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908F5">
      <w:pPr>
        <w:rPr>
          <w:rFonts w:hint="eastAsia" w:ascii="宋体" w:hAnsi="宋体" w:cs="宋体"/>
          <w:color w:val="auto"/>
          <w:highlight w:val="none"/>
        </w:rPr>
      </w:pPr>
    </w:p>
    <w:p w14:paraId="1B396BA8">
      <w:pPr>
        <w:topLinePunct/>
        <w:spacing w:line="360" w:lineRule="auto"/>
        <w:jc w:val="center"/>
        <w:rPr>
          <w:rFonts w:hint="eastAsia" w:ascii="宋体" w:hAnsi="宋体" w:cs="宋体"/>
          <w:b/>
          <w:color w:val="auto"/>
          <w:sz w:val="52"/>
          <w:szCs w:val="52"/>
          <w:highlight w:val="none"/>
        </w:rPr>
      </w:pPr>
    </w:p>
    <w:p w14:paraId="04E3DEE8">
      <w:pP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34EB19B6">
      <w:pPr>
        <w:topLinePunct/>
        <w:spacing w:line="360" w:lineRule="auto"/>
        <w:jc w:val="center"/>
        <w:rPr>
          <w:rFonts w:hint="eastAsia" w:ascii="宋体" w:hAnsi="宋体" w:cs="宋体"/>
          <w:b/>
          <w:color w:val="auto"/>
          <w:sz w:val="52"/>
          <w:szCs w:val="52"/>
          <w:highlight w:val="none"/>
        </w:rPr>
      </w:pPr>
    </w:p>
    <w:p w14:paraId="3A463422">
      <w:pP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324ACE19">
      <w:pPr>
        <w:spacing w:line="360" w:lineRule="auto"/>
        <w:jc w:val="center"/>
        <w:rPr>
          <w:rFonts w:hint="eastAsia" w:ascii="宋体" w:hAnsi="宋体"/>
          <w:b/>
          <w:color w:val="auto"/>
          <w:sz w:val="32"/>
          <w:szCs w:val="32"/>
          <w:highlight w:val="none"/>
        </w:rPr>
      </w:pPr>
    </w:p>
    <w:p w14:paraId="7AD17570">
      <w:pPr>
        <w:spacing w:line="360" w:lineRule="auto"/>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50933A27">
      <w:pPr>
        <w:pStyle w:val="3"/>
        <w:jc w:val="center"/>
        <w:rPr>
          <w:rFonts w:hint="eastAsia" w:ascii="宋体" w:hAnsi="宋体" w:eastAsia="宋体" w:cs="宋体"/>
          <w:color w:val="auto"/>
          <w:highlight w:val="none"/>
        </w:rPr>
      </w:pPr>
    </w:p>
    <w:p w14:paraId="3B2ADCBC">
      <w:pPr>
        <w:jc w:val="center"/>
        <w:rPr>
          <w:rFonts w:hint="eastAsia" w:ascii="宋体" w:hAnsi="宋体" w:cs="宋体"/>
          <w:color w:val="auto"/>
          <w:highlight w:val="none"/>
        </w:rPr>
      </w:pPr>
    </w:p>
    <w:p w14:paraId="7662E7B8">
      <w:pPr>
        <w:jc w:val="center"/>
        <w:rPr>
          <w:rFonts w:hint="eastAsia" w:ascii="宋体" w:hAnsi="宋体" w:cs="宋体"/>
          <w:b/>
          <w:color w:val="auto"/>
          <w:sz w:val="32"/>
          <w:szCs w:val="32"/>
          <w:highlight w:val="none"/>
        </w:rPr>
      </w:pPr>
    </w:p>
    <w:p w14:paraId="675BC720">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采购项目编号：JSZC-320200-JLCZ-G2026-0019</w:t>
      </w:r>
    </w:p>
    <w:p w14:paraId="4D2A02A0">
      <w:pP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2026年度水土保持服务项目</w:t>
      </w:r>
    </w:p>
    <w:p w14:paraId="5FB3A1F8">
      <w:pP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采购人：</w:t>
      </w:r>
      <w:r>
        <w:rPr>
          <w:rFonts w:hint="eastAsia" w:ascii="宋体" w:hAnsi="宋体" w:cs="宋体"/>
          <w:b/>
          <w:color w:val="auto"/>
          <w:sz w:val="32"/>
          <w:szCs w:val="32"/>
          <w:highlight w:val="none"/>
          <w:lang w:eastAsia="zh-CN"/>
        </w:rPr>
        <w:t>无锡市水利局</w:t>
      </w:r>
    </w:p>
    <w:p w14:paraId="09598BE0">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采购代理机构：江苏嘉朗创智工程咨询管理有限公司</w:t>
      </w:r>
    </w:p>
    <w:p w14:paraId="4B57CF9D">
      <w:pPr>
        <w:topLinePunct/>
        <w:spacing w:line="360" w:lineRule="auto"/>
        <w:rPr>
          <w:rFonts w:hint="eastAsia" w:ascii="宋体" w:hAnsi="宋体" w:cs="宋体"/>
          <w:b/>
          <w:color w:val="auto"/>
          <w:sz w:val="32"/>
          <w:szCs w:val="32"/>
          <w:highlight w:val="none"/>
        </w:rPr>
      </w:pPr>
    </w:p>
    <w:p w14:paraId="02C49F91">
      <w:pPr>
        <w:topLinePunct/>
        <w:spacing w:line="360" w:lineRule="auto"/>
        <w:rPr>
          <w:rFonts w:hint="eastAsia" w:ascii="宋体" w:hAnsi="宋体" w:cs="宋体"/>
          <w:b/>
          <w:color w:val="auto"/>
          <w:sz w:val="24"/>
          <w:highlight w:val="none"/>
        </w:rPr>
      </w:pPr>
    </w:p>
    <w:p w14:paraId="4C2A35DF">
      <w:pPr>
        <w:topLinePunct/>
        <w:snapToGrid w:val="0"/>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eastAsia="zh-CN"/>
        </w:rPr>
        <w:t>二〇二六</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月</w:t>
      </w:r>
    </w:p>
    <w:p w14:paraId="0A618EB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BAC159C">
      <w:pPr>
        <w:topLinePunct/>
        <w:snapToGrid w:val="0"/>
        <w:spacing w:line="360" w:lineRule="auto"/>
        <w:jc w:val="center"/>
        <w:rPr>
          <w:rFonts w:hint="eastAsia" w:ascii="宋体" w:hAnsi="宋体" w:cs="宋体"/>
          <w:b/>
          <w:color w:val="auto"/>
          <w:sz w:val="32"/>
          <w:szCs w:val="32"/>
          <w:highlight w:val="none"/>
        </w:rPr>
      </w:pPr>
    </w:p>
    <w:p w14:paraId="73C5DE6E">
      <w:pPr>
        <w:topLinePunct/>
        <w:snapToGrid w:val="0"/>
        <w:spacing w:line="360" w:lineRule="auto"/>
        <w:jc w:val="center"/>
        <w:rPr>
          <w:rFonts w:hint="eastAsia" w:ascii="宋体" w:hAnsi="宋体" w:cs="宋体"/>
          <w:b/>
          <w:color w:val="auto"/>
          <w:sz w:val="30"/>
          <w:szCs w:val="30"/>
          <w:highlight w:val="none"/>
        </w:rPr>
      </w:pPr>
      <w:r>
        <w:rPr>
          <w:rFonts w:hint="eastAsia" w:ascii="宋体" w:hAnsi="宋体" w:cs="宋体"/>
          <w:b/>
          <w:color w:val="auto"/>
          <w:sz w:val="44"/>
          <w:szCs w:val="44"/>
          <w:highlight w:val="none"/>
        </w:rPr>
        <w:t>目  录</w:t>
      </w:r>
    </w:p>
    <w:p w14:paraId="08F31D39">
      <w:pPr>
        <w:tabs>
          <w:tab w:val="left" w:pos="8000"/>
        </w:tabs>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第一部分    投标邀请</w:t>
      </w:r>
    </w:p>
    <w:p w14:paraId="71B4BF8A">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第二部分    投标供应商须知</w:t>
      </w:r>
    </w:p>
    <w:p w14:paraId="3E24F4F0">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第三部分    采购需求</w:t>
      </w:r>
    </w:p>
    <w:p w14:paraId="2AD572EE">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第四部分    合同格式</w:t>
      </w:r>
    </w:p>
    <w:p w14:paraId="59A6E2D6">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第五部分    附   件</w:t>
      </w:r>
    </w:p>
    <w:p w14:paraId="7259056E">
      <w:pPr>
        <w:widowControl/>
        <w:topLinePunct/>
        <w:snapToGrid w:val="0"/>
        <w:spacing w:line="360" w:lineRule="auto"/>
        <w:rPr>
          <w:rFonts w:hint="eastAsia" w:ascii="宋体" w:hAnsi="宋体" w:cs="宋体"/>
          <w:b/>
          <w:color w:val="auto"/>
          <w:sz w:val="24"/>
          <w:highlight w:val="none"/>
        </w:rPr>
      </w:pPr>
    </w:p>
    <w:p w14:paraId="5C32370F">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0D771C16">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2D7D1F1B">
      <w:pPr>
        <w:adjustRightInd w:val="0"/>
        <w:snapToGrid w:val="0"/>
        <w:spacing w:line="360" w:lineRule="auto"/>
        <w:ind w:firstLine="602" w:firstLineChars="250"/>
        <w:rPr>
          <w:rFonts w:hint="eastAsia" w:ascii="宋体" w:hAnsi="宋体" w:cs="宋体"/>
          <w:b/>
          <w:color w:val="auto"/>
          <w:sz w:val="44"/>
          <w:szCs w:val="44"/>
          <w:highlight w:val="none"/>
        </w:rPr>
      </w:pPr>
      <w:r>
        <w:rPr>
          <w:rFonts w:hint="eastAsia" w:ascii="宋体" w:hAnsi="宋体" w:cs="宋体"/>
          <w:b/>
          <w:color w:val="auto"/>
          <w:kern w:val="0"/>
          <w:sz w:val="24"/>
          <w:highlight w:val="none"/>
        </w:rPr>
        <w:t>江苏嘉朗创智工程咨询管理有限公司</w:t>
      </w:r>
      <w:r>
        <w:rPr>
          <w:rFonts w:hint="eastAsia" w:ascii="宋体" w:hAnsi="宋体" w:cs="宋体"/>
          <w:bCs/>
          <w:color w:val="auto"/>
          <w:sz w:val="24"/>
          <w:highlight w:val="none"/>
        </w:rPr>
        <w:t>受</w:t>
      </w:r>
      <w:r>
        <w:rPr>
          <w:rFonts w:hint="eastAsia" w:ascii="宋体" w:hAnsi="宋体" w:cs="宋体"/>
          <w:b/>
          <w:color w:val="auto"/>
          <w:sz w:val="24"/>
          <w:highlight w:val="none"/>
          <w:lang w:eastAsia="zh-CN"/>
        </w:rPr>
        <w:t>无锡市水利局</w:t>
      </w:r>
      <w:r>
        <w:rPr>
          <w:rFonts w:hint="eastAsia" w:ascii="宋体" w:hAnsi="宋体" w:cs="宋体"/>
          <w:bCs/>
          <w:color w:val="auto"/>
          <w:sz w:val="24"/>
          <w:highlight w:val="none"/>
        </w:rPr>
        <w:t>的委托，对</w:t>
      </w:r>
      <w:r>
        <w:rPr>
          <w:rFonts w:hint="eastAsia" w:ascii="宋体" w:hAnsi="宋体" w:cs="宋体"/>
          <w:b/>
          <w:color w:val="auto"/>
          <w:sz w:val="24"/>
          <w:highlight w:val="none"/>
          <w:lang w:eastAsia="zh-CN"/>
        </w:rPr>
        <w:t>2026年度水土保持服务项目</w:t>
      </w:r>
      <w:r>
        <w:rPr>
          <w:rFonts w:hint="eastAsia" w:ascii="宋体" w:hAnsi="宋体" w:cs="宋体"/>
          <w:bCs/>
          <w:color w:val="auto"/>
          <w:sz w:val="24"/>
          <w:highlight w:val="none"/>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574D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0" w:hRule="atLeast"/>
          <w:jc w:val="center"/>
        </w:trPr>
        <w:tc>
          <w:tcPr>
            <w:tcW w:w="758" w:type="dxa"/>
            <w:vAlign w:val="center"/>
          </w:tcPr>
          <w:p w14:paraId="341F219B">
            <w:pPr>
              <w:widowControl/>
              <w:topLinePunct/>
              <w:spacing w:line="460" w:lineRule="exact"/>
              <w:jc w:val="center"/>
              <w:rPr>
                <w:rFonts w:hint="eastAsia" w:ascii="宋体" w:hAnsi="宋体" w:cs="宋体"/>
                <w:color w:val="auto"/>
                <w:sz w:val="24"/>
                <w:highlight w:val="none"/>
              </w:rPr>
            </w:pPr>
            <w:bookmarkStart w:id="9" w:name="_GoBack"/>
            <w:r>
              <w:rPr>
                <w:rFonts w:hint="eastAsia" w:ascii="宋体" w:hAnsi="宋体" w:cs="宋体"/>
                <w:color w:val="auto"/>
                <w:sz w:val="24"/>
                <w:highlight w:val="none"/>
              </w:rPr>
              <w:t>序号</w:t>
            </w:r>
          </w:p>
        </w:tc>
        <w:tc>
          <w:tcPr>
            <w:tcW w:w="8564" w:type="dxa"/>
            <w:vAlign w:val="center"/>
          </w:tcPr>
          <w:p w14:paraId="29590623">
            <w:pPr>
              <w:widowControl/>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r>
      <w:tr w14:paraId="1748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55743C8">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564" w:type="dxa"/>
            <w:vAlign w:val="center"/>
          </w:tcPr>
          <w:p w14:paraId="3FD03389">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2026年度水土保持服务项目</w:t>
            </w:r>
          </w:p>
          <w:p w14:paraId="3155ED7B">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采购编号：JSZC-320200-JLCZ-G2026-0019</w:t>
            </w:r>
          </w:p>
          <w:p w14:paraId="488451F0">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采购方式：公开招标</w:t>
            </w:r>
          </w:p>
        </w:tc>
      </w:tr>
      <w:tr w14:paraId="6328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98903D4">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564" w:type="dxa"/>
            <w:vAlign w:val="center"/>
          </w:tcPr>
          <w:p w14:paraId="2864A90B">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无锡市水利局</w:t>
            </w:r>
          </w:p>
          <w:p w14:paraId="38B5DA59">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采购人地址：</w:t>
            </w:r>
            <w:r>
              <w:rPr>
                <w:rFonts w:hint="eastAsia" w:ascii="宋体" w:hAnsi="宋体" w:cs="宋体"/>
                <w:color w:val="auto"/>
                <w:sz w:val="24"/>
                <w:highlight w:val="none"/>
                <w:lang w:eastAsia="zh-CN"/>
              </w:rPr>
              <w:t>江苏省无锡市运河东路288号</w:t>
            </w:r>
          </w:p>
          <w:p w14:paraId="33864985">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41BF4E34">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采购机构地址：无锡市滨湖区建筑西路599号国家工业设计园4幢803室</w:t>
            </w:r>
          </w:p>
        </w:tc>
      </w:tr>
      <w:tr w14:paraId="7280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11B073C1">
            <w:pPr>
              <w:widowControl/>
              <w:topLinePunct/>
              <w:spacing w:before="9"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8564" w:type="dxa"/>
            <w:vAlign w:val="center"/>
          </w:tcPr>
          <w:p w14:paraId="39556039">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采购项目简要说明及预算金额、最高限价：</w:t>
            </w:r>
          </w:p>
          <w:p w14:paraId="1B592B86">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（一）采购项目简要说明：</w:t>
            </w:r>
          </w:p>
          <w:p w14:paraId="46E76BBA">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1.采购内容：主要包括无锡市年度水土流失动态监测、水土保持图斑现场技术调查、生产建设项目水土保持</w:t>
            </w:r>
            <w:r>
              <w:rPr>
                <w:rFonts w:hint="eastAsia" w:ascii="宋体" w:hAnsi="宋体" w:eastAsia="宋体" w:cs="宋体"/>
                <w:color w:val="auto"/>
                <w:sz w:val="24"/>
                <w:szCs w:val="24"/>
                <w:highlight w:val="none"/>
              </w:rPr>
              <w:t>现场技术复核与评价</w:t>
            </w:r>
            <w:r>
              <w:rPr>
                <w:rFonts w:hint="eastAsia" w:ascii="宋体" w:hAnsi="宋体" w:cs="宋体"/>
                <w:color w:val="auto"/>
                <w:kern w:val="0"/>
                <w:sz w:val="24"/>
                <w:highlight w:val="none"/>
              </w:rPr>
              <w:t>、水土保持监测站日常监测及运行维护管理</w:t>
            </w:r>
            <w:r>
              <w:rPr>
                <w:rFonts w:hint="eastAsia" w:ascii="宋体" w:hAnsi="宋体" w:cs="宋体"/>
                <w:color w:val="auto"/>
                <w:kern w:val="0"/>
                <w:sz w:val="24"/>
                <w:highlight w:val="none"/>
                <w:lang w:eastAsia="zh-CN"/>
              </w:rPr>
              <w:t>，</w:t>
            </w:r>
            <w:r>
              <w:rPr>
                <w:rFonts w:hint="eastAsia" w:ascii="宋体" w:hAnsi="宋体" w:cs="宋体"/>
                <w:color w:val="auto"/>
                <w:sz w:val="24"/>
                <w:highlight w:val="none"/>
              </w:rPr>
              <w:t>具体内容及要求详见“三、采购需求”。</w:t>
            </w:r>
          </w:p>
          <w:p w14:paraId="5E4C4E9C">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服务期</w:t>
            </w:r>
            <w:r>
              <w:rPr>
                <w:rFonts w:hint="eastAsia" w:ascii="宋体" w:hAnsi="宋体" w:cs="宋体"/>
                <w:color w:val="auto"/>
                <w:kern w:val="0"/>
                <w:sz w:val="24"/>
                <w:highlight w:val="none"/>
              </w:rPr>
              <w:t>：自合同签订之日起一年内。</w:t>
            </w:r>
          </w:p>
          <w:p w14:paraId="30709BC0">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w:t>
            </w:r>
            <w:r>
              <w:rPr>
                <w:rFonts w:hint="eastAsia" w:ascii="宋体" w:hAnsi="宋体" w:cs="宋体"/>
                <w:color w:val="auto"/>
                <w:sz w:val="24"/>
                <w:highlight w:val="none"/>
              </w:rPr>
              <w:t>服务</w:t>
            </w:r>
            <w:r>
              <w:rPr>
                <w:rFonts w:hint="eastAsia" w:ascii="宋体" w:hAnsi="宋体" w:cs="宋体"/>
                <w:color w:val="auto"/>
                <w:sz w:val="24"/>
                <w:highlight w:val="none"/>
                <w:lang w:val="en-US" w:eastAsia="zh-CN"/>
              </w:rPr>
              <w:t>要求</w:t>
            </w:r>
            <w:r>
              <w:rPr>
                <w:rFonts w:hint="eastAsia" w:ascii="宋体" w:hAnsi="宋体" w:cs="宋体"/>
                <w:color w:val="auto"/>
                <w:kern w:val="0"/>
                <w:sz w:val="24"/>
                <w:highlight w:val="none"/>
              </w:rPr>
              <w:t>：满足采购文件和采购人要求。</w:t>
            </w:r>
          </w:p>
          <w:p w14:paraId="76E5C653">
            <w:pPr>
              <w:widowControl/>
              <w:topLinePunct/>
              <w:spacing w:line="360" w:lineRule="auto"/>
              <w:rPr>
                <w:rFonts w:hint="eastAsia" w:ascii="宋体" w:hAnsi="宋体" w:cs="宋体"/>
                <w:color w:val="auto"/>
                <w:kern w:val="0"/>
                <w:sz w:val="24"/>
                <w:highlight w:val="none"/>
                <w:lang w:val="en-GB"/>
              </w:rPr>
            </w:pPr>
            <w:r>
              <w:rPr>
                <w:rFonts w:hint="eastAsia" w:ascii="宋体" w:hAnsi="宋体" w:cs="宋体"/>
                <w:color w:val="auto"/>
                <w:kern w:val="0"/>
                <w:sz w:val="24"/>
                <w:highlight w:val="none"/>
                <w:lang w:val="en-GB"/>
              </w:rPr>
              <w:t>（二）本项目采购预算金额：</w:t>
            </w:r>
            <w:r>
              <w:rPr>
                <w:rFonts w:hint="eastAsia" w:ascii="宋体" w:hAnsi="宋体" w:cs="宋体"/>
                <w:color w:val="auto"/>
                <w:kern w:val="0"/>
                <w:sz w:val="24"/>
                <w:highlight w:val="none"/>
                <w:lang w:val="en-US" w:eastAsia="zh-CN"/>
              </w:rPr>
              <w:t>129.86</w:t>
            </w:r>
            <w:r>
              <w:rPr>
                <w:rFonts w:hint="eastAsia" w:ascii="宋体" w:hAnsi="宋体" w:cs="宋体"/>
                <w:color w:val="auto"/>
                <w:kern w:val="0"/>
                <w:sz w:val="24"/>
                <w:highlight w:val="none"/>
              </w:rPr>
              <w:t>万元</w:t>
            </w:r>
            <w:r>
              <w:rPr>
                <w:rFonts w:hint="eastAsia" w:ascii="宋体" w:hAnsi="宋体" w:cs="宋体"/>
                <w:color w:val="auto"/>
                <w:kern w:val="0"/>
                <w:sz w:val="24"/>
                <w:highlight w:val="none"/>
                <w:lang w:val="en-GB"/>
              </w:rPr>
              <w:t>。</w:t>
            </w:r>
          </w:p>
          <w:p w14:paraId="67F664A6">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GB"/>
              </w:rPr>
              <w:t>（三）本项目设定最高限价：</w:t>
            </w:r>
            <w:r>
              <w:rPr>
                <w:rFonts w:hint="eastAsia" w:ascii="宋体" w:hAnsi="宋体" w:cs="宋体"/>
                <w:color w:val="auto"/>
                <w:kern w:val="0"/>
                <w:sz w:val="24"/>
                <w:highlight w:val="none"/>
                <w:lang w:val="en-US" w:eastAsia="zh-CN"/>
              </w:rPr>
              <w:t>129.86</w:t>
            </w:r>
            <w:r>
              <w:rPr>
                <w:rFonts w:hint="eastAsia" w:ascii="宋体" w:hAnsi="宋体" w:cs="宋体"/>
                <w:color w:val="auto"/>
                <w:kern w:val="0"/>
                <w:sz w:val="24"/>
                <w:highlight w:val="none"/>
              </w:rPr>
              <w:t>万元</w:t>
            </w:r>
            <w:r>
              <w:rPr>
                <w:rFonts w:hint="eastAsia" w:ascii="宋体" w:hAnsi="宋体" w:cs="宋体"/>
                <w:color w:val="auto"/>
                <w:kern w:val="0"/>
                <w:sz w:val="24"/>
                <w:highlight w:val="none"/>
                <w:lang w:val="en-GB"/>
              </w:rPr>
              <w:t>。</w:t>
            </w:r>
          </w:p>
        </w:tc>
      </w:tr>
      <w:tr w14:paraId="1638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5F07003">
            <w:pPr>
              <w:pStyle w:val="66"/>
              <w:tabs>
                <w:tab w:val="left" w:pos="0"/>
              </w:tabs>
              <w:adjustRightInd/>
              <w:spacing w:before="0" w:beforeAutospacing="0" w:after="0" w:afterAutospacing="0" w:line="440" w:lineRule="exact"/>
              <w:ind w:firstLine="0"/>
              <w:jc w:val="center"/>
              <w:textAlignment w:val="auto"/>
              <w:rPr>
                <w:rFonts w:hint="eastAsia" w:cs="宋体"/>
                <w:color w:val="auto"/>
                <w:highlight w:val="none"/>
              </w:rPr>
            </w:pPr>
            <w:r>
              <w:rPr>
                <w:rFonts w:hint="eastAsia" w:cs="宋体"/>
                <w:color w:val="auto"/>
                <w:highlight w:val="none"/>
              </w:rPr>
              <w:t>4</w:t>
            </w:r>
          </w:p>
        </w:tc>
        <w:tc>
          <w:tcPr>
            <w:tcW w:w="8564" w:type="dxa"/>
            <w:vAlign w:val="center"/>
          </w:tcPr>
          <w:p w14:paraId="6405E673">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5166AEEE">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hAnsi="宋体" w:cs="宋体"/>
                <w:bCs/>
                <w:color w:val="auto"/>
                <w:sz w:val="24"/>
                <w:highlight w:val="none"/>
              </w:rPr>
              <w:t>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r>
              <w:rPr>
                <w:rFonts w:ascii="Segoe UI" w:hAnsi="Segoe UI" w:eastAsia="Segoe UI" w:cs="Segoe UI"/>
                <w:i w:val="0"/>
                <w:iCs w:val="0"/>
                <w:caps w:val="0"/>
                <w:color w:val="auto"/>
                <w:spacing w:val="0"/>
                <w:sz w:val="24"/>
                <w:szCs w:val="24"/>
                <w:highlight w:val="none"/>
                <w:shd w:val="clear" w:fill="FFFFFF"/>
              </w:rPr>
              <w:t>不属于</w:t>
            </w:r>
            <w:r>
              <w:rPr>
                <w:rFonts w:hint="eastAsia" w:ascii="Segoe UI" w:hAnsi="Segoe UI" w:eastAsia="Segoe UI" w:cs="Segoe UI"/>
                <w:i w:val="0"/>
                <w:iCs w:val="0"/>
                <w:caps w:val="0"/>
                <w:color w:val="auto"/>
                <w:spacing w:val="0"/>
                <w:sz w:val="24"/>
                <w:szCs w:val="24"/>
                <w:highlight w:val="none"/>
                <w:shd w:val="clear" w:fill="FFFFFF"/>
              </w:rPr>
              <w:t>公益一类事业单位、使用事业编制且由财政拨款保障的群团组织</w:t>
            </w:r>
            <w:r>
              <w:rPr>
                <w:rFonts w:hint="eastAsia" w:ascii="宋体" w:hAnsi="宋体" w:cs="宋体"/>
                <w:color w:val="auto"/>
                <w:sz w:val="24"/>
                <w:highlight w:val="none"/>
              </w:rPr>
              <w:t>；</w:t>
            </w:r>
          </w:p>
          <w:p w14:paraId="6B51C28A">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b/>
                <w:bCs/>
                <w:color w:val="auto"/>
                <w:sz w:val="24"/>
                <w:highlight w:val="none"/>
                <w:lang w:val="zh-CN"/>
              </w:rPr>
              <w:t>被授权委托人</w:t>
            </w:r>
            <w:r>
              <w:rPr>
                <w:rFonts w:hint="eastAsia" w:ascii="宋体" w:hAnsi="宋体" w:cs="宋体"/>
                <w:b/>
                <w:bCs/>
                <w:color w:val="auto"/>
                <w:sz w:val="24"/>
                <w:highlight w:val="none"/>
              </w:rPr>
              <w:t>、</w:t>
            </w:r>
            <w:r>
              <w:rPr>
                <w:rFonts w:hint="eastAsia" w:ascii="宋体" w:hAnsi="宋体" w:cs="宋体"/>
                <w:b/>
                <w:bCs/>
                <w:color w:val="auto"/>
                <w:sz w:val="24"/>
                <w:highlight w:val="none"/>
                <w:lang w:val="zh-CN"/>
              </w:rPr>
              <w:t>项目</w:t>
            </w:r>
            <w:r>
              <w:rPr>
                <w:rFonts w:hint="eastAsia" w:ascii="宋体" w:hAnsi="宋体" w:cs="宋体"/>
                <w:b/>
                <w:bCs/>
                <w:color w:val="auto"/>
                <w:sz w:val="24"/>
                <w:highlight w:val="none"/>
              </w:rPr>
              <w:t>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color w:val="auto"/>
                <w:sz w:val="24"/>
                <w:highlight w:val="none"/>
                <w:lang w:val="zh-CN"/>
              </w:rPr>
              <w:t>；</w:t>
            </w:r>
          </w:p>
          <w:p w14:paraId="3AA11F6B">
            <w:pPr>
              <w:pStyle w:val="32"/>
              <w:spacing w:line="360" w:lineRule="auto"/>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23F2C4E">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（二）落实政府采购政策需满足的资格要求：</w:t>
            </w:r>
            <w:r>
              <w:rPr>
                <w:rFonts w:hint="eastAsia" w:ascii="宋体" w:hAnsi="宋体" w:cs="宋体"/>
                <w:color w:val="auto"/>
                <w:sz w:val="24"/>
                <w:highlight w:val="none"/>
                <w:u w:val="single"/>
              </w:rPr>
              <w:t>/；</w:t>
            </w:r>
          </w:p>
          <w:p w14:paraId="5C937D68">
            <w:pPr>
              <w:widowControl/>
              <w:topLinePunct/>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根据《中小企业划型标准规定》工信部联企业〔2011〕300号，本项目所属行业为：其他未列明行业。</w:t>
            </w:r>
          </w:p>
          <w:p w14:paraId="213EED27">
            <w:pPr>
              <w:spacing w:line="360" w:lineRule="auto"/>
              <w:rPr>
                <w:rFonts w:hint="eastAsia" w:ascii="宋体" w:hAnsi="宋体" w:cs="宋体"/>
                <w:color w:val="auto"/>
                <w:sz w:val="24"/>
                <w:highlight w:val="none"/>
              </w:rPr>
            </w:pPr>
            <w:r>
              <w:rPr>
                <w:rFonts w:hint="eastAsia" w:ascii="宋体" w:hAnsi="宋体" w:cs="宋体"/>
                <w:b/>
                <w:bCs/>
                <w:color w:val="auto"/>
                <w:kern w:val="0"/>
                <w:sz w:val="24"/>
                <w:highlight w:val="none"/>
              </w:rPr>
              <w:t>本项目是否专门面向中小企业：</w:t>
            </w:r>
            <w:r>
              <w:rPr>
                <w:rFonts w:hint="eastAsia" w:ascii="宋体" w:hAnsi="宋体" w:cs="宋体"/>
                <w:b/>
                <w:bCs/>
                <w:color w:val="auto"/>
                <w:sz w:val="24"/>
                <w:highlight w:val="none"/>
              </w:rPr>
              <w:t>否</w:t>
            </w:r>
            <w:r>
              <w:rPr>
                <w:rFonts w:hint="eastAsia" w:ascii="宋体" w:hAnsi="宋体" w:cs="宋体"/>
                <w:b/>
                <w:bCs/>
                <w:color w:val="auto"/>
                <w:kern w:val="0"/>
                <w:sz w:val="24"/>
                <w:highlight w:val="none"/>
              </w:rPr>
              <w:t>。</w:t>
            </w:r>
          </w:p>
          <w:p w14:paraId="061CBA01">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（三）本项目的特定资格要求：</w:t>
            </w:r>
          </w:p>
          <w:p w14:paraId="1C5E8644">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.未被“信用中国”（www.creditchina.gov.cn）、中国政府采购网（www.ccgp.gov.cn）列入失信被执行人、重大税收违法案件当事人名单、政府采购严重违法失信行为记录名单；</w:t>
            </w:r>
          </w:p>
          <w:p w14:paraId="7151A49C">
            <w:pPr>
              <w:widowControl/>
              <w:shd w:val="clear" w:color="auto" w:fill="FFFFFF"/>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424E091">
            <w:pPr>
              <w:widowControl/>
              <w:shd w:val="clear" w:color="auto" w:fill="FFFFFF"/>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5C80A17">
            <w:pPr>
              <w:pStyle w:val="66"/>
              <w:tabs>
                <w:tab w:val="left" w:pos="0"/>
              </w:tabs>
              <w:adjustRightInd/>
              <w:spacing w:before="0" w:beforeAutospacing="0" w:after="0" w:afterAutospacing="0" w:line="360" w:lineRule="auto"/>
              <w:ind w:firstLine="0"/>
              <w:textAlignment w:val="auto"/>
              <w:rPr>
                <w:rFonts w:hint="eastAsia" w:cs="宋体"/>
                <w:color w:val="auto"/>
                <w:highlight w:val="none"/>
              </w:rPr>
            </w:pPr>
            <w:r>
              <w:rPr>
                <w:rFonts w:hint="eastAsia" w:cs="宋体"/>
                <w:color w:val="auto"/>
                <w:highlight w:val="none"/>
              </w:rPr>
              <w:t>（四）本项目不接受联合体投标。</w:t>
            </w:r>
          </w:p>
        </w:tc>
      </w:tr>
      <w:tr w14:paraId="0850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10C1D2E">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8564" w:type="dxa"/>
            <w:vAlign w:val="center"/>
          </w:tcPr>
          <w:p w14:paraId="48C81C51">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采购文件提供时间：</w:t>
            </w:r>
            <w:r>
              <w:rPr>
                <w:rFonts w:hint="eastAsia" w:ascii="宋体" w:hAnsi="宋体" w:cs="宋体"/>
                <w:color w:val="auto"/>
                <w:sz w:val="24"/>
                <w:highlight w:val="none"/>
                <w:lang w:val="zh-CN"/>
              </w:rPr>
              <w:t>自本公告发布之日起五个工作日内（法定假日除外）</w:t>
            </w:r>
            <w:r>
              <w:rPr>
                <w:rFonts w:hint="eastAsia" w:ascii="宋体" w:hAnsi="宋体" w:cs="宋体"/>
                <w:color w:val="auto"/>
                <w:sz w:val="24"/>
                <w:highlight w:val="none"/>
              </w:rPr>
              <w:t>。</w:t>
            </w:r>
          </w:p>
          <w:p w14:paraId="3FF32884">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地点：江苏省政府采购（苏采云）平台</w:t>
            </w:r>
          </w:p>
          <w:p w14:paraId="6E663421">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方式：江苏省政府采购（苏采云）平台线上获取</w:t>
            </w:r>
          </w:p>
          <w:p w14:paraId="61EAD092">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售价：免费获取。</w:t>
            </w:r>
          </w:p>
        </w:tc>
      </w:tr>
      <w:tr w14:paraId="4968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C46E08D">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564" w:type="dxa"/>
            <w:vAlign w:val="center"/>
          </w:tcPr>
          <w:p w14:paraId="1621335A">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提疑截止时间：2026年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日17:30</w:t>
            </w:r>
            <w:r>
              <w:rPr>
                <w:rFonts w:hint="eastAsia" w:ascii="宋体" w:hAnsi="宋体" w:cs="宋体"/>
                <w:color w:val="auto"/>
                <w:sz w:val="24"/>
                <w:highlight w:val="none"/>
              </w:rPr>
              <w:t>时，以书面（或电子稿）形式和电子邮件形式发送给采购代理机构。</w:t>
            </w:r>
          </w:p>
          <w:p w14:paraId="12BBCB08">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答疑时间：投标截止日期前15天，以书面（或电子稿）形式发送给各报名投标供应商。</w:t>
            </w:r>
          </w:p>
        </w:tc>
      </w:tr>
      <w:tr w14:paraId="6A46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4E2A7772">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564" w:type="dxa"/>
            <w:vAlign w:val="center"/>
          </w:tcPr>
          <w:p w14:paraId="4E353531">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投标有效期：投标截止之日起90天</w:t>
            </w:r>
          </w:p>
        </w:tc>
      </w:tr>
      <w:tr w14:paraId="5D15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D6C1AF2">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564" w:type="dxa"/>
            <w:vAlign w:val="center"/>
          </w:tcPr>
          <w:p w14:paraId="2752947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1.网上投标截止时间：2026年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日09:30。</w:t>
            </w:r>
          </w:p>
          <w:p w14:paraId="2616C8A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2.网上投标解密时间：2026年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日，解密时限：开启解密后30分钟。</w:t>
            </w:r>
          </w:p>
          <w:p w14:paraId="531BF78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3.投标文件提交地点：苏采云平台（http://jszfcg.jscz.gov.cn/jszc/login）</w:t>
            </w:r>
            <w:r>
              <w:rPr>
                <w:rFonts w:hint="eastAsia" w:ascii="宋体" w:hAnsi="宋体" w:eastAsia="宋体" w:cs="宋体"/>
                <w:color w:val="auto"/>
                <w:sz w:val="24"/>
                <w:highlight w:val="none"/>
                <w:shd w:val="clear" w:color="auto" w:fill="FFFFFF"/>
              </w:rPr>
              <w:t>，线上不见面开标。</w:t>
            </w:r>
          </w:p>
          <w:p w14:paraId="72F38F2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特别提醒：</w:t>
            </w:r>
          </w:p>
          <w:p w14:paraId="04C75284">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6DB53DEF">
            <w:pPr>
              <w:tabs>
                <w:tab w:val="left" w:pos="360"/>
              </w:tabs>
              <w:autoSpaceDE w:val="0"/>
              <w:autoSpaceDN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A948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CFAE953">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8564" w:type="dxa"/>
            <w:vAlign w:val="center"/>
          </w:tcPr>
          <w:p w14:paraId="30D5F237">
            <w:pPr>
              <w:pStyle w:val="958"/>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评审时间：2026年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日</w:t>
            </w:r>
          </w:p>
          <w:p w14:paraId="1AB9F263">
            <w:pPr>
              <w:tabs>
                <w:tab w:val="left" w:pos="360"/>
              </w:tabs>
              <w:autoSpaceDE w:val="0"/>
              <w:autoSpaceDN w:val="0"/>
              <w:spacing w:line="360" w:lineRule="auto"/>
              <w:rPr>
                <w:rFonts w:hint="eastAsia" w:ascii="宋体" w:hAnsi="宋体" w:cs="宋体"/>
                <w:color w:val="auto"/>
                <w:sz w:val="24"/>
                <w:highlight w:val="none"/>
              </w:rPr>
            </w:pPr>
            <w:r>
              <w:rPr>
                <w:rFonts w:hint="eastAsia" w:hAnsi="宋体"/>
                <w:color w:val="auto"/>
                <w:sz w:val="24"/>
                <w:highlight w:val="none"/>
              </w:rPr>
              <w:t>评审地点：</w:t>
            </w:r>
            <w:r>
              <w:rPr>
                <w:rFonts w:hint="eastAsia" w:hAnsi="宋体" w:cs="宋体"/>
                <w:color w:val="auto"/>
                <w:sz w:val="24"/>
                <w:highlight w:val="none"/>
              </w:rPr>
              <w:t>苏采云平台</w:t>
            </w:r>
            <w:r>
              <w:rPr>
                <w:rFonts w:hint="eastAsia" w:ascii="宋体" w:hAnsi="宋体" w:cs="宋体"/>
                <w:color w:val="auto"/>
                <w:sz w:val="24"/>
                <w:highlight w:val="none"/>
              </w:rPr>
              <w:t>（http://jszfcg.jscz.gov.cn/jszc/login）</w:t>
            </w:r>
          </w:p>
        </w:tc>
      </w:tr>
      <w:tr w14:paraId="46BD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E3CCF47">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8564" w:type="dxa"/>
            <w:vAlign w:val="center"/>
          </w:tcPr>
          <w:p w14:paraId="5DE8CAEE">
            <w:pPr>
              <w:widowControl/>
              <w:topLinePunct/>
              <w:spacing w:line="360" w:lineRule="auto"/>
              <w:rPr>
                <w:rFonts w:hint="eastAsia" w:ascii="宋体" w:hAnsi="宋体" w:cs="宋体"/>
                <w:color w:val="auto"/>
                <w:sz w:val="24"/>
                <w:highlight w:val="none"/>
              </w:rPr>
            </w:pPr>
            <w:r>
              <w:rPr>
                <w:rFonts w:hint="eastAsia" w:ascii="宋体" w:hAnsi="宋体"/>
                <w:color w:val="auto"/>
                <w:sz w:val="24"/>
                <w:highlight w:val="none"/>
              </w:rPr>
              <w:t>确定中标单位时间：2026年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eastAsia="宋体" w:cs="宋体"/>
                <w:color w:val="auto"/>
                <w:sz w:val="24"/>
                <w:highlight w:val="none"/>
              </w:rPr>
              <w:t>日</w:t>
            </w:r>
          </w:p>
        </w:tc>
      </w:tr>
      <w:tr w14:paraId="23D0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015805B2">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8564" w:type="dxa"/>
            <w:vAlign w:val="center"/>
          </w:tcPr>
          <w:p w14:paraId="28DF35F0">
            <w:pPr>
              <w:widowControl/>
              <w:spacing w:line="360" w:lineRule="auto"/>
              <w:rPr>
                <w:rFonts w:hint="eastAsia" w:hAnsi="宋体"/>
                <w:color w:val="auto"/>
                <w:sz w:val="24"/>
                <w:highlight w:val="none"/>
              </w:rPr>
            </w:pPr>
            <w:r>
              <w:rPr>
                <w:rFonts w:hint="eastAsia" w:hAnsi="宋体"/>
                <w:color w:val="auto"/>
                <w:sz w:val="24"/>
                <w:highlight w:val="none"/>
              </w:rPr>
              <w:t>评标和中标结果发布全程电子化。</w:t>
            </w:r>
          </w:p>
          <w:p w14:paraId="1624FB7A">
            <w:pPr>
              <w:widowControl/>
              <w:topLinePunct/>
              <w:spacing w:line="360" w:lineRule="auto"/>
              <w:rPr>
                <w:rFonts w:hint="eastAsia"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文件一致的纸质投标文件盖章版三份。</w:t>
            </w:r>
          </w:p>
        </w:tc>
      </w:tr>
      <w:tr w14:paraId="41B2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6669A6F">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8564" w:type="dxa"/>
            <w:vAlign w:val="center"/>
          </w:tcPr>
          <w:p w14:paraId="293F3EEC">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无锡市水利局</w:t>
            </w:r>
          </w:p>
          <w:p w14:paraId="7A5DB477">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毕克杰</w:t>
            </w:r>
          </w:p>
          <w:p w14:paraId="77E141C9">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联系电话：0510-8010905</w:t>
            </w:r>
            <w:r>
              <w:rPr>
                <w:rFonts w:hint="eastAsia" w:ascii="宋体" w:hAnsi="宋体" w:cs="宋体"/>
                <w:color w:val="auto"/>
                <w:sz w:val="24"/>
                <w:highlight w:val="none"/>
                <w:lang w:val="en-US" w:eastAsia="zh-CN"/>
              </w:rPr>
              <w:t>5</w:t>
            </w:r>
          </w:p>
          <w:p w14:paraId="17A5AAB1">
            <w:pPr>
              <w:spacing w:line="360" w:lineRule="auto"/>
              <w:rPr>
                <w:rFonts w:hint="eastAsia" w:ascii="宋体" w:hAnsi="宋体" w:eastAsia="宋体" w:cs="宋体"/>
                <w:color w:val="auto"/>
                <w:kern w:val="0"/>
                <w:sz w:val="24"/>
                <w:highlight w:val="none"/>
                <w:lang w:eastAsia="zh-CN"/>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江苏省无锡市运河东路288号</w:t>
            </w:r>
          </w:p>
          <w:p w14:paraId="499206B7">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02188016">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联系人：牛淞、衷琳</w:t>
            </w:r>
          </w:p>
          <w:p w14:paraId="00F68B29">
            <w:pPr>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联系电话：0510-83707889</w:t>
            </w:r>
          </w:p>
          <w:p w14:paraId="0D455C19">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kern w:val="0"/>
                <w:sz w:val="24"/>
                <w:highlight w:val="none"/>
              </w:rPr>
              <w:t>无锡市滨湖区建筑西路599号国家工业设计园4幢803室</w:t>
            </w:r>
          </w:p>
          <w:p w14:paraId="38EAD809">
            <w:pPr>
              <w:spacing w:line="360" w:lineRule="auto"/>
              <w:rPr>
                <w:rFonts w:hint="eastAsia" w:ascii="宋体" w:hAnsi="宋体" w:cs="宋体"/>
                <w:color w:val="auto"/>
                <w:sz w:val="24"/>
                <w:highlight w:val="none"/>
              </w:rPr>
            </w:pPr>
            <w:r>
              <w:rPr>
                <w:rFonts w:hint="eastAsia" w:ascii="宋体" w:hAnsi="宋体" w:cs="宋体"/>
                <w:color w:val="auto"/>
                <w:sz w:val="24"/>
                <w:highlight w:val="none"/>
              </w:rPr>
              <w:t>邮政编码：214000</w:t>
            </w:r>
          </w:p>
          <w:p w14:paraId="246E9763">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p>
        </w:tc>
      </w:tr>
      <w:tr w14:paraId="3ADA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508E61B">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8564" w:type="dxa"/>
            <w:vAlign w:val="center"/>
          </w:tcPr>
          <w:p w14:paraId="7170943D">
            <w:pPr>
              <w:tabs>
                <w:tab w:val="left" w:pos="840"/>
                <w:tab w:val="left" w:pos="1050"/>
              </w:tabs>
              <w:spacing w:line="360" w:lineRule="auto"/>
              <w:rPr>
                <w:rFonts w:hint="eastAsia" w:ascii="宋体" w:hAnsi="宋体"/>
                <w:color w:val="auto"/>
                <w:sz w:val="24"/>
                <w:highlight w:val="none"/>
              </w:rPr>
            </w:pPr>
            <w:r>
              <w:rPr>
                <w:rFonts w:hint="eastAsia" w:ascii="宋体" w:hAnsi="宋体"/>
                <w:color w:val="auto"/>
                <w:sz w:val="24"/>
                <w:highlight w:val="none"/>
              </w:rPr>
              <w:t>1.潜在投标供应商访问江苏省政府采购（苏采云）平台的网络地址和方法：</w:t>
            </w:r>
          </w:p>
          <w:p w14:paraId="06F3E0E0">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供应商访问江苏省政府采购（苏采云）平台的方法：</w:t>
            </w:r>
            <w:r>
              <w:rPr>
                <w:rFonts w:hint="eastAsia" w:ascii="宋体" w:hAnsi="宋体"/>
                <w:bCs/>
                <w:color w:val="auto"/>
                <w:sz w:val="24"/>
                <w:highlight w:val="none"/>
              </w:rPr>
              <w:t>“苏采云”系统用户注册－－获取“CA数字证书”--CA绑定与登录--网上获取--下载采购文件-－将采购文件导入政府采购客户端工具－－制作</w:t>
            </w:r>
            <w:r>
              <w:rPr>
                <w:rFonts w:hint="eastAsia" w:ascii="宋体" w:hAnsi="宋体"/>
                <w:color w:val="auto"/>
                <w:sz w:val="24"/>
                <w:highlight w:val="none"/>
              </w:rPr>
              <w:t>投标</w:t>
            </w:r>
            <w:r>
              <w:rPr>
                <w:rFonts w:hint="eastAsia" w:ascii="宋体" w:hAnsi="宋体"/>
                <w:bCs/>
                <w:color w:val="auto"/>
                <w:sz w:val="24"/>
                <w:highlight w:val="none"/>
              </w:rPr>
              <w:t>文件－－导出加密的</w:t>
            </w:r>
            <w:r>
              <w:rPr>
                <w:rFonts w:hint="eastAsia" w:ascii="宋体" w:hAnsi="宋体"/>
                <w:color w:val="auto"/>
                <w:sz w:val="24"/>
                <w:highlight w:val="none"/>
              </w:rPr>
              <w:t>投标</w:t>
            </w:r>
            <w:r>
              <w:rPr>
                <w:rFonts w:hint="eastAsia" w:ascii="宋体" w:hAnsi="宋体"/>
                <w:bCs/>
                <w:color w:val="auto"/>
                <w:sz w:val="24"/>
                <w:highlight w:val="none"/>
              </w:rPr>
              <w:t>文件（后缀名为zip）--通过“苏采云”系统上传</w:t>
            </w:r>
            <w:r>
              <w:rPr>
                <w:rFonts w:hint="eastAsia" w:ascii="宋体" w:hAnsi="宋体"/>
                <w:color w:val="auto"/>
                <w:sz w:val="24"/>
                <w:highlight w:val="none"/>
              </w:rPr>
              <w:t>投标</w:t>
            </w:r>
            <w:r>
              <w:rPr>
                <w:rFonts w:hint="eastAsia" w:ascii="宋体" w:hAnsi="宋体"/>
                <w:bCs/>
                <w:color w:val="auto"/>
                <w:sz w:val="24"/>
                <w:highlight w:val="none"/>
              </w:rPr>
              <w:t>文件。具体见《</w:t>
            </w:r>
            <w:r>
              <w:rPr>
                <w:rFonts w:hint="eastAsia" w:ascii="宋体" w:hAnsi="宋体" w:cs="宋体"/>
                <w:color w:val="auto"/>
                <w:sz w:val="24"/>
                <w:highlight w:val="none"/>
                <w:shd w:val="clear" w:color="auto" w:fill="FFFFFF"/>
              </w:rPr>
              <w:t>“苏采云”系统供应商操作手册</w:t>
            </w:r>
            <w:r>
              <w:rPr>
                <w:rFonts w:hint="eastAsia" w:ascii="宋体" w:hAnsi="宋体"/>
                <w:bCs/>
                <w:color w:val="auto"/>
                <w:sz w:val="24"/>
                <w:highlight w:val="none"/>
              </w:rPr>
              <w:t>》。</w:t>
            </w:r>
          </w:p>
          <w:p w14:paraId="55069677">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（2）访问“江苏政府采购网”点击“江苏省政府采购（苏采云平台）”——“用户注册”按钮，进行账号注册并填写申请信息，也可以直接通过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78C729B2">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领取CA和办理电子签章详见“江苏省政府采购数字证书CA及电子签章办理指南”（http://jsxcmm.com/help/help.html）</w:t>
            </w:r>
          </w:p>
          <w:p w14:paraId="0B978309">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（4）</w:t>
            </w:r>
            <w:r>
              <w:rPr>
                <w:rFonts w:hint="eastAsia" w:ascii="宋体" w:hAnsi="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4E8A9D00">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（5）采购文件、供应商操作手册及政府采购客户端工具可通过“苏采云”系统－－已获取项目</w:t>
            </w:r>
            <w:r>
              <w:rPr>
                <w:rFonts w:ascii="宋体" w:hAnsi="宋体"/>
                <w:bCs/>
                <w:color w:val="auto"/>
                <w:sz w:val="24"/>
                <w:highlight w:val="none"/>
              </w:rPr>
              <w:t>—</w:t>
            </w:r>
            <w:r>
              <w:rPr>
                <w:rFonts w:hint="eastAsia" w:ascii="宋体" w:hAnsi="宋体"/>
                <w:bCs/>
                <w:color w:val="auto"/>
                <w:sz w:val="24"/>
                <w:highlight w:val="none"/>
              </w:rPr>
              <w:t>获取详情页面内相应链接进行下载。</w:t>
            </w:r>
          </w:p>
          <w:p w14:paraId="36B5F3B3">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7D52E6AD">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（7）采购代理机构将数据电文形式的采购文件加载至“苏采云”系统，供潜在供应商下载或者查阅。</w:t>
            </w:r>
          </w:p>
          <w:p w14:paraId="70687414">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723A1F92">
            <w:pPr>
              <w:spacing w:line="360" w:lineRule="auto"/>
              <w:rPr>
                <w:rFonts w:hint="eastAsia" w:ascii="宋体" w:hAnsi="宋体" w:cs="宋体"/>
                <w:color w:val="auto"/>
                <w:sz w:val="24"/>
                <w:highlight w:val="none"/>
              </w:rPr>
            </w:pPr>
            <w:r>
              <w:rPr>
                <w:rFonts w:hint="eastAsia" w:ascii="宋体" w:hAnsi="宋体"/>
                <w:bCs/>
                <w:color w:val="auto"/>
                <w:sz w:val="24"/>
                <w:highlight w:val="none"/>
              </w:rPr>
              <w:t>2.有关本次招标的事项若存在变动或修改，敬请及时关注“江苏政府采购网”发布的信息。</w:t>
            </w:r>
          </w:p>
        </w:tc>
      </w:tr>
      <w:bookmarkEnd w:id="9"/>
    </w:tbl>
    <w:p w14:paraId="59E75BB9">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1BB6AC2A">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第二部分. 投标供应商须知</w:t>
      </w:r>
    </w:p>
    <w:p w14:paraId="49F78692">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（一）遵循原则：</w:t>
      </w:r>
    </w:p>
    <w:p w14:paraId="37F27B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6C7A1135">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（二）采购文件：</w:t>
      </w:r>
    </w:p>
    <w:p w14:paraId="21F301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采购文件包括文件目录所列全部内容，投标供应商应仔细阅读，并在投标文件中充分反映采购文件的所有要求。</w:t>
      </w:r>
    </w:p>
    <w:p w14:paraId="028612A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投标供应商应按采购文件要求提交全部资料并对采购文件各项内容做出实质性响应，否则投标无效。</w:t>
      </w:r>
    </w:p>
    <w:p w14:paraId="6C85B0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投标供应商一旦参加本项目投标，即表明承诺接受了本采购文件中所有条件和规定。</w:t>
      </w:r>
    </w:p>
    <w:p w14:paraId="5FBE30C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采购文件仅作为本次采购投标使用。</w:t>
      </w:r>
    </w:p>
    <w:p w14:paraId="1E62B41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（三）采购文件的解释：</w:t>
      </w:r>
    </w:p>
    <w:p w14:paraId="4BA38F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投标供应商如有需要对采购文件要求澄清的问题，请以书面提出，并按“投标邀请”第6项规定的时间将电子邮件及书面（两种形式均须发送）至</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，联系方式详见投标邀请第12项。</w:t>
      </w:r>
    </w:p>
    <w:p w14:paraId="5CCE97D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采购人、</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将按“投标邀请”第6项规定的时间对投标供应商针对采购文件书面提出的要求澄清的问题进行书面答疑。</w:t>
      </w:r>
    </w:p>
    <w:p w14:paraId="7CA3B3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本文件的最终解释权归采购人。</w:t>
      </w:r>
    </w:p>
    <w:p w14:paraId="2F2914C8">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（四）采购文件的补充或修正：</w:t>
      </w:r>
    </w:p>
    <w:p w14:paraId="560EFE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采购人或者采购代理机构可以对已发出的采购文件进行必要的澄清或者修改，澄清或者修改将在江苏政府采购网上发布澄清公告。澄清或者修改的内容为采购文件的组成部分。</w:t>
      </w:r>
    </w:p>
    <w:p w14:paraId="185280A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301F4424">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（五）投标文件的组成：</w:t>
      </w:r>
    </w:p>
    <w:p w14:paraId="3A85E40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1.证明文件部分：</w:t>
      </w:r>
    </w:p>
    <w:p w14:paraId="3D88ECC7">
      <w:pPr>
        <w:tabs>
          <w:tab w:val="left" w:pos="0"/>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1.1资格、资信证明文件</w:t>
      </w:r>
    </w:p>
    <w:p w14:paraId="48F07625">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（1）关于资格的声明函（格式见附件）；</w:t>
      </w:r>
    </w:p>
    <w:p w14:paraId="4BF139D7">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（2）投标供应商有效期内具有独立承担民事责任能力的企业营业执照或相关部门的登记证明文件扫描件并加盖公章；</w:t>
      </w:r>
    </w:p>
    <w:p w14:paraId="68FE6A2E">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）投标供应商法定代表人授权委托书（格式见附件）；</w:t>
      </w:r>
    </w:p>
    <w:p w14:paraId="033C5277">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）投标供应商法定代表人身份证复印件及法定代表人授权代表身份证复印件；</w:t>
      </w:r>
    </w:p>
    <w:p w14:paraId="3C34425F">
      <w:pPr>
        <w:snapToGrid w:val="0"/>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）被授权委托人、项目负责人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rPr>
        <w:t>；</w:t>
      </w:r>
    </w:p>
    <w:p w14:paraId="3BE3179F">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）投标供应商202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年或202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年度财务审计报告或者近三个月中任意一个月（不含开标当月）财务报表扫描件并加盖公章；</w:t>
      </w:r>
    </w:p>
    <w:p w14:paraId="120E08D4">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）投标供应商近三个月中任意一个月份（不含开标当月）的依法缴纳税收的相关材料（提供相关主管部门证明或银行代扣证明）扫描件加盖公章；</w:t>
      </w:r>
    </w:p>
    <w:p w14:paraId="3F756D3B">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）投标供应商近三个月中任意一个月份（不含开标当月）的依法缴纳社会保障资金的相关材料（提供相关主管部门证明或银行代扣证明）扫描件并加盖公章；</w:t>
      </w:r>
    </w:p>
    <w:p w14:paraId="16EC3D76">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）承诺书</w:t>
      </w:r>
      <w:r>
        <w:rPr>
          <w:rFonts w:hint="eastAsia" w:ascii="宋体" w:hAnsi="宋体" w:cs="宋体"/>
          <w:color w:val="auto"/>
          <w:sz w:val="24"/>
          <w:highlight w:val="none"/>
          <w:lang w:val="en-US" w:eastAsia="zh-CN"/>
        </w:rPr>
        <w:t>一、二、三、四</w:t>
      </w:r>
      <w:r>
        <w:rPr>
          <w:rFonts w:hint="eastAsia" w:ascii="宋体" w:hAnsi="宋体" w:cs="宋体"/>
          <w:color w:val="auto"/>
          <w:sz w:val="24"/>
          <w:highlight w:val="none"/>
        </w:rPr>
        <w:t>（格式见附件）；</w:t>
      </w:r>
    </w:p>
    <w:p w14:paraId="7FFEA736">
      <w:pPr>
        <w:tabs>
          <w:tab w:val="left" w:pos="735"/>
          <w:tab w:val="left" w:pos="1050"/>
          <w:tab w:val="left" w:pos="1080"/>
        </w:tabs>
        <w:spacing w:line="360" w:lineRule="auto"/>
        <w:ind w:firstLine="482"/>
        <w:rPr>
          <w:rFonts w:hint="eastAsia" w:hAnsi="宋体" w:cs="宋体"/>
          <w:b/>
          <w:bCs/>
          <w:color w:val="auto"/>
          <w:sz w:val="24"/>
          <w:highlight w:val="none"/>
        </w:rPr>
      </w:pPr>
      <w:r>
        <w:rPr>
          <w:rFonts w:hint="eastAsia" w:ascii="宋体" w:hAnsi="宋体" w:cs="宋体"/>
          <w:b/>
          <w:color w:val="auto"/>
          <w:sz w:val="24"/>
          <w:highlight w:val="none"/>
        </w:rPr>
        <w:t>注：①上述证明文件中的资格、资信证明文件必须全部提供</w:t>
      </w:r>
      <w:r>
        <w:rPr>
          <w:rFonts w:hint="eastAsia" w:ascii="宋体" w:hAnsi="宋体"/>
          <w:b/>
          <w:bCs/>
          <w:color w:val="auto"/>
          <w:sz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6761D088">
      <w:pPr>
        <w:spacing w:line="360" w:lineRule="auto"/>
        <w:ind w:firstLine="482" w:firstLineChars="200"/>
        <w:rPr>
          <w:rFonts w:hint="eastAsia" w:hAnsi="宋体" w:cs="宋体"/>
          <w:b/>
          <w:bCs/>
          <w:color w:val="auto"/>
          <w:sz w:val="24"/>
          <w:highlight w:val="none"/>
        </w:rPr>
      </w:pPr>
      <w:r>
        <w:rPr>
          <w:rFonts w:hint="eastAsia" w:hAnsi="宋体" w:cs="宋体"/>
          <w:b/>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E89CC7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1.2补充证明文件</w:t>
      </w:r>
    </w:p>
    <w:p w14:paraId="7774FF7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（1）投标供应商认为必须提供的其他证明材料（如无其他证明材料，可注明“无”）；</w:t>
      </w:r>
    </w:p>
    <w:p w14:paraId="5E7A429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w:t>
      </w:r>
      <w:r>
        <w:rPr>
          <w:rFonts w:hint="eastAsia" w:ascii="宋体" w:hAnsi="宋体" w:eastAsia="宋体" w:cs="宋体"/>
          <w:bCs/>
          <w:color w:val="auto"/>
          <w:sz w:val="24"/>
          <w:highlight w:val="none"/>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p>
    <w:p w14:paraId="13596F27">
      <w:pPr>
        <w:spacing w:line="360" w:lineRule="auto"/>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）对应评分标准所需的其他证明材料。</w:t>
      </w:r>
    </w:p>
    <w:p w14:paraId="6909EBE7">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2.响应函部分（格式见附件）：</w:t>
      </w:r>
    </w:p>
    <w:p w14:paraId="3CABFAB9">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（1）响应函</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2CBE6413">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（2）商务响应偏离表</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1F11F0B7">
      <w:pP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（3）技术响应偏离表</w:t>
      </w:r>
      <w:r>
        <w:rPr>
          <w:rFonts w:hint="eastAsia" w:ascii="宋体" w:hAnsi="宋体" w:cs="宋体"/>
          <w:color w:val="auto"/>
          <w:sz w:val="24"/>
          <w:highlight w:val="none"/>
        </w:rPr>
        <w:t>（格式）；</w:t>
      </w:r>
    </w:p>
    <w:p w14:paraId="0E4C5EB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（4）企业业绩一览表（格式）；</w:t>
      </w:r>
    </w:p>
    <w:p w14:paraId="22DA8233">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（5）项目人员配置表（格式）；</w:t>
      </w:r>
    </w:p>
    <w:p w14:paraId="33C1B1B3">
      <w:pP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报价部分（格式见附件）</w:t>
      </w:r>
    </w:p>
    <w:p w14:paraId="28CAEB5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（1）开标一览表（格式）；</w:t>
      </w:r>
    </w:p>
    <w:p w14:paraId="68F16363">
      <w:pPr>
        <w:adjustRightInd w:val="0"/>
        <w:snapToGrid w:val="0"/>
        <w:spacing w:line="360" w:lineRule="auto"/>
        <w:ind w:firstLine="482" w:firstLineChars="200"/>
        <w:rPr>
          <w:rFonts w:ascii="宋体" w:cs="宋体"/>
          <w:b/>
          <w:color w:val="auto"/>
          <w:sz w:val="24"/>
          <w:highlight w:val="none"/>
          <w:lang w:val="zh-CN"/>
        </w:rPr>
      </w:pPr>
      <w:r>
        <w:rPr>
          <w:rFonts w:hint="eastAsia" w:ascii="宋体" w:hAnsi="宋体" w:cs="宋体"/>
          <w:b/>
          <w:bCs/>
          <w:color w:val="auto"/>
          <w:sz w:val="24"/>
          <w:highlight w:val="none"/>
          <w:lang w:eastAsia="zh-CN"/>
        </w:rPr>
        <w:t>4.</w:t>
      </w:r>
      <w:r>
        <w:rPr>
          <w:rFonts w:hint="eastAsia" w:ascii="宋体" w:cs="宋体"/>
          <w:b/>
          <w:color w:val="auto"/>
          <w:sz w:val="24"/>
          <w:highlight w:val="none"/>
          <w:lang w:val="zh-CN"/>
        </w:rPr>
        <w:t>技术文件部分（内容参照评标办法）</w:t>
      </w:r>
    </w:p>
    <w:p w14:paraId="0F7EC59A">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（1）项目概述；</w:t>
      </w:r>
    </w:p>
    <w:p w14:paraId="0D6F695C">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2</w:t>
      </w:r>
      <w:r>
        <w:rPr>
          <w:rFonts w:hint="eastAsia" w:ascii="宋体" w:hAnsi="宋体" w:cs="宋体"/>
          <w:b/>
          <w:color w:val="auto"/>
          <w:sz w:val="24"/>
          <w:highlight w:val="none"/>
        </w:rPr>
        <w:t>）区域情况及目标任务分析；</w:t>
      </w:r>
    </w:p>
    <w:p w14:paraId="06299BAF">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3</w:t>
      </w:r>
      <w:r>
        <w:rPr>
          <w:rFonts w:hint="eastAsia" w:ascii="宋体" w:hAnsi="宋体" w:cs="宋体"/>
          <w:b/>
          <w:color w:val="auto"/>
          <w:sz w:val="24"/>
          <w:highlight w:val="none"/>
        </w:rPr>
        <w:t>）总体工作技术路线及重点、难点的分析及针对性措施；</w:t>
      </w:r>
    </w:p>
    <w:p w14:paraId="054630F7">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4</w:t>
      </w:r>
      <w:r>
        <w:rPr>
          <w:rFonts w:hint="eastAsia" w:ascii="宋体" w:hAnsi="宋体" w:cs="宋体"/>
          <w:b/>
          <w:color w:val="auto"/>
          <w:sz w:val="24"/>
          <w:highlight w:val="none"/>
        </w:rPr>
        <w:t>）实施方案；</w:t>
      </w:r>
    </w:p>
    <w:p w14:paraId="70D1238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5</w:t>
      </w:r>
      <w:r>
        <w:rPr>
          <w:rFonts w:hint="eastAsia" w:ascii="宋体" w:hAnsi="宋体" w:cs="宋体"/>
          <w:b/>
          <w:color w:val="auto"/>
          <w:sz w:val="24"/>
          <w:highlight w:val="none"/>
        </w:rPr>
        <w:t>）进度保证措施；</w:t>
      </w:r>
    </w:p>
    <w:p w14:paraId="224D1444">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6</w:t>
      </w:r>
      <w:r>
        <w:rPr>
          <w:rFonts w:hint="eastAsia" w:ascii="宋体" w:hAnsi="宋体" w:cs="宋体"/>
          <w:b/>
          <w:color w:val="auto"/>
          <w:sz w:val="24"/>
          <w:highlight w:val="none"/>
        </w:rPr>
        <w:t>）质量保证措施；</w:t>
      </w:r>
    </w:p>
    <w:p w14:paraId="28B71CD1">
      <w:pPr>
        <w:pStyle w:val="618"/>
        <w:spacing w:line="360" w:lineRule="auto"/>
        <w:ind w:firstLine="480"/>
        <w:outlineLvl w:val="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）安全保障措施；</w:t>
      </w:r>
    </w:p>
    <w:p w14:paraId="7F886D23">
      <w:pPr>
        <w:pStyle w:val="618"/>
        <w:spacing w:line="360" w:lineRule="auto"/>
        <w:ind w:firstLine="480"/>
        <w:outlineLvl w:val="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eastAsia="宋体" w:cs="宋体"/>
          <w:b/>
          <w:color w:val="auto"/>
          <w:sz w:val="24"/>
          <w:highlight w:val="none"/>
          <w:lang w:val="en-US" w:eastAsia="zh-CN"/>
        </w:rPr>
        <w:t>8</w:t>
      </w:r>
      <w:r>
        <w:rPr>
          <w:rFonts w:hint="eastAsia" w:ascii="宋体" w:hAnsi="宋体" w:eastAsia="宋体" w:cs="宋体"/>
          <w:b/>
          <w:color w:val="auto"/>
          <w:sz w:val="24"/>
          <w:highlight w:val="none"/>
        </w:rPr>
        <w:t>）服务承诺</w:t>
      </w:r>
      <w:r>
        <w:rPr>
          <w:rFonts w:hint="eastAsia" w:ascii="宋体" w:hAnsi="宋体" w:cs="宋体"/>
          <w:b/>
          <w:color w:val="auto"/>
          <w:sz w:val="24"/>
          <w:highlight w:val="none"/>
        </w:rPr>
        <w:t>；</w:t>
      </w:r>
    </w:p>
    <w:p w14:paraId="020F31EC">
      <w:pPr>
        <w:pStyle w:val="618"/>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（六）报价要求：</w:t>
      </w:r>
    </w:p>
    <w:p w14:paraId="1BFAED93">
      <w:pPr>
        <w:tabs>
          <w:tab w:val="left" w:pos="63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1.本项目为固定</w:t>
      </w:r>
      <w:r>
        <w:rPr>
          <w:rFonts w:hint="eastAsia" w:ascii="宋体" w:hAnsi="宋体"/>
          <w:color w:val="auto"/>
          <w:sz w:val="24"/>
          <w:highlight w:val="none"/>
          <w:lang w:val="en-US" w:eastAsia="zh-CN"/>
        </w:rPr>
        <w:t>总</w:t>
      </w:r>
      <w:r>
        <w:rPr>
          <w:rFonts w:hint="eastAsia" w:ascii="宋体" w:hAnsi="宋体"/>
          <w:color w:val="auto"/>
          <w:sz w:val="24"/>
          <w:highlight w:val="none"/>
        </w:rPr>
        <w:t>价</w:t>
      </w:r>
      <w:r>
        <w:rPr>
          <w:rFonts w:hint="eastAsia" w:ascii="宋体" w:hAnsi="宋体" w:cs="宋体"/>
          <w:color w:val="auto"/>
          <w:sz w:val="24"/>
          <w:highlight w:val="none"/>
        </w:rPr>
        <w:t>。</w:t>
      </w:r>
    </w:p>
    <w:p w14:paraId="0478D4C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2.投标供应商可先到现场踏勘以充分了解项目位置、情况、道路及任何其他足以影响承包价的情况，任何因忽视或误解项目情况而导致的索赔申请将不被批准。</w:t>
      </w:r>
    </w:p>
    <w:p w14:paraId="2A87C5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3.本项目任何有选择的报价将不予接受。</w:t>
      </w:r>
    </w:p>
    <w:p w14:paraId="35BE748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4.投标报价以人民币元为单位报价。在签订合同和履行合同过程中，投标价不</w:t>
      </w:r>
      <w:r>
        <w:rPr>
          <w:rFonts w:hint="eastAsia" w:ascii="宋体" w:hAnsi="宋体" w:cs="宋体"/>
          <w:color w:val="auto"/>
          <w:sz w:val="24"/>
          <w:highlight w:val="none"/>
          <w:lang w:eastAsia="zh-CN"/>
        </w:rPr>
        <w:t>作</w:t>
      </w:r>
      <w:r>
        <w:rPr>
          <w:rFonts w:hint="eastAsia" w:ascii="宋体" w:hAnsi="宋体" w:cs="宋体"/>
          <w:color w:val="auto"/>
          <w:sz w:val="24"/>
          <w:highlight w:val="none"/>
        </w:rPr>
        <w:t>调整。投标供应商应结合本企业的技术水平，管理水平和拟定的技术方案自主报价。</w:t>
      </w:r>
    </w:p>
    <w:p w14:paraId="6688E5DC">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5.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p>
    <w:p w14:paraId="2CE71711">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根据《关于推动解决政府采购异常低价问题的通知》（财库〔2026〕2号）的规定，采购人应在采购文件中明确评审委员会启动异常低价投标（响应）审查的情形和具体要求，包括：</w:t>
      </w:r>
    </w:p>
    <w:p w14:paraId="386CC177">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（一）政府采购评审中出现下列情形之一的，评审委员会应当启动异常低价投标（响应）审查程序：</w:t>
      </w:r>
    </w:p>
    <w:p w14:paraId="3F46C759">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195A885C">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2.投标（响应）报价低于通过符合性审查的次低报价供应商投标（响应）报价50%的，即投标（响应）报价&lt;通过符合性审查的次低报价供应商投标（响应）报价×50%；</w:t>
      </w:r>
    </w:p>
    <w:p w14:paraId="412E01E5">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3.投标（响应）报价低于采购项目最高限价45%的，即投标（响应）报价&lt;采购项目最高限价×45%；</w:t>
      </w:r>
    </w:p>
    <w:p w14:paraId="1D0B8B2E">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4.评审委员会基于专业判断，认为供应商报价过低，有可能影响产品质量或者不能诚信履约的其他情形。</w:t>
      </w:r>
    </w:p>
    <w:p w14:paraId="5EE72725">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D5A290">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CA4C45">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DCEABA">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725BE8F">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E0C376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（七）投标文件的要求：</w:t>
      </w:r>
    </w:p>
    <w:p w14:paraId="55B596B9">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3264152B">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448CE3EB">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供应商报价一律以人民币为投标结算货币，结算单位为“元”。</w:t>
      </w:r>
    </w:p>
    <w:p w14:paraId="6C108B48">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51BC2BFC">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供应商应由其法定代表人或法定代表人授权代表在规定的网上投标时间内，凭CA数字证书登录江苏省政府采购（苏采云）平台获取采购文件，在苏采云报价客户端制作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3AF052DD">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6.</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30A7CCD7">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7.</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rPr>
        <w:t>采购文件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306A24CE">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8.</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rPr>
        <w:t>采购文件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7312BE5C">
      <w:pPr>
        <w:tabs>
          <w:tab w:val="left" w:pos="525"/>
          <w:tab w:val="left" w:pos="1050"/>
        </w:tabs>
        <w:spacing w:line="360" w:lineRule="auto"/>
        <w:ind w:firstLine="480" w:firstLineChars="200"/>
        <w:rPr>
          <w:rFonts w:hint="eastAsia" w:hAnsi="宋体"/>
          <w:color w:val="auto"/>
          <w:sz w:val="24"/>
          <w:highlight w:val="none"/>
        </w:rPr>
      </w:pPr>
      <w:r>
        <w:rPr>
          <w:rFonts w:hint="eastAsia" w:hAnsi="宋体"/>
          <w:color w:val="auto"/>
          <w:sz w:val="24"/>
          <w:highlight w:val="none"/>
        </w:rPr>
        <w:t>9.</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311DD339">
      <w:pPr>
        <w:tabs>
          <w:tab w:val="left" w:pos="1050"/>
          <w:tab w:val="left" w:pos="1200"/>
          <w:tab w:val="left" w:pos="1365"/>
        </w:tabs>
        <w:spacing w:line="360" w:lineRule="auto"/>
        <w:ind w:firstLine="480" w:firstLineChars="200"/>
        <w:jc w:val="left"/>
        <w:rPr>
          <w:rFonts w:hint="eastAsia" w:ascii="宋体" w:hAnsi="宋体" w:cs="宋体"/>
          <w:bCs/>
          <w:color w:val="auto"/>
          <w:sz w:val="24"/>
          <w:highlight w:val="none"/>
        </w:rPr>
      </w:pPr>
      <w:r>
        <w:rPr>
          <w:rFonts w:hint="eastAsia" w:hAnsi="宋体"/>
          <w:color w:val="auto"/>
          <w:sz w:val="24"/>
          <w:highlight w:val="none"/>
        </w:rPr>
        <w:t>10.投标费用自理。</w:t>
      </w:r>
    </w:p>
    <w:p w14:paraId="603CF8AA">
      <w:pPr>
        <w:tabs>
          <w:tab w:val="left" w:pos="0"/>
          <w:tab w:val="left" w:pos="588"/>
        </w:tabs>
        <w:spacing w:line="360" w:lineRule="auto"/>
        <w:ind w:firstLine="480" w:firstLineChars="200"/>
        <w:rPr>
          <w:rFonts w:hint="eastAsia" w:ascii="宋体" w:hAnsi="宋体" w:cs="宋体"/>
          <w:b/>
          <w:color w:val="auto"/>
          <w:sz w:val="24"/>
          <w:highlight w:val="none"/>
        </w:rPr>
      </w:pPr>
      <w:r>
        <w:rPr>
          <w:rFonts w:hint="eastAsia" w:hAnsi="宋体"/>
          <w:color w:val="auto"/>
          <w:sz w:val="24"/>
          <w:highlight w:val="none"/>
        </w:rPr>
        <w:t>11.</w:t>
      </w:r>
      <w:r>
        <w:rPr>
          <w:rFonts w:hint="eastAsia" w:ascii="宋体" w:hAnsi="宋体" w:cs="宋体"/>
          <w:bCs/>
          <w:color w:val="auto"/>
          <w:sz w:val="24"/>
          <w:highlight w:val="none"/>
        </w:rPr>
        <w:t>投标供应商在制作电子投标文件时，请正确关联到对应</w:t>
      </w:r>
      <w:r>
        <w:rPr>
          <w:rFonts w:hint="eastAsia" w:ascii="宋体" w:hAnsi="宋体" w:cs="宋体"/>
          <w:bCs/>
          <w:color w:val="auto"/>
          <w:sz w:val="24"/>
          <w:highlight w:val="none"/>
          <w:lang w:eastAsia="zh-CN"/>
        </w:rPr>
        <w:t>页面</w:t>
      </w:r>
      <w:r>
        <w:rPr>
          <w:rFonts w:hint="eastAsia" w:ascii="宋体" w:hAnsi="宋体" w:cs="宋体"/>
          <w:bCs/>
          <w:color w:val="auto"/>
          <w:sz w:val="24"/>
          <w:highlight w:val="none"/>
        </w:rPr>
        <w:t>，在评审过程中，评审专家如因在相对应页面找不到该相关联的文件，由此产生的后果由投标供应商自行承担。</w:t>
      </w:r>
    </w:p>
    <w:p w14:paraId="1E1C6C20">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（八）无效投标文件的确认：</w:t>
      </w:r>
    </w:p>
    <w:p w14:paraId="436CBD5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3DA8E23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14:paraId="12FC0F03">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2.未按《“苏采云”系统供应商操作手册》进行正确操作的；</w:t>
      </w:r>
    </w:p>
    <w:p w14:paraId="6AD8993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电子投标文件未按采购文件要求签章的；</w:t>
      </w:r>
    </w:p>
    <w:p w14:paraId="1279C1F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4.</w:t>
      </w:r>
      <w:r>
        <w:rPr>
          <w:rFonts w:hint="eastAsia" w:ascii="宋体" w:hAnsi="宋体" w:cs="宋体"/>
          <w:bCs/>
          <w:color w:val="auto"/>
          <w:sz w:val="24"/>
          <w:highlight w:val="none"/>
        </w:rPr>
        <w:t>投标供应商未按采购文件要求解密电子投标文件的；</w:t>
      </w:r>
    </w:p>
    <w:p w14:paraId="64141B57">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5.</w:t>
      </w:r>
      <w:r>
        <w:rPr>
          <w:rFonts w:hint="eastAsia" w:ascii="宋体" w:hAnsi="宋体" w:cs="宋体"/>
          <w:bCs/>
          <w:color w:val="auto"/>
          <w:sz w:val="24"/>
          <w:highlight w:val="none"/>
        </w:rPr>
        <w:t>不具备采购文件中规定的资格要求的；</w:t>
      </w:r>
    </w:p>
    <w:p w14:paraId="7269D249">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6.</w:t>
      </w:r>
      <w:r>
        <w:rPr>
          <w:rFonts w:hint="eastAsia" w:ascii="宋体" w:hAnsi="宋体" w:cs="宋体"/>
          <w:bCs/>
          <w:color w:val="auto"/>
          <w:sz w:val="24"/>
          <w:highlight w:val="none"/>
        </w:rPr>
        <w:t>报价超过采购文件中规定的预算金额或最高限价或最高单项限价的；</w:t>
      </w:r>
    </w:p>
    <w:p w14:paraId="60B53A1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7.</w:t>
      </w:r>
      <w:r>
        <w:rPr>
          <w:rFonts w:hint="eastAsia" w:ascii="宋体" w:hAnsi="宋体" w:cs="宋体"/>
          <w:bCs/>
          <w:color w:val="auto"/>
          <w:sz w:val="24"/>
          <w:highlight w:val="none"/>
        </w:rPr>
        <w:t>投标供应商的法定代表人授权代表无法定代表人授权委托书的；</w:t>
      </w:r>
    </w:p>
    <w:p w14:paraId="23839DFE">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8.</w:t>
      </w:r>
      <w:r>
        <w:rPr>
          <w:rFonts w:hint="eastAsia" w:ascii="宋体" w:hAnsi="宋体" w:cs="宋体"/>
          <w:bCs/>
          <w:color w:val="auto"/>
          <w:sz w:val="24"/>
          <w:highlight w:val="none"/>
        </w:rPr>
        <w:t>投标文件含有采购人不能接受的附加条件的；</w:t>
      </w:r>
    </w:p>
    <w:p w14:paraId="0B50CDE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9.</w:t>
      </w:r>
      <w:r>
        <w:rPr>
          <w:rFonts w:hint="eastAsia" w:ascii="宋体" w:hAnsi="宋体" w:cs="宋体"/>
          <w:bCs/>
          <w:color w:val="auto"/>
          <w:sz w:val="24"/>
          <w:highlight w:val="none"/>
        </w:rPr>
        <w:t>投标文件中有采购文件未允许提供的选择性内容的；</w:t>
      </w:r>
    </w:p>
    <w:p w14:paraId="35F6D17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10.</w:t>
      </w:r>
      <w:r>
        <w:rPr>
          <w:rFonts w:hint="eastAsia" w:ascii="宋体" w:hAnsi="宋体" w:cs="宋体"/>
          <w:bCs/>
          <w:color w:val="auto"/>
          <w:sz w:val="24"/>
          <w:highlight w:val="none"/>
        </w:rPr>
        <w:t>恶意串通其他投标供应商，故意哄抬价格或压价的；</w:t>
      </w:r>
    </w:p>
    <w:p w14:paraId="58CF43F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11.</w:t>
      </w:r>
      <w:r>
        <w:rPr>
          <w:rFonts w:hint="eastAsia" w:ascii="宋体" w:hAnsi="宋体" w:cs="宋体"/>
          <w:bCs/>
          <w:color w:val="auto"/>
          <w:sz w:val="24"/>
          <w:highlight w:val="none"/>
        </w:rPr>
        <w:t>提供虚假材料的（包括工商营业执照、财务报表、资格证明文件等）；</w:t>
      </w:r>
    </w:p>
    <w:p w14:paraId="226FEE65">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12.</w:t>
      </w:r>
      <w:r>
        <w:rPr>
          <w:rFonts w:hint="eastAsia" w:ascii="宋体" w:hAnsi="宋体" w:cs="宋体"/>
          <w:bCs/>
          <w:color w:val="auto"/>
          <w:sz w:val="24"/>
          <w:highlight w:val="none"/>
        </w:rPr>
        <w:t>不具备采购文件中规定的资格要求或未按采购文件规定的要求提供资格、资信证明文件的或提供的资格、资信证明文件图片字迹模糊不清、无法辨认的；</w:t>
      </w:r>
    </w:p>
    <w:p w14:paraId="3B1955F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13.</w:t>
      </w:r>
      <w:r>
        <w:rPr>
          <w:rFonts w:hint="eastAsia" w:ascii="宋体" w:hAnsi="宋体" w:cs="宋体"/>
          <w:bCs/>
          <w:color w:val="auto"/>
          <w:sz w:val="24"/>
          <w:highlight w:val="none"/>
        </w:rPr>
        <w:t>不同投标供应商投标文件中的项目相关人员出现同一人的；</w:t>
      </w:r>
    </w:p>
    <w:p w14:paraId="56046E5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14.</w:t>
      </w:r>
      <w:r>
        <w:rPr>
          <w:rFonts w:hint="eastAsia" w:ascii="宋体" w:hAnsi="宋体" w:cs="宋体"/>
          <w:bCs/>
          <w:color w:val="auto"/>
          <w:sz w:val="24"/>
          <w:highlight w:val="none"/>
        </w:rPr>
        <w:t>不同投标供应商聘请同一人为其投标提供技术或经济咨询服务的；</w:t>
      </w:r>
    </w:p>
    <w:p w14:paraId="030A495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15.</w:t>
      </w:r>
      <w:r>
        <w:rPr>
          <w:rFonts w:hint="eastAsia" w:ascii="宋体" w:hAnsi="宋体" w:cs="宋体"/>
          <w:bCs/>
          <w:color w:val="auto"/>
          <w:sz w:val="24"/>
          <w:highlight w:val="none"/>
        </w:rPr>
        <w:t>不同投标供应商的单位负责人为同一人或者存在直接控股、管理关系的；</w:t>
      </w:r>
    </w:p>
    <w:p w14:paraId="3CAB5B0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16.</w:t>
      </w:r>
      <w:r>
        <w:rPr>
          <w:rFonts w:hint="eastAsia" w:ascii="宋体" w:hAnsi="宋体" w:cs="宋体"/>
          <w:bCs/>
          <w:color w:val="auto"/>
          <w:sz w:val="24"/>
          <w:highlight w:val="none"/>
        </w:rPr>
        <w:t>不同投标供应商的投标文件异常一致或者投标报价呈规律性差异；</w:t>
      </w:r>
    </w:p>
    <w:p w14:paraId="14CF002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17.</w:t>
      </w:r>
      <w:r>
        <w:rPr>
          <w:rFonts w:hint="eastAsia" w:ascii="宋体" w:hAnsi="宋体" w:cs="宋体"/>
          <w:bCs/>
          <w:color w:val="auto"/>
          <w:sz w:val="24"/>
          <w:highlight w:val="none"/>
        </w:rPr>
        <w:t>投标文件商务标中同一方案有选择性报价且未声明以哪一个为准的；</w:t>
      </w:r>
    </w:p>
    <w:p w14:paraId="6445608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18.</w:t>
      </w:r>
      <w:r>
        <w:rPr>
          <w:rFonts w:hint="eastAsia" w:ascii="宋体" w:hAnsi="宋体" w:cs="宋体"/>
          <w:bCs/>
          <w:color w:val="auto"/>
          <w:sz w:val="24"/>
          <w:highlight w:val="none"/>
        </w:rPr>
        <w:t>投标文件报价出现前后不一致，投标供应商拒不确认修正后的报价的；</w:t>
      </w:r>
    </w:p>
    <w:p w14:paraId="549634FA">
      <w:pPr>
        <w:tabs>
          <w:tab w:val="left" w:pos="525"/>
          <w:tab w:val="left" w:pos="1050"/>
          <w:tab w:val="left" w:pos="1146"/>
          <w:tab w:val="left" w:pos="1254"/>
          <w:tab w:val="left" w:pos="1770"/>
        </w:tabs>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19.同一投标供应商提交两种（含两种）以上不同的投标报价的</w:t>
      </w:r>
      <w:r>
        <w:rPr>
          <w:rFonts w:hint="eastAsia" w:ascii="宋体" w:hAnsi="宋体" w:cs="宋体"/>
          <w:color w:val="auto"/>
          <w:sz w:val="24"/>
          <w:highlight w:val="none"/>
        </w:rPr>
        <w:t>；</w:t>
      </w:r>
    </w:p>
    <w:p w14:paraId="217B2B4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20.</w:t>
      </w:r>
      <w:r>
        <w:rPr>
          <w:rFonts w:hint="eastAsia" w:ascii="宋体" w:hAnsi="宋体" w:cs="宋体"/>
          <w:bCs/>
          <w:color w:val="auto"/>
          <w:sz w:val="24"/>
          <w:highlight w:val="none"/>
        </w:rPr>
        <w:t>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14:paraId="0D38B93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21.</w:t>
      </w:r>
      <w:r>
        <w:rPr>
          <w:rFonts w:hint="eastAsia" w:ascii="宋体" w:hAnsi="宋体" w:cs="宋体"/>
          <w:bCs/>
          <w:color w:val="auto"/>
          <w:sz w:val="24"/>
          <w:highlight w:val="none"/>
        </w:rPr>
        <w:t>未通过初步资格性审查、投标文件资格性检查、投标文件符合性检查的；</w:t>
      </w:r>
    </w:p>
    <w:p w14:paraId="5426F63B">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22.</w:t>
      </w:r>
      <w:r>
        <w:rPr>
          <w:rFonts w:hint="eastAsia" w:ascii="宋体" w:hAnsi="宋体" w:cs="宋体"/>
          <w:bCs/>
          <w:color w:val="auto"/>
          <w:sz w:val="24"/>
          <w:highlight w:val="none"/>
        </w:rPr>
        <w:t>列入失信被执行人、重大税收违法失信主体、政府采购严重违法失信行为记录名单及其他不符合《中华人民共和国政府采购法》第二十二条规定条件的；</w:t>
      </w:r>
    </w:p>
    <w:p w14:paraId="75C1218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23.</w:t>
      </w:r>
      <w:r>
        <w:rPr>
          <w:rFonts w:hint="eastAsia" w:ascii="宋体" w:hAnsi="宋体" w:cs="宋体"/>
          <w:bCs/>
          <w:color w:val="auto"/>
          <w:sz w:val="24"/>
          <w:highlight w:val="none"/>
        </w:rPr>
        <w:t>不同投标供应商的投标文件存在明显的相似性或一致性，特征显示由同一单位或者同一个人编制的；</w:t>
      </w:r>
    </w:p>
    <w:p w14:paraId="0D31228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24.</w:t>
      </w:r>
      <w:r>
        <w:rPr>
          <w:rFonts w:hint="eastAsia" w:ascii="宋体" w:hAnsi="宋体" w:cs="宋体"/>
          <w:bCs/>
          <w:color w:val="auto"/>
          <w:sz w:val="24"/>
          <w:highlight w:val="none"/>
        </w:rPr>
        <w:t>不同投标供应商投标文件内容存在非正常一致、项目组成员或者联系人员出现同一人、投标文件中错误（或异常）一致或雷同、电子文档信息一致或雷同的；</w:t>
      </w:r>
    </w:p>
    <w:p w14:paraId="3107264F">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25.</w:t>
      </w:r>
      <w:r>
        <w:rPr>
          <w:rFonts w:hint="eastAsia" w:ascii="宋体" w:hAnsi="宋体" w:cs="宋体"/>
          <w:bCs/>
          <w:color w:val="auto"/>
          <w:sz w:val="24"/>
          <w:highlight w:val="none"/>
        </w:rPr>
        <w:t>不同投标供应商的委托代理人、项目负责人以及其他相关人员有在同一个单位缴纳社会保险的；</w:t>
      </w:r>
    </w:p>
    <w:p w14:paraId="7A55692E">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26.</w:t>
      </w:r>
      <w:r>
        <w:rPr>
          <w:rFonts w:hint="eastAsia" w:ascii="宋体" w:hAnsi="宋体" w:cs="宋体"/>
          <w:bCs/>
          <w:color w:val="auto"/>
          <w:sz w:val="24"/>
          <w:highlight w:val="none"/>
        </w:rPr>
        <w:t>同一投标文件中单位名称落款与公章不是同一单位的；</w:t>
      </w:r>
    </w:p>
    <w:p w14:paraId="39B10AA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27.</w:t>
      </w:r>
      <w:r>
        <w:rPr>
          <w:rFonts w:hint="eastAsia" w:ascii="宋体" w:hAnsi="宋体" w:cs="宋体"/>
          <w:bCs/>
          <w:color w:val="auto"/>
          <w:sz w:val="24"/>
          <w:highlight w:val="none"/>
        </w:rPr>
        <w:t>不同投标供应商委托同一单位或者个人办理投标事宜的；</w:t>
      </w:r>
    </w:p>
    <w:p w14:paraId="57F2E67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28.</w:t>
      </w:r>
      <w:r>
        <w:rPr>
          <w:rFonts w:hint="eastAsia" w:ascii="宋体" w:hAnsi="宋体" w:cs="宋体"/>
          <w:bCs/>
          <w:color w:val="auto"/>
          <w:sz w:val="24"/>
          <w:highlight w:val="none"/>
        </w:rPr>
        <w:t>投标文件内容不全或不符合法律法规和采购文件中规定的其他实质性要求的。</w:t>
      </w:r>
    </w:p>
    <w:p w14:paraId="1C801A6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29.</w:t>
      </w:r>
      <w:r>
        <w:rPr>
          <w:rFonts w:hint="eastAsia" w:ascii="宋体" w:hAnsi="宋体" w:cs="宋体"/>
          <w:bCs/>
          <w:color w:val="auto"/>
          <w:sz w:val="24"/>
          <w:highlight w:val="none"/>
        </w:rPr>
        <w:t>不同投标供应商的投标文件由同一台电脑编制或者同一把数字证书加密锁加密或者同一台附属设备打印的；</w:t>
      </w:r>
    </w:p>
    <w:p w14:paraId="7980C91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30.不同投标供应商的投标文件上传使用的MAC地址和IP地址一致的，其投标无效；</w:t>
      </w:r>
    </w:p>
    <w:p w14:paraId="5CAF46A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31.电子投标文件与采购文件要求格式不一致而无法导入计算机评标系统；</w:t>
      </w:r>
    </w:p>
    <w:p w14:paraId="4B356F38">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32.电子投标文件未按采购文件规定的格式编制或技术文件暗标部分有体现投标供应商身份的内容；</w:t>
      </w:r>
    </w:p>
    <w:p w14:paraId="5BF8A44A">
      <w:pP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33.其他法律法规及本采购文件规定的属于无效投标的情形；</w:t>
      </w:r>
    </w:p>
    <w:p w14:paraId="6CC388C4">
      <w:pP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34.同一投标供应商提交两种（含两种）以上不同的投标报价的。</w:t>
      </w:r>
    </w:p>
    <w:p w14:paraId="2462B7E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（九）开标、评标：</w:t>
      </w:r>
    </w:p>
    <w:p w14:paraId="7A35AD38">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bCs/>
          <w:color w:val="auto"/>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78434629">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解密时，供应商须自行准备设备（包括但不限于笔记本电脑、</w:t>
      </w:r>
      <w:r>
        <w:rPr>
          <w:rStyle w:val="959"/>
          <w:rFonts w:hint="eastAsia" w:ascii="宋体" w:hAnsi="宋体" w:cs="宋体"/>
          <w:color w:val="auto"/>
          <w:sz w:val="24"/>
          <w:highlight w:val="none"/>
        </w:rPr>
        <w:t>CA锁、</w:t>
      </w:r>
      <w:r>
        <w:rPr>
          <w:rFonts w:hint="eastAsia" w:ascii="宋体" w:hAnsi="宋体"/>
          <w:color w:val="auto"/>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47E786CF">
      <w:pPr>
        <w:spacing w:line="360" w:lineRule="auto"/>
        <w:ind w:firstLine="480"/>
        <w:rPr>
          <w:rFonts w:hint="eastAsia" w:ascii="宋体" w:hAnsi="宋体"/>
          <w:color w:val="auto"/>
          <w:sz w:val="24"/>
          <w:highlight w:val="none"/>
        </w:rPr>
      </w:pPr>
      <w:r>
        <w:rPr>
          <w:rFonts w:hint="eastAsia" w:ascii="宋体" w:hAnsi="宋体"/>
          <w:color w:val="auto"/>
          <w:sz w:val="24"/>
          <w:highlight w:val="none"/>
        </w:rPr>
        <w:t>3.投标供应商如果对开标过程和开标记录有疑义，应当根据《操作手册》规定提出，如“苏采云”系统中《开标记录表》宣布后5分钟内未提出的，视同认可开标结果。</w:t>
      </w:r>
    </w:p>
    <w:p w14:paraId="182B8D0A">
      <w:pPr>
        <w:spacing w:line="360" w:lineRule="auto"/>
        <w:ind w:firstLine="480"/>
        <w:rPr>
          <w:rFonts w:hint="eastAsia" w:ascii="宋体" w:hAnsi="宋体"/>
          <w:color w:val="auto"/>
          <w:sz w:val="24"/>
          <w:highlight w:val="none"/>
        </w:rPr>
      </w:pPr>
      <w:r>
        <w:rPr>
          <w:rFonts w:hint="eastAsia" w:ascii="宋体" w:hAnsi="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59CE8A4E">
      <w:pPr>
        <w:spacing w:line="360" w:lineRule="auto"/>
        <w:ind w:firstLine="480"/>
        <w:rPr>
          <w:rFonts w:hint="eastAsia" w:ascii="宋体" w:hAnsi="宋体"/>
          <w:color w:val="auto"/>
          <w:sz w:val="24"/>
          <w:highlight w:val="none"/>
        </w:rPr>
      </w:pPr>
      <w:r>
        <w:rPr>
          <w:rFonts w:hint="eastAsia" w:ascii="宋体" w:hAnsi="宋体"/>
          <w:color w:val="auto"/>
          <w:sz w:val="24"/>
          <w:highlight w:val="none"/>
        </w:rPr>
        <w:t>5.投标文件的审查</w:t>
      </w:r>
    </w:p>
    <w:p w14:paraId="639CABB9">
      <w:pPr>
        <w:pStyle w:val="958"/>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（1）投标文件报价出现前后不一致的，按照下列规定修正：</w:t>
      </w:r>
    </w:p>
    <w:p w14:paraId="0C74CCCD">
      <w:pPr>
        <w:pStyle w:val="958"/>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①投标文件中开标一览表（报价表）内容与投标文件中相应内容不一致的，以开标一览表（报价表）为准；</w:t>
      </w:r>
    </w:p>
    <w:p w14:paraId="77E179DC">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②</w:t>
      </w:r>
      <w:r>
        <w:rPr>
          <w:rFonts w:hint="eastAsia" w:ascii="宋体" w:hAnsi="宋体" w:eastAsia="宋体"/>
          <w:color w:val="auto"/>
          <w:sz w:val="24"/>
          <w:szCs w:val="24"/>
          <w:highlight w:val="none"/>
          <w:lang w:eastAsia="zh-CN"/>
        </w:rPr>
        <w:t>大写金额和小写金额不一致的，以大写金额为准；</w:t>
      </w:r>
    </w:p>
    <w:p w14:paraId="200CDF44">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③</w:t>
      </w:r>
      <w:r>
        <w:rPr>
          <w:rFonts w:hint="eastAsia" w:ascii="宋体" w:hAnsi="宋体" w:eastAsia="宋体"/>
          <w:color w:val="auto"/>
          <w:sz w:val="24"/>
          <w:szCs w:val="24"/>
          <w:highlight w:val="none"/>
          <w:lang w:eastAsia="zh-CN"/>
        </w:rPr>
        <w:t>单价金额小数点或者百分比有明显错位的，以开标一览表的总价为准，并修改单价；</w:t>
      </w:r>
    </w:p>
    <w:p w14:paraId="28DDEE60">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总价金额与按单价汇总金额不一致的，以单价金额计算结果为准。</w:t>
      </w:r>
    </w:p>
    <w:p w14:paraId="650E94F7">
      <w:pPr>
        <w:pStyle w:val="958"/>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⑤</w:t>
      </w:r>
      <w:r>
        <w:rPr>
          <w:rFonts w:hint="eastAsia" w:ascii="宋体" w:hAnsi="宋体" w:eastAsia="宋体"/>
          <w:color w:val="auto"/>
          <w:sz w:val="24"/>
          <w:szCs w:val="24"/>
          <w:highlight w:val="none"/>
          <w:lang w:eastAsia="zh-CN"/>
        </w:rPr>
        <w:t>同时出现两种以上不一致的，按照上述</w:t>
      </w:r>
      <w:r>
        <w:rPr>
          <w:rFonts w:hint="eastAsia" w:ascii="仿宋" w:hAnsi="仿宋" w:eastAsia="仿宋"/>
          <w:color w:val="auto"/>
          <w:sz w:val="24"/>
          <w:szCs w:val="24"/>
          <w:highlight w:val="none"/>
          <w:lang w:eastAsia="zh-CN"/>
        </w:rPr>
        <w:t>①</w:t>
      </w:r>
      <w:r>
        <w:rPr>
          <w:rFonts w:hint="eastAsia" w:ascii="宋体" w:hAnsi="宋体" w:eastAsia="宋体"/>
          <w:color w:val="auto"/>
          <w:sz w:val="24"/>
          <w:szCs w:val="24"/>
          <w:highlight w:val="none"/>
          <w:lang w:eastAsia="zh-CN"/>
        </w:rPr>
        <w:t>-</w:t>
      </w: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款规定的顺序修正。修正后的报价经供应商书面澄清、说明或者补正，并加盖供应商公章，或者由法定代表人或其授权的代表签字作为确认后产生约束力，供应商不确认的，其投标无效。</w:t>
      </w:r>
    </w:p>
    <w:p w14:paraId="7B75BB7E">
      <w:pPr>
        <w:pStyle w:val="958"/>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（2）电子投标文件与纸质投标文件（如有）不符的，以电子投标文件为准。</w:t>
      </w:r>
    </w:p>
    <w:p w14:paraId="6EA6C2F6">
      <w:pPr>
        <w:tabs>
          <w:tab w:val="left" w:pos="840"/>
          <w:tab w:val="left" w:pos="1050"/>
        </w:tabs>
        <w:spacing w:line="360" w:lineRule="auto"/>
        <w:ind w:firstLine="480" w:firstLineChars="200"/>
        <w:rPr>
          <w:rFonts w:hint="eastAsia" w:ascii="宋体" w:hAnsi="宋体" w:cs="宋体"/>
          <w:color w:val="auto"/>
          <w:sz w:val="24"/>
          <w:szCs w:val="20"/>
          <w:highlight w:val="none"/>
        </w:rPr>
      </w:pPr>
      <w:r>
        <w:rPr>
          <w:rFonts w:hint="eastAsia" w:ascii="宋体" w:hAnsi="宋体"/>
          <w:color w:val="auto"/>
          <w:sz w:val="24"/>
          <w:highlight w:val="none"/>
        </w:rPr>
        <w:t>（3）投标供应商未参加开标的，视同认可开标结果。</w:t>
      </w:r>
    </w:p>
    <w:p w14:paraId="0E9250AE">
      <w:pPr>
        <w:spacing w:line="360" w:lineRule="auto"/>
        <w:ind w:firstLine="480"/>
        <w:rPr>
          <w:rFonts w:hint="eastAsia" w:ascii="宋体" w:hAnsi="宋体"/>
          <w:color w:val="auto"/>
          <w:sz w:val="24"/>
          <w:highlight w:val="none"/>
        </w:rPr>
      </w:pPr>
      <w:r>
        <w:rPr>
          <w:rFonts w:hint="eastAsia" w:ascii="宋体" w:hAnsi="宋体"/>
          <w:color w:val="auto"/>
          <w:sz w:val="24"/>
          <w:highlight w:val="none"/>
        </w:rPr>
        <w:t>6.评标程序</w:t>
      </w:r>
    </w:p>
    <w:p w14:paraId="1E2DD9B0">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评标工作由江苏嘉朗创智工程咨询管理有限公司负责组织，具体评标事务由依法组建的评标委员会负责。</w:t>
      </w:r>
    </w:p>
    <w:p w14:paraId="6004EA6F">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（1）投标文件初审。初审分为资格性审查和符合性审查。</w:t>
      </w:r>
    </w:p>
    <w:p w14:paraId="37A298B0">
      <w:pP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审查。采购人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73C87525">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B．符合性审查。评标委员会依据采购文件的规定，从投标文件的有效性、完整性和对采购文件的响应程度进行审查，以确定是否对采购文件的实质性要求作出响应。</w:t>
      </w:r>
    </w:p>
    <w:p w14:paraId="6C430B25">
      <w:pPr>
        <w:spacing w:line="360" w:lineRule="auto"/>
        <w:ind w:firstLine="480"/>
        <w:rPr>
          <w:rFonts w:hint="eastAsia" w:ascii="宋体" w:hAnsi="宋体"/>
          <w:color w:val="auto"/>
          <w:sz w:val="24"/>
          <w:highlight w:val="none"/>
        </w:rPr>
      </w:pPr>
      <w:r>
        <w:rPr>
          <w:rFonts w:hint="eastAsia" w:ascii="宋体" w:hAnsi="宋体"/>
          <w:color w:val="auto"/>
          <w:sz w:val="24"/>
          <w:highlight w:val="none"/>
        </w:rPr>
        <w:t>①未通过资格审查或符合性审查的投标供应商，将在“苏采云”系统中告知未通过资格审查或符合性审查的原因，评标结束后，将不再告知未通过资格审查和符合性审查的原因。</w:t>
      </w:r>
    </w:p>
    <w:p w14:paraId="630F6A46">
      <w:pPr>
        <w:spacing w:line="360" w:lineRule="auto"/>
        <w:ind w:firstLine="480"/>
        <w:rPr>
          <w:rFonts w:hint="eastAsia" w:ascii="宋体" w:hAnsi="宋体"/>
          <w:color w:val="auto"/>
          <w:sz w:val="24"/>
          <w:highlight w:val="none"/>
        </w:rPr>
      </w:pPr>
      <w:r>
        <w:rPr>
          <w:rFonts w:hint="eastAsia" w:ascii="宋体" w:hAnsi="宋体"/>
          <w:color w:val="auto"/>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616CE58E">
      <w:pPr>
        <w:spacing w:line="360" w:lineRule="auto"/>
        <w:ind w:firstLine="480"/>
        <w:rPr>
          <w:rFonts w:hint="eastAsia" w:ascii="宋体" w:hAnsi="宋体"/>
          <w:color w:val="auto"/>
          <w:sz w:val="24"/>
          <w:highlight w:val="none"/>
        </w:rPr>
      </w:pPr>
      <w:r>
        <w:rPr>
          <w:rFonts w:hint="eastAsia" w:ascii="宋体" w:hAnsi="宋体"/>
          <w:color w:val="auto"/>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9AF6888">
      <w:pPr>
        <w:spacing w:line="360" w:lineRule="auto"/>
        <w:ind w:firstLine="480"/>
        <w:rPr>
          <w:rFonts w:hint="eastAsia" w:ascii="宋体" w:hAnsi="宋体"/>
          <w:color w:val="auto"/>
          <w:sz w:val="24"/>
          <w:highlight w:val="none"/>
        </w:rPr>
      </w:pPr>
      <w:r>
        <w:rPr>
          <w:rFonts w:hint="eastAsia" w:ascii="宋体" w:hAnsi="宋体"/>
          <w:color w:val="auto"/>
          <w:sz w:val="24"/>
          <w:highlight w:val="none"/>
        </w:rPr>
        <w:t>C.如果投标文件实质上没有响应招标文件的要求，评委会将予以拒绝，其投标文件无效，投标人不得通过修改或撤销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4949EB1E">
      <w:pPr>
        <w:spacing w:line="360" w:lineRule="auto"/>
        <w:ind w:firstLine="480"/>
        <w:rPr>
          <w:rFonts w:hint="eastAsia"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33CDC334">
      <w:pPr>
        <w:spacing w:line="360" w:lineRule="auto"/>
        <w:ind w:firstLine="480"/>
        <w:rPr>
          <w:rFonts w:hint="eastAsia" w:ascii="宋体" w:hAnsi="宋体"/>
          <w:color w:val="auto"/>
          <w:sz w:val="24"/>
          <w:highlight w:val="none"/>
        </w:rPr>
      </w:pPr>
      <w:r>
        <w:rPr>
          <w:rFonts w:hint="eastAsia" w:ascii="宋体" w:hAnsi="宋体"/>
          <w:color w:val="auto"/>
          <w:sz w:val="24"/>
          <w:highlight w:val="none"/>
        </w:rPr>
        <w:t>（3）比较与评价。评标委员会按照采购文件中规定的评标方法和标准，对资格性检查和符合性检查合格的投标文件进行商务和技术评估，综合比较与评价。</w:t>
      </w:r>
    </w:p>
    <w:p w14:paraId="77C66B8B">
      <w:pPr>
        <w:spacing w:line="360" w:lineRule="auto"/>
        <w:ind w:firstLine="480"/>
        <w:rPr>
          <w:rFonts w:hint="eastAsia" w:ascii="宋体" w:hAnsi="宋体"/>
          <w:color w:val="auto"/>
          <w:sz w:val="24"/>
          <w:highlight w:val="none"/>
        </w:rPr>
      </w:pPr>
      <w:r>
        <w:rPr>
          <w:rFonts w:hint="eastAsia" w:ascii="宋体" w:hAnsi="宋体"/>
          <w:color w:val="auto"/>
          <w:sz w:val="24"/>
          <w:highlight w:val="none"/>
        </w:rPr>
        <w:t>7.评标方法</w:t>
      </w:r>
    </w:p>
    <w:p w14:paraId="1218A28B">
      <w:pPr>
        <w:tabs>
          <w:tab w:val="left" w:pos="525"/>
          <w:tab w:val="left" w:pos="1050"/>
        </w:tabs>
        <w:spacing w:line="360" w:lineRule="auto"/>
        <w:ind w:firstLine="480"/>
        <w:rPr>
          <w:color w:val="auto"/>
          <w:sz w:val="24"/>
          <w:highlight w:val="none"/>
        </w:rPr>
      </w:pPr>
      <w:r>
        <w:rPr>
          <w:rFonts w:hint="eastAsia" w:ascii="宋体" w:hAnsi="宋体"/>
          <w:color w:val="auto"/>
          <w:sz w:val="24"/>
          <w:highlight w:val="none"/>
        </w:rPr>
        <w:t>投标供应商通过初审的，方可进入比较与评价程序。</w:t>
      </w:r>
    </w:p>
    <w:p w14:paraId="56206977">
      <w:pPr>
        <w:spacing w:line="360" w:lineRule="auto"/>
        <w:ind w:firstLine="523"/>
        <w:rPr>
          <w:color w:val="auto"/>
          <w:sz w:val="24"/>
          <w:highlight w:val="none"/>
        </w:rPr>
      </w:pPr>
      <w:r>
        <w:rPr>
          <w:rFonts w:hint="eastAsia" w:ascii="宋体" w:hAnsi="宋体"/>
          <w:color w:val="auto"/>
          <w:sz w:val="24"/>
          <w:highlight w:val="none"/>
        </w:rPr>
        <w:t>比较与评价采用综合评分法（计分均保留2位小数）。</w:t>
      </w:r>
    </w:p>
    <w:p w14:paraId="347AD233">
      <w:pPr>
        <w:tabs>
          <w:tab w:val="left" w:pos="1365"/>
        </w:tabs>
        <w:spacing w:line="360" w:lineRule="auto"/>
        <w:ind w:firstLine="480" w:firstLineChars="200"/>
        <w:rPr>
          <w:color w:val="auto"/>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投标文件满足采购文件全部实质性要求，且按照评审因素的量化指标评审得分最高的投标供应商为排名第一的中标候选人。未列入本评分细则的其他条件不作为评分内容。</w:t>
      </w:r>
    </w:p>
    <w:p w14:paraId="66DEAB71">
      <w:pPr>
        <w:tabs>
          <w:tab w:val="left" w:pos="1365"/>
        </w:tabs>
        <w:spacing w:line="360" w:lineRule="auto"/>
        <w:ind w:firstLine="482" w:firstLineChars="200"/>
        <w:rPr>
          <w:rFonts w:hint="eastAsia" w:ascii="宋体" w:hAnsi="宋体" w:cs="宋体"/>
          <w:b/>
          <w:color w:val="auto"/>
          <w:sz w:val="24"/>
          <w:szCs w:val="20"/>
          <w:highlight w:val="none"/>
        </w:rPr>
      </w:pPr>
      <w:r>
        <w:rPr>
          <w:rFonts w:hint="eastAsia" w:ascii="宋体" w:hAnsi="宋体" w:cs="宋体"/>
          <w:b/>
          <w:color w:val="auto"/>
          <w:sz w:val="24"/>
          <w:szCs w:val="20"/>
          <w:highlight w:val="none"/>
        </w:rPr>
        <w:t>8.评分标准</w:t>
      </w:r>
    </w:p>
    <w:p w14:paraId="076401BE">
      <w:pPr>
        <w:tabs>
          <w:tab w:val="left" w:pos="1365"/>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评分项目及分值（总分100分）</w:t>
      </w:r>
    </w:p>
    <w:p w14:paraId="22A39AE2">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 xml:space="preserve">8.1报价                                       </w:t>
      </w: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分</w:t>
      </w:r>
    </w:p>
    <w:p w14:paraId="4B0EF902">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w:t>
      </w: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投标人综合</w:t>
      </w:r>
      <w:r>
        <w:rPr>
          <w:rFonts w:hint="eastAsia" w:ascii="宋体" w:hAnsi="宋体" w:cs="宋体"/>
          <w:b/>
          <w:color w:val="auto"/>
          <w:sz w:val="24"/>
          <w:highlight w:val="none"/>
          <w:lang w:val="en-US" w:eastAsia="zh-CN"/>
        </w:rPr>
        <w:t>实力</w:t>
      </w:r>
      <w:r>
        <w:rPr>
          <w:rFonts w:hint="eastAsia" w:ascii="宋体" w:hAnsi="宋体" w:cs="宋体"/>
          <w:bCs/>
          <w:color w:val="auto"/>
          <w:sz w:val="24"/>
          <w:highlight w:val="none"/>
        </w:rPr>
        <w:t xml:space="preserve">                             </w:t>
      </w:r>
      <w:r>
        <w:rPr>
          <w:rFonts w:hint="eastAsia" w:ascii="宋体" w:hAnsi="宋体" w:cs="宋体"/>
          <w:b/>
          <w:bCs w:val="0"/>
          <w:color w:val="auto"/>
          <w:sz w:val="24"/>
          <w:highlight w:val="none"/>
          <w:lang w:val="en-US" w:eastAsia="zh-CN"/>
        </w:rPr>
        <w:t>18</w:t>
      </w:r>
      <w:r>
        <w:rPr>
          <w:rFonts w:hint="eastAsia" w:ascii="宋体" w:hAnsi="宋体" w:cs="宋体"/>
          <w:b/>
          <w:color w:val="auto"/>
          <w:sz w:val="24"/>
          <w:highlight w:val="none"/>
        </w:rPr>
        <w:t>分</w:t>
      </w:r>
    </w:p>
    <w:p w14:paraId="25F01DAD">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w:t>
      </w:r>
      <w:r>
        <w:rPr>
          <w:rFonts w:hint="eastAsia" w:ascii="宋体" w:hAnsi="宋体" w:cs="宋体"/>
          <w:b/>
          <w:color w:val="auto"/>
          <w:sz w:val="24"/>
          <w:highlight w:val="none"/>
          <w:lang w:val="en-US" w:eastAsia="zh-CN"/>
        </w:rPr>
        <w:t>3</w:t>
      </w:r>
      <w:r>
        <w:rPr>
          <w:rFonts w:hint="eastAsia" w:ascii="宋体" w:hAnsi="宋体"/>
          <w:b/>
          <w:bCs/>
          <w:color w:val="auto"/>
          <w:sz w:val="24"/>
          <w:highlight w:val="none"/>
        </w:rPr>
        <w:t>项目方案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57</w:t>
      </w:r>
      <w:r>
        <w:rPr>
          <w:rFonts w:hint="eastAsia" w:ascii="宋体" w:hAnsi="宋体" w:cs="宋体"/>
          <w:b/>
          <w:color w:val="auto"/>
          <w:sz w:val="24"/>
          <w:highlight w:val="none"/>
        </w:rPr>
        <w:t>分</w:t>
      </w:r>
    </w:p>
    <w:p w14:paraId="07AF4CB1">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szCs w:val="20"/>
          <w:highlight w:val="none"/>
        </w:rPr>
        <w:t>9.各项目评分标准</w:t>
      </w:r>
    </w:p>
    <w:p w14:paraId="6B1DE9C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9.1报价（</w:t>
      </w: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分）</w:t>
      </w:r>
    </w:p>
    <w:p w14:paraId="759E826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5CFEC200">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w:t>
      </w:r>
      <w:r>
        <w:rPr>
          <w:rFonts w:hint="eastAsia" w:ascii="宋体" w:hAnsi="宋体" w:cs="宋体"/>
          <w:bCs/>
          <w:color w:val="auto"/>
          <w:sz w:val="24"/>
          <w:highlight w:val="none"/>
          <w:lang w:val="en-US" w:eastAsia="zh-CN"/>
        </w:rPr>
        <w:t>25</w:t>
      </w:r>
      <w:r>
        <w:rPr>
          <w:rFonts w:hint="eastAsia" w:ascii="宋体" w:hAnsi="宋体" w:cs="宋体"/>
          <w:bCs/>
          <w:color w:val="auto"/>
          <w:sz w:val="24"/>
          <w:highlight w:val="none"/>
        </w:rPr>
        <w:t>。</w:t>
      </w:r>
    </w:p>
    <w:p w14:paraId="3465669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价格扣除：专门面向中小/小微企业的项目除外。</w:t>
      </w:r>
    </w:p>
    <w:p w14:paraId="311CD07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39758459">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6C6329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33B94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同一投标人，上述三项价格扣除优惠不得重复享受。</w:t>
      </w:r>
    </w:p>
    <w:p w14:paraId="0FBBCDB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9.2投标人综合</w:t>
      </w:r>
      <w:r>
        <w:rPr>
          <w:rFonts w:hint="eastAsia" w:ascii="宋体" w:hAnsi="宋体" w:cs="宋体"/>
          <w:b/>
          <w:color w:val="auto"/>
          <w:sz w:val="24"/>
          <w:highlight w:val="none"/>
          <w:lang w:val="en-US" w:eastAsia="zh-CN"/>
        </w:rPr>
        <w:t>实力</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18</w:t>
      </w:r>
      <w:r>
        <w:rPr>
          <w:rFonts w:hint="eastAsia" w:ascii="宋体" w:hAnsi="宋体" w:cs="宋体"/>
          <w:b/>
          <w:color w:val="auto"/>
          <w:sz w:val="24"/>
          <w:highlight w:val="none"/>
        </w:rPr>
        <w:t>分）</w:t>
      </w:r>
    </w:p>
    <w:p w14:paraId="11FAFC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企业</w:t>
      </w:r>
      <w:r>
        <w:rPr>
          <w:rFonts w:hint="eastAsia" w:ascii="宋体" w:hAnsi="宋体" w:cs="宋体"/>
          <w:bCs/>
          <w:color w:val="auto"/>
          <w:sz w:val="24"/>
          <w:highlight w:val="none"/>
        </w:rPr>
        <w:t>业绩（</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w:t>
      </w:r>
    </w:p>
    <w:p w14:paraId="64C5E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自2023年1月1日以来（</w:t>
      </w:r>
      <w:r>
        <w:rPr>
          <w:rFonts w:hint="eastAsia" w:ascii="宋体" w:hAnsi="宋体" w:cs="宋体"/>
          <w:bCs/>
          <w:color w:val="auto"/>
          <w:sz w:val="24"/>
          <w:highlight w:val="none"/>
          <w:lang w:val="en-US" w:eastAsia="zh-CN"/>
        </w:rPr>
        <w:t>时间</w:t>
      </w:r>
      <w:r>
        <w:rPr>
          <w:rFonts w:hint="eastAsia" w:ascii="宋体" w:hAnsi="宋体" w:cs="宋体"/>
          <w:bCs/>
          <w:color w:val="auto"/>
          <w:sz w:val="24"/>
          <w:highlight w:val="none"/>
        </w:rPr>
        <w:t>以</w:t>
      </w:r>
      <w:r>
        <w:rPr>
          <w:rFonts w:hint="eastAsia" w:ascii="宋体" w:hAnsi="宋体" w:cs="宋体"/>
          <w:bCs/>
          <w:color w:val="auto"/>
          <w:sz w:val="24"/>
          <w:highlight w:val="none"/>
          <w:lang w:val="en-US" w:eastAsia="zh-CN"/>
        </w:rPr>
        <w:t>合同签订</w:t>
      </w:r>
      <w:r>
        <w:rPr>
          <w:rFonts w:hint="eastAsia" w:ascii="宋体" w:hAnsi="宋体" w:cs="宋体"/>
          <w:bCs/>
          <w:color w:val="auto"/>
          <w:sz w:val="24"/>
          <w:highlight w:val="none"/>
        </w:rPr>
        <w:t>时间为准）</w:t>
      </w:r>
      <w:r>
        <w:rPr>
          <w:rFonts w:hint="eastAsia" w:ascii="宋体" w:hAnsi="宋体" w:cs="宋体"/>
          <w:bCs/>
          <w:color w:val="auto"/>
          <w:sz w:val="24"/>
          <w:highlight w:val="none"/>
          <w:lang w:val="en-US" w:eastAsia="zh-CN"/>
        </w:rPr>
        <w:t>具有</w:t>
      </w:r>
      <w:r>
        <w:rPr>
          <w:rFonts w:hint="eastAsia" w:ascii="宋体" w:hAnsi="宋体" w:cs="宋体"/>
          <w:bCs/>
          <w:color w:val="auto"/>
          <w:sz w:val="24"/>
          <w:highlight w:val="none"/>
        </w:rPr>
        <w:t>过同类项目</w:t>
      </w:r>
      <w:r>
        <w:rPr>
          <w:rFonts w:hint="eastAsia" w:ascii="宋体" w:hAnsi="宋体" w:cs="宋体"/>
          <w:bCs/>
          <w:color w:val="auto"/>
          <w:sz w:val="24"/>
          <w:highlight w:val="none"/>
          <w:lang w:val="en-US" w:eastAsia="zh-CN"/>
        </w:rPr>
        <w:t>业绩的</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有一个得2分</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本项</w:t>
      </w:r>
      <w:r>
        <w:rPr>
          <w:rFonts w:hint="eastAsia" w:ascii="宋体" w:hAnsi="宋体" w:cs="宋体"/>
          <w:bCs/>
          <w:color w:val="auto"/>
          <w:sz w:val="24"/>
          <w:highlight w:val="none"/>
        </w:rPr>
        <w:t>最高得</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分。（投标时需提供合同扫描件并加盖公章，不提供或提供不全不得分）</w:t>
      </w:r>
    </w:p>
    <w:p w14:paraId="17FFCA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（2）项目组人员配备（12分）</w:t>
      </w:r>
    </w:p>
    <w:p w14:paraId="010376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①项目负责人具有水利类专业高级及以上职称的得</w:t>
      </w:r>
      <w:r>
        <w:rPr>
          <w:rFonts w:ascii="宋体" w:hAnsi="宋体"/>
          <w:color w:val="auto"/>
          <w:sz w:val="24"/>
          <w:highlight w:val="none"/>
        </w:rPr>
        <w:t>2分。</w:t>
      </w:r>
      <w:r>
        <w:rPr>
          <w:rFonts w:hint="eastAsia" w:ascii="宋体" w:hAnsi="宋体"/>
          <w:color w:val="auto"/>
          <w:sz w:val="24"/>
          <w:highlight w:val="none"/>
          <w:lang w:eastAsia="zh-CN"/>
        </w:rPr>
        <w:t>（</w:t>
      </w:r>
      <w:r>
        <w:rPr>
          <w:rFonts w:hint="eastAsia" w:ascii="宋体" w:hAnsi="宋体" w:cs="宋体"/>
          <w:bCs/>
          <w:sz w:val="24"/>
          <w:highlight w:val="none"/>
        </w:rPr>
        <w:t>提供证书扫描件并加盖公章</w:t>
      </w:r>
      <w:r>
        <w:rPr>
          <w:rFonts w:hint="eastAsia" w:ascii="宋体" w:hAnsi="宋体" w:cs="宋体"/>
          <w:bCs/>
          <w:sz w:val="24"/>
          <w:highlight w:val="none"/>
          <w:lang w:eastAsia="zh-CN"/>
        </w:rPr>
        <w:t>）</w:t>
      </w:r>
    </w:p>
    <w:p w14:paraId="73B92E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②项目组成员</w:t>
      </w:r>
      <w:r>
        <w:rPr>
          <w:rFonts w:hint="eastAsia" w:ascii="宋体" w:hAnsi="宋体" w:cs="宋体"/>
          <w:color w:val="auto"/>
          <w:sz w:val="24"/>
          <w:highlight w:val="none"/>
        </w:rPr>
        <w:t>（</w:t>
      </w:r>
      <w:r>
        <w:rPr>
          <w:rFonts w:hint="eastAsia" w:ascii="宋体" w:hAnsi="宋体"/>
          <w:color w:val="auto"/>
          <w:sz w:val="24"/>
          <w:highlight w:val="none"/>
        </w:rPr>
        <w:t>项目负责人除外）具有水利类专业中级及以上职称的，有</w:t>
      </w:r>
      <w:r>
        <w:rPr>
          <w:rFonts w:ascii="宋体" w:hAnsi="宋体"/>
          <w:color w:val="auto"/>
          <w:sz w:val="24"/>
          <w:highlight w:val="none"/>
        </w:rPr>
        <w:t>1人得</w:t>
      </w:r>
      <w:r>
        <w:rPr>
          <w:rFonts w:hint="eastAsia" w:ascii="宋体" w:hAnsi="宋体"/>
          <w:color w:val="auto"/>
          <w:sz w:val="24"/>
          <w:highlight w:val="none"/>
          <w:lang w:val="en-US" w:eastAsia="zh-CN"/>
        </w:rPr>
        <w:t>1</w:t>
      </w:r>
      <w:r>
        <w:rPr>
          <w:rFonts w:ascii="宋体" w:hAnsi="宋体"/>
          <w:color w:val="auto"/>
          <w:sz w:val="24"/>
          <w:highlight w:val="none"/>
        </w:rPr>
        <w:t>分，最高得</w:t>
      </w:r>
      <w:r>
        <w:rPr>
          <w:rFonts w:hint="eastAsia" w:ascii="宋体" w:hAnsi="宋体"/>
          <w:color w:val="auto"/>
          <w:sz w:val="24"/>
          <w:highlight w:val="none"/>
          <w:lang w:val="en-US" w:eastAsia="zh-CN"/>
        </w:rPr>
        <w:t>10</w:t>
      </w:r>
      <w:r>
        <w:rPr>
          <w:rFonts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s="宋体"/>
          <w:bCs/>
          <w:sz w:val="24"/>
          <w:highlight w:val="none"/>
        </w:rPr>
        <w:t>提供证书扫描件并加盖公章</w:t>
      </w:r>
      <w:r>
        <w:rPr>
          <w:rFonts w:hint="eastAsia" w:ascii="宋体" w:hAnsi="宋体" w:cs="宋体"/>
          <w:bCs/>
          <w:sz w:val="24"/>
          <w:highlight w:val="none"/>
          <w:lang w:eastAsia="zh-CN"/>
        </w:rPr>
        <w:t>）</w:t>
      </w:r>
    </w:p>
    <w:p w14:paraId="6FD43E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sz w:val="24"/>
          <w:highlight w:val="none"/>
        </w:rPr>
      </w:pPr>
      <w:r>
        <w:rPr>
          <w:rFonts w:hint="eastAsia" w:ascii="宋体" w:hAnsi="宋体" w:cs="宋体"/>
          <w:bCs/>
          <w:sz w:val="24"/>
          <w:highlight w:val="none"/>
        </w:rPr>
        <w:t>注：以上人员</w:t>
      </w:r>
      <w:r>
        <w:rPr>
          <w:rFonts w:hint="eastAsia" w:ascii="宋体" w:hAnsi="宋体" w:cs="宋体"/>
          <w:sz w:val="24"/>
          <w:highlight w:val="none"/>
        </w:rPr>
        <w:t>需提供由法定的社保收缴部门出具的</w:t>
      </w:r>
      <w:r>
        <w:rPr>
          <w:rFonts w:hint="eastAsia" w:ascii="宋体" w:hAnsi="宋体" w:cs="宋体"/>
          <w:b/>
          <w:bCs/>
          <w:sz w:val="24"/>
          <w:highlight w:val="none"/>
        </w:rPr>
        <w:t>近三个月中任意一个月份（不含开标当月）</w:t>
      </w:r>
      <w:r>
        <w:rPr>
          <w:rFonts w:hint="eastAsia" w:ascii="宋体" w:hAnsi="宋体" w:cs="宋体"/>
          <w:sz w:val="24"/>
          <w:highlight w:val="none"/>
        </w:rPr>
        <w:t>的投标供应商依法为其缴纳社会保险证明扫描件并加盖公章</w:t>
      </w:r>
      <w:r>
        <w:rPr>
          <w:rFonts w:hint="eastAsia" w:ascii="宋体" w:hAnsi="宋体" w:cs="宋体"/>
          <w:bCs/>
          <w:sz w:val="24"/>
          <w:highlight w:val="none"/>
        </w:rPr>
        <w:t>，如投标供应商成立时间迟于要求开始的时间，则时间要求为投标供应商成立时间至截止时间，不提供不得分）。</w:t>
      </w:r>
    </w:p>
    <w:p w14:paraId="232AE8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w:t>
      </w:r>
      <w:r>
        <w:rPr>
          <w:rFonts w:hint="eastAsia" w:ascii="宋体" w:hAnsi="宋体" w:cs="宋体"/>
          <w:b w:val="0"/>
          <w:bCs w:val="0"/>
          <w:color w:val="auto"/>
          <w:sz w:val="24"/>
          <w:highlight w:val="none"/>
        </w:rPr>
        <w:t>仪器设备（2分）</w:t>
      </w:r>
    </w:p>
    <w:p w14:paraId="59EB9F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highlight w:val="none"/>
        </w:rPr>
      </w:pPr>
      <w:r>
        <w:rPr>
          <w:rFonts w:hint="eastAsia" w:ascii="宋体" w:hAnsi="宋体" w:cs="宋体"/>
          <w:bCs/>
          <w:color w:val="auto"/>
          <w:sz w:val="24"/>
          <w:highlight w:val="none"/>
          <w:lang w:eastAsia="zh-CN"/>
        </w:rPr>
        <w:t>投标供应商</w:t>
      </w:r>
      <w:r>
        <w:rPr>
          <w:rFonts w:hint="eastAsia" w:ascii="宋体" w:hAnsi="宋体"/>
          <w:color w:val="auto"/>
          <w:sz w:val="24"/>
          <w:highlight w:val="none"/>
        </w:rPr>
        <w:t>具有从事本项目所应有的专业仪器设备（包括烘箱，移动式土壤墒情监测仪，植被覆盖度摄影测量仪，降水、气象站仪器设备，航测无人机，地面站软件）的得2分，缺任意一项不得分。</w:t>
      </w:r>
    </w:p>
    <w:p w14:paraId="42FC700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color w:val="auto"/>
          <w:sz w:val="24"/>
          <w:highlight w:val="none"/>
        </w:rPr>
      </w:pPr>
      <w:r>
        <w:rPr>
          <w:rFonts w:hint="eastAsia" w:ascii="宋体" w:hAnsi="宋体" w:cs="宋体"/>
          <w:b/>
          <w:bCs/>
          <w:color w:val="auto"/>
          <w:sz w:val="24"/>
          <w:highlight w:val="none"/>
        </w:rPr>
        <w:t>注：投标供应商</w:t>
      </w:r>
      <w:r>
        <w:rPr>
          <w:rFonts w:hint="eastAsia" w:ascii="宋体" w:hAnsi="宋体" w:cs="宋体"/>
          <w:b/>
          <w:bCs w:val="0"/>
          <w:color w:val="auto"/>
          <w:sz w:val="24"/>
          <w:highlight w:val="none"/>
          <w:lang w:val="en-US" w:eastAsia="zh-CN"/>
        </w:rPr>
        <w:t>需承诺</w:t>
      </w:r>
      <w:r>
        <w:rPr>
          <w:rFonts w:hint="eastAsia" w:ascii="宋体" w:hAnsi="宋体" w:eastAsia="宋体" w:cs="宋体"/>
          <w:b/>
          <w:bCs w:val="0"/>
          <w:color w:val="auto"/>
          <w:sz w:val="24"/>
          <w:highlight w:val="none"/>
          <w:lang w:val="en-US" w:eastAsia="zh-CN"/>
        </w:rPr>
        <w:t>中标后能提供上述</w:t>
      </w:r>
      <w:r>
        <w:rPr>
          <w:rFonts w:hint="eastAsia" w:ascii="宋体" w:hAnsi="宋体" w:cs="宋体"/>
          <w:b/>
          <w:color w:val="auto"/>
          <w:sz w:val="24"/>
          <w:highlight w:val="none"/>
        </w:rPr>
        <w:t>仪器设备</w:t>
      </w:r>
      <w:r>
        <w:rPr>
          <w:rFonts w:hint="eastAsia" w:ascii="宋体" w:hAnsi="宋体" w:eastAsia="宋体" w:cs="宋体"/>
          <w:b/>
          <w:bCs w:val="0"/>
          <w:color w:val="auto"/>
          <w:sz w:val="24"/>
          <w:highlight w:val="none"/>
          <w:lang w:val="en-US" w:eastAsia="zh-CN"/>
        </w:rPr>
        <w:t>。提供承诺书（格式自拟）</w:t>
      </w:r>
      <w:r>
        <w:rPr>
          <w:rFonts w:hint="eastAsia" w:ascii="宋体" w:hAnsi="宋体" w:cs="宋体"/>
          <w:b/>
          <w:color w:val="auto"/>
          <w:sz w:val="24"/>
          <w:highlight w:val="none"/>
        </w:rPr>
        <w:t>并</w:t>
      </w:r>
      <w:r>
        <w:rPr>
          <w:rFonts w:hint="eastAsia" w:ascii="宋体" w:hAnsi="宋体" w:cs="宋体"/>
          <w:b/>
          <w:color w:val="auto"/>
          <w:sz w:val="24"/>
          <w:highlight w:val="none"/>
          <w:lang w:val="en-US" w:eastAsia="zh-CN"/>
        </w:rPr>
        <w:t>加盖公章</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highlight w:val="none"/>
        </w:rPr>
        <w:t>不提供不得分</w:t>
      </w:r>
      <w:r>
        <w:rPr>
          <w:rFonts w:hint="eastAsia" w:ascii="宋体" w:hAnsi="宋体" w:eastAsia="宋体" w:cs="宋体"/>
          <w:b/>
          <w:bCs/>
          <w:color w:val="auto"/>
          <w:sz w:val="24"/>
          <w:highlight w:val="none"/>
          <w:lang w:eastAsia="zh-CN"/>
        </w:rPr>
        <w:t>。</w:t>
      </w:r>
    </w:p>
    <w:p w14:paraId="7DB039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9.</w:t>
      </w:r>
      <w:r>
        <w:rPr>
          <w:rFonts w:hint="eastAsia" w:ascii="宋体" w:hAnsi="宋体"/>
          <w:b/>
          <w:bCs/>
          <w:color w:val="auto"/>
          <w:sz w:val="24"/>
          <w:highlight w:val="none"/>
          <w:lang w:val="en-US" w:eastAsia="zh-CN"/>
        </w:rPr>
        <w:t>3</w:t>
      </w:r>
      <w:r>
        <w:rPr>
          <w:rFonts w:hint="eastAsia" w:ascii="宋体" w:hAnsi="宋体"/>
          <w:b/>
          <w:bCs/>
          <w:color w:val="auto"/>
          <w:sz w:val="24"/>
          <w:highlight w:val="none"/>
        </w:rPr>
        <w:t>项目方案（</w:t>
      </w:r>
      <w:r>
        <w:rPr>
          <w:rFonts w:hint="eastAsia" w:ascii="宋体" w:hAnsi="宋体"/>
          <w:b/>
          <w:bCs/>
          <w:color w:val="auto"/>
          <w:sz w:val="24"/>
          <w:highlight w:val="none"/>
          <w:lang w:val="en-US" w:eastAsia="zh-CN"/>
        </w:rPr>
        <w:t>57</w:t>
      </w:r>
      <w:r>
        <w:rPr>
          <w:rFonts w:hint="eastAsia" w:ascii="宋体" w:hAnsi="宋体"/>
          <w:b/>
          <w:bCs/>
          <w:color w:val="auto"/>
          <w:sz w:val="24"/>
          <w:highlight w:val="none"/>
        </w:rPr>
        <w:t>分）：无方案不得分</w:t>
      </w:r>
    </w:p>
    <w:p w14:paraId="6CA50D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sz w:val="24"/>
          <w:highlight w:val="none"/>
          <w:lang w:bidi="ar"/>
        </w:rPr>
        <w:t>项目概述</w:t>
      </w: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0833C1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包括①对项目背景掌握理解；②相关法律法规文件规定收集。</w:t>
      </w:r>
      <w:r>
        <w:rPr>
          <w:rFonts w:hint="eastAsia" w:ascii="宋体" w:hAnsi="宋体"/>
          <w:color w:val="auto"/>
          <w:sz w:val="24"/>
          <w:highlight w:val="none"/>
          <w:lang w:val="en-US" w:eastAsia="zh-CN"/>
        </w:rPr>
        <w:t>投标</w:t>
      </w:r>
      <w:r>
        <w:rPr>
          <w:rFonts w:hint="eastAsia" w:ascii="宋体" w:hAnsi="宋体"/>
          <w:color w:val="auto"/>
          <w:sz w:val="24"/>
          <w:highlight w:val="none"/>
        </w:rPr>
        <w:t>供应商须针对每条内容进行阐述，阐述内容须满足采购需求，本项最高得</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6C8A4B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内容</w:t>
      </w:r>
      <w:r>
        <w:rPr>
          <w:rFonts w:hint="eastAsia" w:ascii="宋体" w:hAnsi="宋体"/>
          <w:color w:val="auto"/>
          <w:sz w:val="24"/>
          <w:highlight w:val="none"/>
          <w:lang w:eastAsia="zh-CN"/>
        </w:rPr>
        <w:t>翔实</w:t>
      </w:r>
      <w:r>
        <w:rPr>
          <w:rFonts w:hint="eastAsia" w:ascii="宋体" w:hAnsi="宋体"/>
          <w:color w:val="auto"/>
          <w:sz w:val="24"/>
          <w:highlight w:val="none"/>
        </w:rPr>
        <w:t>、需求贴合度高且条理清晰的该条得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1D25FC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内容较为简单、可行、细节</w:t>
      </w:r>
      <w:r>
        <w:rPr>
          <w:rFonts w:hint="eastAsia" w:ascii="宋体" w:hAnsi="宋体"/>
          <w:color w:val="auto"/>
          <w:sz w:val="24"/>
          <w:highlight w:val="none"/>
          <w:lang w:eastAsia="zh-CN"/>
        </w:rPr>
        <w:t>有待</w:t>
      </w:r>
      <w:r>
        <w:rPr>
          <w:rFonts w:hint="eastAsia" w:ascii="宋体" w:hAnsi="宋体"/>
          <w:color w:val="auto"/>
          <w:sz w:val="24"/>
          <w:highlight w:val="none"/>
        </w:rPr>
        <w:t>完善的该条得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4FD2EB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内容粗略、无针对性、基本满足采购需求的该条得1分；</w:t>
      </w:r>
    </w:p>
    <w:p w14:paraId="6389B6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每缺少一条内容或内容存在不能满足采购需求，或存在逻辑错误、前后矛盾，或存在违反现行相关规范的，该条不得分。</w:t>
      </w:r>
    </w:p>
    <w:p w14:paraId="28D1EF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s="宋体"/>
          <w:color w:val="auto"/>
          <w:sz w:val="24"/>
          <w:highlight w:val="none"/>
          <w:lang w:bidi="ar"/>
        </w:rPr>
        <w:t>区域情况及目标任务分析</w:t>
      </w: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分）</w:t>
      </w:r>
    </w:p>
    <w:p w14:paraId="2B9F86E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包括①对项目区域情况资料收集；②相关目标任务分析。</w:t>
      </w:r>
      <w:r>
        <w:rPr>
          <w:rFonts w:hint="eastAsia" w:ascii="宋体" w:hAnsi="宋体"/>
          <w:color w:val="auto"/>
          <w:sz w:val="24"/>
          <w:highlight w:val="none"/>
          <w:lang w:val="en-US" w:eastAsia="zh-CN"/>
        </w:rPr>
        <w:t>投标</w:t>
      </w:r>
      <w:r>
        <w:rPr>
          <w:rFonts w:hint="eastAsia" w:ascii="宋体" w:hAnsi="宋体"/>
          <w:color w:val="auto"/>
          <w:sz w:val="24"/>
          <w:highlight w:val="none"/>
        </w:rPr>
        <w:t>供应商须针对每条内容进行阐述，阐述内容须满足采购需求，本项最高得</w:t>
      </w:r>
      <w:r>
        <w:rPr>
          <w:rFonts w:hint="eastAsia" w:ascii="宋体" w:hAnsi="宋体"/>
          <w:color w:val="auto"/>
          <w:sz w:val="24"/>
          <w:highlight w:val="none"/>
          <w:lang w:val="en-US" w:eastAsia="zh-CN"/>
        </w:rPr>
        <w:t>8</w:t>
      </w:r>
      <w:r>
        <w:rPr>
          <w:rFonts w:hint="eastAsia" w:ascii="宋体" w:hAnsi="宋体"/>
          <w:color w:val="auto"/>
          <w:sz w:val="24"/>
          <w:highlight w:val="none"/>
        </w:rPr>
        <w:t>分：</w:t>
      </w:r>
    </w:p>
    <w:p w14:paraId="3638BC1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w:t>
      </w:r>
      <w:r>
        <w:rPr>
          <w:rFonts w:hint="eastAsia" w:ascii="宋体" w:hAnsi="宋体"/>
          <w:color w:val="auto"/>
          <w:sz w:val="24"/>
          <w:highlight w:val="none"/>
          <w:lang w:eastAsia="zh-CN"/>
        </w:rPr>
        <w:t>翔实</w:t>
      </w:r>
      <w:r>
        <w:rPr>
          <w:rFonts w:hint="eastAsia" w:ascii="宋体" w:hAnsi="宋体"/>
          <w:color w:val="auto"/>
          <w:sz w:val="24"/>
          <w:highlight w:val="none"/>
        </w:rPr>
        <w:t>、需求贴合度高且条理清晰的该条得</w:t>
      </w:r>
      <w:r>
        <w:rPr>
          <w:rFonts w:hint="eastAsia" w:ascii="宋体" w:hAnsi="宋体"/>
          <w:color w:val="auto"/>
          <w:sz w:val="24"/>
          <w:highlight w:val="none"/>
          <w:lang w:val="en-US" w:eastAsia="zh-CN"/>
        </w:rPr>
        <w:t>4</w:t>
      </w:r>
      <w:r>
        <w:rPr>
          <w:rFonts w:hint="eastAsia" w:ascii="宋体" w:hAnsi="宋体"/>
          <w:color w:val="auto"/>
          <w:sz w:val="24"/>
          <w:highlight w:val="none"/>
        </w:rPr>
        <w:t>分；</w:t>
      </w:r>
    </w:p>
    <w:p w14:paraId="402FCC6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内容较为简单、可行、细节</w:t>
      </w:r>
      <w:r>
        <w:rPr>
          <w:rFonts w:hint="eastAsia" w:ascii="宋体" w:hAnsi="宋体"/>
          <w:color w:val="auto"/>
          <w:sz w:val="24"/>
          <w:highlight w:val="none"/>
          <w:lang w:eastAsia="zh-CN"/>
        </w:rPr>
        <w:t>有待</w:t>
      </w:r>
      <w:r>
        <w:rPr>
          <w:rFonts w:hint="eastAsia" w:ascii="宋体" w:hAnsi="宋体"/>
          <w:color w:val="auto"/>
          <w:sz w:val="24"/>
          <w:highlight w:val="none"/>
        </w:rPr>
        <w:t>完善的该条得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064EA66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内容粗略、无针对性、基本满足采购需求的该条得1分；</w:t>
      </w:r>
    </w:p>
    <w:p w14:paraId="12726C2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每缺少一条内容或内容存在不能满足采购需求，或存在逻辑错误、前后矛盾，或存在违反现行相关规范的，该条不得分。</w:t>
      </w:r>
    </w:p>
    <w:p w14:paraId="4C43B37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highlight w:val="none"/>
          <w:lang w:bidi="ar"/>
        </w:rPr>
        <w:t>总体工作技术路线及重点、难点的分析及针对性措施</w:t>
      </w: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分）</w:t>
      </w:r>
    </w:p>
    <w:p w14:paraId="3259DFC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包括①总体工作技术路线；②工作重点、难点的分析及针对性措施。</w:t>
      </w:r>
      <w:r>
        <w:rPr>
          <w:rFonts w:hint="eastAsia" w:ascii="宋体" w:hAnsi="宋体"/>
          <w:color w:val="auto"/>
          <w:sz w:val="24"/>
          <w:highlight w:val="none"/>
          <w:lang w:val="en-US" w:eastAsia="zh-CN"/>
        </w:rPr>
        <w:t>投标</w:t>
      </w:r>
      <w:r>
        <w:rPr>
          <w:rFonts w:hint="eastAsia" w:ascii="宋体" w:hAnsi="宋体"/>
          <w:color w:val="auto"/>
          <w:sz w:val="24"/>
          <w:highlight w:val="none"/>
        </w:rPr>
        <w:t>供应商须针对每条内容进行阐述，阐述内容须满足采购需求，本项最高得</w:t>
      </w:r>
      <w:r>
        <w:rPr>
          <w:rFonts w:hint="eastAsia" w:ascii="宋体" w:hAnsi="宋体"/>
          <w:color w:val="auto"/>
          <w:sz w:val="24"/>
          <w:highlight w:val="none"/>
          <w:lang w:val="en-US" w:eastAsia="zh-CN"/>
        </w:rPr>
        <w:t>8</w:t>
      </w:r>
      <w:r>
        <w:rPr>
          <w:rFonts w:hint="eastAsia" w:ascii="宋体" w:hAnsi="宋体"/>
          <w:color w:val="auto"/>
          <w:sz w:val="24"/>
          <w:highlight w:val="none"/>
        </w:rPr>
        <w:t>分：</w:t>
      </w:r>
    </w:p>
    <w:p w14:paraId="150C2E1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w:t>
      </w:r>
      <w:r>
        <w:rPr>
          <w:rFonts w:hint="eastAsia" w:ascii="宋体" w:hAnsi="宋体"/>
          <w:color w:val="auto"/>
          <w:sz w:val="24"/>
          <w:highlight w:val="none"/>
          <w:lang w:eastAsia="zh-CN"/>
        </w:rPr>
        <w:t>翔实</w:t>
      </w:r>
      <w:r>
        <w:rPr>
          <w:rFonts w:hint="eastAsia" w:ascii="宋体" w:hAnsi="宋体"/>
          <w:color w:val="auto"/>
          <w:sz w:val="24"/>
          <w:highlight w:val="none"/>
        </w:rPr>
        <w:t>、需求贴合度高且条理清晰的该条得</w:t>
      </w:r>
      <w:r>
        <w:rPr>
          <w:rFonts w:hint="eastAsia" w:ascii="宋体" w:hAnsi="宋体"/>
          <w:color w:val="auto"/>
          <w:sz w:val="24"/>
          <w:highlight w:val="none"/>
          <w:lang w:val="en-US" w:eastAsia="zh-CN"/>
        </w:rPr>
        <w:t>4</w:t>
      </w:r>
      <w:r>
        <w:rPr>
          <w:rFonts w:hint="eastAsia" w:ascii="宋体" w:hAnsi="宋体"/>
          <w:color w:val="auto"/>
          <w:sz w:val="24"/>
          <w:highlight w:val="none"/>
        </w:rPr>
        <w:t>分；</w:t>
      </w:r>
    </w:p>
    <w:p w14:paraId="1CB3140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内容较为简单、可行、细节</w:t>
      </w:r>
      <w:r>
        <w:rPr>
          <w:rFonts w:hint="eastAsia" w:ascii="宋体" w:hAnsi="宋体"/>
          <w:color w:val="auto"/>
          <w:sz w:val="24"/>
          <w:highlight w:val="none"/>
          <w:lang w:eastAsia="zh-CN"/>
        </w:rPr>
        <w:t>有待</w:t>
      </w:r>
      <w:r>
        <w:rPr>
          <w:rFonts w:hint="eastAsia" w:ascii="宋体" w:hAnsi="宋体"/>
          <w:color w:val="auto"/>
          <w:sz w:val="24"/>
          <w:highlight w:val="none"/>
        </w:rPr>
        <w:t>完善的该条得2分；</w:t>
      </w:r>
    </w:p>
    <w:p w14:paraId="6DBF014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内容粗略、无针对性、基本满足采购需求的该条得1分；</w:t>
      </w:r>
    </w:p>
    <w:p w14:paraId="0DBF3DA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每缺少一条内容或内容存在不能满足采购需求，或存在逻辑错误、前后矛盾，或存在违反现行相关规范的，该条不得分。</w:t>
      </w:r>
    </w:p>
    <w:p w14:paraId="0BA8F71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w:t>
      </w:r>
      <w:r>
        <w:rPr>
          <w:rFonts w:hint="eastAsia" w:ascii="宋体" w:hAnsi="宋体" w:cs="宋体"/>
          <w:color w:val="auto"/>
          <w:sz w:val="24"/>
          <w:highlight w:val="none"/>
          <w:lang w:bidi="ar"/>
        </w:rPr>
        <w:t>实施方案</w:t>
      </w:r>
      <w:r>
        <w:rPr>
          <w:rFonts w:hint="eastAsia" w:ascii="宋体" w:hAnsi="宋体"/>
          <w:color w:val="auto"/>
          <w:sz w:val="24"/>
          <w:highlight w:val="none"/>
        </w:rPr>
        <w:t>（</w:t>
      </w:r>
      <w:r>
        <w:rPr>
          <w:rFonts w:hint="eastAsia" w:ascii="宋体" w:hAnsi="宋体"/>
          <w:color w:val="auto"/>
          <w:sz w:val="24"/>
          <w:highlight w:val="none"/>
          <w:lang w:val="en-US" w:eastAsia="zh-CN"/>
        </w:rPr>
        <w:t>15</w:t>
      </w:r>
      <w:r>
        <w:rPr>
          <w:rFonts w:hint="eastAsia" w:ascii="宋体" w:hAnsi="宋体"/>
          <w:color w:val="auto"/>
          <w:sz w:val="24"/>
          <w:highlight w:val="none"/>
        </w:rPr>
        <w:t>分）</w:t>
      </w:r>
    </w:p>
    <w:p w14:paraId="6281B51F">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包括①对各子项目任务要求；②各子项目工作思路与路线③具体工作内容与方法。</w:t>
      </w:r>
      <w:r>
        <w:rPr>
          <w:rFonts w:hint="eastAsia" w:ascii="宋体" w:hAnsi="宋体"/>
          <w:color w:val="auto"/>
          <w:sz w:val="24"/>
          <w:highlight w:val="none"/>
          <w:lang w:val="en-US" w:eastAsia="zh-CN"/>
        </w:rPr>
        <w:t>投标</w:t>
      </w:r>
      <w:r>
        <w:rPr>
          <w:rFonts w:hint="eastAsia" w:ascii="宋体" w:hAnsi="宋体"/>
          <w:color w:val="auto"/>
          <w:sz w:val="24"/>
          <w:highlight w:val="none"/>
        </w:rPr>
        <w:t>供应商</w:t>
      </w:r>
      <w:r>
        <w:rPr>
          <w:rFonts w:hint="eastAsia" w:ascii="宋体" w:hAnsi="宋体" w:eastAsia="宋体" w:cs="Times New Roman"/>
          <w:color w:val="auto"/>
          <w:sz w:val="24"/>
          <w:highlight w:val="none"/>
        </w:rPr>
        <w:t>须针对每条内容进行阐述，阐述内容须满足采购需求，本项最高得</w:t>
      </w: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分：</w:t>
      </w:r>
    </w:p>
    <w:p w14:paraId="695C9539">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内容</w:t>
      </w:r>
      <w:r>
        <w:rPr>
          <w:rFonts w:hint="eastAsia" w:ascii="宋体" w:hAnsi="宋体" w:eastAsia="宋体" w:cs="Times New Roman"/>
          <w:color w:val="auto"/>
          <w:sz w:val="24"/>
          <w:highlight w:val="none"/>
          <w:lang w:eastAsia="zh-CN"/>
        </w:rPr>
        <w:t>翔实</w:t>
      </w:r>
      <w:r>
        <w:rPr>
          <w:rFonts w:hint="eastAsia" w:ascii="宋体" w:hAnsi="宋体" w:eastAsia="宋体" w:cs="Times New Roman"/>
          <w:color w:val="auto"/>
          <w:sz w:val="24"/>
          <w:highlight w:val="none"/>
        </w:rPr>
        <w:t>、需求贴合度高且条理清晰的该条得</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分；</w:t>
      </w:r>
    </w:p>
    <w:p w14:paraId="2EB32D65">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内容较为简单、可行、细节</w:t>
      </w:r>
      <w:r>
        <w:rPr>
          <w:rFonts w:hint="eastAsia" w:ascii="宋体" w:hAnsi="宋体" w:eastAsia="宋体" w:cs="Times New Roman"/>
          <w:color w:val="auto"/>
          <w:sz w:val="24"/>
          <w:highlight w:val="none"/>
          <w:lang w:eastAsia="zh-CN"/>
        </w:rPr>
        <w:t>有待</w:t>
      </w:r>
      <w:r>
        <w:rPr>
          <w:rFonts w:hint="eastAsia" w:ascii="宋体" w:hAnsi="宋体" w:eastAsia="宋体" w:cs="Times New Roman"/>
          <w:color w:val="auto"/>
          <w:sz w:val="24"/>
          <w:highlight w:val="none"/>
        </w:rPr>
        <w:t>完善的该条得</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分；</w:t>
      </w:r>
    </w:p>
    <w:p w14:paraId="67BDFA22">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内容粗略、无针对性、基本满足采购需求的该条得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w:t>
      </w:r>
    </w:p>
    <w:p w14:paraId="366922BD">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每缺少一条内容或内容存在不能满足采购需求，或存在逻辑错误、前后矛盾，或存在违反现行相关规范的，该条不得分。</w:t>
      </w:r>
    </w:p>
    <w:p w14:paraId="2F268E9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w:t>
      </w:r>
      <w:r>
        <w:rPr>
          <w:rFonts w:hint="eastAsia" w:ascii="宋体" w:hAnsi="宋体" w:cs="宋体"/>
          <w:color w:val="auto"/>
          <w:sz w:val="24"/>
          <w:highlight w:val="none"/>
          <w:lang w:bidi="ar"/>
        </w:rPr>
        <w:t>进度保证措施</w:t>
      </w: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67C12D4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包括①进度计划安排；②进度保障措施。</w:t>
      </w:r>
      <w:r>
        <w:rPr>
          <w:rFonts w:hint="eastAsia" w:ascii="宋体" w:hAnsi="宋体"/>
          <w:color w:val="auto"/>
          <w:sz w:val="24"/>
          <w:highlight w:val="none"/>
          <w:lang w:val="en-US" w:eastAsia="zh-CN"/>
        </w:rPr>
        <w:t>投标</w:t>
      </w:r>
      <w:r>
        <w:rPr>
          <w:rFonts w:hint="eastAsia" w:ascii="宋体" w:hAnsi="宋体"/>
          <w:color w:val="auto"/>
          <w:sz w:val="24"/>
          <w:highlight w:val="none"/>
        </w:rPr>
        <w:t>供应商须针对每条内容进行阐述，阐述内容须满足采购需求，本项最高得6分：</w:t>
      </w:r>
    </w:p>
    <w:p w14:paraId="3FAE6E4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w:t>
      </w:r>
      <w:r>
        <w:rPr>
          <w:rFonts w:hint="eastAsia" w:ascii="宋体" w:hAnsi="宋体"/>
          <w:color w:val="auto"/>
          <w:sz w:val="24"/>
          <w:highlight w:val="none"/>
          <w:lang w:eastAsia="zh-CN"/>
        </w:rPr>
        <w:t>翔实</w:t>
      </w:r>
      <w:r>
        <w:rPr>
          <w:rFonts w:hint="eastAsia" w:ascii="宋体" w:hAnsi="宋体"/>
          <w:color w:val="auto"/>
          <w:sz w:val="24"/>
          <w:highlight w:val="none"/>
        </w:rPr>
        <w:t>、需求贴合度高且条理清晰的该条得3分；</w:t>
      </w:r>
    </w:p>
    <w:p w14:paraId="3F18B28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内容较为简单、可行、细节</w:t>
      </w:r>
      <w:r>
        <w:rPr>
          <w:rFonts w:hint="eastAsia" w:ascii="宋体" w:hAnsi="宋体"/>
          <w:color w:val="auto"/>
          <w:sz w:val="24"/>
          <w:highlight w:val="none"/>
          <w:lang w:eastAsia="zh-CN"/>
        </w:rPr>
        <w:t>有待</w:t>
      </w:r>
      <w:r>
        <w:rPr>
          <w:rFonts w:hint="eastAsia" w:ascii="宋体" w:hAnsi="宋体"/>
          <w:color w:val="auto"/>
          <w:sz w:val="24"/>
          <w:highlight w:val="none"/>
        </w:rPr>
        <w:t>完善的该条得2分；</w:t>
      </w:r>
    </w:p>
    <w:p w14:paraId="0C0C38C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内容粗略、无针对性、基本满足采购需求的该条得1分；</w:t>
      </w:r>
    </w:p>
    <w:p w14:paraId="4153EFA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每缺少一条内容或内容存在不能满足采购需求，或存在逻辑错误、前后矛盾，或存在违反现行相关规范的，该条不得分。</w:t>
      </w:r>
    </w:p>
    <w:p w14:paraId="4BAE0E9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w:t>
      </w:r>
      <w:r>
        <w:rPr>
          <w:rFonts w:hint="eastAsia" w:ascii="宋体" w:hAnsi="宋体" w:cs="宋体"/>
          <w:sz w:val="24"/>
          <w:highlight w:val="none"/>
          <w:lang w:bidi="ar"/>
        </w:rPr>
        <w:t>质量保证措施</w:t>
      </w: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188B5564">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包括①组织、制度保障；②技术能力保障。</w:t>
      </w:r>
      <w:r>
        <w:rPr>
          <w:rFonts w:hint="eastAsia" w:ascii="宋体" w:hAnsi="宋体"/>
          <w:color w:val="auto"/>
          <w:sz w:val="24"/>
          <w:highlight w:val="none"/>
          <w:lang w:val="en-US" w:eastAsia="zh-CN"/>
        </w:rPr>
        <w:t>投标</w:t>
      </w:r>
      <w:r>
        <w:rPr>
          <w:rFonts w:hint="eastAsia" w:ascii="宋体" w:hAnsi="宋体"/>
          <w:color w:val="auto"/>
          <w:sz w:val="24"/>
          <w:highlight w:val="none"/>
        </w:rPr>
        <w:t>供应商</w:t>
      </w:r>
      <w:r>
        <w:rPr>
          <w:rFonts w:hint="eastAsia" w:ascii="宋体" w:hAnsi="宋体"/>
          <w:b w:val="0"/>
          <w:bCs w:val="0"/>
          <w:color w:val="auto"/>
          <w:sz w:val="24"/>
          <w:highlight w:val="none"/>
        </w:rPr>
        <w:t>须针对每条内容进行阐述，阐述内容须满足采购需求，本项最高得</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分：</w:t>
      </w:r>
    </w:p>
    <w:p w14:paraId="5C1A403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w:t>
      </w:r>
      <w:r>
        <w:rPr>
          <w:rFonts w:hint="eastAsia" w:ascii="宋体" w:hAnsi="宋体"/>
          <w:b w:val="0"/>
          <w:bCs w:val="0"/>
          <w:color w:val="auto"/>
          <w:sz w:val="24"/>
          <w:highlight w:val="none"/>
          <w:lang w:eastAsia="zh-CN"/>
        </w:rPr>
        <w:t>翔实</w:t>
      </w:r>
      <w:r>
        <w:rPr>
          <w:rFonts w:hint="eastAsia" w:ascii="宋体" w:hAnsi="宋体"/>
          <w:b w:val="0"/>
          <w:bCs w:val="0"/>
          <w:color w:val="auto"/>
          <w:sz w:val="24"/>
          <w:highlight w:val="none"/>
        </w:rPr>
        <w:t>、需求贴合度高且条理清晰的该条得</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分；</w:t>
      </w:r>
    </w:p>
    <w:p w14:paraId="6ADFB04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内容较为简单、可行、细节</w:t>
      </w:r>
      <w:r>
        <w:rPr>
          <w:rFonts w:hint="eastAsia" w:ascii="宋体" w:hAnsi="宋体"/>
          <w:b w:val="0"/>
          <w:bCs w:val="0"/>
          <w:color w:val="auto"/>
          <w:sz w:val="24"/>
          <w:highlight w:val="none"/>
          <w:lang w:eastAsia="zh-CN"/>
        </w:rPr>
        <w:t>有待</w:t>
      </w:r>
      <w:r>
        <w:rPr>
          <w:rFonts w:hint="eastAsia" w:ascii="宋体" w:hAnsi="宋体"/>
          <w:b w:val="0"/>
          <w:bCs w:val="0"/>
          <w:color w:val="auto"/>
          <w:sz w:val="24"/>
          <w:highlight w:val="none"/>
        </w:rPr>
        <w:t>完善的该条得2分；</w:t>
      </w:r>
    </w:p>
    <w:p w14:paraId="30F05A13">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内容粗略、无针对性、基本满足采购需求的该条得1分；</w:t>
      </w:r>
    </w:p>
    <w:p w14:paraId="514D060F">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每缺少一条内容或内容存在不能满足采购需求，或存在逻辑错误、前后矛盾，或存在违反现行相关规范的，该条不得分。</w:t>
      </w:r>
    </w:p>
    <w:p w14:paraId="4D90C3EB">
      <w:pPr>
        <w:spacing w:line="360" w:lineRule="auto"/>
        <w:ind w:firstLine="480" w:firstLineChars="200"/>
        <w:rPr>
          <w:rFonts w:hint="eastAsia" w:ascii="宋体" w:hAnsi="宋体"/>
          <w:b/>
          <w:bCs/>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w:t>
      </w:r>
      <w:r>
        <w:rPr>
          <w:rFonts w:hint="eastAsia" w:ascii="宋体" w:hAnsi="宋体"/>
          <w:sz w:val="24"/>
          <w:highlight w:val="none"/>
        </w:rPr>
        <w:t>安全保障措施</w:t>
      </w: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2B88D5A4">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包括①安全制度体系；②安全措施（含野外工作）。</w:t>
      </w:r>
      <w:r>
        <w:rPr>
          <w:rFonts w:hint="eastAsia" w:ascii="宋体" w:hAnsi="宋体"/>
          <w:color w:val="auto"/>
          <w:sz w:val="24"/>
          <w:highlight w:val="none"/>
          <w:lang w:val="en-US" w:eastAsia="zh-CN"/>
        </w:rPr>
        <w:t>投标</w:t>
      </w:r>
      <w:r>
        <w:rPr>
          <w:rFonts w:hint="eastAsia" w:ascii="宋体" w:hAnsi="宋体"/>
          <w:color w:val="auto"/>
          <w:sz w:val="24"/>
          <w:highlight w:val="none"/>
        </w:rPr>
        <w:t>供应商</w:t>
      </w:r>
      <w:r>
        <w:rPr>
          <w:rFonts w:hint="eastAsia" w:ascii="宋体" w:hAnsi="宋体"/>
          <w:b w:val="0"/>
          <w:bCs w:val="0"/>
          <w:color w:val="auto"/>
          <w:sz w:val="24"/>
          <w:highlight w:val="none"/>
        </w:rPr>
        <w:t>须针对每条内容进行阐述，阐述内容须满足采购需求，本项最高得6分：</w:t>
      </w:r>
    </w:p>
    <w:p w14:paraId="2D3C27EF">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w:t>
      </w:r>
      <w:r>
        <w:rPr>
          <w:rFonts w:hint="eastAsia" w:ascii="宋体" w:hAnsi="宋体"/>
          <w:b w:val="0"/>
          <w:bCs w:val="0"/>
          <w:color w:val="auto"/>
          <w:sz w:val="24"/>
          <w:highlight w:val="none"/>
          <w:lang w:eastAsia="zh-CN"/>
        </w:rPr>
        <w:t>翔实</w:t>
      </w:r>
      <w:r>
        <w:rPr>
          <w:rFonts w:hint="eastAsia" w:ascii="宋体" w:hAnsi="宋体"/>
          <w:b w:val="0"/>
          <w:bCs w:val="0"/>
          <w:color w:val="auto"/>
          <w:sz w:val="24"/>
          <w:highlight w:val="none"/>
        </w:rPr>
        <w:t>、需求贴合度高且条理清晰的该条得3分；</w:t>
      </w:r>
    </w:p>
    <w:p w14:paraId="49E30E66">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内容较为简单、可行、细节</w:t>
      </w:r>
      <w:r>
        <w:rPr>
          <w:rFonts w:hint="eastAsia" w:ascii="宋体" w:hAnsi="宋体"/>
          <w:b w:val="0"/>
          <w:bCs w:val="0"/>
          <w:color w:val="auto"/>
          <w:sz w:val="24"/>
          <w:highlight w:val="none"/>
          <w:lang w:eastAsia="zh-CN"/>
        </w:rPr>
        <w:t>有待</w:t>
      </w:r>
      <w:r>
        <w:rPr>
          <w:rFonts w:hint="eastAsia" w:ascii="宋体" w:hAnsi="宋体"/>
          <w:b w:val="0"/>
          <w:bCs w:val="0"/>
          <w:color w:val="auto"/>
          <w:sz w:val="24"/>
          <w:highlight w:val="none"/>
        </w:rPr>
        <w:t>完善的该条得2分；</w:t>
      </w:r>
    </w:p>
    <w:p w14:paraId="01FC588E">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内容粗略、无针对性、基本满足采购需求的该条得1分；</w:t>
      </w:r>
    </w:p>
    <w:p w14:paraId="632978F9">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每缺少一条内容或内容存在不能满足采购需求，或存在逻辑错误、前后矛盾，或存在违反现行相关规范的，该条不得分。</w:t>
      </w:r>
    </w:p>
    <w:p w14:paraId="580FFB82">
      <w:pPr>
        <w:spacing w:line="360" w:lineRule="auto"/>
        <w:ind w:firstLine="480" w:firstLineChars="200"/>
        <w:rPr>
          <w:rFonts w:hint="eastAsia" w:ascii="宋体" w:hAnsi="宋体"/>
          <w:b/>
          <w:bCs/>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w:t>
      </w:r>
      <w:r>
        <w:rPr>
          <w:rFonts w:hint="eastAsia" w:ascii="宋体" w:cs="宋体"/>
          <w:color w:val="auto"/>
          <w:sz w:val="24"/>
          <w:highlight w:val="none"/>
        </w:rPr>
        <w:t>服务承诺</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63BCDB1E">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w:t>
      </w:r>
      <w:r>
        <w:rPr>
          <w:rFonts w:hint="eastAsia" w:ascii="宋体" w:hAnsi="宋体"/>
          <w:b w:val="0"/>
          <w:bCs w:val="0"/>
          <w:color w:val="auto"/>
          <w:sz w:val="24"/>
          <w:highlight w:val="none"/>
          <w:lang w:eastAsia="zh-CN"/>
        </w:rPr>
        <w:t>翔实</w:t>
      </w:r>
      <w:r>
        <w:rPr>
          <w:rFonts w:hint="eastAsia" w:ascii="宋体" w:hAnsi="宋体"/>
          <w:b w:val="0"/>
          <w:bCs w:val="0"/>
          <w:color w:val="auto"/>
          <w:sz w:val="24"/>
          <w:highlight w:val="none"/>
        </w:rPr>
        <w:t>、需求贴合度高且条理清晰的该条得</w:t>
      </w:r>
      <w:r>
        <w:rPr>
          <w:rFonts w:hint="eastAsia" w:ascii="宋体" w:hAnsi="宋体"/>
          <w:b w:val="0"/>
          <w:bCs w:val="0"/>
          <w:color w:val="auto"/>
          <w:sz w:val="24"/>
          <w:highlight w:val="none"/>
          <w:lang w:val="en-US" w:eastAsia="zh-CN"/>
        </w:rPr>
        <w:t>2</w:t>
      </w:r>
      <w:r>
        <w:rPr>
          <w:rFonts w:hint="eastAsia" w:ascii="宋体" w:hAnsi="宋体"/>
          <w:b w:val="0"/>
          <w:bCs w:val="0"/>
          <w:color w:val="auto"/>
          <w:sz w:val="24"/>
          <w:highlight w:val="none"/>
        </w:rPr>
        <w:t>分；</w:t>
      </w:r>
    </w:p>
    <w:p w14:paraId="1428B4C5">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内容较为简单、可行、细节</w:t>
      </w:r>
      <w:r>
        <w:rPr>
          <w:rFonts w:hint="eastAsia" w:ascii="宋体" w:hAnsi="宋体"/>
          <w:b w:val="0"/>
          <w:bCs w:val="0"/>
          <w:color w:val="auto"/>
          <w:sz w:val="24"/>
          <w:highlight w:val="none"/>
          <w:lang w:eastAsia="zh-CN"/>
        </w:rPr>
        <w:t>有待</w:t>
      </w:r>
      <w:r>
        <w:rPr>
          <w:rFonts w:hint="eastAsia" w:ascii="宋体" w:hAnsi="宋体"/>
          <w:b w:val="0"/>
          <w:bCs w:val="0"/>
          <w:color w:val="auto"/>
          <w:sz w:val="24"/>
          <w:highlight w:val="none"/>
        </w:rPr>
        <w:t>完善的该条得</w:t>
      </w:r>
      <w:r>
        <w:rPr>
          <w:rFonts w:hint="eastAsia" w:ascii="宋体" w:hAnsi="宋体"/>
          <w:b w:val="0"/>
          <w:bCs w:val="0"/>
          <w:color w:val="auto"/>
          <w:sz w:val="24"/>
          <w:highlight w:val="none"/>
          <w:lang w:val="en-US" w:eastAsia="zh-CN"/>
        </w:rPr>
        <w:t>1.5</w:t>
      </w:r>
      <w:r>
        <w:rPr>
          <w:rFonts w:hint="eastAsia" w:ascii="宋体" w:hAnsi="宋体"/>
          <w:b w:val="0"/>
          <w:bCs w:val="0"/>
          <w:color w:val="auto"/>
          <w:sz w:val="24"/>
          <w:highlight w:val="none"/>
        </w:rPr>
        <w:t>分；</w:t>
      </w:r>
    </w:p>
    <w:p w14:paraId="6B8B9FB5">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内容粗略、无针对性、基本满足采购需求的该条得1分；</w:t>
      </w:r>
    </w:p>
    <w:p w14:paraId="2D034618">
      <w:pPr>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每缺少一条内容或内容存在不能满足采购需求，或存在逻辑错误、前后矛盾，或存在违反现行相关规范的，该条不得分。</w:t>
      </w:r>
    </w:p>
    <w:p w14:paraId="685230F9">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注：投标供应商须针对本项目的实际情况，结合自身条件，编制相应的“技术文件”。取所有评委打分的平均值。</w:t>
      </w:r>
    </w:p>
    <w:p w14:paraId="342DBDF7">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评分办法及评分细则的解释权</w:t>
      </w:r>
      <w:r>
        <w:rPr>
          <w:rFonts w:hint="eastAsia" w:ascii="宋体" w:hAnsi="宋体" w:cs="宋体"/>
          <w:b/>
          <w:bCs/>
          <w:color w:val="auto"/>
          <w:sz w:val="24"/>
          <w:highlight w:val="none"/>
          <w:lang w:eastAsia="zh-CN"/>
        </w:rPr>
        <w:t>属于</w:t>
      </w:r>
      <w:r>
        <w:rPr>
          <w:rFonts w:hint="eastAsia" w:ascii="宋体" w:hAnsi="宋体" w:cs="宋体"/>
          <w:b/>
          <w:bCs/>
          <w:color w:val="auto"/>
          <w:sz w:val="24"/>
          <w:highlight w:val="none"/>
        </w:rPr>
        <w:t>采购人，未列入本评分细则的其他条件不作为评分内容。</w:t>
      </w:r>
    </w:p>
    <w:p w14:paraId="59DD69B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（十）确定中标供应商：</w:t>
      </w:r>
    </w:p>
    <w:p w14:paraId="1E2DB281">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olor w:val="auto"/>
          <w:sz w:val="24"/>
          <w:highlight w:val="none"/>
        </w:rPr>
        <w:t>评标委</w:t>
      </w:r>
      <w:r>
        <w:rPr>
          <w:rFonts w:hint="eastAsia" w:ascii="宋体" w:hAnsi="宋体"/>
          <w:bCs/>
          <w:color w:val="auto"/>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p>
    <w:p w14:paraId="5A25BF9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（十一）废标的确认：</w:t>
      </w:r>
    </w:p>
    <w:p w14:paraId="75344E62">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72B004D4">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65B62356">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177690DB">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3A9FE9A4">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4.因重大变故，采购任务取消。</w:t>
      </w:r>
    </w:p>
    <w:p w14:paraId="23D30861">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5.评标委员会认定招标文件存在歧义、重大缺陷导致评审工作无法进行；</w:t>
      </w:r>
    </w:p>
    <w:p w14:paraId="71F535DF">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6.因“苏采云”系统故障原因造成开标不成功的。</w:t>
      </w:r>
    </w:p>
    <w:p w14:paraId="6720948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bCs/>
          <w:color w:val="auto"/>
          <w:sz w:val="24"/>
          <w:highlight w:val="none"/>
        </w:rPr>
        <w:t>（十二）</w:t>
      </w:r>
      <w:r>
        <w:rPr>
          <w:rFonts w:hint="eastAsia" w:ascii="宋体" w:hAnsi="宋体" w:cs="宋体"/>
          <w:color w:val="auto"/>
          <w:sz w:val="24"/>
          <w:highlight w:val="none"/>
        </w:rPr>
        <w:t>中标无效的确认：</w:t>
      </w:r>
    </w:p>
    <w:p w14:paraId="67EF349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5EC1897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41C3FA7E">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166D8034">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01DC08DC">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（5）在招标过程中与采购人进行协商谈判、不按照采购文件和中标投标供应商的投标文件订立合同，或者与采购人另行订立背离合同实质性内容的协议的；</w:t>
      </w:r>
    </w:p>
    <w:p w14:paraId="714C9BB6">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22FE9360">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B6896D4">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（十三）质疑处理</w:t>
      </w:r>
    </w:p>
    <w:p w14:paraId="166F0B6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1.提出质疑的供应商应当是参与所质疑项目采购活动的供应商。潜在供应商依法获取其可质疑的采购文件的，可以对采购文件提出质疑。</w:t>
      </w:r>
    </w:p>
    <w:p w14:paraId="3D150D5D">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6BAE834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20EFE4A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2E22F59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0E347A6D">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E494F8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D7D0D7E">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317B62A2">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5839BB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04FABF6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228CFA0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5.以下情形的质疑不予受理</w:t>
      </w:r>
    </w:p>
    <w:p w14:paraId="155FC55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16217CC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5.2超出政府采购法定期限的质疑。</w:t>
      </w:r>
    </w:p>
    <w:p w14:paraId="1DBDD68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16DB13B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5.4未参加投标活动的供应商或在投标活动中自身权益未受到损害的供应商所提出的质疑。</w:t>
      </w:r>
    </w:p>
    <w:p w14:paraId="6D9123A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5.5供应商组成联合体参加投标，联合体中任何一方或多方未按要求签字、盖章、加盖公章的质疑。</w:t>
      </w:r>
    </w:p>
    <w:p w14:paraId="7412CB3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100BB4E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（十四）中标通知书</w:t>
      </w:r>
    </w:p>
    <w:p w14:paraId="2C2808B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1.中标结果确定后，采购代理机构将向中标供应商发出中标通知书。</w:t>
      </w:r>
    </w:p>
    <w:p w14:paraId="16E3258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23248098">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（十五）签订、履行合同：</w:t>
      </w:r>
    </w:p>
    <w:p w14:paraId="4A66100C">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s="宋体"/>
          <w:bCs/>
          <w:color w:val="auto"/>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color w:val="auto"/>
          <w:sz w:val="24"/>
          <w:highlight w:val="none"/>
        </w:rPr>
        <w:t>确定的事项</w:t>
      </w:r>
      <w:r>
        <w:rPr>
          <w:rFonts w:hint="eastAsia" w:ascii="宋体" w:hAnsi="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bCs/>
          <w:color w:val="auto"/>
          <w:sz w:val="24"/>
          <w:highlight w:val="none"/>
        </w:rPr>
        <w:t>供应商私下订立背离合同实质性内容的协议。合同经江苏嘉朗创智工程咨询管理有限公司见证后生效。</w:t>
      </w:r>
    </w:p>
    <w:p w14:paraId="48828B7A">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532DAF78">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1AB17ADE">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bCs/>
          <w:color w:val="auto"/>
          <w:sz w:val="24"/>
          <w:highlight w:val="none"/>
        </w:rPr>
        <w:t>4.江苏嘉朗创智工程咨询管理有限公司监</w:t>
      </w:r>
      <w:r>
        <w:rPr>
          <w:rFonts w:hint="eastAsia" w:ascii="宋体" w:hAnsi="宋体" w:cs="宋体"/>
          <w:bCs/>
          <w:color w:val="auto"/>
          <w:sz w:val="24"/>
          <w:highlight w:val="none"/>
        </w:rPr>
        <w:t>督合同的履行。中标方非因不可抗力未履行招、投标文件和合同规定的义务，一经查实，招标代理机构将根据具体情况提请政府采购管理部门作出相应处理。</w:t>
      </w:r>
    </w:p>
    <w:p w14:paraId="25C35C2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（十六）代理服务费：</w:t>
      </w:r>
    </w:p>
    <w:p w14:paraId="52B44021">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bCs/>
          <w:color w:val="auto"/>
          <w:sz w:val="24"/>
          <w:highlight w:val="none"/>
        </w:rPr>
        <w:t>1.</w:t>
      </w:r>
      <w:r>
        <w:rPr>
          <w:rFonts w:hint="eastAsia" w:ascii="宋体" w:hAnsi="宋体" w:cs="宋体"/>
          <w:b w:val="0"/>
          <w:bCs w:val="0"/>
          <w:color w:val="000000"/>
          <w:sz w:val="24"/>
          <w:highlight w:val="none"/>
        </w:rPr>
        <w:t>本项目代理服务费按《国家计委关于印发〈招标代理服务收费管理暂行办法〉的通知》（计价格〔2002〕1980号）规定的</w:t>
      </w:r>
      <w:r>
        <w:rPr>
          <w:rFonts w:hint="eastAsia" w:ascii="宋体" w:hAnsi="宋体" w:cs="宋体"/>
          <w:b w:val="0"/>
          <w:bCs w:val="0"/>
          <w:color w:val="000000"/>
          <w:sz w:val="24"/>
          <w:highlight w:val="none"/>
          <w:lang w:val="en-US" w:eastAsia="zh-CN"/>
        </w:rPr>
        <w:t>7</w:t>
      </w:r>
      <w:r>
        <w:rPr>
          <w:rFonts w:hint="eastAsia" w:ascii="宋体" w:hAnsi="宋体" w:cs="宋体"/>
          <w:b w:val="0"/>
          <w:bCs w:val="0"/>
          <w:color w:val="000000"/>
          <w:sz w:val="24"/>
          <w:highlight w:val="none"/>
        </w:rPr>
        <w:t>0%标准收取</w:t>
      </w:r>
      <w:r>
        <w:rPr>
          <w:rFonts w:hint="eastAsia" w:ascii="宋体" w:hAnsi="宋体" w:cs="宋体"/>
          <w:b w:val="0"/>
          <w:bCs w:val="0"/>
          <w:color w:val="000000"/>
          <w:sz w:val="24"/>
          <w:highlight w:val="none"/>
          <w:lang w:eastAsia="zh-CN"/>
        </w:rPr>
        <w:t>，</w:t>
      </w:r>
      <w:r>
        <w:rPr>
          <w:rFonts w:hint="eastAsia" w:ascii="宋体" w:hAnsi="宋体"/>
          <w:bCs/>
          <w:color w:val="auto"/>
          <w:sz w:val="24"/>
          <w:highlight w:val="none"/>
        </w:rPr>
        <w:t>由中标单位支付。</w:t>
      </w:r>
    </w:p>
    <w:p w14:paraId="680D0FA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（十七）其他政策要求（包括但不限于下列具体政策要求）：</w:t>
      </w:r>
    </w:p>
    <w:p w14:paraId="34A6A855">
      <w:pPr>
        <w:numPr>
          <w:ilvl w:val="1"/>
          <w:numId w:val="0"/>
        </w:numPr>
        <w:tabs>
          <w:tab w:val="left" w:pos="525"/>
          <w:tab w:val="left" w:pos="945"/>
        </w:tabs>
        <w:spacing w:line="360" w:lineRule="auto"/>
        <w:ind w:left="0" w:leftChars="0" w:firstLine="525" w:firstLineChars="0"/>
        <w:rPr>
          <w:rFonts w:ascii="宋体" w:hAnsi="Times New Roman" w:eastAsia="宋体" w:cs="Times New Roman"/>
          <w:bCs/>
          <w:color w:val="000000"/>
          <w:kern w:val="2"/>
          <w:sz w:val="24"/>
          <w:szCs w:val="24"/>
          <w:lang w:val="en-US" w:eastAsia="zh-CN" w:bidi="ar-SA"/>
        </w:rPr>
      </w:pPr>
      <w:r>
        <w:rPr>
          <w:rFonts w:ascii="宋体" w:hAnsi="Times New Roman" w:eastAsia="宋体" w:cs="Times New Roman"/>
          <w:bCs/>
          <w:color w:val="000000"/>
          <w:kern w:val="2"/>
          <w:sz w:val="24"/>
          <w:szCs w:val="24"/>
          <w:lang w:val="en-US" w:eastAsia="zh-CN" w:bidi="ar-SA"/>
        </w:rPr>
        <w:t>1.</w:t>
      </w:r>
      <w:r>
        <w:rPr>
          <w:rFonts w:hint="eastAsia" w:ascii="宋体" w:hAnsi="Times New Roman" w:eastAsia="宋体" w:cs="Times New Roman"/>
          <w:bCs/>
          <w:color w:val="000000"/>
          <w:kern w:val="2"/>
          <w:sz w:val="24"/>
          <w:szCs w:val="24"/>
          <w:lang w:val="en-US" w:eastAsia="zh-CN" w:bidi="ar-SA"/>
        </w:rPr>
        <w:t>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14:paraId="581E2F17">
      <w:pPr>
        <w:numPr>
          <w:ilvl w:val="1"/>
          <w:numId w:val="0"/>
        </w:numPr>
        <w:tabs>
          <w:tab w:val="left" w:pos="525"/>
          <w:tab w:val="left" w:pos="945"/>
        </w:tabs>
        <w:spacing w:line="360" w:lineRule="auto"/>
        <w:ind w:left="0" w:leftChars="0" w:firstLine="525" w:firstLineChars="0"/>
        <w:rPr>
          <w:rFonts w:ascii="宋体"/>
          <w:bCs/>
          <w:color w:val="auto"/>
          <w:sz w:val="24"/>
          <w:highlight w:val="none"/>
        </w:rPr>
      </w:pPr>
      <w:r>
        <w:rPr>
          <w:rFonts w:hint="eastAsia" w:ascii="宋体"/>
          <w:bCs/>
          <w:color w:val="auto"/>
          <w:sz w:val="24"/>
          <w:highlight w:val="none"/>
          <w:lang w:val="en-US" w:eastAsia="zh-CN"/>
        </w:rPr>
        <w:t>2.</w:t>
      </w:r>
      <w:r>
        <w:rPr>
          <w:rFonts w:hint="eastAsia" w:ascii="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90172C1">
      <w:pPr>
        <w:numPr>
          <w:ilvl w:val="1"/>
          <w:numId w:val="0"/>
        </w:numPr>
        <w:tabs>
          <w:tab w:val="left" w:pos="525"/>
          <w:tab w:val="left" w:pos="945"/>
        </w:tabs>
        <w:spacing w:line="360" w:lineRule="auto"/>
        <w:ind w:left="0" w:leftChars="0" w:firstLine="525" w:firstLineChars="0"/>
        <w:rPr>
          <w:rFonts w:ascii="宋体"/>
          <w:bCs/>
          <w:color w:val="auto"/>
          <w:sz w:val="24"/>
          <w:highlight w:val="none"/>
        </w:rPr>
      </w:pPr>
      <w:r>
        <w:rPr>
          <w:rFonts w:hint="eastAsia" w:ascii="宋体" w:cs="Times New Roman"/>
          <w:bCs/>
          <w:color w:val="000000"/>
          <w:kern w:val="2"/>
          <w:sz w:val="24"/>
          <w:szCs w:val="24"/>
          <w:lang w:val="en-US" w:eastAsia="zh-CN" w:bidi="ar-SA"/>
        </w:rPr>
        <w:t>3</w:t>
      </w:r>
      <w:r>
        <w:rPr>
          <w:rFonts w:ascii="宋体" w:hAnsi="Times New Roman" w:eastAsia="宋体" w:cs="Times New Roman"/>
          <w:bCs/>
          <w:color w:val="000000"/>
          <w:kern w:val="2"/>
          <w:sz w:val="24"/>
          <w:szCs w:val="24"/>
          <w:lang w:val="en-US" w:eastAsia="zh-CN" w:bidi="ar-SA"/>
        </w:rPr>
        <w:t>.</w:t>
      </w: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79C1114">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69482A98">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1096EC81">
      <w:pPr>
        <w:numPr>
          <w:ilvl w:val="1"/>
          <w:numId w:val="0"/>
        </w:numPr>
        <w:tabs>
          <w:tab w:val="left" w:pos="525"/>
          <w:tab w:val="left" w:pos="945"/>
        </w:tabs>
        <w:spacing w:line="360" w:lineRule="auto"/>
        <w:ind w:left="0" w:leftChars="0" w:firstLine="525" w:firstLineChars="0"/>
        <w:rPr>
          <w:rFonts w:ascii="宋体"/>
          <w:bCs/>
          <w:color w:val="auto"/>
          <w:sz w:val="24"/>
          <w:highlight w:val="none"/>
        </w:rPr>
      </w:pPr>
      <w:r>
        <w:rPr>
          <w:rFonts w:hint="eastAsia" w:ascii="宋体" w:cs="Times New Roman"/>
          <w:bCs/>
          <w:color w:val="000000"/>
          <w:kern w:val="2"/>
          <w:sz w:val="24"/>
          <w:szCs w:val="24"/>
          <w:lang w:val="en-US" w:eastAsia="zh-CN" w:bidi="ar-SA"/>
        </w:rPr>
        <w:t>4</w:t>
      </w:r>
      <w:r>
        <w:rPr>
          <w:rFonts w:ascii="宋体" w:hAnsi="Times New Roman" w:eastAsia="宋体" w:cs="Times New Roman"/>
          <w:bCs/>
          <w:color w:val="000000"/>
          <w:kern w:val="2"/>
          <w:sz w:val="24"/>
          <w:szCs w:val="24"/>
          <w:lang w:val="en-US" w:eastAsia="zh-CN" w:bidi="ar-SA"/>
        </w:rPr>
        <w:t>.</w:t>
      </w:r>
      <w:r>
        <w:rPr>
          <w:rFonts w:hint="eastAsia"/>
          <w:color w:val="auto"/>
          <w:sz w:val="24"/>
          <w:highlight w:val="none"/>
        </w:rPr>
        <w:t>本项目中如有涉及采购数据中心相关设备、运维服务的，应当按《关于印发〈绿色数据中心政府采购需求标准（试行）〉的通知》（财办库〔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8FBB7D4">
      <w:pPr>
        <w:numPr>
          <w:ilvl w:val="1"/>
          <w:numId w:val="0"/>
        </w:numPr>
        <w:tabs>
          <w:tab w:val="left" w:pos="525"/>
          <w:tab w:val="left" w:pos="945"/>
        </w:tabs>
        <w:spacing w:line="360" w:lineRule="auto"/>
        <w:ind w:left="0" w:leftChars="0" w:firstLine="525" w:firstLineChars="0"/>
        <w:rPr>
          <w:rFonts w:hint="eastAsia" w:ascii="宋体" w:hAnsi="宋体" w:cs="宋体"/>
          <w:color w:val="auto"/>
          <w:sz w:val="24"/>
          <w:highlight w:val="none"/>
        </w:rPr>
      </w:pPr>
      <w:r>
        <w:rPr>
          <w:rFonts w:hint="eastAsia" w:ascii="宋体" w:hAnsi="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en-US" w:eastAsia="zh-CN" w:bidi="ar-SA"/>
        </w:rPr>
        <w:t>.</w:t>
      </w: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3BC804E0">
      <w:pPr>
        <w:numPr>
          <w:ilvl w:val="1"/>
          <w:numId w:val="0"/>
        </w:numPr>
        <w:tabs>
          <w:tab w:val="left" w:pos="525"/>
          <w:tab w:val="left" w:pos="945"/>
        </w:tabs>
        <w:spacing w:line="360" w:lineRule="auto"/>
        <w:ind w:left="0" w:leftChars="0" w:firstLine="525" w:firstLineChars="0"/>
        <w:rPr>
          <w:rFonts w:hint="eastAsia" w:ascii="宋体" w:hAnsi="宋体" w:cs="宋体"/>
          <w:color w:val="auto"/>
          <w:sz w:val="24"/>
          <w:highlight w:val="none"/>
        </w:rPr>
      </w:pPr>
      <w:r>
        <w:rPr>
          <w:rFonts w:hint="eastAsia" w:ascii="宋体" w:hAnsi="宋体" w:cs="Times New Roman"/>
          <w:color w:val="000000"/>
          <w:kern w:val="2"/>
          <w:sz w:val="24"/>
          <w:szCs w:val="24"/>
          <w:lang w:val="en-US" w:eastAsia="zh-CN" w:bidi="ar-SA"/>
        </w:rPr>
        <w:t>6</w:t>
      </w:r>
      <w:r>
        <w:rPr>
          <w:rFonts w:hint="eastAsia" w:ascii="宋体" w:hAnsi="宋体" w:eastAsia="宋体" w:cs="Times New Roman"/>
          <w:color w:val="000000"/>
          <w:kern w:val="2"/>
          <w:sz w:val="24"/>
          <w:szCs w:val="24"/>
          <w:lang w:val="en-US" w:eastAsia="zh-CN" w:bidi="ar-SA"/>
        </w:rPr>
        <w:t>.</w:t>
      </w:r>
      <w:r>
        <w:rPr>
          <w:rFonts w:hint="eastAsia" w:ascii="宋体"/>
          <w:bCs/>
          <w:color w:val="auto"/>
          <w:sz w:val="24"/>
          <w:highlight w:val="none"/>
        </w:rPr>
        <w:t>中标、成交供应商可采用合同融资形式，中标人可凭政府采购合同办理融资贷款，详见政府采购网“政采贷”专栏。</w:t>
      </w:r>
    </w:p>
    <w:p w14:paraId="036FDC72">
      <w:pPr>
        <w:numPr>
          <w:ilvl w:val="1"/>
          <w:numId w:val="0"/>
        </w:numPr>
        <w:tabs>
          <w:tab w:val="left" w:pos="525"/>
          <w:tab w:val="left" w:pos="945"/>
        </w:tabs>
        <w:spacing w:line="360" w:lineRule="auto"/>
        <w:ind w:left="0" w:leftChars="0" w:firstLine="480" w:firstLineChars="200"/>
        <w:rPr>
          <w:rFonts w:hint="eastAsia" w:ascii="宋体" w:hAnsi="宋体" w:cs="宋体"/>
          <w:bCs/>
          <w:color w:val="auto"/>
          <w:sz w:val="24"/>
          <w:highlight w:val="none"/>
        </w:rPr>
      </w:pPr>
      <w:r>
        <w:rPr>
          <w:rFonts w:hint="eastAsia" w:ascii="宋体" w:hAnsi="宋体" w:cs="Times New Roman"/>
          <w:bCs/>
          <w:color w:val="000000"/>
          <w:kern w:val="2"/>
          <w:sz w:val="24"/>
          <w:szCs w:val="24"/>
          <w:lang w:val="en-US" w:eastAsia="zh-CN" w:bidi="ar-SA"/>
        </w:rPr>
        <w:t>7</w:t>
      </w:r>
      <w:r>
        <w:rPr>
          <w:rFonts w:hint="eastAsia" w:ascii="宋体" w:hAnsi="宋体" w:eastAsia="宋体" w:cs="Times New Roman"/>
          <w:bCs/>
          <w:color w:val="000000"/>
          <w:kern w:val="2"/>
          <w:sz w:val="24"/>
          <w:szCs w:val="24"/>
          <w:lang w:val="en-US" w:eastAsia="zh-CN" w:bidi="ar-SA"/>
        </w:rPr>
        <w:t>.</w:t>
      </w: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568B76F">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中标、成交供应商可以采用电子履约保函形式，具体操作可登录江苏政府采购网的保险保函模块进行办理，也可通过</w:t>
      </w:r>
      <w:r>
        <w:rPr>
          <w:rFonts w:ascii="宋体"/>
          <w:bCs/>
          <w:color w:val="auto"/>
          <w:sz w:val="24"/>
          <w:highlight w:val="none"/>
        </w:rPr>
        <w:t>无锡市政府采购网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4D521C1A">
      <w:pPr>
        <w:numPr>
          <w:ilvl w:val="1"/>
          <w:numId w:val="0"/>
        </w:numPr>
        <w:tabs>
          <w:tab w:val="left" w:pos="525"/>
          <w:tab w:val="left" w:pos="945"/>
        </w:tabs>
        <w:spacing w:line="360" w:lineRule="auto"/>
        <w:ind w:left="0" w:leftChars="0" w:firstLine="480" w:firstLineChars="200"/>
        <w:rPr>
          <w:rFonts w:ascii="宋体"/>
          <w:bCs/>
          <w:color w:val="auto"/>
          <w:sz w:val="24"/>
          <w:highlight w:val="none"/>
        </w:rPr>
      </w:pPr>
      <w:r>
        <w:rPr>
          <w:rFonts w:hint="eastAsia" w:ascii="宋体" w:cs="Times New Roman"/>
          <w:bCs/>
          <w:color w:val="000000"/>
          <w:kern w:val="2"/>
          <w:sz w:val="24"/>
          <w:szCs w:val="24"/>
          <w:lang w:val="en-US" w:eastAsia="zh-CN" w:bidi="ar-SA"/>
        </w:rPr>
        <w:t>8</w:t>
      </w:r>
      <w:r>
        <w:rPr>
          <w:rFonts w:ascii="宋体" w:hAnsi="Times New Roman" w:eastAsia="宋体" w:cs="Times New Roman"/>
          <w:bCs/>
          <w:color w:val="000000"/>
          <w:kern w:val="2"/>
          <w:sz w:val="24"/>
          <w:szCs w:val="24"/>
          <w:lang w:val="en-US" w:eastAsia="zh-CN" w:bidi="ar-SA"/>
        </w:rPr>
        <w:t>.</w:t>
      </w: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620CF82C">
      <w:pPr>
        <w:numPr>
          <w:ilvl w:val="1"/>
          <w:numId w:val="0"/>
        </w:numPr>
        <w:tabs>
          <w:tab w:val="left" w:pos="525"/>
          <w:tab w:val="left" w:pos="945"/>
        </w:tabs>
        <w:spacing w:line="360" w:lineRule="auto"/>
        <w:ind w:left="0" w:leftChars="0" w:firstLine="480" w:firstLineChars="200"/>
        <w:rPr>
          <w:rFonts w:ascii="宋体"/>
          <w:bCs/>
          <w:color w:val="auto"/>
          <w:sz w:val="24"/>
          <w:highlight w:val="none"/>
        </w:rPr>
      </w:pPr>
      <w:r>
        <w:rPr>
          <w:rFonts w:hint="eastAsia" w:ascii="宋体" w:cs="Times New Roman"/>
          <w:bCs/>
          <w:color w:val="000000"/>
          <w:kern w:val="2"/>
          <w:sz w:val="24"/>
          <w:szCs w:val="24"/>
          <w:lang w:val="en-US" w:eastAsia="zh-CN" w:bidi="ar-SA"/>
        </w:rPr>
        <w:t>9</w:t>
      </w:r>
      <w:r>
        <w:rPr>
          <w:rFonts w:ascii="宋体" w:hAnsi="Times New Roman" w:eastAsia="宋体" w:cs="Times New Roman"/>
          <w:bCs/>
          <w:color w:val="000000"/>
          <w:kern w:val="2"/>
          <w:sz w:val="24"/>
          <w:szCs w:val="24"/>
          <w:lang w:val="en-US" w:eastAsia="zh-CN" w:bidi="ar-SA"/>
        </w:rPr>
        <w:t>.</w:t>
      </w: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6998AF3">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B745362">
      <w:pPr>
        <w:tabs>
          <w:tab w:val="left" w:pos="525"/>
          <w:tab w:val="left" w:pos="630"/>
          <w:tab w:val="left" w:pos="735"/>
          <w:tab w:val="left" w:pos="945"/>
          <w:tab w:val="left" w:pos="1080"/>
        </w:tabs>
        <w:spacing w:line="360" w:lineRule="auto"/>
        <w:ind w:firstLine="480" w:firstLineChars="200"/>
        <w:rPr>
          <w:rFonts w:hint="eastAsia" w:ascii="宋体" w:hAnsi="宋体" w:cs="宋体"/>
          <w:color w:val="auto"/>
          <w:sz w:val="24"/>
          <w:highlight w:val="none"/>
        </w:rPr>
      </w:pPr>
      <w:r>
        <w:rPr>
          <w:rFonts w:hint="eastAsia" w:ascii="宋体"/>
          <w:bCs/>
          <w:color w:val="auto"/>
          <w:sz w:val="24"/>
          <w:highlight w:val="none"/>
        </w:rPr>
        <w:t>采购人原则上应当自收到发票后10个工作日内将资金支付到合同约定的供应商账户。</w:t>
      </w:r>
    </w:p>
    <w:p w14:paraId="68AFBEE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（十八）政府采购信用担保：</w:t>
      </w:r>
    </w:p>
    <w:p w14:paraId="393B77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396E577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91F6CF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5A3302B">
      <w:pP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（十九）</w:t>
      </w:r>
      <w:r>
        <w:rPr>
          <w:rFonts w:hint="eastAsia" w:ascii="宋体" w:hAnsi="宋体" w:cs="宋体"/>
          <w:bCs/>
          <w:color w:val="auto"/>
          <w:sz w:val="24"/>
          <w:highlight w:val="none"/>
        </w:rPr>
        <w:t>电子履约保函</w:t>
      </w:r>
    </w:p>
    <w:p w14:paraId="007BBA91">
      <w:pPr>
        <w:spacing w:line="360" w:lineRule="auto"/>
        <w:ind w:firstLine="544"/>
        <w:rPr>
          <w:rFonts w:hint="eastAsia"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25B0F118">
      <w:pPr>
        <w:spacing w:line="360" w:lineRule="auto"/>
        <w:ind w:firstLine="544"/>
        <w:rPr>
          <w:rFonts w:hint="eastAsia"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101DE3D7">
      <w:pPr>
        <w:spacing w:line="360" w:lineRule="auto"/>
        <w:ind w:firstLine="544"/>
        <w:rPr>
          <w:rFonts w:hint="eastAsia"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65BA5DF9">
      <w:pPr>
        <w:spacing w:line="360" w:lineRule="auto"/>
        <w:ind w:firstLine="544"/>
        <w:rPr>
          <w:rFonts w:hint="eastAsia"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9B3F7C1">
      <w:pPr>
        <w:spacing w:line="360" w:lineRule="auto"/>
        <w:ind w:firstLine="544"/>
        <w:rPr>
          <w:rFonts w:hint="eastAsia"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483484A0">
      <w:pPr>
        <w:spacing w:line="360" w:lineRule="auto"/>
        <w:ind w:firstLine="544"/>
        <w:rPr>
          <w:rFonts w:hint="eastAsia" w:ascii="宋体" w:hAnsi="宋体" w:cs="宋体"/>
          <w:color w:val="auto"/>
          <w:sz w:val="24"/>
          <w:highlight w:val="none"/>
        </w:rPr>
      </w:pPr>
      <w:r>
        <w:rPr>
          <w:rFonts w:ascii="宋体" w:hAnsi="宋体"/>
          <w:bCs/>
          <w:color w:val="auto"/>
          <w:sz w:val="24"/>
          <w:highlight w:val="none"/>
        </w:rPr>
        <w:t>五、供应商可通过江苏政府采购网下载“政府采购电子履约保函（保险）操作手册”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r>
        <w:rPr>
          <w:rFonts w:hint="eastAsia" w:ascii="宋体" w:hAnsi="宋体"/>
          <w:bCs/>
          <w:color w:val="auto"/>
          <w:sz w:val="24"/>
          <w:highlight w:val="none"/>
        </w:rPr>
        <w:t>/</w:t>
      </w:r>
    </w:p>
    <w:p w14:paraId="21D0BB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（二十）政府采购合同融资：【根据我市《关于开展政府采购合同融资工作的通知》（锡财购〔2020〕17号）】</w:t>
      </w:r>
    </w:p>
    <w:p w14:paraId="5FC8351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EA9BA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中标、成交供应商可根据自身情况，自行决定是否选择采用合同融资形式，在无锡政府采购网——政采贷专栏提供的银行名录内自主选择合作银行。</w:t>
      </w:r>
    </w:p>
    <w:p w14:paraId="705CFAF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附：政府采购合同融资政策告知：</w:t>
      </w:r>
    </w:p>
    <w:p w14:paraId="3A1555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5F76A7B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660D068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各供应商：</w:t>
      </w:r>
    </w:p>
    <w:p w14:paraId="1CC023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122C9F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4E8AB9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贷款渠道和提供贷款的金融机构，可在无锡政府采购网无锡市政府采购交易管理一体化系统查询联系。</w:t>
      </w:r>
      <w:r>
        <w:rPr>
          <w:rFonts w:hint="eastAsia" w:ascii="宋体" w:hAnsi="宋体" w:cs="宋体"/>
          <w:color w:val="auto"/>
          <w:sz w:val="24"/>
          <w:highlight w:val="none"/>
        </w:rPr>
        <w:br w:type="page"/>
      </w:r>
    </w:p>
    <w:p w14:paraId="7D0B661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附件1.                政府采购履约担保函（项目用）</w:t>
      </w:r>
    </w:p>
    <w:p w14:paraId="39578C7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编号：</w:t>
      </w:r>
    </w:p>
    <w:p w14:paraId="6EB3A50A">
      <w:pPr>
        <w:widowControl/>
        <w:tabs>
          <w:tab w:val="left" w:pos="360"/>
          <w:tab w:val="left" w:pos="960"/>
        </w:tabs>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（采购人）：</w:t>
      </w:r>
    </w:p>
    <w:p w14:paraId="7CCF503D">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p>
    <w:p w14:paraId="38462BAC">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   的</w:t>
      </w:r>
      <w:r>
        <w:rPr>
          <w:rFonts w:hint="eastAsia" w:ascii="宋体" w:hAnsi="宋体" w:cs="宋体"/>
          <w:color w:val="auto"/>
          <w:sz w:val="24"/>
          <w:highlight w:val="none"/>
          <w:lang w:eastAsia="zh-CN"/>
        </w:rPr>
        <w:t>《           政府采购合同》（以下简称“主合同”）</w:t>
      </w:r>
      <w:r>
        <w:rPr>
          <w:rFonts w:hint="eastAsia" w:ascii="宋体" w:hAnsi="宋体" w:cs="宋体"/>
          <w:color w:val="auto"/>
          <w:sz w:val="24"/>
          <w:highlight w:val="none"/>
        </w:rPr>
        <w:t>，且依据该合同的约定，供应商应在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7706348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441A377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3CCDFBF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将中标项目转让给他人，或者在投标文件中未说明，且未经采购人、招标代理机构同意，将中标项目分包给他人的；</w:t>
      </w:r>
    </w:p>
    <w:p w14:paraId="4546F2C4">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 xml:space="preserve">主合同约定的应当缴纳履约保证金的情形： </w:t>
      </w:r>
    </w:p>
    <w:p w14:paraId="4DDC151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0F2286BA">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                                                            。</w:t>
      </w:r>
    </w:p>
    <w:p w14:paraId="3A973FD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57793D1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6129DD0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1E11DD9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2E6EC79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6AEBCE9C">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73621FF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167068B3">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716D5026">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09A8B9B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28E886C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保证期间届满你方未向我方书面主张保证责任的，自保证期间届满次日起，我方保证责任自动终止。保证期间届满前，主合同约定的货物\工程\服务全部验收合格的，自验收合格之日起，我方保证责任自动终止。</w:t>
      </w:r>
    </w:p>
    <w:p w14:paraId="7B867094">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我方按照本保函向你方履行了保证责任后，自我方向你方支付款项（支付款项从我方账户划出）之日起，保证责任即终止。</w:t>
      </w:r>
    </w:p>
    <w:p w14:paraId="6F99CF2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按照法律法规的规定或出现应终止我方保证责任的其他情形的，我方在本保函项下的保证责任亦终止。</w:t>
      </w:r>
    </w:p>
    <w:p w14:paraId="7AAC1E7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3818E63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五、免责条款</w:t>
      </w:r>
    </w:p>
    <w:p w14:paraId="2E43932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因你方违反主合同约定致使供应商不能履行义务的，我方不承担保证责任。</w:t>
      </w:r>
    </w:p>
    <w:p w14:paraId="7170551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依照法律法规的规定或你方与供应商的另行约定，全部或者部分免除供应商应缴纳的保证金义务的，我方亦免除相应的保证责任。</w:t>
      </w:r>
    </w:p>
    <w:p w14:paraId="7D7C6595">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因不可抗力造成供应商不能履行供货义务的，我方不承担保证责任。</w:t>
      </w:r>
    </w:p>
    <w:p w14:paraId="2852017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6D0DE65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494ADB2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03362CDA">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506364B6">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保证人：（公章）</w:t>
      </w:r>
    </w:p>
    <w:p w14:paraId="101B78D5">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p>
    <w:p w14:paraId="101CD46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      日</w:t>
      </w:r>
      <w:r>
        <w:rPr>
          <w:rFonts w:hint="eastAsia" w:ascii="宋体" w:hAnsi="宋体" w:cs="宋体"/>
          <w:color w:val="auto"/>
          <w:sz w:val="24"/>
          <w:highlight w:val="none"/>
        </w:rPr>
        <w:br w:type="page"/>
      </w:r>
    </w:p>
    <w:p w14:paraId="3D0E4100">
      <w:pP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第三部分．采购需求</w:t>
      </w:r>
    </w:p>
    <w:p w14:paraId="72EF153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sz w:val="24"/>
        </w:rPr>
      </w:pPr>
      <w:r>
        <w:rPr>
          <w:rFonts w:hint="eastAsia" w:ascii="宋体" w:hAnsi="宋体" w:cs="宋体"/>
          <w:b/>
          <w:bCs/>
          <w:sz w:val="24"/>
        </w:rPr>
        <w:t>一、项目概况</w:t>
      </w:r>
    </w:p>
    <w:p w14:paraId="590E03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sz w:val="24"/>
          <w:lang w:eastAsia="zh-CN"/>
        </w:rPr>
        <w:t>1.</w:t>
      </w:r>
      <w:r>
        <w:rPr>
          <w:rFonts w:hint="eastAsia" w:ascii="宋体" w:hAnsi="宋体" w:cs="宋体"/>
          <w:sz w:val="24"/>
        </w:rPr>
        <w:t>采购内容：</w:t>
      </w:r>
      <w:r>
        <w:rPr>
          <w:rFonts w:hint="eastAsia" w:ascii="宋体" w:hAnsi="宋体" w:cs="宋体"/>
          <w:color w:val="auto"/>
          <w:kern w:val="0"/>
          <w:sz w:val="24"/>
          <w:highlight w:val="none"/>
        </w:rPr>
        <w:t>主要包括无锡市年度水土流失动态监测、水土保持图斑现场技术调查、生产建设项目水土保持</w:t>
      </w:r>
      <w:r>
        <w:rPr>
          <w:rFonts w:hint="eastAsia" w:ascii="宋体" w:hAnsi="宋体" w:eastAsia="宋体" w:cs="宋体"/>
          <w:sz w:val="24"/>
          <w:szCs w:val="24"/>
          <w:highlight w:val="none"/>
        </w:rPr>
        <w:t>现场技术复核与评价</w:t>
      </w:r>
      <w:r>
        <w:rPr>
          <w:rFonts w:hint="eastAsia" w:ascii="宋体" w:hAnsi="宋体" w:cs="宋体"/>
          <w:color w:val="auto"/>
          <w:kern w:val="0"/>
          <w:sz w:val="24"/>
          <w:highlight w:val="none"/>
        </w:rPr>
        <w:t>、水土保持监测站日常监测及运行维护管理</w:t>
      </w:r>
      <w:r>
        <w:rPr>
          <w:rFonts w:hint="eastAsia" w:ascii="宋体" w:hAnsi="宋体" w:cs="宋体"/>
          <w:color w:val="auto"/>
          <w:kern w:val="0"/>
          <w:sz w:val="24"/>
          <w:highlight w:val="none"/>
          <w:lang w:eastAsia="zh-CN"/>
        </w:rPr>
        <w:t>。</w:t>
      </w:r>
    </w:p>
    <w:p w14:paraId="68131A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2.</w:t>
      </w:r>
      <w:r>
        <w:rPr>
          <w:rFonts w:hint="eastAsia" w:ascii="宋体" w:hAnsi="宋体" w:eastAsia="宋体" w:cs="宋体"/>
          <w:color w:val="auto"/>
          <w:kern w:val="0"/>
          <w:sz w:val="24"/>
          <w:highlight w:val="none"/>
        </w:rPr>
        <w:t>服务期：</w:t>
      </w:r>
      <w:r>
        <w:rPr>
          <w:rFonts w:hint="eastAsia" w:ascii="宋体" w:hAnsi="宋体" w:cs="宋体"/>
          <w:color w:val="auto"/>
          <w:kern w:val="0"/>
          <w:sz w:val="24"/>
          <w:highlight w:val="none"/>
          <w:lang w:val="en-US" w:eastAsia="zh-CN"/>
        </w:rPr>
        <w:t>自合同签订之日起一年内</w:t>
      </w:r>
      <w:r>
        <w:rPr>
          <w:rFonts w:hint="eastAsia" w:ascii="宋体" w:hAnsi="宋体" w:eastAsia="宋体" w:cs="宋体"/>
          <w:color w:val="auto"/>
          <w:kern w:val="0"/>
          <w:sz w:val="24"/>
          <w:highlight w:val="none"/>
        </w:rPr>
        <w:t>。</w:t>
      </w:r>
    </w:p>
    <w:p w14:paraId="0BFA7C2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3.</w:t>
      </w:r>
      <w:r>
        <w:rPr>
          <w:rFonts w:hint="eastAsia" w:ascii="宋体" w:hAnsi="宋体" w:eastAsia="宋体" w:cs="宋体"/>
          <w:color w:val="auto"/>
          <w:kern w:val="0"/>
          <w:sz w:val="24"/>
          <w:highlight w:val="none"/>
        </w:rPr>
        <w:t>服务要求：满足采购文件和采购人要求。</w:t>
      </w:r>
    </w:p>
    <w:p w14:paraId="529BF422">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0"/>
          <w:sz w:val="24"/>
          <w:highlight w:val="none"/>
        </w:rPr>
      </w:pPr>
      <w:r>
        <w:rPr>
          <w:rFonts w:hint="eastAsia" w:ascii="宋体" w:hAnsi="宋体" w:cs="宋体"/>
          <w:b/>
          <w:bCs/>
          <w:color w:val="auto"/>
          <w:sz w:val="24"/>
          <w:highlight w:val="none"/>
        </w:rPr>
        <w:t>二、具体服务要求</w:t>
      </w:r>
    </w:p>
    <w:p w14:paraId="60832E5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bookmarkStart w:id="0" w:name="_Hlk164934782"/>
      <w:r>
        <w:rPr>
          <w:rFonts w:hint="eastAsia" w:ascii="宋体" w:hAnsi="宋体" w:eastAsia="宋体" w:cs="宋体"/>
          <w:b/>
          <w:bCs/>
          <w:color w:val="auto"/>
          <w:kern w:val="0"/>
          <w:sz w:val="24"/>
          <w:szCs w:val="24"/>
          <w:highlight w:val="none"/>
        </w:rPr>
        <w:t>无锡市年度水土流失动态监测</w:t>
      </w:r>
      <w:bookmarkEnd w:id="0"/>
    </w:p>
    <w:p w14:paraId="18E26E78">
      <w:pPr>
        <w:pStyle w:val="96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开展</w:t>
      </w:r>
      <w:r>
        <w:rPr>
          <w:rFonts w:hint="eastAsia" w:ascii="宋体" w:hAnsi="宋体" w:cs="宋体"/>
          <w:color w:val="auto"/>
          <w:sz w:val="24"/>
          <w:szCs w:val="24"/>
          <w:highlight w:val="none"/>
          <w:lang w:eastAsia="zh-CN"/>
        </w:rPr>
        <w:t>全</w:t>
      </w:r>
      <w:r>
        <w:rPr>
          <w:rFonts w:hint="eastAsia" w:ascii="宋体" w:hAnsi="宋体" w:eastAsia="宋体" w:cs="宋体"/>
          <w:color w:val="auto"/>
          <w:sz w:val="24"/>
          <w:szCs w:val="24"/>
          <w:highlight w:val="none"/>
        </w:rPr>
        <w:t>市年度水土流失动态监测，为无锡市水土保持工作管理提供技术支撑。</w:t>
      </w:r>
      <w:r>
        <w:rPr>
          <w:rFonts w:hint="eastAsia" w:ascii="宋体" w:hAnsi="宋体" w:cs="宋体"/>
          <w:color w:val="auto"/>
          <w:sz w:val="24"/>
          <w:szCs w:val="24"/>
          <w:highlight w:val="none"/>
          <w:lang w:eastAsia="zh-CN"/>
        </w:rPr>
        <w:t>水土流失动态监测中</w:t>
      </w:r>
      <w:r>
        <w:rPr>
          <w:rFonts w:hint="eastAsia" w:ascii="宋体" w:hAnsi="宋体" w:eastAsia="宋体" w:cs="宋体"/>
          <w:color w:val="auto"/>
          <w:sz w:val="24"/>
          <w:szCs w:val="24"/>
          <w:highlight w:val="none"/>
        </w:rPr>
        <w:t>遥感监测解析和数据分析要求为：基于地理信息系统</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不低于2m空间分辨率的影像和相应精度的地理数据为基础信息源，获取项目区内的因子专题信息及因子值，采用遥感监测、野外复核相结合的方法，利用CSLE模型计算和评价无锡市水土流失面积、强度和分布，开展水土流失消长分析，定量解析土壤侵蚀模数并分析水土流失强度、危害情况。工作范围覆盖全市8个市（县）区所有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街道</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。无锡市水土流失动态监测及时了解全市各地土壤侵蚀状况，有效</w:t>
      </w:r>
      <w:r>
        <w:rPr>
          <w:rFonts w:hint="eastAsia" w:ascii="宋体" w:hAnsi="宋体" w:cs="宋体"/>
          <w:color w:val="auto"/>
          <w:sz w:val="24"/>
          <w:szCs w:val="24"/>
          <w:highlight w:val="none"/>
          <w:lang w:eastAsia="zh-CN"/>
        </w:rPr>
        <w:t>地</w:t>
      </w:r>
      <w:r>
        <w:rPr>
          <w:rFonts w:hint="eastAsia" w:ascii="宋体" w:hAnsi="宋体" w:eastAsia="宋体" w:cs="宋体"/>
          <w:color w:val="auto"/>
          <w:sz w:val="24"/>
          <w:szCs w:val="24"/>
          <w:highlight w:val="none"/>
        </w:rPr>
        <w:t>监控无锡市区域水土流失变化情况，对加强水土保持管理提供技术支撑，为下一年度水土保持强监管、有针对性地开展水土流失治理提供依据，进一步提高无锡市水土保持率。</w:t>
      </w:r>
    </w:p>
    <w:p w14:paraId="0C435A81">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w:t>
      </w:r>
      <w:bookmarkStart w:id="1" w:name="_Hlk164934811"/>
      <w:r>
        <w:rPr>
          <w:rFonts w:hint="eastAsia" w:ascii="宋体" w:hAnsi="宋体" w:eastAsia="宋体" w:cs="宋体"/>
          <w:b/>
          <w:bCs/>
          <w:color w:val="auto"/>
          <w:kern w:val="0"/>
          <w:sz w:val="24"/>
          <w:szCs w:val="24"/>
          <w:highlight w:val="none"/>
        </w:rPr>
        <w:t>水土保持图斑现场技术调查</w:t>
      </w:r>
      <w:bookmarkEnd w:id="1"/>
    </w:p>
    <w:p w14:paraId="1043605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根据水利部及省水利厅市级下发水土保持图斑，</w:t>
      </w:r>
      <w:r>
        <w:rPr>
          <w:rFonts w:hint="eastAsia" w:ascii="宋体" w:hAnsi="宋体" w:eastAsia="宋体" w:cs="宋体"/>
          <w:sz w:val="24"/>
          <w:szCs w:val="24"/>
        </w:rPr>
        <w:t>开展水土保持图斑核查。2026年具体图斑数量暂定为500个，最终工作量根据水利部及省水利厅实际下发图斑任务和实际完成为准。</w:t>
      </w:r>
    </w:p>
    <w:p w14:paraId="35810B8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工作主要涉及利用专用APP系统软件及其他专用设备，针对水利部及省水利厅下发的扰动图斑点位，开展生产建设项目扰动情况的技术调查。调查内容包括项目属性、面积范围、扰动性质等，并通过无人机或相机拍摄现场照片，同时借助咨询、访问等方式获取项目属性信息。需认真做好相关记录，形成完整调查成果，并及时上传至部省水保监管平台。现场外业工作结束后，及时整理和汇总调查资料，对生产建设项目扰动情况进行统计分析，并统一整理现场照片。通过对水利部及省水利厅下发图斑的现场技术调查，可切实掌握现场水土保持现状，明确项目属性、面积范围、所属行业、建设单位、建设状态、风险类型及核查拍照等信息，为后续各区县开展认定、查处、整改销号等工作提供基础技术支撑。</w:t>
      </w:r>
    </w:p>
    <w:p w14:paraId="1C93015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rPr>
        <w:t>（3）</w:t>
      </w:r>
      <w:bookmarkStart w:id="2" w:name="_Hlk164934818"/>
      <w:r>
        <w:rPr>
          <w:rFonts w:hint="eastAsia" w:ascii="宋体" w:hAnsi="宋体" w:eastAsia="宋体" w:cs="宋体"/>
          <w:b/>
          <w:bCs/>
          <w:kern w:val="0"/>
          <w:sz w:val="24"/>
          <w:szCs w:val="24"/>
        </w:rPr>
        <w:t>生产建设项目水土保</w:t>
      </w:r>
      <w:r>
        <w:rPr>
          <w:rFonts w:hint="eastAsia" w:ascii="宋体" w:hAnsi="宋体" w:eastAsia="宋体" w:cs="宋体"/>
          <w:b/>
          <w:bCs/>
          <w:kern w:val="0"/>
          <w:sz w:val="24"/>
          <w:szCs w:val="24"/>
          <w:highlight w:val="none"/>
        </w:rPr>
        <w:t>持</w:t>
      </w:r>
      <w:bookmarkEnd w:id="2"/>
      <w:r>
        <w:rPr>
          <w:rFonts w:hint="eastAsia" w:ascii="宋体" w:hAnsi="宋体" w:eastAsia="宋体" w:cs="宋体"/>
          <w:b/>
          <w:bCs/>
          <w:kern w:val="0"/>
          <w:sz w:val="24"/>
          <w:szCs w:val="24"/>
          <w:highlight w:val="none"/>
        </w:rPr>
        <w:t>现场技术复核与评价</w:t>
      </w:r>
    </w:p>
    <w:p w14:paraId="6005264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color w:val="auto"/>
          <w:sz w:val="24"/>
          <w:szCs w:val="24"/>
          <w:highlight w:val="none"/>
          <w:lang w:eastAsia="zh-CN"/>
        </w:rPr>
        <w:t>为加强许可生产建设项目水土保持措施落实情况监管，</w:t>
      </w:r>
      <w:r>
        <w:rPr>
          <w:rFonts w:hint="eastAsia" w:ascii="宋体" w:hAnsi="宋体" w:eastAsia="宋体" w:cs="宋体"/>
          <w:sz w:val="24"/>
          <w:szCs w:val="24"/>
        </w:rPr>
        <w:t>对生产建设项目水土保持方案实施情况和水土保持设施自主验收情况的现场</w:t>
      </w:r>
      <w:r>
        <w:rPr>
          <w:rFonts w:hint="eastAsia" w:ascii="宋体" w:hAnsi="宋体" w:cs="宋体"/>
          <w:sz w:val="24"/>
          <w:szCs w:val="24"/>
          <w:lang w:eastAsia="zh-CN"/>
        </w:rPr>
        <w:t>开展技术复核</w:t>
      </w:r>
      <w:r>
        <w:rPr>
          <w:rFonts w:hint="eastAsia" w:ascii="宋体" w:hAnsi="宋体" w:eastAsia="宋体" w:cs="宋体"/>
          <w:sz w:val="24"/>
          <w:szCs w:val="24"/>
        </w:rPr>
        <w:t>。项目数不少于100个。</w:t>
      </w:r>
    </w:p>
    <w:p w14:paraId="00D1EA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主要的检查内容有：</w:t>
      </w:r>
      <w:r>
        <w:rPr>
          <w:rFonts w:hint="eastAsia" w:ascii="宋体" w:hAnsi="宋体" w:cs="宋体"/>
          <w:sz w:val="24"/>
          <w:szCs w:val="24"/>
          <w:lang w:eastAsia="zh-CN"/>
        </w:rPr>
        <w:t>生产建设项目</w:t>
      </w:r>
      <w:r>
        <w:rPr>
          <w:rFonts w:hint="eastAsia" w:ascii="宋体" w:hAnsi="宋体" w:eastAsia="宋体" w:cs="宋体"/>
          <w:sz w:val="24"/>
          <w:szCs w:val="24"/>
        </w:rPr>
        <w:t>水土保持工作组织管理情况、水土保持后续设计、水土保持措施落实情况、防治责任范围、取、弃土（渣）场选址及防护情况水土保持监测及监理工作开展情况、水土保持补偿费缴纳情况、水行政主管部门历次检查发现问题整改落实情况等</w:t>
      </w:r>
      <w:r>
        <w:rPr>
          <w:rFonts w:hint="eastAsia" w:ascii="宋体" w:hAnsi="宋体" w:cs="宋体"/>
          <w:sz w:val="24"/>
          <w:szCs w:val="24"/>
          <w:lang w:eastAsia="zh-CN"/>
        </w:rPr>
        <w:t>开展现场技术复核与评价</w:t>
      </w:r>
      <w:r>
        <w:rPr>
          <w:rFonts w:hint="eastAsia" w:ascii="宋体" w:hAnsi="宋体" w:eastAsia="宋体" w:cs="宋体"/>
          <w:sz w:val="24"/>
          <w:szCs w:val="24"/>
        </w:rPr>
        <w:t>。</w:t>
      </w:r>
    </w:p>
    <w:p w14:paraId="5B29FC8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对重点行业、重点区域和存在问题较多的生产建设项目现场技术复核与评价根据实际</w:t>
      </w:r>
      <w:r>
        <w:rPr>
          <w:rFonts w:hint="eastAsia" w:ascii="宋体" w:hAnsi="宋体" w:cs="宋体"/>
          <w:sz w:val="24"/>
          <w:szCs w:val="24"/>
          <w:lang w:eastAsia="zh-CN"/>
        </w:rPr>
        <w:t>要求</w:t>
      </w:r>
      <w:r>
        <w:rPr>
          <w:rFonts w:hint="eastAsia" w:ascii="宋体" w:hAnsi="宋体" w:eastAsia="宋体" w:cs="宋体"/>
          <w:sz w:val="24"/>
          <w:szCs w:val="24"/>
        </w:rPr>
        <w:t>适当增加现场</w:t>
      </w:r>
      <w:r>
        <w:rPr>
          <w:rFonts w:hint="eastAsia" w:ascii="宋体" w:hAnsi="宋体" w:cs="宋体"/>
          <w:sz w:val="24"/>
          <w:szCs w:val="24"/>
          <w:lang w:eastAsia="zh-CN"/>
        </w:rPr>
        <w:t>复核</w:t>
      </w:r>
      <w:r>
        <w:rPr>
          <w:rFonts w:hint="eastAsia" w:ascii="宋体" w:hAnsi="宋体" w:eastAsia="宋体" w:cs="宋体"/>
          <w:sz w:val="24"/>
          <w:szCs w:val="24"/>
        </w:rPr>
        <w:t>频次。水土保持设施自主验收情况被技术核实为不合格的建设项目，在其限期整改完成后及时开展复核。通过对许可的生产建设项目开展水土保持</w:t>
      </w:r>
      <w:r>
        <w:rPr>
          <w:rFonts w:hint="eastAsia" w:ascii="宋体" w:hAnsi="宋体" w:eastAsia="宋体" w:cs="宋体"/>
          <w:sz w:val="24"/>
          <w:szCs w:val="24"/>
          <w:highlight w:val="none"/>
        </w:rPr>
        <w:t>现场技术复核与评价，</w:t>
      </w:r>
      <w:r>
        <w:rPr>
          <w:rFonts w:hint="eastAsia" w:ascii="宋体" w:hAnsi="宋体" w:eastAsia="宋体" w:cs="宋体"/>
          <w:sz w:val="24"/>
          <w:szCs w:val="24"/>
        </w:rPr>
        <w:t>复核建设单位、监测单位、监理单位等单位在落实许可的生产建设项目水土保持方案和相关法律法规中存在的问题，提出建议，作为市水利局督促建设单位整改落实的依据，提高我市生产建设项目水土流失防控水平，减轻人为水土流失危害。</w:t>
      </w:r>
    </w:p>
    <w:p w14:paraId="61192EC2">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（4）</w:t>
      </w:r>
      <w:bookmarkStart w:id="3" w:name="_Hlk164934832"/>
      <w:r>
        <w:rPr>
          <w:rFonts w:hint="eastAsia" w:ascii="宋体" w:hAnsi="宋体" w:eastAsia="宋体" w:cs="宋体"/>
          <w:b/>
          <w:bCs/>
          <w:kern w:val="0"/>
          <w:sz w:val="24"/>
          <w:szCs w:val="24"/>
        </w:rPr>
        <w:t>水土保持监测站日常监测及运行维护管理</w:t>
      </w:r>
      <w:bookmarkEnd w:id="3"/>
    </w:p>
    <w:p w14:paraId="1365874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该项工作为水土保持监测常规性业务。无锡目前现有2个市级水土保持监测站和1个小流域控制站，分别为龙寺生态园水土保持监测站、新沟河闸水土保持监测站、大港河小流域控制站。</w:t>
      </w:r>
    </w:p>
    <w:p w14:paraId="01792B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根据水土保持监测规范要求，</w:t>
      </w:r>
      <w:r>
        <w:rPr>
          <w:rFonts w:hint="eastAsia" w:ascii="宋体" w:hAnsi="宋体" w:cs="宋体"/>
          <w:sz w:val="24"/>
          <w:szCs w:val="24"/>
          <w:lang w:eastAsia="zh-CN"/>
        </w:rPr>
        <w:t>对</w:t>
      </w:r>
      <w:r>
        <w:rPr>
          <w:rFonts w:hint="eastAsia" w:ascii="宋体" w:hAnsi="宋体" w:eastAsia="宋体" w:cs="宋体"/>
          <w:sz w:val="24"/>
          <w:szCs w:val="24"/>
        </w:rPr>
        <w:t>上述站点开展长期、固定、持续的水土流失定位监测。观测内容主要为逐日降水量、径流泥沙、土壤水分、植被盖度等。完成各水土保持监测站监测成果整编，内容包括气象站逐日降水量、径流小区植物措施维护管理记录、植被盖度、逐日土壤含水量、逐次径流泥沙等，及时上报有关部门和录入信息系统，全年数据整编完成后开展本年度监测成果分析。</w:t>
      </w:r>
    </w:p>
    <w:p w14:paraId="26989E8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为了保障水土保持站点的正常运行，定期对水土保持站点仪器设备开展维护，定期对雨量计、数据入库、通信信道、设备电压及防雷接地等进行检查，对故障设备进行维修更新。每季度定期巡查各站点设施设备，清除仪器、管路杂物与泥垢，确保仪器测量精度和设备正常运行，做好各站点环境卫生和植</w:t>
      </w:r>
      <w:r>
        <w:rPr>
          <w:rFonts w:hint="eastAsia" w:ascii="宋体" w:hAnsi="宋体" w:eastAsia="宋体" w:cs="宋体"/>
          <w:color w:val="auto"/>
          <w:sz w:val="24"/>
          <w:szCs w:val="24"/>
          <w:highlight w:val="none"/>
        </w:rPr>
        <w:t>物措施维护管理。</w:t>
      </w:r>
    </w:p>
    <w:p w14:paraId="2A10188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考虑到本项监测工作的连续性与资料的一致性，中标方在采购人（甲方）的协调下应与上年度该项目服务供应商沟通协商，及时做好202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年1-6月监测工作、资料成果、站点设施设备等交接与衔接工作。</w:t>
      </w:r>
    </w:p>
    <w:p w14:paraId="6AD6439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三、考核验收</w:t>
      </w:r>
    </w:p>
    <w:p w14:paraId="255604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color w:val="auto"/>
          <w:sz w:val="44"/>
          <w:szCs w:val="44"/>
          <w:highlight w:val="none"/>
        </w:rPr>
      </w:pPr>
      <w:r>
        <w:rPr>
          <w:rFonts w:hint="eastAsia" w:ascii="宋体" w:hAnsi="宋体" w:cs="宋体"/>
          <w:color w:val="auto"/>
          <w:sz w:val="24"/>
          <w:highlight w:val="none"/>
        </w:rPr>
        <w:t>中标方对照招标文件和合同等要求，保质保量完成合同约定的工作内容，配合招标方做好各项目考核验收。招标方采取阶段抽查检查、专家技术评审、成果验收等方式对中标方工作情况和成果进行考核验收，考核结果经认可后，作为项目经费支付的主要依据。考核验收内容、标准及办法详见下表。</w:t>
      </w:r>
    </w:p>
    <w:tbl>
      <w:tblPr>
        <w:tblStyle w:val="73"/>
        <w:tblW w:w="51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278"/>
        <w:gridCol w:w="4984"/>
        <w:gridCol w:w="1616"/>
      </w:tblGrid>
      <w:tr w14:paraId="35D6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7" w:type="pct"/>
            <w:noWrap w:val="0"/>
            <w:vAlign w:val="center"/>
          </w:tcPr>
          <w:p w14:paraId="6B62E743">
            <w:pPr>
              <w:spacing w:line="360" w:lineRule="exact"/>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21" w:type="pct"/>
            <w:noWrap w:val="0"/>
            <w:vAlign w:val="center"/>
          </w:tcPr>
          <w:p w14:paraId="68803DF0">
            <w:pPr>
              <w:spacing w:line="360" w:lineRule="exact"/>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2811" w:type="pct"/>
            <w:noWrap w:val="0"/>
            <w:vAlign w:val="center"/>
          </w:tcPr>
          <w:p w14:paraId="23EE91C5">
            <w:pPr>
              <w:spacing w:line="360" w:lineRule="exact"/>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考核内容及标准</w:t>
            </w:r>
          </w:p>
        </w:tc>
        <w:tc>
          <w:tcPr>
            <w:tcW w:w="911" w:type="pct"/>
            <w:noWrap w:val="0"/>
            <w:vAlign w:val="center"/>
          </w:tcPr>
          <w:p w14:paraId="19AF91AD">
            <w:pPr>
              <w:spacing w:line="360" w:lineRule="exact"/>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考核办法</w:t>
            </w:r>
          </w:p>
        </w:tc>
      </w:tr>
      <w:tr w14:paraId="1197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7" w:type="pct"/>
            <w:noWrap w:val="0"/>
            <w:vAlign w:val="center"/>
          </w:tcPr>
          <w:p w14:paraId="3C94AA5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1" w:type="pct"/>
            <w:noWrap w:val="0"/>
            <w:vAlign w:val="center"/>
          </w:tcPr>
          <w:p w14:paraId="1652550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无锡市年度水土流失动态监测</w:t>
            </w:r>
          </w:p>
        </w:tc>
        <w:tc>
          <w:tcPr>
            <w:tcW w:w="2811" w:type="pct"/>
            <w:noWrap w:val="0"/>
            <w:vAlign w:val="center"/>
          </w:tcPr>
          <w:p w14:paraId="55D43E71">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实施方案时效性、可操作性较好，技术路线、监测调查方法符合相关规范要求。</w:t>
            </w:r>
          </w:p>
          <w:p w14:paraId="2B22F0ED">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监测工作范围涵盖全市8个区县及所有乡镇、街道。</w:t>
            </w:r>
          </w:p>
          <w:p w14:paraId="722BB8AE">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资料收集齐全，现场验证工作满足规范要求，计算方法合理准确。</w:t>
            </w:r>
          </w:p>
          <w:p w14:paraId="58619A1F">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成果报告内容完整、可信，与省级成果相衔接，通过专家技术审查。</w:t>
            </w:r>
          </w:p>
          <w:p w14:paraId="122C5128">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提交《无锡市年度水土流失动态监测报告》及专题图表2份，电子光盘或移动存储设备1份。</w:t>
            </w:r>
          </w:p>
        </w:tc>
        <w:tc>
          <w:tcPr>
            <w:tcW w:w="911" w:type="pct"/>
            <w:noWrap w:val="0"/>
            <w:vAlign w:val="center"/>
          </w:tcPr>
          <w:p w14:paraId="3C3055E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根据实际开展阶段工作抽查；</w:t>
            </w:r>
          </w:p>
          <w:p w14:paraId="2C5E482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服务期满一年后一个月内完成考核验收</w:t>
            </w:r>
            <w:r>
              <w:rPr>
                <w:rFonts w:hint="eastAsia" w:ascii="宋体" w:hAnsi="宋体" w:eastAsia="宋体" w:cs="宋体"/>
                <w:color w:val="auto"/>
                <w:sz w:val="24"/>
                <w:szCs w:val="24"/>
                <w:highlight w:val="none"/>
              </w:rPr>
              <w:t>。</w:t>
            </w:r>
          </w:p>
        </w:tc>
      </w:tr>
      <w:tr w14:paraId="7947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7" w:type="pct"/>
            <w:noWrap w:val="0"/>
            <w:vAlign w:val="center"/>
          </w:tcPr>
          <w:p w14:paraId="0708834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21" w:type="pct"/>
            <w:noWrap w:val="0"/>
            <w:vAlign w:val="center"/>
          </w:tcPr>
          <w:p w14:paraId="6CD828F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水土保持图斑现场技术调查</w:t>
            </w:r>
          </w:p>
        </w:tc>
        <w:tc>
          <w:tcPr>
            <w:tcW w:w="2811" w:type="pct"/>
            <w:noWrap w:val="0"/>
            <w:vAlign w:val="center"/>
          </w:tcPr>
          <w:p w14:paraId="6A5E11DE">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实施方案时效性、可操作性较好，技术路线、现场调查方法符合相关规定要求。</w:t>
            </w:r>
          </w:p>
          <w:p w14:paraId="234962FD">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按照有关规范规程要求及时开展水土保持图斑现场技术调查工作，具体图斑工作量和时限要求根据水利部和省水利厅下发文件为准。</w:t>
            </w:r>
          </w:p>
          <w:p w14:paraId="518E3A47">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资料收集齐全，整理汇总及时。工作开展规范，人员、设备配置到位，工作成果上传上报及时。</w:t>
            </w:r>
          </w:p>
          <w:p w14:paraId="62F4E27F">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提交《2026年水土保持图斑现场技术调查工作报告》2份及相应工作台账资料，成果报告内容完整、可信，通过验收。</w:t>
            </w:r>
          </w:p>
        </w:tc>
        <w:tc>
          <w:tcPr>
            <w:tcW w:w="911" w:type="pct"/>
            <w:noWrap w:val="0"/>
            <w:vAlign w:val="center"/>
          </w:tcPr>
          <w:p w14:paraId="157F4DE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根据实际开展阶段工作抽查；</w:t>
            </w:r>
          </w:p>
          <w:p w14:paraId="5E0098F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服务期满一年后一个月内完成考核验收。</w:t>
            </w:r>
          </w:p>
        </w:tc>
      </w:tr>
      <w:tr w14:paraId="3610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7" w:type="pct"/>
            <w:noWrap w:val="0"/>
            <w:vAlign w:val="center"/>
          </w:tcPr>
          <w:p w14:paraId="5ECA903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21" w:type="pct"/>
            <w:noWrap w:val="0"/>
            <w:vAlign w:val="center"/>
          </w:tcPr>
          <w:p w14:paraId="7819EF7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生产建设项目水土保持现场技术复核与评价</w:t>
            </w:r>
          </w:p>
        </w:tc>
        <w:tc>
          <w:tcPr>
            <w:tcW w:w="2811" w:type="pct"/>
            <w:noWrap w:val="0"/>
            <w:vAlign w:val="center"/>
          </w:tcPr>
          <w:p w14:paraId="549B7649">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实施方案时效性、可操作性较好，技术路线、现场调查方法符合相关规定要求。</w:t>
            </w:r>
          </w:p>
          <w:p w14:paraId="6F95E87C">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水土保持现场技术复核内容与项目数量严格按照甲方的要求完成。</w:t>
            </w:r>
          </w:p>
          <w:p w14:paraId="5CAF4761">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方法符合相关技术规范，人员、设备配置到位，工作表齐全规范，资料收集整理及时。</w:t>
            </w:r>
          </w:p>
          <w:p w14:paraId="7CBE9387">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提交《2026年水土保持现场技术复核工作报告》2份及相应工作台账资料，成果报告内容完整、可信，通过验收。</w:t>
            </w:r>
          </w:p>
        </w:tc>
        <w:tc>
          <w:tcPr>
            <w:tcW w:w="911" w:type="pct"/>
            <w:noWrap w:val="0"/>
            <w:vAlign w:val="center"/>
          </w:tcPr>
          <w:p w14:paraId="71DAB35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根据实际开展阶段工作抽查；</w:t>
            </w:r>
          </w:p>
          <w:p w14:paraId="3A4CB7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服务期满一年后一个月内完成考核验收。</w:t>
            </w:r>
          </w:p>
        </w:tc>
      </w:tr>
      <w:tr w14:paraId="3CE6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7" w:type="pct"/>
            <w:noWrap w:val="0"/>
            <w:vAlign w:val="center"/>
          </w:tcPr>
          <w:p w14:paraId="744650D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21" w:type="pct"/>
            <w:noWrap w:val="0"/>
            <w:vAlign w:val="center"/>
          </w:tcPr>
          <w:p w14:paraId="3D0B09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水土保持监测站日常监测及运行维护管理</w:t>
            </w:r>
          </w:p>
        </w:tc>
        <w:tc>
          <w:tcPr>
            <w:tcW w:w="2811" w:type="pct"/>
            <w:noWrap w:val="0"/>
            <w:vAlign w:val="center"/>
          </w:tcPr>
          <w:p w14:paraId="0BF044D9">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实施方案时效性、可操作性较好，技术路线方法符合江苏省水土保持监测规定要求。</w:t>
            </w:r>
          </w:p>
          <w:p w14:paraId="64A09FEC">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监测制度完善，人员配置合理，现场监测、资料整编、维护工作满足水土保持监测规范。</w:t>
            </w:r>
          </w:p>
          <w:p w14:paraId="0584D2B8">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监测采样无缺测、漏测情况，设备检查、维修及时，全年运行正常。</w:t>
            </w:r>
          </w:p>
          <w:p w14:paraId="4472CC3D">
            <w:pPr>
              <w:pStyle w:val="96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提交《2026年度水土保持监测站监测成果分析报告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2026年度水土保持站点工作报告》2份及监测资料成果与相应工作台账记录资料，成果报告内容完整、可信，通过验收。</w:t>
            </w:r>
          </w:p>
        </w:tc>
        <w:tc>
          <w:tcPr>
            <w:tcW w:w="911" w:type="pct"/>
            <w:noWrap w:val="0"/>
            <w:vAlign w:val="center"/>
          </w:tcPr>
          <w:p w14:paraId="33198DA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根据实际开展阶段工作抽查；</w:t>
            </w:r>
          </w:p>
          <w:p w14:paraId="29A2812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服务期满一年后一个月内完成考核验收。</w:t>
            </w:r>
          </w:p>
        </w:tc>
      </w:tr>
    </w:tbl>
    <w:p w14:paraId="60F55331">
      <w:pPr>
        <w:spacing w:line="360" w:lineRule="auto"/>
        <w:ind w:firstLine="782" w:firstLineChars="177"/>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3E8568E6">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第四部分．合同书</w:t>
      </w:r>
    </w:p>
    <w:p w14:paraId="401F6811">
      <w:pPr>
        <w:pStyle w:val="25"/>
        <w:rPr>
          <w:rFonts w:ascii="Times New Roman"/>
          <w:b w:val="0"/>
          <w:color w:val="auto"/>
          <w:sz w:val="20"/>
        </w:rPr>
      </w:pPr>
      <w:r>
        <w:rPr>
          <w:color w:val="auto"/>
        </w:rPr>
        <mc:AlternateContent>
          <mc:Choice Requires="wps">
            <w:drawing>
              <wp:anchor distT="0" distB="0" distL="114300" distR="114300" simplePos="0" relativeHeight="251659264" behindDoc="0" locked="0" layoutInCell="1" allowOverlap="1">
                <wp:simplePos x="0" y="0"/>
                <wp:positionH relativeFrom="page">
                  <wp:posOffset>240030</wp:posOffset>
                </wp:positionH>
                <wp:positionV relativeFrom="page">
                  <wp:posOffset>3098800</wp:posOffset>
                </wp:positionV>
                <wp:extent cx="72390" cy="9588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2390" cy="95885"/>
                        </a:xfrm>
                        <a:prstGeom prst="rect">
                          <a:avLst/>
                        </a:prstGeom>
                        <a:noFill/>
                        <a:ln>
                          <a:noFill/>
                        </a:ln>
                      </wps:spPr>
                      <wps:txbx>
                        <w:txbxContent>
                          <w:p w14:paraId="50D52A80">
                            <w:pPr>
                              <w:spacing w:line="204" w:lineRule="auto"/>
                              <w:ind w:left="20"/>
                              <w:jc w:val="left"/>
                              <w:rPr>
                                <w:sz w:val="7"/>
                              </w:rPr>
                            </w:pPr>
                            <w:r>
                              <w:rPr>
                                <w:spacing w:val="-30"/>
                                <w:w w:val="99"/>
                                <w:sz w:val="7"/>
                              </w:rPr>
                              <w:t>已</w:t>
                            </w:r>
                            <w:r>
                              <w:rPr>
                                <w:w w:val="99"/>
                                <w:sz w:val="7"/>
                              </w:rPr>
                              <w:t>·</w:t>
                            </w:r>
                          </w:p>
                        </w:txbxContent>
                      </wps:txbx>
                      <wps:bodyPr vert="eaVert" lIns="0" tIns="0" rIns="0" bIns="0" upright="1"/>
                    </wps:wsp>
                  </a:graphicData>
                </a:graphic>
              </wp:anchor>
            </w:drawing>
          </mc:Choice>
          <mc:Fallback>
            <w:pict>
              <v:shape id="_x0000_s1026" o:spid="_x0000_s1026" o:spt="202" type="#_x0000_t202" style="position:absolute;left:0pt;margin-left:18.9pt;margin-top:244pt;height:7.55pt;width:5.7pt;mso-position-horizontal-relative:page;mso-position-vertical-relative:page;z-index:251659264;mso-width-relative:page;mso-height-relative:page;" filled="f" stroked="f" coordsize="21600,21600" o:gfxdata="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vVTjXAAAACQEAAA8AAAAAAAAAAQAgAAAAIgAAAGRycy9kb3ducmV2Lnht&#10;bFBLAQIUABQAAAAIAIdO4kCHfLTLwQEAAH0DAAAOAAAAAAAAAAEAIAAAACYBAABkcnMvZTJvRG9j&#10;LnhtbFBLBQYAAAAABgAGAFkBAABZBQAAAAA=&#10;">
                <v:fill on="f" focussize="0,0"/>
                <v:stroke on="f"/>
                <v:imagedata o:title=""/>
                <o:lock v:ext="edit" aspectratio="f"/>
                <v:textbox inset="0mm,0mm,0mm,0mm" style="layout-flow:vertical-ideographic;">
                  <w:txbxContent>
                    <w:p w14:paraId="50D52A80">
                      <w:pPr>
                        <w:spacing w:line="204" w:lineRule="auto"/>
                        <w:ind w:left="20"/>
                        <w:jc w:val="left"/>
                        <w:rPr>
                          <w:sz w:val="7"/>
                        </w:rPr>
                      </w:pPr>
                      <w:r>
                        <w:rPr>
                          <w:spacing w:val="-30"/>
                          <w:w w:val="99"/>
                          <w:sz w:val="7"/>
                        </w:rPr>
                        <w:t>已</w:t>
                      </w:r>
                      <w:r>
                        <w:rPr>
                          <w:w w:val="99"/>
                          <w:sz w:val="7"/>
                        </w:rPr>
                        <w:t>·</w:t>
                      </w:r>
                    </w:p>
                  </w:txbxContent>
                </v:textbox>
              </v:shape>
            </w:pict>
          </mc:Fallback>
        </mc:AlternateContent>
      </w:r>
    </w:p>
    <w:p w14:paraId="0FE83DE7">
      <w:pPr>
        <w:pStyle w:val="25"/>
        <w:rPr>
          <w:rFonts w:ascii="Times New Roman"/>
          <w:b w:val="0"/>
          <w:color w:val="auto"/>
          <w:sz w:val="20"/>
        </w:rPr>
      </w:pPr>
    </w:p>
    <w:p w14:paraId="5B9B85B5">
      <w:pPr>
        <w:pStyle w:val="25"/>
        <w:rPr>
          <w:rFonts w:ascii="Times New Roman"/>
          <w:b w:val="0"/>
          <w:color w:val="auto"/>
          <w:sz w:val="20"/>
        </w:rPr>
      </w:pPr>
    </w:p>
    <w:p w14:paraId="786552D5">
      <w:pPr>
        <w:pStyle w:val="25"/>
        <w:rPr>
          <w:rFonts w:ascii="Times New Roman"/>
          <w:b w:val="0"/>
          <w:color w:val="auto"/>
          <w:sz w:val="20"/>
        </w:rPr>
      </w:pPr>
    </w:p>
    <w:p w14:paraId="6227ACAA">
      <w:pPr>
        <w:pStyle w:val="25"/>
        <w:rPr>
          <w:rFonts w:ascii="Times New Roman"/>
          <w:b w:val="0"/>
          <w:color w:val="auto"/>
          <w:sz w:val="20"/>
        </w:rPr>
      </w:pPr>
    </w:p>
    <w:p w14:paraId="0B5ADD0C">
      <w:pPr>
        <w:pStyle w:val="25"/>
        <w:rPr>
          <w:rFonts w:ascii="Times New Roman"/>
          <w:b w:val="0"/>
          <w:color w:val="auto"/>
          <w:sz w:val="20"/>
        </w:rPr>
      </w:pPr>
    </w:p>
    <w:p w14:paraId="3EFED51C">
      <w:pPr>
        <w:pStyle w:val="25"/>
        <w:rPr>
          <w:rFonts w:ascii="Times New Roman"/>
          <w:b w:val="0"/>
          <w:color w:val="auto"/>
          <w:sz w:val="20"/>
        </w:rPr>
      </w:pPr>
    </w:p>
    <w:p w14:paraId="2717D631">
      <w:pPr>
        <w:pStyle w:val="25"/>
        <w:rPr>
          <w:rFonts w:ascii="Times New Roman"/>
          <w:b w:val="0"/>
          <w:color w:val="auto"/>
          <w:sz w:val="20"/>
        </w:rPr>
      </w:pPr>
    </w:p>
    <w:p w14:paraId="172DDB81">
      <w:pPr>
        <w:keepNext w:val="0"/>
        <w:keepLines w:val="0"/>
        <w:pageBreakBefore w:val="0"/>
        <w:widowControl w:val="0"/>
        <w:kinsoku/>
        <w:wordWrap/>
        <w:overflowPunct/>
        <w:topLinePunct w:val="0"/>
        <w:autoSpaceDE/>
        <w:autoSpaceDN/>
        <w:bidi w:val="0"/>
        <w:adjustRightInd/>
        <w:snapToGrid/>
        <w:spacing w:before="42" w:line="281" w:lineRule="auto"/>
        <w:ind w:right="0"/>
        <w:jc w:val="center"/>
        <w:textAlignment w:val="auto"/>
        <w:rPr>
          <w:rFonts w:hint="eastAsia"/>
          <w:snapToGrid w:val="0"/>
          <w:color w:val="auto"/>
          <w:kern w:val="21"/>
          <w:sz w:val="42"/>
        </w:rPr>
      </w:pPr>
      <w:r>
        <w:rPr>
          <w:rFonts w:hint="eastAsia"/>
          <w:snapToGrid w:val="0"/>
          <w:color w:val="auto"/>
          <w:kern w:val="21"/>
          <w:sz w:val="42"/>
        </w:rPr>
        <w:t>2026年度水土保持服务项目</w:t>
      </w:r>
    </w:p>
    <w:p w14:paraId="1D2A636F">
      <w:pPr>
        <w:keepNext w:val="0"/>
        <w:keepLines w:val="0"/>
        <w:pageBreakBefore w:val="0"/>
        <w:widowControl w:val="0"/>
        <w:kinsoku/>
        <w:wordWrap/>
        <w:overflowPunct/>
        <w:topLinePunct w:val="0"/>
        <w:autoSpaceDE/>
        <w:autoSpaceDN/>
        <w:bidi w:val="0"/>
        <w:adjustRightInd/>
        <w:snapToGrid/>
        <w:spacing w:before="42" w:line="281" w:lineRule="auto"/>
        <w:ind w:right="0"/>
        <w:jc w:val="center"/>
        <w:textAlignment w:val="auto"/>
        <w:rPr>
          <w:snapToGrid w:val="0"/>
          <w:color w:val="auto"/>
          <w:kern w:val="21"/>
          <w:sz w:val="42"/>
        </w:rPr>
      </w:pPr>
      <w:r>
        <w:rPr>
          <w:snapToGrid w:val="0"/>
          <w:color w:val="auto"/>
          <w:w w:val="105"/>
          <w:kern w:val="21"/>
          <w:sz w:val="42"/>
        </w:rPr>
        <w:t>合同</w:t>
      </w:r>
    </w:p>
    <w:p w14:paraId="7E356213">
      <w:pPr>
        <w:rPr>
          <w:color w:val="auto"/>
          <w:sz w:val="20"/>
        </w:rPr>
      </w:pPr>
    </w:p>
    <w:p w14:paraId="6100816A">
      <w:pPr>
        <w:rPr>
          <w:color w:val="auto"/>
          <w:sz w:val="20"/>
        </w:rPr>
      </w:pPr>
    </w:p>
    <w:p w14:paraId="6B71ABED">
      <w:pPr>
        <w:rPr>
          <w:color w:val="auto"/>
          <w:sz w:val="20"/>
        </w:rPr>
      </w:pPr>
    </w:p>
    <w:p w14:paraId="02DD9CEF">
      <w:pPr>
        <w:rPr>
          <w:color w:val="auto"/>
          <w:sz w:val="20"/>
        </w:rPr>
      </w:pPr>
    </w:p>
    <w:p w14:paraId="0ADA3DCA">
      <w:pPr>
        <w:rPr>
          <w:color w:val="auto"/>
          <w:sz w:val="20"/>
        </w:rPr>
      </w:pPr>
    </w:p>
    <w:p w14:paraId="7181345E">
      <w:pPr>
        <w:rPr>
          <w:color w:val="auto"/>
          <w:sz w:val="20"/>
        </w:rPr>
      </w:pPr>
    </w:p>
    <w:p w14:paraId="04C2DDA6">
      <w:pPr>
        <w:rPr>
          <w:color w:val="auto"/>
          <w:sz w:val="20"/>
        </w:rPr>
      </w:pPr>
    </w:p>
    <w:p w14:paraId="42BDD609">
      <w:pPr>
        <w:rPr>
          <w:color w:val="auto"/>
          <w:sz w:val="20"/>
        </w:rPr>
      </w:pPr>
    </w:p>
    <w:p w14:paraId="07C901F9">
      <w:pPr>
        <w:rPr>
          <w:color w:val="auto"/>
          <w:sz w:val="20"/>
        </w:rPr>
      </w:pPr>
    </w:p>
    <w:p w14:paraId="455D53BF">
      <w:pPr>
        <w:rPr>
          <w:color w:val="auto"/>
          <w:sz w:val="20"/>
        </w:rPr>
      </w:pPr>
    </w:p>
    <w:p w14:paraId="28629942">
      <w:pPr>
        <w:rPr>
          <w:color w:val="auto"/>
          <w:sz w:val="20"/>
        </w:rPr>
      </w:pPr>
    </w:p>
    <w:p w14:paraId="699E4EC4">
      <w:pPr>
        <w:rPr>
          <w:color w:val="auto"/>
          <w:sz w:val="20"/>
        </w:rPr>
      </w:pPr>
    </w:p>
    <w:p w14:paraId="7940B494">
      <w:pPr>
        <w:rPr>
          <w:color w:val="auto"/>
          <w:sz w:val="20"/>
        </w:rPr>
      </w:pPr>
    </w:p>
    <w:p w14:paraId="425C89E0">
      <w:pPr>
        <w:rPr>
          <w:color w:val="auto"/>
          <w:sz w:val="20"/>
        </w:rPr>
      </w:pPr>
    </w:p>
    <w:p w14:paraId="732236CE">
      <w:pPr>
        <w:rPr>
          <w:color w:val="auto"/>
          <w:sz w:val="20"/>
        </w:rPr>
      </w:pPr>
    </w:p>
    <w:p w14:paraId="029D7447">
      <w:pPr>
        <w:rPr>
          <w:color w:val="auto"/>
          <w:sz w:val="20"/>
        </w:rPr>
      </w:pPr>
    </w:p>
    <w:p w14:paraId="6D826995">
      <w:pPr>
        <w:rPr>
          <w:color w:val="auto"/>
          <w:sz w:val="20"/>
        </w:rPr>
      </w:pPr>
    </w:p>
    <w:p w14:paraId="3F197643">
      <w:pPr>
        <w:rPr>
          <w:color w:val="auto"/>
          <w:sz w:val="20"/>
        </w:rPr>
      </w:pPr>
    </w:p>
    <w:p w14:paraId="4EDABFEE">
      <w:pPr>
        <w:rPr>
          <w:color w:val="auto"/>
          <w:sz w:val="20"/>
        </w:rPr>
      </w:pPr>
    </w:p>
    <w:p w14:paraId="3901F443">
      <w:pPr>
        <w:rPr>
          <w:color w:val="auto"/>
          <w:sz w:val="20"/>
        </w:rPr>
      </w:pPr>
    </w:p>
    <w:p w14:paraId="1B049046">
      <w:pPr>
        <w:rPr>
          <w:color w:val="auto"/>
          <w:sz w:val="20"/>
        </w:rPr>
      </w:pPr>
    </w:p>
    <w:p w14:paraId="191F906B">
      <w:pPr>
        <w:rPr>
          <w:color w:val="auto"/>
          <w:sz w:val="20"/>
        </w:rPr>
      </w:pPr>
    </w:p>
    <w:p w14:paraId="6AF41B2E">
      <w:pPr>
        <w:rPr>
          <w:color w:val="auto"/>
          <w:sz w:val="20"/>
        </w:rPr>
      </w:pPr>
    </w:p>
    <w:p w14:paraId="31C3AA66">
      <w:pPr>
        <w:tabs>
          <w:tab w:val="left" w:pos="4713"/>
        </w:tabs>
        <w:spacing w:line="424" w:lineRule="auto"/>
        <w:ind w:left="2167" w:right="1522" w:firstLine="1"/>
        <w:jc w:val="left"/>
        <w:rPr>
          <w:color w:val="auto"/>
          <w:sz w:val="28"/>
        </w:rPr>
      </w:pPr>
    </w:p>
    <w:p w14:paraId="7CF8097C">
      <w:pPr>
        <w:tabs>
          <w:tab w:val="left" w:pos="4713"/>
        </w:tabs>
        <w:spacing w:line="424" w:lineRule="auto"/>
        <w:ind w:left="2167" w:right="1522" w:firstLine="1"/>
        <w:jc w:val="left"/>
        <w:rPr>
          <w:color w:val="auto"/>
          <w:sz w:val="28"/>
        </w:rPr>
      </w:pPr>
      <w:r>
        <w:rPr>
          <w:color w:val="auto"/>
          <w:sz w:val="28"/>
          <w:lang w:val="en-US" w:eastAsia="zh-CN"/>
        </w:rPr>
        <w:t>甲方（采购人）：无锡市水利局</w:t>
      </w:r>
    </w:p>
    <w:p w14:paraId="5290C56B">
      <w:pPr>
        <w:tabs>
          <w:tab w:val="left" w:pos="4713"/>
        </w:tabs>
        <w:spacing w:line="424" w:lineRule="auto"/>
        <w:ind w:left="2167" w:right="1522" w:firstLine="1"/>
        <w:jc w:val="left"/>
        <w:rPr>
          <w:color w:val="auto"/>
          <w:sz w:val="28"/>
        </w:rPr>
      </w:pPr>
      <w:r>
        <w:rPr>
          <w:color w:val="auto"/>
          <w:sz w:val="28"/>
        </w:rPr>
        <w:t>乙方（中标方）：</w:t>
      </w:r>
      <w:r>
        <w:rPr>
          <w:rFonts w:hint="eastAsia"/>
          <w:color w:val="auto"/>
          <w:sz w:val="28"/>
        </w:rPr>
        <w:t>　</w:t>
      </w:r>
    </w:p>
    <w:p w14:paraId="16F27EF4">
      <w:pPr>
        <w:tabs>
          <w:tab w:val="left" w:pos="4713"/>
        </w:tabs>
        <w:spacing w:line="424" w:lineRule="auto"/>
        <w:ind w:left="2167" w:right="1522" w:firstLine="1"/>
        <w:jc w:val="left"/>
        <w:rPr>
          <w:color w:val="auto"/>
          <w:sz w:val="28"/>
        </w:rPr>
      </w:pPr>
      <w:r>
        <w:rPr>
          <w:color w:val="auto"/>
          <w:sz w:val="28"/>
        </w:rPr>
        <w:t>签订地点：</w:t>
      </w:r>
      <w:r>
        <w:rPr>
          <w:rFonts w:hint="eastAsia"/>
          <w:color w:val="auto"/>
          <w:sz w:val="28"/>
        </w:rPr>
        <w:t>无锡市</w:t>
      </w:r>
    </w:p>
    <w:p w14:paraId="6FFD0B63">
      <w:pPr>
        <w:tabs>
          <w:tab w:val="left" w:pos="5102"/>
          <w:tab w:val="left" w:pos="5559"/>
          <w:tab w:val="left" w:pos="6157"/>
          <w:tab w:val="left" w:pos="6752"/>
        </w:tabs>
        <w:spacing w:line="357" w:lineRule="exact"/>
        <w:ind w:left="2167"/>
        <w:jc w:val="left"/>
        <w:rPr>
          <w:color w:val="auto"/>
          <w:sz w:val="28"/>
        </w:rPr>
      </w:pPr>
      <w:r>
        <w:rPr>
          <w:color w:val="auto"/>
          <w:sz w:val="28"/>
        </w:rPr>
        <w:t>签订时间：</w:t>
      </w:r>
      <w:r>
        <w:rPr>
          <w:color w:val="auto"/>
          <w:spacing w:val="12"/>
          <w:sz w:val="28"/>
        </w:rPr>
        <w:t xml:space="preserve"> </w:t>
      </w:r>
      <w:r>
        <w:rPr>
          <w:rFonts w:hint="eastAsia"/>
          <w:color w:val="auto"/>
          <w:sz w:val="29"/>
        </w:rPr>
        <w:t>　</w:t>
      </w:r>
      <w:r>
        <w:rPr>
          <w:color w:val="auto"/>
          <w:sz w:val="30"/>
        </w:rPr>
        <w:t>年</w:t>
      </w:r>
      <w:r>
        <w:rPr>
          <w:rFonts w:hint="eastAsia"/>
          <w:color w:val="auto"/>
          <w:sz w:val="30"/>
        </w:rPr>
        <w:t xml:space="preserve"> 　 </w:t>
      </w:r>
      <w:r>
        <w:rPr>
          <w:color w:val="auto"/>
          <w:sz w:val="28"/>
        </w:rPr>
        <w:t>月</w:t>
      </w:r>
      <w:r>
        <w:rPr>
          <w:rFonts w:hint="eastAsia"/>
          <w:color w:val="auto"/>
          <w:sz w:val="28"/>
        </w:rPr>
        <w:t xml:space="preserve">   </w:t>
      </w:r>
      <w:r>
        <w:rPr>
          <w:color w:val="auto"/>
          <w:sz w:val="28"/>
        </w:rPr>
        <w:t>日</w:t>
      </w:r>
    </w:p>
    <w:p w14:paraId="59AAD05F">
      <w:pPr>
        <w:spacing w:line="357" w:lineRule="exact"/>
        <w:jc w:val="left"/>
        <w:rPr>
          <w:color w:val="auto"/>
          <w:sz w:val="28"/>
        </w:rPr>
        <w:sectPr>
          <w:footerReference r:id="rId3" w:type="default"/>
          <w:pgSz w:w="11930" w:h="16840"/>
          <w:pgMar w:top="1440" w:right="1800" w:bottom="1440" w:left="1800" w:header="720" w:footer="720" w:gutter="0"/>
          <w:cols w:space="720" w:num="1"/>
        </w:sectPr>
      </w:pPr>
    </w:p>
    <w:p w14:paraId="0908ACA6">
      <w:pPr>
        <w:spacing w:line="460" w:lineRule="exact"/>
        <w:ind w:firstLine="240" w:firstLineChars="100"/>
        <w:rPr>
          <w:rFonts w:ascii="宋体" w:hAnsi="宋体"/>
          <w:bCs/>
          <w:color w:val="auto"/>
          <w:sz w:val="24"/>
        </w:rPr>
      </w:pPr>
      <w:r>
        <w:rPr>
          <w:rFonts w:hint="eastAsia" w:ascii="宋体" w:hAnsi="宋体"/>
          <w:bCs/>
          <w:color w:val="auto"/>
          <w:sz w:val="24"/>
        </w:rPr>
        <w:t>甲方：</w:t>
      </w:r>
      <w:r>
        <w:rPr>
          <w:rFonts w:hint="eastAsia" w:ascii="宋体" w:hAnsi="宋体"/>
          <w:bCs/>
          <w:color w:val="auto"/>
          <w:sz w:val="24"/>
          <w:u w:val="single"/>
        </w:rPr>
        <w:t>无锡市水利局</w:t>
      </w:r>
    </w:p>
    <w:p w14:paraId="2CD41181">
      <w:pPr>
        <w:spacing w:line="460" w:lineRule="exact"/>
        <w:ind w:firstLine="240" w:firstLineChars="100"/>
        <w:rPr>
          <w:rFonts w:ascii="宋体" w:hAnsi="宋体"/>
          <w:bCs/>
          <w:color w:val="auto"/>
          <w:sz w:val="24"/>
        </w:rPr>
      </w:pPr>
      <w:r>
        <w:rPr>
          <w:rFonts w:hint="eastAsia" w:ascii="宋体" w:hAnsi="宋体"/>
          <w:bCs/>
          <w:color w:val="auto"/>
          <w:sz w:val="24"/>
        </w:rPr>
        <w:t>乙方：</w:t>
      </w:r>
      <w:r>
        <w:rPr>
          <w:rFonts w:hint="eastAsia" w:ascii="宋体" w:hAnsi="宋体"/>
          <w:bCs/>
          <w:color w:val="auto"/>
          <w:sz w:val="24"/>
          <w:u w:val="single"/>
        </w:rPr>
        <w:t xml:space="preserve">（中标单位）　　              </w:t>
      </w:r>
    </w:p>
    <w:p w14:paraId="5EB05A5A">
      <w:pPr>
        <w:pStyle w:val="962"/>
        <w:tabs>
          <w:tab w:val="left" w:pos="735"/>
          <w:tab w:val="left" w:pos="1260"/>
        </w:tabs>
        <w:spacing w:line="460" w:lineRule="exact"/>
        <w:ind w:firstLine="480" w:firstLineChars="200"/>
        <w:rPr>
          <w:rFonts w:ascii="宋体" w:hAnsi="宋体"/>
          <w:bCs/>
          <w:color w:val="auto"/>
          <w:sz w:val="24"/>
          <w:szCs w:val="24"/>
        </w:rPr>
      </w:pPr>
      <w:r>
        <w:rPr>
          <w:rFonts w:hint="eastAsia" w:ascii="宋体" w:hAnsi="宋体"/>
          <w:bCs/>
          <w:color w:val="auto"/>
          <w:sz w:val="24"/>
          <w:szCs w:val="24"/>
        </w:rPr>
        <w:t>一、招标内容：</w:t>
      </w:r>
      <w:r>
        <w:rPr>
          <w:rFonts w:hint="eastAsia" w:ascii="宋体" w:hAnsi="宋体"/>
          <w:bCs/>
          <w:color w:val="auto"/>
          <w:sz w:val="24"/>
          <w:szCs w:val="24"/>
          <w:u w:val="single"/>
        </w:rPr>
        <w:t>主要包括无锡市年度水土流失动态监测、水土保持图斑现场技术调查、生产建设项目水土保持现场技术复核与评价、水土保持监测站日常监测及运行维护管理</w:t>
      </w:r>
      <w:r>
        <w:rPr>
          <w:rFonts w:hint="eastAsia" w:ascii="宋体" w:hAnsi="宋体"/>
          <w:bCs/>
          <w:color w:val="auto"/>
          <w:sz w:val="24"/>
          <w:szCs w:val="24"/>
        </w:rPr>
        <w:t>。</w:t>
      </w:r>
    </w:p>
    <w:p w14:paraId="2E871C64">
      <w:pPr>
        <w:pStyle w:val="962"/>
        <w:tabs>
          <w:tab w:val="left" w:pos="735"/>
          <w:tab w:val="left" w:pos="1260"/>
        </w:tabs>
        <w:spacing w:line="460" w:lineRule="exact"/>
        <w:ind w:firstLine="480" w:firstLineChars="200"/>
        <w:rPr>
          <w:rFonts w:ascii="宋体" w:hAnsi="宋体"/>
          <w:bCs/>
          <w:color w:val="auto"/>
          <w:sz w:val="24"/>
          <w:szCs w:val="24"/>
        </w:rPr>
      </w:pPr>
      <w:r>
        <w:rPr>
          <w:rFonts w:hint="eastAsia" w:ascii="宋体" w:hAnsi="宋体"/>
          <w:bCs/>
          <w:color w:val="auto"/>
          <w:sz w:val="24"/>
          <w:szCs w:val="24"/>
        </w:rPr>
        <w:t>二、中标总金额（含税）：（大写）</w:t>
      </w:r>
      <w:r>
        <w:rPr>
          <w:rFonts w:hint="eastAsia" w:ascii="宋体" w:hAnsi="宋体"/>
          <w:bCs/>
          <w:color w:val="auto"/>
          <w:sz w:val="24"/>
          <w:szCs w:val="24"/>
          <w:u w:val="single"/>
        </w:rPr>
        <w:t>　　　　</w:t>
      </w:r>
      <w:r>
        <w:rPr>
          <w:rFonts w:hint="eastAsia" w:ascii="宋体" w:hAnsi="宋体"/>
          <w:bCs/>
          <w:color w:val="auto"/>
          <w:sz w:val="24"/>
          <w:szCs w:val="24"/>
        </w:rPr>
        <w:t>；（小写）</w:t>
      </w:r>
      <w:r>
        <w:rPr>
          <w:rFonts w:hint="eastAsia" w:ascii="宋体" w:hAnsi="宋体"/>
          <w:bCs/>
          <w:color w:val="auto"/>
          <w:sz w:val="24"/>
          <w:szCs w:val="24"/>
          <w:u w:val="single"/>
        </w:rPr>
        <w:t>　　　　整</w:t>
      </w:r>
    </w:p>
    <w:p w14:paraId="1058FF2C">
      <w:pPr>
        <w:pStyle w:val="962"/>
        <w:tabs>
          <w:tab w:val="left" w:pos="735"/>
          <w:tab w:val="left" w:pos="1260"/>
        </w:tabs>
        <w:spacing w:line="460" w:lineRule="exact"/>
        <w:ind w:firstLine="480" w:firstLineChars="200"/>
        <w:rPr>
          <w:rFonts w:ascii="宋体" w:hAnsi="宋体"/>
          <w:b w:val="0"/>
          <w:bCs/>
          <w:color w:val="auto"/>
          <w:sz w:val="24"/>
          <w:szCs w:val="24"/>
          <w:highlight w:val="none"/>
        </w:rPr>
      </w:pPr>
      <w:r>
        <w:rPr>
          <w:rFonts w:ascii="宋体" w:hAnsi="宋体"/>
          <w:bCs/>
          <w:color w:val="auto"/>
          <w:sz w:val="24"/>
          <w:szCs w:val="24"/>
        </w:rPr>
        <w:t>三、</w:t>
      </w:r>
      <w:r>
        <w:rPr>
          <w:rFonts w:hint="eastAsia" w:ascii="宋体" w:hAnsi="宋体"/>
          <w:bCs/>
          <w:color w:val="auto"/>
          <w:sz w:val="24"/>
          <w:szCs w:val="24"/>
        </w:rPr>
        <w:t>服务标准：符合国家、地方相关法律法规，项目成果通过采购人逐项验收，</w:t>
      </w:r>
      <w:r>
        <w:rPr>
          <w:rFonts w:hint="eastAsia" w:ascii="宋体" w:hAnsi="宋体"/>
          <w:b w:val="0"/>
          <w:bCs/>
          <w:color w:val="auto"/>
          <w:sz w:val="24"/>
          <w:szCs w:val="24"/>
          <w:highlight w:val="none"/>
        </w:rPr>
        <w:t>符合附表一标准。</w:t>
      </w:r>
    </w:p>
    <w:p w14:paraId="41420277">
      <w:pPr>
        <w:pStyle w:val="962"/>
        <w:tabs>
          <w:tab w:val="left" w:pos="735"/>
          <w:tab w:val="left" w:pos="1260"/>
        </w:tabs>
        <w:spacing w:line="460" w:lineRule="exact"/>
        <w:ind w:firstLine="480" w:firstLineChars="200"/>
        <w:rPr>
          <w:rFonts w:ascii="宋体" w:hAnsi="宋体"/>
          <w:b w:val="0"/>
          <w:bCs/>
          <w:color w:val="auto"/>
          <w:sz w:val="24"/>
          <w:szCs w:val="24"/>
          <w:highlight w:val="none"/>
        </w:rPr>
      </w:pPr>
      <w:r>
        <w:rPr>
          <w:rFonts w:ascii="宋体" w:hAnsi="宋体"/>
          <w:b w:val="0"/>
          <w:bCs/>
          <w:color w:val="auto"/>
          <w:sz w:val="24"/>
          <w:szCs w:val="24"/>
          <w:highlight w:val="none"/>
        </w:rPr>
        <w:t>四、</w:t>
      </w:r>
      <w:r>
        <w:rPr>
          <w:rFonts w:hint="eastAsia" w:ascii="宋体" w:hAnsi="宋体"/>
          <w:b w:val="0"/>
          <w:bCs/>
          <w:color w:val="auto"/>
          <w:sz w:val="24"/>
          <w:szCs w:val="24"/>
          <w:highlight w:val="none"/>
        </w:rPr>
        <w:t xml:space="preserve">服务期限：自合同签订之日起一年内完成合同约定的全部服务。          </w:t>
      </w:r>
    </w:p>
    <w:p w14:paraId="1C657403">
      <w:pPr>
        <w:pStyle w:val="962"/>
        <w:tabs>
          <w:tab w:val="left" w:pos="735"/>
          <w:tab w:val="left" w:pos="1260"/>
        </w:tabs>
        <w:spacing w:line="460" w:lineRule="exact"/>
        <w:ind w:firstLine="480" w:firstLineChars="200"/>
        <w:rPr>
          <w:rFonts w:ascii="宋体" w:hAnsi="宋体"/>
          <w:b w:val="0"/>
          <w:bCs/>
          <w:color w:val="auto"/>
          <w:sz w:val="24"/>
          <w:szCs w:val="24"/>
          <w:highlight w:val="none"/>
        </w:rPr>
      </w:pPr>
      <w:r>
        <w:rPr>
          <w:rFonts w:ascii="宋体" w:hAnsi="宋体"/>
          <w:b w:val="0"/>
          <w:bCs/>
          <w:color w:val="auto"/>
          <w:sz w:val="24"/>
          <w:szCs w:val="24"/>
          <w:highlight w:val="none"/>
        </w:rPr>
        <w:t>五、</w:t>
      </w:r>
      <w:r>
        <w:rPr>
          <w:rFonts w:hint="eastAsia" w:ascii="宋体" w:hAnsi="宋体"/>
          <w:b w:val="0"/>
          <w:bCs/>
          <w:color w:val="auto"/>
          <w:sz w:val="24"/>
          <w:szCs w:val="24"/>
          <w:highlight w:val="none"/>
          <w:lang w:eastAsia="zh-CN"/>
        </w:rPr>
        <w:t>成果提交</w:t>
      </w:r>
      <w:r>
        <w:rPr>
          <w:rFonts w:hint="eastAsia" w:ascii="宋体" w:hAnsi="宋体"/>
          <w:b w:val="0"/>
          <w:bCs/>
          <w:color w:val="auto"/>
          <w:sz w:val="24"/>
          <w:szCs w:val="24"/>
          <w:highlight w:val="none"/>
        </w:rPr>
        <w:t>地点和方式：地点：无锡市水利局。</w:t>
      </w:r>
      <w:r>
        <w:rPr>
          <w:rFonts w:hint="eastAsia" w:ascii="宋体" w:hAnsi="宋体"/>
          <w:b w:val="0"/>
          <w:bCs/>
          <w:color w:val="auto"/>
          <w:sz w:val="24"/>
          <w:szCs w:val="24"/>
          <w:highlight w:val="none"/>
          <w:lang w:eastAsia="zh-CN"/>
        </w:rPr>
        <w:t>按招标文件中约定及时提交过程中技术评价成果，最后</w:t>
      </w:r>
      <w:r>
        <w:rPr>
          <w:rFonts w:hint="eastAsia" w:ascii="宋体" w:hAnsi="宋体"/>
          <w:b w:val="0"/>
          <w:bCs/>
          <w:color w:val="auto"/>
          <w:sz w:val="24"/>
          <w:szCs w:val="24"/>
          <w:highlight w:val="none"/>
        </w:rPr>
        <w:t>提交4项工作分项成果报告文本各2份、电子稿各1份，并提交相应附件成果</w:t>
      </w:r>
      <w:r>
        <w:rPr>
          <w:rFonts w:hint="eastAsia" w:ascii="宋体" w:hAnsi="宋体"/>
          <w:b w:val="0"/>
          <w:bCs/>
          <w:color w:val="auto"/>
          <w:sz w:val="24"/>
          <w:szCs w:val="24"/>
          <w:highlight w:val="none"/>
          <w:lang w:eastAsia="zh-CN"/>
        </w:rPr>
        <w:t>（详见附表</w:t>
      </w:r>
      <w:r>
        <w:rPr>
          <w:rFonts w:hint="eastAsia" w:ascii="宋体" w:hAnsi="宋体"/>
          <w:b w:val="0"/>
          <w:bCs/>
          <w:color w:val="auto"/>
          <w:sz w:val="24"/>
          <w:szCs w:val="24"/>
          <w:highlight w:val="none"/>
          <w:lang w:val="en-US" w:eastAsia="zh-CN"/>
        </w:rPr>
        <w:t>1</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。所有成果的知识产权归甲方所有。</w:t>
      </w:r>
    </w:p>
    <w:p w14:paraId="7B205653">
      <w:pPr>
        <w:pStyle w:val="962"/>
        <w:tabs>
          <w:tab w:val="left" w:pos="735"/>
          <w:tab w:val="left" w:pos="1260"/>
        </w:tabs>
        <w:spacing w:line="460" w:lineRule="exact"/>
        <w:ind w:firstLine="480" w:firstLineChars="200"/>
        <w:rPr>
          <w:rFonts w:ascii="宋体" w:hAnsi="宋体"/>
          <w:b w:val="0"/>
          <w:bCs/>
          <w:color w:val="auto"/>
          <w:sz w:val="24"/>
          <w:szCs w:val="24"/>
          <w:highlight w:val="none"/>
        </w:rPr>
      </w:pPr>
      <w:r>
        <w:rPr>
          <w:rFonts w:ascii="宋体" w:hAnsi="宋体"/>
          <w:b w:val="0"/>
          <w:bCs/>
          <w:color w:val="auto"/>
          <w:sz w:val="24"/>
          <w:szCs w:val="24"/>
          <w:highlight w:val="none"/>
        </w:rPr>
        <w:t>六、</w:t>
      </w:r>
      <w:r>
        <w:rPr>
          <w:rFonts w:hint="eastAsia" w:ascii="宋体" w:hAnsi="宋体"/>
          <w:b w:val="0"/>
          <w:bCs/>
          <w:color w:val="auto"/>
          <w:sz w:val="24"/>
          <w:szCs w:val="24"/>
          <w:highlight w:val="none"/>
        </w:rPr>
        <w:t>考核验收：采取阶段抽查检查、专家技术评审、成果验收等方式，进行2026年水土保持服务采购项目各子项目实施方案技术审查，工作进度，成果报告及附件验收等工作，考核结果作为项目经费支付的主要依据。考核验收标准及内容等按招标文件要求执行。</w:t>
      </w:r>
    </w:p>
    <w:p w14:paraId="229CBA0C">
      <w:pPr>
        <w:pStyle w:val="962"/>
        <w:tabs>
          <w:tab w:val="left" w:pos="735"/>
          <w:tab w:val="left" w:pos="1260"/>
        </w:tabs>
        <w:spacing w:line="460" w:lineRule="exact"/>
        <w:ind w:firstLine="480" w:firstLineChars="200"/>
        <w:rPr>
          <w:rFonts w:ascii="宋体" w:hAnsi="宋体"/>
          <w:b w:val="0"/>
          <w:bCs/>
          <w:color w:val="auto"/>
          <w:sz w:val="24"/>
          <w:szCs w:val="24"/>
          <w:highlight w:val="none"/>
        </w:rPr>
      </w:pPr>
      <w:r>
        <w:rPr>
          <w:rFonts w:ascii="宋体" w:hAnsi="宋体"/>
          <w:b w:val="0"/>
          <w:bCs/>
          <w:color w:val="auto"/>
          <w:sz w:val="24"/>
          <w:szCs w:val="24"/>
          <w:highlight w:val="none"/>
        </w:rPr>
        <w:t>七、</w:t>
      </w:r>
      <w:r>
        <w:rPr>
          <w:rFonts w:hint="eastAsia" w:ascii="宋体" w:hAnsi="宋体"/>
          <w:b w:val="0"/>
          <w:bCs/>
          <w:color w:val="auto"/>
          <w:sz w:val="24"/>
          <w:szCs w:val="24"/>
          <w:highlight w:val="none"/>
        </w:rPr>
        <w:t>货款支付步骤和办法：</w:t>
      </w:r>
      <w:r>
        <w:rPr>
          <w:rFonts w:hint="eastAsia" w:ascii="宋体" w:hAnsi="宋体"/>
          <w:b w:val="0"/>
          <w:bCs/>
          <w:color w:val="auto"/>
          <w:sz w:val="24"/>
          <w:szCs w:val="24"/>
          <w:highlight w:val="none"/>
          <w:lang w:eastAsia="zh-CN"/>
        </w:rPr>
        <w:t>双方</w:t>
      </w:r>
      <w:r>
        <w:rPr>
          <w:rFonts w:hint="eastAsia" w:ascii="宋体" w:hAnsi="宋体"/>
          <w:b w:val="0"/>
          <w:bCs/>
          <w:color w:val="auto"/>
          <w:sz w:val="24"/>
          <w:szCs w:val="24"/>
          <w:highlight w:val="none"/>
        </w:rPr>
        <w:t>合同签订后</w:t>
      </w:r>
      <w:r>
        <w:rPr>
          <w:rFonts w:hint="eastAsia" w:ascii="宋体" w:hAnsi="宋体"/>
          <w:b w:val="0"/>
          <w:bCs/>
          <w:color w:val="auto"/>
          <w:sz w:val="24"/>
          <w:szCs w:val="24"/>
          <w:highlight w:val="none"/>
          <w:lang w:eastAsia="zh-CN"/>
        </w:rPr>
        <w:t>，乙方</w:t>
      </w:r>
      <w:r>
        <w:rPr>
          <w:rFonts w:hint="eastAsia" w:ascii="宋体" w:hAnsi="宋体"/>
          <w:b w:val="0"/>
          <w:bCs/>
          <w:color w:val="auto"/>
          <w:sz w:val="24"/>
          <w:szCs w:val="24"/>
          <w:highlight w:val="none"/>
        </w:rPr>
        <w:t>提供正规发票</w:t>
      </w:r>
      <w:r>
        <w:rPr>
          <w:rFonts w:hint="eastAsia" w:ascii="宋体" w:hAnsi="宋体"/>
          <w:b w:val="0"/>
          <w:bCs/>
          <w:color w:val="auto"/>
          <w:sz w:val="24"/>
          <w:szCs w:val="24"/>
          <w:highlight w:val="none"/>
          <w:lang w:eastAsia="zh-CN"/>
        </w:rPr>
        <w:t>，甲方</w:t>
      </w:r>
      <w:r>
        <w:rPr>
          <w:rFonts w:hint="eastAsia" w:ascii="宋体" w:hAnsi="宋体"/>
          <w:b w:val="0"/>
          <w:bCs/>
          <w:color w:val="auto"/>
          <w:sz w:val="24"/>
          <w:szCs w:val="24"/>
          <w:highlight w:val="none"/>
        </w:rPr>
        <w:t>支付合同总价的</w:t>
      </w:r>
      <w:r>
        <w:rPr>
          <w:rFonts w:ascii="宋体" w:hAnsi="宋体"/>
          <w:b w:val="0"/>
          <w:bCs/>
          <w:color w:val="auto"/>
          <w:sz w:val="24"/>
          <w:szCs w:val="24"/>
          <w:highlight w:val="none"/>
        </w:rPr>
        <w:t>50%</w:t>
      </w:r>
      <w:r>
        <w:rPr>
          <w:rFonts w:hint="eastAsia" w:ascii="宋体" w:hAnsi="宋体"/>
          <w:b w:val="0"/>
          <w:bCs/>
          <w:color w:val="auto"/>
          <w:sz w:val="24"/>
          <w:szCs w:val="24"/>
          <w:highlight w:val="none"/>
          <w:lang w:eastAsia="zh-CN"/>
        </w:rPr>
        <w:t>；</w:t>
      </w:r>
      <w:r>
        <w:rPr>
          <w:rFonts w:ascii="宋体" w:hAnsi="宋体"/>
          <w:b w:val="0"/>
          <w:bCs/>
          <w:color w:val="auto"/>
          <w:sz w:val="24"/>
          <w:szCs w:val="24"/>
          <w:highlight w:val="none"/>
        </w:rPr>
        <w:t>其余款项待乙方完成无锡</w:t>
      </w:r>
      <w:r>
        <w:rPr>
          <w:rFonts w:hint="eastAsia" w:ascii="宋体" w:hAnsi="宋体"/>
          <w:b w:val="0"/>
          <w:bCs/>
          <w:color w:val="auto"/>
          <w:sz w:val="24"/>
          <w:szCs w:val="24"/>
          <w:highlight w:val="none"/>
          <w:lang w:eastAsia="zh-CN"/>
        </w:rPr>
        <w:t>市</w:t>
      </w:r>
      <w:r>
        <w:rPr>
          <w:rFonts w:ascii="宋体" w:hAnsi="宋体"/>
          <w:b w:val="0"/>
          <w:bCs/>
          <w:color w:val="auto"/>
          <w:sz w:val="24"/>
          <w:szCs w:val="24"/>
          <w:highlight w:val="none"/>
        </w:rPr>
        <w:t>202</w:t>
      </w:r>
      <w:r>
        <w:rPr>
          <w:rFonts w:hint="eastAsia" w:ascii="宋体" w:hAnsi="宋体"/>
          <w:b w:val="0"/>
          <w:bCs/>
          <w:color w:val="auto"/>
          <w:sz w:val="24"/>
          <w:szCs w:val="24"/>
          <w:highlight w:val="none"/>
        </w:rPr>
        <w:t>6</w:t>
      </w:r>
      <w:r>
        <w:rPr>
          <w:rFonts w:ascii="宋体" w:hAnsi="宋体"/>
          <w:b w:val="0"/>
          <w:bCs/>
          <w:color w:val="auto"/>
          <w:sz w:val="24"/>
          <w:szCs w:val="24"/>
          <w:highlight w:val="none"/>
        </w:rPr>
        <w:t>年水土保持服务采购项目逐项服务内容并经甲方考核验收通过后，</w:t>
      </w:r>
      <w:r>
        <w:rPr>
          <w:rFonts w:hint="eastAsia" w:ascii="宋体" w:hAnsi="宋体"/>
          <w:b w:val="0"/>
          <w:bCs/>
          <w:color w:val="auto"/>
          <w:sz w:val="24"/>
          <w:szCs w:val="24"/>
          <w:highlight w:val="none"/>
        </w:rPr>
        <w:t>提供正规发票，甲方逐项按合同价款支付剩余款项。</w:t>
      </w:r>
    </w:p>
    <w:p w14:paraId="719A16A1">
      <w:pPr>
        <w:pStyle w:val="962"/>
        <w:tabs>
          <w:tab w:val="left" w:pos="735"/>
          <w:tab w:val="left" w:pos="1260"/>
        </w:tabs>
        <w:spacing w:line="460" w:lineRule="exact"/>
        <w:ind w:firstLine="480" w:firstLineChars="200"/>
        <w:rPr>
          <w:rFonts w:ascii="宋体" w:hAnsi="宋体"/>
          <w:b w:val="0"/>
          <w:bCs/>
          <w:color w:val="auto"/>
          <w:sz w:val="24"/>
          <w:szCs w:val="24"/>
          <w:highlight w:val="none"/>
        </w:rPr>
      </w:pPr>
      <w:r>
        <w:rPr>
          <w:rFonts w:ascii="宋体" w:hAnsi="宋体"/>
          <w:b w:val="0"/>
          <w:bCs/>
          <w:color w:val="auto"/>
          <w:sz w:val="24"/>
          <w:szCs w:val="24"/>
          <w:highlight w:val="none"/>
        </w:rPr>
        <w:t>八、</w:t>
      </w:r>
      <w:r>
        <w:rPr>
          <w:rFonts w:hint="eastAsia" w:ascii="宋体" w:hAnsi="宋体"/>
          <w:b w:val="0"/>
          <w:bCs/>
          <w:color w:val="auto"/>
          <w:sz w:val="24"/>
          <w:szCs w:val="24"/>
          <w:highlight w:val="none"/>
        </w:rPr>
        <w:t>售后服务：合同期限届满，无锡市2026年水土保持服务采购项目所涉后续服务，乙方应无条件免费提供。</w:t>
      </w:r>
    </w:p>
    <w:p w14:paraId="3F630823">
      <w:pPr>
        <w:pStyle w:val="962"/>
        <w:tabs>
          <w:tab w:val="left" w:pos="735"/>
          <w:tab w:val="left" w:pos="1260"/>
        </w:tabs>
        <w:spacing w:line="460" w:lineRule="exact"/>
        <w:ind w:firstLine="480" w:firstLineChars="200"/>
        <w:rPr>
          <w:rFonts w:ascii="宋体" w:hAnsi="宋体"/>
          <w:bCs/>
          <w:color w:val="auto"/>
          <w:sz w:val="24"/>
          <w:szCs w:val="24"/>
        </w:rPr>
      </w:pPr>
      <w:r>
        <w:rPr>
          <w:rFonts w:ascii="宋体" w:hAnsi="宋体"/>
          <w:b w:val="0"/>
          <w:bCs/>
          <w:color w:val="auto"/>
          <w:sz w:val="24"/>
          <w:szCs w:val="24"/>
          <w:highlight w:val="none"/>
        </w:rPr>
        <w:t>九、</w:t>
      </w:r>
      <w:r>
        <w:rPr>
          <w:rFonts w:hint="eastAsia" w:ascii="宋体" w:hAnsi="宋体"/>
          <w:b w:val="0"/>
          <w:bCs/>
          <w:color w:val="auto"/>
          <w:sz w:val="24"/>
          <w:szCs w:val="24"/>
          <w:highlight w:val="none"/>
        </w:rPr>
        <w:t>违约责任：1、乙方未按本合同规定提供相关服务或未能履行本合同规定的其他义务的，甲方有权要求乙方限期整改，逾期不整改或整改后仍达不到甲方要求的，甲方有权终止合同，由此造成甲方经济损失的，乙方应退还已支付款项</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同时向甲方支付合同总价</w:t>
      </w:r>
      <w:r>
        <w:rPr>
          <w:rFonts w:ascii="宋体" w:hAnsi="宋体"/>
          <w:b w:val="0"/>
          <w:bCs/>
          <w:color w:val="auto"/>
          <w:sz w:val="24"/>
          <w:szCs w:val="24"/>
          <w:highlight w:val="none"/>
        </w:rPr>
        <w:t>20</w:t>
      </w:r>
      <w:r>
        <w:rPr>
          <w:rFonts w:hint="eastAsia" w:ascii="宋体" w:hAnsi="宋体"/>
          <w:b w:val="0"/>
          <w:bCs/>
          <w:color w:val="auto"/>
          <w:sz w:val="24"/>
          <w:szCs w:val="24"/>
          <w:highlight w:val="none"/>
        </w:rPr>
        <w:t>%的违约金。2、乙方交付的成果不得侵犯第三人合法权益，如违反此义务，支付合同总价1</w:t>
      </w:r>
      <w:r>
        <w:rPr>
          <w:rFonts w:ascii="宋体" w:hAnsi="宋体"/>
          <w:b w:val="0"/>
          <w:bCs/>
          <w:color w:val="auto"/>
          <w:sz w:val="24"/>
          <w:szCs w:val="24"/>
          <w:highlight w:val="none"/>
        </w:rPr>
        <w:t>0%</w:t>
      </w:r>
      <w:r>
        <w:rPr>
          <w:rFonts w:hint="eastAsia" w:ascii="宋体" w:hAnsi="宋体"/>
          <w:b w:val="0"/>
          <w:bCs/>
          <w:color w:val="auto"/>
          <w:sz w:val="24"/>
          <w:szCs w:val="24"/>
          <w:highlight w:val="none"/>
        </w:rPr>
        <w:t>的违约</w:t>
      </w:r>
      <w:r>
        <w:rPr>
          <w:rFonts w:hint="eastAsia" w:ascii="宋体" w:hAnsi="宋体"/>
          <w:b/>
          <w:color w:val="auto"/>
          <w:sz w:val="24"/>
          <w:szCs w:val="24"/>
        </w:rPr>
        <w:t>金，</w:t>
      </w:r>
      <w:r>
        <w:rPr>
          <w:rFonts w:hint="eastAsia" w:ascii="宋体" w:hAnsi="宋体"/>
          <w:bCs/>
          <w:color w:val="auto"/>
          <w:sz w:val="24"/>
          <w:szCs w:val="24"/>
        </w:rPr>
        <w:t>给甲方造成损失，由乙方承担赔偿责任。3、乙方在承担上述一项或多项违约责任后，仍应继续履行合同规定的义务（甲方解除合同的除外）。甲方未能及时追究乙方的任何一项违约责任并不表明甲方放弃追究乙方该项或其他违约责任。</w:t>
      </w:r>
    </w:p>
    <w:p w14:paraId="553C050C">
      <w:pPr>
        <w:pStyle w:val="962"/>
        <w:tabs>
          <w:tab w:val="left" w:pos="1260"/>
        </w:tabs>
        <w:spacing w:line="460" w:lineRule="exact"/>
        <w:ind w:firstLine="480" w:firstLineChars="200"/>
        <w:rPr>
          <w:rFonts w:ascii="宋体" w:hAnsi="宋体"/>
          <w:color w:val="auto"/>
          <w:sz w:val="24"/>
          <w:szCs w:val="24"/>
        </w:rPr>
      </w:pPr>
      <w:r>
        <w:rPr>
          <w:rFonts w:ascii="宋体" w:hAnsi="宋体"/>
          <w:bCs/>
          <w:color w:val="auto"/>
          <w:sz w:val="24"/>
          <w:szCs w:val="24"/>
        </w:rPr>
        <w:t>十、</w:t>
      </w:r>
      <w:r>
        <w:rPr>
          <w:rFonts w:ascii="宋体" w:hAnsi="宋体"/>
          <w:color w:val="auto"/>
          <w:sz w:val="24"/>
          <w:szCs w:val="24"/>
        </w:rPr>
        <w:t>解决争议的方</w:t>
      </w:r>
      <w:r>
        <w:rPr>
          <w:rFonts w:hint="eastAsia" w:ascii="宋体" w:hAnsi="宋体"/>
          <w:color w:val="auto"/>
          <w:sz w:val="24"/>
          <w:szCs w:val="24"/>
        </w:rPr>
        <w:t>式：双方之间产生有关本合同的一切纠纷，双方应通过友好协商</w:t>
      </w:r>
      <w:r>
        <w:rPr>
          <w:rFonts w:hint="eastAsia" w:ascii="宋体" w:hAnsi="宋体"/>
          <w:bCs/>
          <w:color w:val="auto"/>
          <w:sz w:val="24"/>
          <w:szCs w:val="24"/>
        </w:rPr>
        <w:t>解决，如果协商不能解决，双方当事人应当依法向甲方所在地人民法院起诉。如果任何一方违约导致合同不再或无法继续履行，因此造成合同相对方的全部损失（包括但不限于两者之间的差价、招投标费用、增加的支出或减少的收益等）及合同相对方为维护合法权益产生的诉讼费、律师费</w:t>
      </w:r>
      <w:r>
        <w:rPr>
          <w:rFonts w:hint="eastAsia" w:ascii="宋体" w:hAnsi="宋体"/>
          <w:color w:val="auto"/>
          <w:sz w:val="24"/>
          <w:szCs w:val="24"/>
        </w:rPr>
        <w:t>、鉴定费、公证费等，应当由该违约方全部承担。</w:t>
      </w:r>
    </w:p>
    <w:p w14:paraId="7A9A917F">
      <w:pPr>
        <w:pStyle w:val="962"/>
        <w:tabs>
          <w:tab w:val="left" w:pos="1260"/>
        </w:tabs>
        <w:spacing w:line="460" w:lineRule="exact"/>
        <w:ind w:firstLine="480" w:firstLineChars="200"/>
        <w:rPr>
          <w:rFonts w:ascii="宋体" w:hAnsi="宋体"/>
          <w:bCs/>
          <w:color w:val="auto"/>
          <w:sz w:val="24"/>
          <w:szCs w:val="24"/>
        </w:rPr>
      </w:pPr>
      <w:r>
        <w:rPr>
          <w:rFonts w:ascii="宋体" w:hAnsi="宋体"/>
          <w:bCs/>
          <w:color w:val="auto"/>
          <w:sz w:val="24"/>
          <w:szCs w:val="24"/>
        </w:rPr>
        <w:t>十一、</w:t>
      </w:r>
      <w:r>
        <w:rPr>
          <w:rFonts w:hint="eastAsia" w:ascii="宋体" w:hAnsi="宋体"/>
          <w:bCs/>
          <w:color w:val="auto"/>
          <w:sz w:val="24"/>
          <w:szCs w:val="24"/>
        </w:rPr>
        <w:t>其他事项：</w:t>
      </w:r>
    </w:p>
    <w:p w14:paraId="16CCA3CF">
      <w:pPr>
        <w:pStyle w:val="962"/>
        <w:tabs>
          <w:tab w:val="left" w:pos="1260"/>
        </w:tabs>
        <w:spacing w:line="460" w:lineRule="exact"/>
        <w:ind w:firstLine="480" w:firstLineChars="200"/>
        <w:rPr>
          <w:rFonts w:ascii="宋体" w:hAnsi="宋体"/>
          <w:bCs/>
          <w:color w:val="auto"/>
          <w:sz w:val="24"/>
          <w:szCs w:val="24"/>
        </w:rPr>
      </w:pPr>
      <w:r>
        <w:rPr>
          <w:rFonts w:hint="eastAsia" w:ascii="宋体" w:hAnsi="宋体"/>
          <w:bCs/>
          <w:color w:val="auto"/>
          <w:sz w:val="24"/>
          <w:szCs w:val="24"/>
        </w:rPr>
        <w:t>1、本合同的变更必须由双方协商一致，并以书面形式确定。但有下列</w:t>
      </w:r>
      <w:r>
        <w:rPr>
          <w:rFonts w:hint="eastAsia" w:ascii="宋体" w:hAnsi="宋体"/>
          <w:bCs/>
          <w:color w:val="auto"/>
          <w:sz w:val="24"/>
          <w:szCs w:val="24"/>
          <w:highlight w:val="none"/>
        </w:rPr>
        <w:t>情形之一的</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a.工作日期变更；b.工作内容变更</w:t>
      </w:r>
      <w:r>
        <w:rPr>
          <w:rFonts w:hint="eastAsia" w:ascii="宋体" w:hAnsi="宋体"/>
          <w:bCs/>
          <w:color w:val="auto"/>
          <w:sz w:val="24"/>
          <w:szCs w:val="24"/>
          <w:highlight w:val="none"/>
        </w:rPr>
        <w:t>，一方可以向</w:t>
      </w:r>
      <w:r>
        <w:rPr>
          <w:rFonts w:hint="eastAsia" w:ascii="宋体" w:hAnsi="宋体"/>
          <w:bCs/>
          <w:color w:val="auto"/>
          <w:sz w:val="24"/>
          <w:szCs w:val="24"/>
        </w:rPr>
        <w:t>另</w:t>
      </w:r>
      <w:r>
        <w:rPr>
          <w:rFonts w:hint="eastAsia" w:ascii="宋体" w:hAnsi="宋体"/>
          <w:bCs/>
          <w:color w:val="auto"/>
          <w:sz w:val="24"/>
          <w:szCs w:val="24"/>
          <w:lang w:eastAsia="zh-CN"/>
        </w:rPr>
        <w:t>一</w:t>
      </w:r>
      <w:r>
        <w:rPr>
          <w:rFonts w:hint="eastAsia" w:ascii="宋体" w:hAnsi="宋体"/>
          <w:bCs/>
          <w:color w:val="auto"/>
          <w:sz w:val="24"/>
          <w:szCs w:val="24"/>
        </w:rPr>
        <w:t>方提出变更合同权利与义务的请求，另一方应当在5日内予以答复</w:t>
      </w:r>
      <w:r>
        <w:rPr>
          <w:rFonts w:hint="eastAsia" w:ascii="宋体" w:hAnsi="宋体"/>
          <w:bCs/>
          <w:color w:val="auto"/>
          <w:sz w:val="24"/>
          <w:szCs w:val="24"/>
          <w:lang w:eastAsia="zh-CN"/>
        </w:rPr>
        <w:t>；逾期未予答复的，视为同意</w:t>
      </w:r>
      <w:r>
        <w:rPr>
          <w:rFonts w:hint="eastAsia" w:ascii="宋体" w:hAnsi="宋体"/>
          <w:bCs/>
          <w:color w:val="auto"/>
          <w:sz w:val="24"/>
          <w:szCs w:val="24"/>
        </w:rPr>
        <w:t>。</w:t>
      </w:r>
    </w:p>
    <w:p w14:paraId="43B4FA9D">
      <w:pPr>
        <w:pStyle w:val="962"/>
        <w:tabs>
          <w:tab w:val="left" w:pos="1260"/>
        </w:tabs>
        <w:spacing w:line="460" w:lineRule="exact"/>
        <w:ind w:firstLine="480" w:firstLineChars="200"/>
        <w:rPr>
          <w:rFonts w:ascii="宋体" w:hAnsi="宋体"/>
          <w:bCs/>
          <w:color w:val="auto"/>
          <w:sz w:val="24"/>
          <w:szCs w:val="24"/>
        </w:rPr>
      </w:pPr>
      <w:r>
        <w:rPr>
          <w:rFonts w:hint="eastAsia" w:ascii="宋体" w:hAnsi="宋体"/>
          <w:bCs/>
          <w:color w:val="auto"/>
          <w:sz w:val="24"/>
          <w:szCs w:val="24"/>
        </w:rPr>
        <w:t>2、双方确定，在本合同有效期内，甲方指定</w:t>
      </w:r>
      <w:r>
        <w:rPr>
          <w:rFonts w:hint="eastAsia" w:ascii="宋体" w:hAnsi="宋体"/>
          <w:b/>
          <w:bCs/>
          <w:color w:val="auto"/>
          <w:sz w:val="24"/>
          <w:szCs w:val="24"/>
          <w:u w:val="single"/>
        </w:rPr>
        <w:t>　　　</w:t>
      </w:r>
      <w:r>
        <w:rPr>
          <w:rFonts w:hint="eastAsia" w:ascii="宋体" w:hAnsi="宋体"/>
          <w:bCs/>
          <w:color w:val="auto"/>
          <w:sz w:val="24"/>
          <w:szCs w:val="24"/>
        </w:rPr>
        <w:t>为甲方项目联系人，乙方指定</w:t>
      </w:r>
      <w:r>
        <w:rPr>
          <w:rFonts w:hint="eastAsia" w:ascii="宋体" w:hAnsi="宋体"/>
          <w:b/>
          <w:bCs/>
          <w:color w:val="auto"/>
          <w:sz w:val="24"/>
          <w:szCs w:val="24"/>
          <w:u w:val="single"/>
        </w:rPr>
        <w:t>　　</w:t>
      </w:r>
      <w:r>
        <w:rPr>
          <w:rFonts w:hint="eastAsia" w:ascii="宋体" w:hAnsi="宋体"/>
          <w:bCs/>
          <w:color w:val="auto"/>
          <w:sz w:val="24"/>
          <w:szCs w:val="24"/>
        </w:rPr>
        <w:t>为乙方项目负责人兼联系人。项目联系人承担以下责任：保持联系，确保本项目工作顺利完成。乙方</w:t>
      </w:r>
      <w:r>
        <w:rPr>
          <w:rFonts w:ascii="宋体" w:hAnsi="宋体"/>
          <w:bCs/>
          <w:color w:val="auto"/>
          <w:sz w:val="24"/>
          <w:szCs w:val="24"/>
        </w:rPr>
        <w:t>项目负责人</w:t>
      </w:r>
      <w:r>
        <w:rPr>
          <w:rFonts w:hint="eastAsia" w:ascii="宋体" w:hAnsi="宋体"/>
          <w:bCs/>
          <w:color w:val="auto"/>
          <w:sz w:val="24"/>
          <w:szCs w:val="24"/>
        </w:rPr>
        <w:t>全面负责乙方在本合同项下工作的执行、管理与交付。一方变更项目联系人或</w:t>
      </w:r>
      <w:r>
        <w:rPr>
          <w:rFonts w:ascii="宋体" w:hAnsi="宋体"/>
          <w:bCs/>
          <w:color w:val="auto"/>
          <w:sz w:val="24"/>
          <w:szCs w:val="24"/>
        </w:rPr>
        <w:t>乙方变更项目负责人</w:t>
      </w:r>
      <w:r>
        <w:rPr>
          <w:rFonts w:hint="eastAsia" w:ascii="宋体" w:hAnsi="宋体"/>
          <w:bCs/>
          <w:color w:val="auto"/>
          <w:sz w:val="24"/>
          <w:szCs w:val="24"/>
        </w:rPr>
        <w:t>时</w:t>
      </w:r>
      <w:r>
        <w:rPr>
          <w:rFonts w:ascii="宋体" w:hAnsi="宋体"/>
          <w:bCs/>
          <w:color w:val="auto"/>
          <w:sz w:val="24"/>
          <w:szCs w:val="24"/>
        </w:rPr>
        <w:t>，</w:t>
      </w:r>
      <w:r>
        <w:rPr>
          <w:rFonts w:hint="eastAsia" w:ascii="宋体" w:hAnsi="宋体"/>
          <w:bCs/>
          <w:color w:val="auto"/>
          <w:sz w:val="24"/>
          <w:szCs w:val="24"/>
        </w:rPr>
        <w:t>应当及时以书面形式通知另一方。未及时通知并影响本合同履行或造成损失的，应承担相应的责任。</w:t>
      </w:r>
    </w:p>
    <w:p w14:paraId="10FF3EA4">
      <w:pPr>
        <w:pStyle w:val="962"/>
        <w:tabs>
          <w:tab w:val="left" w:pos="1260"/>
        </w:tabs>
        <w:spacing w:line="460" w:lineRule="exact"/>
        <w:ind w:firstLine="480" w:firstLineChars="200"/>
        <w:rPr>
          <w:rFonts w:ascii="宋体" w:hAnsi="宋体"/>
          <w:bCs/>
          <w:color w:val="auto"/>
          <w:sz w:val="24"/>
          <w:szCs w:val="24"/>
        </w:rPr>
      </w:pPr>
      <w:r>
        <w:rPr>
          <w:rFonts w:hint="eastAsia" w:ascii="宋体" w:hAnsi="宋体"/>
          <w:bCs/>
          <w:color w:val="auto"/>
          <w:sz w:val="24"/>
          <w:szCs w:val="24"/>
        </w:rPr>
        <w:t>3、无锡市2026年水土保持服务采购项目实施过程中,部分子项目涉及到遥感图像处理(解译、校正、镶嵌等)；机交互解译判读；部分因子的获取与处理；相关模型计算评价；特殊参数指标检测分析；现场比对校核等专业性技术，应经甲方书面同意后，合法合规寻找有关专业技术单位或科研单位技术支撑，由此产生的费用由乙方自行承担。除合同金额外，甲方无需支付任何其他费用。</w:t>
      </w:r>
    </w:p>
    <w:p w14:paraId="2B12D8BF">
      <w:pPr>
        <w:pStyle w:val="962"/>
        <w:tabs>
          <w:tab w:val="left" w:pos="1260"/>
        </w:tabs>
        <w:spacing w:line="460" w:lineRule="exact"/>
        <w:ind w:firstLine="480" w:firstLineChars="200"/>
        <w:rPr>
          <w:rFonts w:ascii="宋体" w:hAnsi="宋体"/>
          <w:bCs/>
          <w:color w:val="auto"/>
          <w:sz w:val="24"/>
          <w:szCs w:val="24"/>
        </w:rPr>
      </w:pPr>
      <w:r>
        <w:rPr>
          <w:rFonts w:hint="eastAsia" w:ascii="宋体" w:hAnsi="宋体"/>
          <w:bCs/>
          <w:color w:val="auto"/>
          <w:sz w:val="24"/>
          <w:szCs w:val="24"/>
        </w:rPr>
        <w:t>4、乙方在工作过程中应该本着廉洁自律、公平公正的原则从事无锡市2026年水土保持服务采购项目，不得为获取某些不正当利益进行任何形式的违反廉洁自律行为。</w:t>
      </w:r>
    </w:p>
    <w:p w14:paraId="0D11CF96">
      <w:pPr>
        <w:tabs>
          <w:tab w:val="left" w:pos="1260"/>
        </w:tabs>
        <w:spacing w:line="460" w:lineRule="exact"/>
        <w:ind w:left="525"/>
        <w:rPr>
          <w:rFonts w:ascii="宋体" w:hAnsi="宋体"/>
          <w:bCs/>
          <w:color w:val="auto"/>
          <w:sz w:val="24"/>
        </w:rPr>
      </w:pPr>
      <w:r>
        <w:rPr>
          <w:rFonts w:hint="eastAsia" w:ascii="宋体" w:hAnsi="宋体"/>
          <w:bCs/>
          <w:color w:val="auto"/>
          <w:sz w:val="24"/>
        </w:rPr>
        <w:t>十一、合同不可分割部分：</w:t>
      </w:r>
    </w:p>
    <w:p w14:paraId="7F5569CE">
      <w:pPr>
        <w:tabs>
          <w:tab w:val="left" w:pos="0"/>
          <w:tab w:val="left" w:pos="1260"/>
        </w:tabs>
        <w:spacing w:line="460" w:lineRule="exact"/>
        <w:ind w:firstLine="480" w:firstLineChars="200"/>
        <w:rPr>
          <w:rFonts w:ascii="宋体" w:hAnsi="宋体"/>
          <w:bCs/>
          <w:color w:val="auto"/>
          <w:sz w:val="24"/>
        </w:rPr>
      </w:pPr>
      <w:r>
        <w:rPr>
          <w:rFonts w:hint="eastAsia" w:ascii="宋体" w:hAnsi="宋体"/>
          <w:bCs/>
          <w:color w:val="auto"/>
          <w:sz w:val="24"/>
        </w:rPr>
        <w:t>招标文件、投标文件、合同条款及中标通知书，供方在投标、评标过程中所作其他有关承诺、声明、书面澄清等均为合同不可分割的部分，与主合同具有同等法律效力。</w:t>
      </w:r>
    </w:p>
    <w:p w14:paraId="0AC90C82">
      <w:pPr>
        <w:spacing w:line="460" w:lineRule="exact"/>
        <w:ind w:firstLine="480" w:firstLineChars="200"/>
        <w:rPr>
          <w:rFonts w:ascii="宋体" w:hAnsi="宋体"/>
          <w:bCs/>
          <w:color w:val="auto"/>
          <w:sz w:val="24"/>
        </w:rPr>
      </w:pPr>
      <w:r>
        <w:rPr>
          <w:rFonts w:hint="eastAsia" w:ascii="宋体" w:hAnsi="宋体"/>
          <w:bCs/>
          <w:color w:val="auto"/>
          <w:sz w:val="24"/>
        </w:rPr>
        <w:t>本合同一式伍份，双方各贰份，见证方壹份，均具备同等法律效力，由甲乙双方法定（授权）代表人签字、加盖公章后立即生效。</w:t>
      </w:r>
    </w:p>
    <w:p w14:paraId="5DF196B0">
      <w:pPr>
        <w:spacing w:line="460" w:lineRule="exact"/>
        <w:rPr>
          <w:rFonts w:ascii="宋体" w:hAnsi="宋体"/>
          <w:bCs/>
          <w:color w:val="auto"/>
          <w:sz w:val="24"/>
        </w:rPr>
      </w:pPr>
      <w:r>
        <w:rPr>
          <w:rFonts w:hint="eastAsia" w:ascii="宋体" w:hAnsi="宋体"/>
          <w:bCs/>
          <w:color w:val="auto"/>
          <w:sz w:val="24"/>
        </w:rPr>
        <w:t>甲方（采购人）：</w:t>
      </w:r>
      <w:r>
        <w:rPr>
          <w:rFonts w:hint="eastAsia" w:ascii="宋体" w:hAnsi="宋体"/>
          <w:bCs/>
          <w:color w:val="auto"/>
          <w:sz w:val="24"/>
          <w:u w:val="single"/>
        </w:rPr>
        <w:t>　　　　</w:t>
      </w:r>
      <w:r>
        <w:rPr>
          <w:rFonts w:hint="eastAsia" w:ascii="宋体" w:hAnsi="宋体"/>
          <w:bCs/>
          <w:color w:val="auto"/>
          <w:sz w:val="24"/>
        </w:rPr>
        <w:t>（盖章）  乙方（供应商）：</w:t>
      </w:r>
      <w:r>
        <w:rPr>
          <w:rFonts w:hint="eastAsia" w:ascii="宋体" w:hAnsi="宋体"/>
          <w:bCs/>
          <w:color w:val="auto"/>
          <w:sz w:val="24"/>
          <w:u w:val="single"/>
        </w:rPr>
        <w:t>　　　　　　　　</w:t>
      </w:r>
      <w:r>
        <w:rPr>
          <w:rFonts w:hint="eastAsia" w:ascii="宋体" w:hAnsi="宋体"/>
          <w:bCs/>
          <w:color w:val="auto"/>
          <w:sz w:val="24"/>
        </w:rPr>
        <w:t>（盖章）</w:t>
      </w:r>
    </w:p>
    <w:p w14:paraId="182ED860">
      <w:pPr>
        <w:spacing w:line="460" w:lineRule="exact"/>
        <w:rPr>
          <w:rFonts w:ascii="宋体" w:hAnsi="宋体"/>
          <w:bCs/>
          <w:color w:val="auto"/>
          <w:sz w:val="24"/>
        </w:rPr>
      </w:pPr>
      <w:r>
        <w:rPr>
          <w:rFonts w:hint="eastAsia" w:ascii="宋体" w:hAnsi="宋体"/>
          <w:bCs/>
          <w:color w:val="auto"/>
          <w:sz w:val="24"/>
        </w:rPr>
        <w:t>法定（授权）代表人：</w:t>
      </w:r>
      <w:r>
        <w:rPr>
          <w:rFonts w:hint="eastAsia" w:ascii="宋体" w:hAnsi="宋体"/>
          <w:bCs/>
          <w:color w:val="auto"/>
          <w:sz w:val="24"/>
          <w:u w:val="single"/>
        </w:rPr>
        <w:t xml:space="preserve">                  </w:t>
      </w:r>
      <w:r>
        <w:rPr>
          <w:rFonts w:hint="eastAsia" w:ascii="宋体" w:hAnsi="宋体"/>
          <w:bCs/>
          <w:color w:val="auto"/>
          <w:sz w:val="24"/>
        </w:rPr>
        <w:t xml:space="preserve">    法定（授权）代表人：</w:t>
      </w:r>
      <w:r>
        <w:rPr>
          <w:rFonts w:hint="eastAsia" w:ascii="宋体" w:hAnsi="宋体"/>
          <w:bCs/>
          <w:color w:val="auto"/>
          <w:sz w:val="24"/>
          <w:u w:val="single"/>
        </w:rPr>
        <w:t xml:space="preserve">                   </w:t>
      </w:r>
    </w:p>
    <w:p w14:paraId="582F86B5">
      <w:pPr>
        <w:spacing w:line="460" w:lineRule="exact"/>
        <w:ind w:firstLine="1440" w:firstLineChars="600"/>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年</w:t>
      </w:r>
      <w:r>
        <w:rPr>
          <w:rFonts w:hint="eastAsia" w:ascii="宋体" w:hAnsi="宋体"/>
          <w:bCs/>
          <w:color w:val="auto"/>
          <w:sz w:val="24"/>
          <w:u w:val="single"/>
        </w:rPr>
        <w:t xml:space="preserve">      </w:t>
      </w:r>
      <w:r>
        <w:rPr>
          <w:rFonts w:hint="eastAsia" w:ascii="宋体" w:hAnsi="宋体"/>
          <w:bCs/>
          <w:color w:val="auto"/>
          <w:sz w:val="24"/>
        </w:rPr>
        <w:t>月</w:t>
      </w:r>
      <w:r>
        <w:rPr>
          <w:rFonts w:hint="eastAsia" w:ascii="宋体" w:hAnsi="宋体"/>
          <w:bCs/>
          <w:color w:val="auto"/>
          <w:sz w:val="24"/>
          <w:u w:val="single"/>
        </w:rPr>
        <w:t xml:space="preserve">       </w:t>
      </w:r>
      <w:r>
        <w:rPr>
          <w:rFonts w:hint="eastAsia" w:ascii="宋体" w:hAnsi="宋体"/>
          <w:bCs/>
          <w:color w:val="auto"/>
          <w:sz w:val="24"/>
        </w:rPr>
        <w:t xml:space="preserve">日               </w:t>
      </w:r>
      <w:r>
        <w:rPr>
          <w:rFonts w:hint="eastAsia" w:ascii="宋体" w:hAnsi="宋体"/>
          <w:bCs/>
          <w:color w:val="auto"/>
          <w:sz w:val="24"/>
          <w:u w:val="single"/>
        </w:rPr>
        <w:t xml:space="preserve">        </w:t>
      </w:r>
      <w:r>
        <w:rPr>
          <w:rFonts w:hint="eastAsia" w:ascii="宋体" w:hAnsi="宋体"/>
          <w:bCs/>
          <w:color w:val="auto"/>
          <w:sz w:val="24"/>
        </w:rPr>
        <w:t>年</w:t>
      </w:r>
      <w:r>
        <w:rPr>
          <w:rFonts w:hint="eastAsia" w:ascii="宋体" w:hAnsi="宋体"/>
          <w:bCs/>
          <w:color w:val="auto"/>
          <w:sz w:val="24"/>
          <w:u w:val="single"/>
        </w:rPr>
        <w:t xml:space="preserve">      </w:t>
      </w:r>
      <w:r>
        <w:rPr>
          <w:rFonts w:hint="eastAsia" w:ascii="宋体" w:hAnsi="宋体"/>
          <w:bCs/>
          <w:color w:val="auto"/>
          <w:sz w:val="24"/>
        </w:rPr>
        <w:t>月</w:t>
      </w:r>
      <w:r>
        <w:rPr>
          <w:rFonts w:hint="eastAsia" w:ascii="宋体" w:hAnsi="宋体"/>
          <w:bCs/>
          <w:color w:val="auto"/>
          <w:sz w:val="24"/>
          <w:u w:val="single"/>
        </w:rPr>
        <w:t xml:space="preserve">       </w:t>
      </w:r>
      <w:r>
        <w:rPr>
          <w:rFonts w:hint="eastAsia" w:ascii="宋体" w:hAnsi="宋体"/>
          <w:bCs/>
          <w:color w:val="auto"/>
          <w:sz w:val="24"/>
        </w:rPr>
        <w:t>日</w:t>
      </w:r>
    </w:p>
    <w:p w14:paraId="324FB18F">
      <w:pPr>
        <w:spacing w:line="460" w:lineRule="exact"/>
        <w:ind w:firstLine="5040" w:firstLineChars="2100"/>
        <w:rPr>
          <w:rFonts w:ascii="宋体" w:hAnsi="宋体"/>
          <w:bCs/>
          <w:color w:val="auto"/>
          <w:sz w:val="24"/>
        </w:rPr>
      </w:pPr>
      <w:r>
        <w:rPr>
          <w:rFonts w:hint="eastAsia" w:ascii="宋体" w:hAnsi="宋体"/>
          <w:bCs/>
          <w:color w:val="auto"/>
          <w:sz w:val="24"/>
        </w:rPr>
        <w:t>乙方户名：</w:t>
      </w:r>
      <w:r>
        <w:rPr>
          <w:rFonts w:hint="eastAsia" w:ascii="宋体" w:hAnsi="宋体"/>
          <w:bCs/>
          <w:color w:val="auto"/>
          <w:sz w:val="24"/>
          <w:u w:val="single"/>
        </w:rPr>
        <w:t xml:space="preserve">　　　       　　　　　      </w:t>
      </w:r>
    </w:p>
    <w:p w14:paraId="365B92B1">
      <w:pPr>
        <w:spacing w:line="460" w:lineRule="exact"/>
        <w:rPr>
          <w:rFonts w:ascii="宋体" w:hAnsi="宋体"/>
          <w:bCs/>
          <w:color w:val="auto"/>
          <w:sz w:val="24"/>
        </w:rPr>
      </w:pPr>
      <w:r>
        <w:rPr>
          <w:rFonts w:hint="eastAsia" w:ascii="宋体" w:hAnsi="宋体"/>
          <w:bCs/>
          <w:color w:val="auto"/>
          <w:sz w:val="24"/>
        </w:rPr>
        <w:t>见证方：                                  乙方开户银行：</w:t>
      </w:r>
      <w:r>
        <w:rPr>
          <w:rFonts w:hint="eastAsia" w:ascii="宋体" w:hAnsi="宋体"/>
          <w:bCs/>
          <w:color w:val="auto"/>
          <w:sz w:val="24"/>
          <w:u w:val="single"/>
        </w:rPr>
        <w:t xml:space="preserve">　　      　　　　       </w:t>
      </w:r>
    </w:p>
    <w:p w14:paraId="72175EAC">
      <w:pPr>
        <w:tabs>
          <w:tab w:val="left" w:pos="5000"/>
        </w:tabs>
        <w:autoSpaceDE w:val="0"/>
        <w:autoSpaceDN w:val="0"/>
        <w:adjustRightInd w:val="0"/>
        <w:spacing w:line="460" w:lineRule="exact"/>
        <w:ind w:firstLine="5040" w:firstLineChars="2100"/>
        <w:jc w:val="left"/>
        <w:rPr>
          <w:rFonts w:ascii="宋体" w:hAnsi="宋体" w:cs="宋体"/>
          <w:color w:val="auto"/>
          <w:sz w:val="24"/>
          <w:lang w:val="zh-CN"/>
        </w:rPr>
      </w:pPr>
      <w:r>
        <w:rPr>
          <w:rFonts w:hint="eastAsia" w:ascii="宋体" w:hAnsi="宋体"/>
          <w:bCs/>
          <w:color w:val="auto"/>
          <w:sz w:val="24"/>
        </w:rPr>
        <w:t>乙方账号：</w:t>
      </w:r>
      <w:r>
        <w:rPr>
          <w:rFonts w:hint="eastAsia" w:ascii="宋体" w:hAnsi="宋体"/>
          <w:bCs/>
          <w:color w:val="auto"/>
          <w:sz w:val="24"/>
          <w:u w:val="single"/>
        </w:rPr>
        <w:t xml:space="preserve">　　　        　　　　        </w:t>
      </w:r>
    </w:p>
    <w:p w14:paraId="0597EC8A">
      <w:pPr>
        <w:spacing w:line="460" w:lineRule="exact"/>
        <w:ind w:firstLine="480"/>
        <w:rPr>
          <w:rFonts w:ascii="宋体" w:hAnsi="宋体" w:cs="宋体"/>
          <w:color w:val="auto"/>
          <w:sz w:val="24"/>
        </w:rPr>
      </w:pPr>
      <w:r>
        <w:rPr>
          <w:rFonts w:hint="eastAsia" w:ascii="宋体" w:hAnsi="宋体" w:cs="宋体"/>
          <w:color w:val="auto"/>
          <w:sz w:val="24"/>
        </w:rPr>
        <w:t xml:space="preserve"> </w:t>
      </w:r>
    </w:p>
    <w:p w14:paraId="305A2DF2">
      <w:pPr>
        <w:spacing w:line="460" w:lineRule="exact"/>
        <w:rPr>
          <w:rFonts w:ascii="宋体" w:hAnsi="宋体" w:cs="宋体"/>
          <w:color w:val="auto"/>
          <w:sz w:val="24"/>
        </w:rPr>
      </w:pPr>
      <w:r>
        <w:rPr>
          <w:rFonts w:hint="eastAsia" w:ascii="宋体" w:hAnsi="宋体" w:cs="宋体"/>
          <w:color w:val="auto"/>
          <w:sz w:val="24"/>
        </w:rPr>
        <w:t xml:space="preserve">                                          年      月      日</w:t>
      </w:r>
    </w:p>
    <w:p w14:paraId="0EA15F27">
      <w:pPr>
        <w:rPr>
          <w:color w:val="auto"/>
        </w:rPr>
        <w:sectPr>
          <w:pgSz w:w="11906" w:h="16838"/>
          <w:pgMar w:top="1440" w:right="1088" w:bottom="1440" w:left="1083" w:header="851" w:footer="992" w:gutter="0"/>
          <w:cols w:space="425" w:num="1"/>
          <w:docGrid w:type="lines" w:linePitch="312" w:charSpace="0"/>
        </w:sectPr>
      </w:pPr>
    </w:p>
    <w:p w14:paraId="5FCC2485">
      <w:pPr>
        <w:widowControl/>
        <w:spacing w:line="360" w:lineRule="auto"/>
        <w:jc w:val="left"/>
        <w:rPr>
          <w:bCs/>
          <w:color w:val="auto"/>
          <w:sz w:val="24"/>
        </w:rPr>
      </w:pPr>
      <w:r>
        <w:rPr>
          <w:rFonts w:hint="eastAsia"/>
          <w:bCs/>
          <w:color w:val="auto"/>
          <w:sz w:val="24"/>
        </w:rPr>
        <w:t>附表1</w:t>
      </w:r>
    </w:p>
    <w:p w14:paraId="35A1FBDA">
      <w:pPr>
        <w:pStyle w:val="32"/>
        <w:jc w:val="center"/>
        <w:rPr>
          <w:color w:val="auto"/>
        </w:rPr>
      </w:pPr>
      <w:r>
        <w:rPr>
          <w:rFonts w:hint="eastAsia"/>
          <w:bCs/>
          <w:color w:val="auto"/>
          <w:sz w:val="24"/>
        </w:rPr>
        <w:t>无锡市2026年水土保持服务采购项目考核标准及办法</w:t>
      </w:r>
    </w:p>
    <w:tbl>
      <w:tblPr>
        <w:tblStyle w:val="73"/>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1245"/>
        <w:gridCol w:w="4855"/>
        <w:gridCol w:w="1572"/>
      </w:tblGrid>
      <w:tr w14:paraId="4E0AB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88" w:type="pct"/>
            <w:vAlign w:val="center"/>
          </w:tcPr>
          <w:p w14:paraId="2247A580">
            <w:pPr>
              <w:spacing w:line="360" w:lineRule="exact"/>
              <w:jc w:val="center"/>
              <w:rPr>
                <w:rFonts w:ascii="宋体" w:hAnsi="宋体" w:cs="宋体"/>
                <w:color w:val="auto"/>
                <w:sz w:val="24"/>
              </w:rPr>
            </w:pPr>
            <w:r>
              <w:rPr>
                <w:rFonts w:hint="eastAsia" w:ascii="宋体" w:hAnsi="宋体" w:cs="宋体"/>
                <w:color w:val="auto"/>
                <w:sz w:val="24"/>
              </w:rPr>
              <w:t>序号</w:t>
            </w:r>
          </w:p>
        </w:tc>
        <w:tc>
          <w:tcPr>
            <w:tcW w:w="632" w:type="pct"/>
            <w:vAlign w:val="center"/>
          </w:tcPr>
          <w:p w14:paraId="31A4E808">
            <w:pPr>
              <w:spacing w:line="360" w:lineRule="exact"/>
              <w:jc w:val="center"/>
              <w:rPr>
                <w:rFonts w:ascii="宋体" w:hAnsi="宋体" w:cs="宋体"/>
                <w:color w:val="auto"/>
                <w:sz w:val="24"/>
              </w:rPr>
            </w:pPr>
            <w:r>
              <w:rPr>
                <w:rFonts w:hint="eastAsia" w:ascii="宋体" w:hAnsi="宋体" w:cs="宋体"/>
                <w:color w:val="auto"/>
                <w:sz w:val="24"/>
              </w:rPr>
              <w:t>项目</w:t>
            </w:r>
          </w:p>
        </w:tc>
        <w:tc>
          <w:tcPr>
            <w:tcW w:w="2464" w:type="pct"/>
            <w:vAlign w:val="center"/>
          </w:tcPr>
          <w:p w14:paraId="1E664E27">
            <w:pPr>
              <w:spacing w:line="360" w:lineRule="exact"/>
              <w:jc w:val="center"/>
              <w:rPr>
                <w:rFonts w:ascii="宋体" w:hAnsi="宋体" w:cs="宋体"/>
                <w:color w:val="auto"/>
                <w:sz w:val="24"/>
              </w:rPr>
            </w:pPr>
            <w:r>
              <w:rPr>
                <w:rFonts w:hint="eastAsia" w:ascii="宋体" w:hAnsi="宋体" w:cs="宋体"/>
                <w:color w:val="auto"/>
                <w:sz w:val="24"/>
              </w:rPr>
              <w:t>考核内容及标准</w:t>
            </w:r>
          </w:p>
        </w:tc>
        <w:tc>
          <w:tcPr>
            <w:tcW w:w="798" w:type="pct"/>
            <w:vAlign w:val="center"/>
          </w:tcPr>
          <w:p w14:paraId="55D10070">
            <w:pPr>
              <w:spacing w:line="360" w:lineRule="exact"/>
              <w:jc w:val="center"/>
              <w:rPr>
                <w:rFonts w:ascii="宋体" w:hAnsi="宋体" w:cs="宋体"/>
                <w:color w:val="auto"/>
                <w:sz w:val="24"/>
              </w:rPr>
            </w:pPr>
            <w:r>
              <w:rPr>
                <w:rFonts w:hint="eastAsia" w:ascii="宋体" w:hAnsi="宋体" w:cs="宋体"/>
                <w:color w:val="auto"/>
                <w:sz w:val="24"/>
              </w:rPr>
              <w:t>考核办法</w:t>
            </w:r>
          </w:p>
        </w:tc>
      </w:tr>
      <w:tr w14:paraId="13C2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88" w:type="pct"/>
            <w:vAlign w:val="center"/>
          </w:tcPr>
          <w:p w14:paraId="0B93897E">
            <w:pPr>
              <w:spacing w:line="360" w:lineRule="auto"/>
              <w:jc w:val="center"/>
              <w:rPr>
                <w:rFonts w:ascii="宋体" w:hAnsi="宋体" w:cs="宋体"/>
                <w:color w:val="auto"/>
                <w:sz w:val="24"/>
              </w:rPr>
            </w:pPr>
            <w:r>
              <w:rPr>
                <w:rFonts w:hint="eastAsia" w:ascii="宋体" w:hAnsi="宋体" w:cs="宋体"/>
                <w:color w:val="auto"/>
                <w:sz w:val="24"/>
              </w:rPr>
              <w:t>1</w:t>
            </w:r>
          </w:p>
        </w:tc>
        <w:tc>
          <w:tcPr>
            <w:tcW w:w="632" w:type="pct"/>
            <w:vAlign w:val="center"/>
          </w:tcPr>
          <w:p w14:paraId="360E4F29">
            <w:pPr>
              <w:spacing w:line="360" w:lineRule="auto"/>
              <w:rPr>
                <w:rFonts w:ascii="宋体" w:hAnsi="宋体" w:cs="宋体"/>
                <w:color w:val="auto"/>
                <w:sz w:val="24"/>
              </w:rPr>
            </w:pPr>
            <w:r>
              <w:rPr>
                <w:rFonts w:hint="eastAsia" w:ascii="宋体" w:hAnsi="宋体" w:cs="宋体"/>
                <w:color w:val="auto"/>
                <w:sz w:val="24"/>
              </w:rPr>
              <w:t>无锡市年度水土流失动态监测</w:t>
            </w:r>
          </w:p>
        </w:tc>
        <w:tc>
          <w:tcPr>
            <w:tcW w:w="2464" w:type="pct"/>
            <w:vAlign w:val="center"/>
          </w:tcPr>
          <w:p w14:paraId="5DFFAE10">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1.</w:t>
            </w:r>
            <w:r>
              <w:rPr>
                <w:rFonts w:hint="eastAsia" w:ascii="宋体" w:hAnsi="宋体" w:cs="宋体"/>
                <w:color w:val="auto"/>
                <w:sz w:val="24"/>
                <w:szCs w:val="24"/>
              </w:rPr>
              <w:t>实施方案时效性、可操作性较好，技术路线、监测调查方法符合相关规范要求。</w:t>
            </w:r>
          </w:p>
          <w:p w14:paraId="34C5714F">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2.</w:t>
            </w:r>
            <w:r>
              <w:rPr>
                <w:rFonts w:hint="eastAsia" w:ascii="宋体" w:hAnsi="宋体" w:cs="宋体"/>
                <w:color w:val="auto"/>
                <w:sz w:val="24"/>
                <w:szCs w:val="24"/>
              </w:rPr>
              <w:t>监测工作范围涵盖全市8个区县及所有乡镇、街道。</w:t>
            </w:r>
          </w:p>
          <w:p w14:paraId="1598A0D8">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3.</w:t>
            </w:r>
            <w:r>
              <w:rPr>
                <w:rFonts w:hint="eastAsia" w:ascii="宋体" w:hAnsi="宋体" w:cs="宋体"/>
                <w:color w:val="auto"/>
                <w:sz w:val="24"/>
                <w:szCs w:val="24"/>
              </w:rPr>
              <w:t>资料收集齐全，现场验证工作满足规范要求，计算方法合理准确。</w:t>
            </w:r>
          </w:p>
          <w:p w14:paraId="1B5F3A57">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4.</w:t>
            </w:r>
            <w:r>
              <w:rPr>
                <w:rFonts w:hint="eastAsia" w:ascii="宋体" w:hAnsi="宋体" w:cs="宋体"/>
                <w:color w:val="auto"/>
                <w:sz w:val="24"/>
                <w:szCs w:val="24"/>
              </w:rPr>
              <w:t>成果报告内容完整、可信，与省级成果相衔接，通过专家技术审查。</w:t>
            </w:r>
          </w:p>
          <w:p w14:paraId="2F4DD41A">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5.</w:t>
            </w:r>
            <w:r>
              <w:rPr>
                <w:rFonts w:hint="eastAsia" w:ascii="宋体" w:hAnsi="宋体" w:cs="宋体"/>
                <w:color w:val="auto"/>
                <w:sz w:val="24"/>
                <w:szCs w:val="24"/>
              </w:rPr>
              <w:t>提交《无锡市年度水土流失动态监测报告》及专题图表2份，电子光盘或移动存储设备1份。</w:t>
            </w:r>
          </w:p>
        </w:tc>
        <w:tc>
          <w:tcPr>
            <w:tcW w:w="798" w:type="pct"/>
            <w:vAlign w:val="center"/>
          </w:tcPr>
          <w:p w14:paraId="57CEC1A3">
            <w:pPr>
              <w:spacing w:line="360" w:lineRule="auto"/>
              <w:rPr>
                <w:rFonts w:ascii="宋体" w:hAnsi="宋体" w:cs="宋体"/>
                <w:color w:val="auto"/>
                <w:sz w:val="24"/>
              </w:rPr>
            </w:pPr>
            <w:r>
              <w:rPr>
                <w:rFonts w:hint="eastAsia" w:ascii="宋体" w:hAnsi="宋体" w:cs="宋体"/>
                <w:color w:val="auto"/>
                <w:sz w:val="24"/>
              </w:rPr>
              <w:t>1.根据实际开展阶段工作抽查；</w:t>
            </w:r>
          </w:p>
          <w:p w14:paraId="31E75C0A">
            <w:pPr>
              <w:spacing w:line="360" w:lineRule="auto"/>
              <w:rPr>
                <w:rFonts w:ascii="宋体" w:hAnsi="宋体" w:cs="宋体"/>
                <w:color w:val="auto"/>
                <w:sz w:val="24"/>
              </w:rPr>
            </w:pPr>
            <w:r>
              <w:rPr>
                <w:rFonts w:hint="eastAsia" w:ascii="宋体" w:hAnsi="宋体" w:cs="宋体"/>
                <w:color w:val="auto"/>
                <w:sz w:val="24"/>
              </w:rPr>
              <w:t>2.服务期满一年后一个月内完成考核验收。</w:t>
            </w:r>
          </w:p>
        </w:tc>
      </w:tr>
      <w:tr w14:paraId="005E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88" w:type="pct"/>
            <w:vAlign w:val="center"/>
          </w:tcPr>
          <w:p w14:paraId="2E642F91">
            <w:pPr>
              <w:spacing w:line="360" w:lineRule="auto"/>
              <w:jc w:val="center"/>
              <w:rPr>
                <w:rFonts w:ascii="宋体" w:hAnsi="宋体" w:cs="宋体"/>
                <w:color w:val="auto"/>
                <w:sz w:val="24"/>
              </w:rPr>
            </w:pPr>
            <w:r>
              <w:rPr>
                <w:rFonts w:hint="eastAsia" w:ascii="宋体" w:hAnsi="宋体" w:cs="宋体"/>
                <w:color w:val="auto"/>
                <w:sz w:val="24"/>
              </w:rPr>
              <w:t>2</w:t>
            </w:r>
          </w:p>
        </w:tc>
        <w:tc>
          <w:tcPr>
            <w:tcW w:w="632" w:type="pct"/>
            <w:vAlign w:val="center"/>
          </w:tcPr>
          <w:p w14:paraId="54819A2D">
            <w:pPr>
              <w:spacing w:line="360" w:lineRule="auto"/>
              <w:rPr>
                <w:rFonts w:ascii="宋体" w:hAnsi="宋体" w:cs="宋体"/>
                <w:color w:val="auto"/>
                <w:sz w:val="24"/>
              </w:rPr>
            </w:pPr>
            <w:r>
              <w:rPr>
                <w:rFonts w:hint="eastAsia" w:ascii="宋体" w:hAnsi="宋体" w:cs="宋体"/>
                <w:color w:val="auto"/>
                <w:sz w:val="24"/>
              </w:rPr>
              <w:t>水土保持图斑现场技术调查</w:t>
            </w:r>
          </w:p>
        </w:tc>
        <w:tc>
          <w:tcPr>
            <w:tcW w:w="2464" w:type="pct"/>
            <w:vAlign w:val="center"/>
          </w:tcPr>
          <w:p w14:paraId="0B049BA6">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1.</w:t>
            </w:r>
            <w:r>
              <w:rPr>
                <w:rFonts w:hint="eastAsia" w:ascii="宋体" w:hAnsi="宋体" w:cs="宋体"/>
                <w:color w:val="auto"/>
                <w:sz w:val="24"/>
                <w:szCs w:val="24"/>
              </w:rPr>
              <w:t>实施方案时效性、可操作性较好，技术路线、现场调查方法符合相关规定要求。</w:t>
            </w:r>
          </w:p>
          <w:p w14:paraId="4AD3E6FA">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2.</w:t>
            </w:r>
            <w:r>
              <w:rPr>
                <w:rFonts w:hint="eastAsia" w:ascii="宋体" w:hAnsi="宋体" w:cs="宋体"/>
                <w:color w:val="auto"/>
                <w:sz w:val="24"/>
                <w:szCs w:val="24"/>
              </w:rPr>
              <w:t>按照有关规范规程要求及时开展水土保持图斑现场技术调查工作，具体图斑工作量和时限要求根据水利部和省水利厅下发文件为准。</w:t>
            </w:r>
          </w:p>
          <w:p w14:paraId="3E50DD16">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3.</w:t>
            </w:r>
            <w:r>
              <w:rPr>
                <w:rFonts w:hint="eastAsia" w:ascii="宋体" w:hAnsi="宋体" w:cs="宋体"/>
                <w:color w:val="auto"/>
                <w:sz w:val="24"/>
                <w:szCs w:val="24"/>
              </w:rPr>
              <w:t>资料收集齐全，整理汇总及时。工作开展规范，人员、设备配置到位，工作成果上传上报及时。</w:t>
            </w:r>
          </w:p>
          <w:p w14:paraId="3F3E6DC8">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4.</w:t>
            </w:r>
            <w:r>
              <w:rPr>
                <w:rFonts w:hint="eastAsia" w:ascii="宋体" w:hAnsi="宋体" w:cs="宋体"/>
                <w:color w:val="auto"/>
                <w:sz w:val="24"/>
                <w:szCs w:val="24"/>
              </w:rPr>
              <w:t>提交《2026年水土保持图斑现场技术调查工作报告》2份及相应工作台账资料，成果报告内容完整、可信，通过专家技术审查。</w:t>
            </w:r>
          </w:p>
        </w:tc>
        <w:tc>
          <w:tcPr>
            <w:tcW w:w="798" w:type="pct"/>
            <w:vAlign w:val="center"/>
          </w:tcPr>
          <w:p w14:paraId="590674DC">
            <w:pPr>
              <w:spacing w:line="360" w:lineRule="auto"/>
              <w:rPr>
                <w:rFonts w:ascii="宋体" w:hAnsi="宋体" w:cs="宋体"/>
                <w:color w:val="auto"/>
                <w:sz w:val="24"/>
              </w:rPr>
            </w:pPr>
            <w:r>
              <w:rPr>
                <w:rFonts w:hint="eastAsia" w:ascii="宋体" w:hAnsi="宋体" w:cs="宋体"/>
                <w:color w:val="auto"/>
                <w:sz w:val="24"/>
              </w:rPr>
              <w:t>1.根据实际开展阶段工作抽查；</w:t>
            </w:r>
          </w:p>
          <w:p w14:paraId="67BE08A4">
            <w:pPr>
              <w:spacing w:line="360" w:lineRule="auto"/>
              <w:rPr>
                <w:rFonts w:ascii="宋体" w:hAnsi="宋体" w:cs="宋体"/>
                <w:color w:val="auto"/>
                <w:sz w:val="24"/>
              </w:rPr>
            </w:pPr>
            <w:r>
              <w:rPr>
                <w:rFonts w:hint="eastAsia" w:ascii="宋体" w:hAnsi="宋体" w:cs="宋体"/>
                <w:color w:val="auto"/>
                <w:sz w:val="24"/>
              </w:rPr>
              <w:t>2.服务期满一年后一个月内完成考核验收。</w:t>
            </w:r>
          </w:p>
        </w:tc>
      </w:tr>
      <w:tr w14:paraId="70BB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3" w:hRule="atLeast"/>
          <w:jc w:val="center"/>
        </w:trPr>
        <w:tc>
          <w:tcPr>
            <w:tcW w:w="488" w:type="pct"/>
            <w:vAlign w:val="center"/>
          </w:tcPr>
          <w:p w14:paraId="4138B66D">
            <w:pPr>
              <w:spacing w:line="360" w:lineRule="auto"/>
              <w:jc w:val="center"/>
              <w:rPr>
                <w:rFonts w:ascii="宋体" w:hAnsi="宋体" w:cs="宋体"/>
                <w:color w:val="auto"/>
                <w:sz w:val="24"/>
              </w:rPr>
            </w:pPr>
            <w:r>
              <w:rPr>
                <w:rFonts w:hint="eastAsia" w:ascii="宋体" w:hAnsi="宋体" w:cs="宋体"/>
                <w:color w:val="auto"/>
                <w:sz w:val="24"/>
              </w:rPr>
              <w:t>3</w:t>
            </w:r>
          </w:p>
        </w:tc>
        <w:tc>
          <w:tcPr>
            <w:tcW w:w="632" w:type="pct"/>
            <w:vAlign w:val="center"/>
          </w:tcPr>
          <w:p w14:paraId="37BB5382">
            <w:pPr>
              <w:spacing w:line="360" w:lineRule="auto"/>
              <w:rPr>
                <w:rFonts w:ascii="宋体" w:hAnsi="宋体" w:cs="宋体"/>
                <w:color w:val="auto"/>
                <w:sz w:val="24"/>
              </w:rPr>
            </w:pPr>
            <w:r>
              <w:rPr>
                <w:rFonts w:hint="eastAsia" w:ascii="宋体" w:hAnsi="宋体" w:cs="宋体"/>
                <w:color w:val="auto"/>
                <w:sz w:val="24"/>
              </w:rPr>
              <w:t>生产建设项目水土保持现场技术复核与评价</w:t>
            </w:r>
          </w:p>
        </w:tc>
        <w:tc>
          <w:tcPr>
            <w:tcW w:w="2464" w:type="pct"/>
            <w:vAlign w:val="center"/>
          </w:tcPr>
          <w:p w14:paraId="287F7746">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1.</w:t>
            </w:r>
            <w:r>
              <w:rPr>
                <w:rFonts w:hint="eastAsia" w:ascii="宋体" w:hAnsi="宋体" w:cs="宋体"/>
                <w:color w:val="auto"/>
                <w:sz w:val="24"/>
                <w:szCs w:val="24"/>
              </w:rPr>
              <w:t>实施方案时效性、可操作性较好，技术路线、现场调查方法符合相关规定要求。</w:t>
            </w:r>
          </w:p>
          <w:p w14:paraId="3D0F7220">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2.</w:t>
            </w:r>
            <w:r>
              <w:rPr>
                <w:rFonts w:hint="eastAsia" w:ascii="宋体" w:hAnsi="宋体" w:cs="宋体"/>
                <w:color w:val="auto"/>
                <w:sz w:val="24"/>
                <w:szCs w:val="24"/>
              </w:rPr>
              <w:t>水土保持现场技术复核内容与项目数量严格按照甲方的要求完成。</w:t>
            </w:r>
          </w:p>
          <w:p w14:paraId="149A0A39">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3.</w:t>
            </w:r>
            <w:r>
              <w:rPr>
                <w:rFonts w:hint="eastAsia" w:ascii="宋体" w:hAnsi="宋体" w:cs="宋体"/>
                <w:color w:val="auto"/>
                <w:sz w:val="24"/>
                <w:szCs w:val="24"/>
              </w:rPr>
              <w:t>方法符合相关技术规范，人员、设备配置到位，工作表齐全规范，资料收集整理及时。</w:t>
            </w:r>
          </w:p>
          <w:p w14:paraId="7486E2F4">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4.</w:t>
            </w:r>
            <w:r>
              <w:rPr>
                <w:rFonts w:hint="eastAsia" w:ascii="宋体" w:hAnsi="宋体" w:cs="宋体"/>
                <w:color w:val="auto"/>
                <w:sz w:val="24"/>
                <w:szCs w:val="24"/>
              </w:rPr>
              <w:t>提交《2026年水土保持现场技术复核工作报告》2份及相应工作台账资料，成果报告内容完整、可信，通过专家技术审查。</w:t>
            </w:r>
          </w:p>
        </w:tc>
        <w:tc>
          <w:tcPr>
            <w:tcW w:w="798" w:type="pct"/>
            <w:vAlign w:val="center"/>
          </w:tcPr>
          <w:p w14:paraId="75BD97F5">
            <w:pPr>
              <w:spacing w:line="360" w:lineRule="auto"/>
              <w:rPr>
                <w:rFonts w:ascii="宋体" w:hAnsi="宋体" w:cs="宋体"/>
                <w:color w:val="auto"/>
                <w:sz w:val="24"/>
              </w:rPr>
            </w:pPr>
            <w:r>
              <w:rPr>
                <w:rFonts w:hint="eastAsia" w:ascii="宋体" w:hAnsi="宋体" w:cs="宋体"/>
                <w:color w:val="auto"/>
                <w:sz w:val="24"/>
              </w:rPr>
              <w:t>1.根据实际开展阶段工作抽查；</w:t>
            </w:r>
          </w:p>
          <w:p w14:paraId="057B92CF">
            <w:pPr>
              <w:spacing w:line="360" w:lineRule="auto"/>
              <w:rPr>
                <w:rFonts w:ascii="宋体" w:hAnsi="宋体" w:cs="宋体"/>
                <w:color w:val="auto"/>
                <w:sz w:val="24"/>
              </w:rPr>
            </w:pPr>
            <w:r>
              <w:rPr>
                <w:rFonts w:hint="eastAsia" w:ascii="宋体" w:hAnsi="宋体" w:cs="宋体"/>
                <w:color w:val="auto"/>
                <w:sz w:val="24"/>
              </w:rPr>
              <w:t>2.服务期满一年后一个月内完成考核验收。</w:t>
            </w:r>
          </w:p>
        </w:tc>
      </w:tr>
      <w:tr w14:paraId="7C25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4" w:hRule="atLeast"/>
          <w:jc w:val="center"/>
        </w:trPr>
        <w:tc>
          <w:tcPr>
            <w:tcW w:w="488" w:type="pct"/>
            <w:vAlign w:val="center"/>
          </w:tcPr>
          <w:p w14:paraId="6F8CA87B">
            <w:pPr>
              <w:spacing w:line="360" w:lineRule="auto"/>
              <w:jc w:val="center"/>
              <w:rPr>
                <w:rFonts w:ascii="宋体" w:hAnsi="宋体" w:cs="宋体"/>
                <w:color w:val="auto"/>
                <w:sz w:val="24"/>
              </w:rPr>
            </w:pPr>
            <w:r>
              <w:rPr>
                <w:rFonts w:hint="eastAsia" w:ascii="宋体" w:hAnsi="宋体" w:cs="宋体"/>
                <w:color w:val="auto"/>
                <w:sz w:val="24"/>
              </w:rPr>
              <w:t>4</w:t>
            </w:r>
          </w:p>
        </w:tc>
        <w:tc>
          <w:tcPr>
            <w:tcW w:w="632" w:type="pct"/>
            <w:vAlign w:val="center"/>
          </w:tcPr>
          <w:p w14:paraId="02286A4D">
            <w:pPr>
              <w:spacing w:line="360" w:lineRule="auto"/>
              <w:rPr>
                <w:rFonts w:ascii="宋体" w:hAnsi="宋体" w:cs="宋体"/>
                <w:color w:val="auto"/>
                <w:sz w:val="24"/>
              </w:rPr>
            </w:pPr>
            <w:r>
              <w:rPr>
                <w:rFonts w:hint="eastAsia" w:ascii="宋体" w:hAnsi="宋体" w:cs="宋体"/>
                <w:color w:val="auto"/>
                <w:sz w:val="24"/>
              </w:rPr>
              <w:t>水土保持监测站日常监测及运行维护管理</w:t>
            </w:r>
          </w:p>
        </w:tc>
        <w:tc>
          <w:tcPr>
            <w:tcW w:w="2464" w:type="pct"/>
            <w:vAlign w:val="center"/>
          </w:tcPr>
          <w:p w14:paraId="6382C9F0">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1.</w:t>
            </w:r>
            <w:r>
              <w:rPr>
                <w:rFonts w:hint="eastAsia" w:ascii="宋体" w:hAnsi="宋体" w:cs="宋体"/>
                <w:color w:val="auto"/>
                <w:sz w:val="24"/>
                <w:szCs w:val="24"/>
              </w:rPr>
              <w:t>实施方案时效性、可操作性较好，技术路线方法符合江苏省水土保持监测规定要求。</w:t>
            </w:r>
          </w:p>
          <w:p w14:paraId="2B89DE59">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2.</w:t>
            </w:r>
            <w:r>
              <w:rPr>
                <w:rFonts w:hint="eastAsia" w:ascii="宋体" w:hAnsi="宋体" w:cs="宋体"/>
                <w:color w:val="auto"/>
                <w:sz w:val="24"/>
                <w:szCs w:val="24"/>
              </w:rPr>
              <w:t>监测制度完善，人员配置合理，现场监测、资料整编、维护工作满足水土保持监测规范。</w:t>
            </w:r>
          </w:p>
          <w:p w14:paraId="6323C4DC">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3.</w:t>
            </w:r>
            <w:r>
              <w:rPr>
                <w:rFonts w:hint="eastAsia" w:ascii="宋体" w:hAnsi="宋体" w:cs="宋体"/>
                <w:color w:val="auto"/>
                <w:sz w:val="24"/>
                <w:szCs w:val="24"/>
              </w:rPr>
              <w:t>监测采样无缺测、漏测情况，设备检查、维修及时，全年运行正常。</w:t>
            </w:r>
          </w:p>
          <w:p w14:paraId="6E442587">
            <w:pPr>
              <w:pStyle w:val="962"/>
              <w:spacing w:line="360" w:lineRule="auto"/>
              <w:ind w:firstLine="0"/>
              <w:rPr>
                <w:rFonts w:ascii="宋体" w:hAnsi="宋体" w:cs="宋体"/>
                <w:color w:val="auto"/>
                <w:sz w:val="24"/>
                <w:szCs w:val="24"/>
              </w:rPr>
            </w:pPr>
            <w:r>
              <w:rPr>
                <w:rFonts w:hint="eastAsia" w:ascii="宋体" w:hAnsi="宋体" w:cs="宋体"/>
                <w:color w:val="auto"/>
                <w:kern w:val="2"/>
                <w:sz w:val="24"/>
                <w:szCs w:val="24"/>
              </w:rPr>
              <w:t>4.</w:t>
            </w:r>
            <w:r>
              <w:rPr>
                <w:rFonts w:hint="eastAsia" w:ascii="宋体" w:hAnsi="宋体" w:cs="宋体"/>
                <w:color w:val="auto"/>
                <w:sz w:val="24"/>
                <w:szCs w:val="24"/>
              </w:rPr>
              <w:t>提交《2026年度水土保持监测站监测成果分析报告》《2026年度水土保持站点工作报告》2份及监测资料成果与相应工作台账记录资料，成果报告内容完整、可信，通过专家技术审查。</w:t>
            </w:r>
          </w:p>
        </w:tc>
        <w:tc>
          <w:tcPr>
            <w:tcW w:w="798" w:type="pct"/>
            <w:vAlign w:val="center"/>
          </w:tcPr>
          <w:p w14:paraId="4760A4AD">
            <w:pPr>
              <w:spacing w:line="360" w:lineRule="auto"/>
              <w:rPr>
                <w:rFonts w:ascii="宋体" w:hAnsi="宋体" w:cs="宋体"/>
                <w:color w:val="auto"/>
                <w:sz w:val="24"/>
              </w:rPr>
            </w:pPr>
            <w:r>
              <w:rPr>
                <w:rFonts w:hint="eastAsia" w:ascii="宋体" w:hAnsi="宋体" w:cs="宋体"/>
                <w:color w:val="auto"/>
                <w:sz w:val="24"/>
              </w:rPr>
              <w:t>1.根据实际开展阶段工作抽查；</w:t>
            </w:r>
          </w:p>
          <w:p w14:paraId="619A6BC5">
            <w:pPr>
              <w:spacing w:line="360" w:lineRule="auto"/>
              <w:rPr>
                <w:rFonts w:ascii="宋体" w:hAnsi="宋体" w:cs="宋体"/>
                <w:color w:val="auto"/>
                <w:sz w:val="24"/>
              </w:rPr>
            </w:pPr>
            <w:r>
              <w:rPr>
                <w:rFonts w:hint="eastAsia" w:ascii="宋体" w:hAnsi="宋体" w:cs="宋体"/>
                <w:color w:val="auto"/>
                <w:sz w:val="24"/>
              </w:rPr>
              <w:t>2.服务期满一年后一个月内完成考核验收。</w:t>
            </w:r>
          </w:p>
        </w:tc>
      </w:tr>
    </w:tbl>
    <w:p w14:paraId="27B0B8DD">
      <w:pPr>
        <w:rPr>
          <w:rFonts w:hint="eastAsia" w:ascii="宋体" w:hAnsi="宋体"/>
          <w:bCs/>
          <w:color w:val="auto"/>
          <w:sz w:val="24"/>
          <w:highlight w:val="none"/>
        </w:rPr>
      </w:pPr>
      <w:r>
        <w:rPr>
          <w:rFonts w:hint="eastAsia" w:ascii="宋体" w:hAnsi="宋体"/>
          <w:bCs/>
          <w:color w:val="auto"/>
          <w:sz w:val="24"/>
          <w:highlight w:val="none"/>
        </w:rPr>
        <w:br w:type="page"/>
      </w:r>
    </w:p>
    <w:p w14:paraId="41B0AEEE">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第五部分.附件（投标文件格式）</w:t>
      </w:r>
    </w:p>
    <w:p w14:paraId="3233C697">
      <w:pPr>
        <w:spacing w:line="360" w:lineRule="auto"/>
        <w:jc w:val="center"/>
        <w:rPr>
          <w:rFonts w:hint="eastAsia" w:ascii="宋体" w:hAnsi="宋体" w:cs="宋体"/>
          <w:b/>
          <w:color w:val="auto"/>
          <w:sz w:val="32"/>
          <w:szCs w:val="32"/>
          <w:highlight w:val="none"/>
        </w:rPr>
      </w:pPr>
      <w:bookmarkStart w:id="4" w:name="一．报价函（格式）"/>
      <w:bookmarkEnd w:id="4"/>
    </w:p>
    <w:p w14:paraId="07565870">
      <w:pPr>
        <w:spacing w:line="360" w:lineRule="auto"/>
        <w:jc w:val="center"/>
        <w:rPr>
          <w:rFonts w:hint="eastAsia" w:ascii="宋体" w:hAnsi="宋体" w:cs="宋体"/>
          <w:color w:val="auto"/>
          <w:sz w:val="44"/>
          <w:szCs w:val="44"/>
          <w:highlight w:val="none"/>
          <w:u w:val="single"/>
        </w:rPr>
      </w:pPr>
    </w:p>
    <w:p w14:paraId="168B8267">
      <w:pP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u w:val="single"/>
          <w:lang w:eastAsia="zh-CN"/>
        </w:rPr>
        <w:t>2026年度水土保持服务项目</w:t>
      </w:r>
      <w:r>
        <w:rPr>
          <w:rFonts w:hint="eastAsia" w:ascii="宋体" w:hAnsi="宋体" w:cs="宋体"/>
          <w:color w:val="auto"/>
          <w:sz w:val="44"/>
          <w:szCs w:val="44"/>
          <w:highlight w:val="none"/>
        </w:rPr>
        <w:t>公开招标</w:t>
      </w:r>
    </w:p>
    <w:p w14:paraId="0116685D">
      <w:pPr>
        <w:spacing w:line="360" w:lineRule="auto"/>
        <w:jc w:val="center"/>
        <w:rPr>
          <w:rFonts w:hint="eastAsia" w:ascii="宋体" w:hAnsi="宋体" w:cs="宋体"/>
          <w:b/>
          <w:color w:val="auto"/>
          <w:sz w:val="52"/>
          <w:szCs w:val="52"/>
          <w:highlight w:val="none"/>
        </w:rPr>
      </w:pPr>
    </w:p>
    <w:p w14:paraId="53AE5B13">
      <w:pPr>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投标文件</w:t>
      </w:r>
    </w:p>
    <w:p w14:paraId="62E8D6F2">
      <w:pPr>
        <w:spacing w:line="360" w:lineRule="auto"/>
        <w:jc w:val="center"/>
        <w:rPr>
          <w:rFonts w:hint="eastAsia" w:ascii="宋体" w:hAnsi="宋体" w:cs="宋体"/>
          <w:b/>
          <w:color w:val="auto"/>
          <w:sz w:val="28"/>
          <w:szCs w:val="28"/>
          <w:highlight w:val="none"/>
        </w:rPr>
      </w:pPr>
    </w:p>
    <w:p w14:paraId="198AEE90">
      <w:pPr>
        <w:pStyle w:val="32"/>
        <w:spacing w:line="360" w:lineRule="auto"/>
        <w:ind w:left="0" w:leftChars="0"/>
        <w:jc w:val="center"/>
        <w:rPr>
          <w:rFonts w:hint="eastAsia" w:ascii="宋体" w:hAnsi="宋体" w:cs="宋体"/>
          <w:b/>
          <w:color w:val="auto"/>
          <w:sz w:val="28"/>
          <w:szCs w:val="28"/>
          <w:highlight w:val="none"/>
        </w:rPr>
      </w:pPr>
    </w:p>
    <w:p w14:paraId="01EECC54">
      <w:pPr>
        <w:spacing w:line="360" w:lineRule="auto"/>
        <w:jc w:val="center"/>
        <w:rPr>
          <w:color w:val="auto"/>
          <w:highlight w:val="none"/>
        </w:rPr>
      </w:pPr>
    </w:p>
    <w:p w14:paraId="412166F7">
      <w:pPr>
        <w:snapToGrid w:val="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u w:val="single"/>
        </w:rPr>
        <w:t xml:space="preserve">                                 </w:t>
      </w:r>
    </w:p>
    <w:p w14:paraId="3977F144">
      <w:pPr>
        <w:snapToGrid w:val="0"/>
        <w:spacing w:line="360" w:lineRule="auto"/>
        <w:ind w:left="2100" w:leftChars="1000"/>
        <w:rPr>
          <w:rFonts w:hint="eastAsia" w:ascii="宋体" w:hAnsi="宋体" w:cs="宋体"/>
          <w:b/>
          <w:color w:val="auto"/>
          <w:sz w:val="28"/>
          <w:szCs w:val="28"/>
          <w:highlight w:val="none"/>
          <w:u w:val="single"/>
        </w:rPr>
      </w:pPr>
    </w:p>
    <w:p w14:paraId="496F9EE3">
      <w:pPr>
        <w:snapToGrid w:val="0"/>
        <w:spacing w:line="360" w:lineRule="auto"/>
        <w:ind w:left="2100" w:leftChars="1000"/>
        <w:rPr>
          <w:rFonts w:hint="eastAsia" w:ascii="宋体" w:hAnsi="宋体" w:cs="宋体"/>
          <w:b/>
          <w:bCs/>
          <w:color w:val="auto"/>
          <w:sz w:val="28"/>
          <w:szCs w:val="28"/>
          <w:highlight w:val="none"/>
        </w:rPr>
      </w:pPr>
    </w:p>
    <w:p w14:paraId="5A2F347E">
      <w:pPr>
        <w:snapToGrid w:val="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p>
    <w:p w14:paraId="5FFDB14B">
      <w:pPr>
        <w:snapToGrid w:val="0"/>
        <w:spacing w:line="360" w:lineRule="auto"/>
        <w:ind w:left="2100" w:leftChars="1000"/>
        <w:rPr>
          <w:rFonts w:hint="eastAsia" w:ascii="宋体" w:hAnsi="宋体" w:cs="宋体"/>
          <w:b/>
          <w:color w:val="auto"/>
          <w:sz w:val="28"/>
          <w:szCs w:val="28"/>
          <w:highlight w:val="none"/>
          <w:u w:val="single"/>
        </w:rPr>
      </w:pPr>
    </w:p>
    <w:p w14:paraId="22877D30">
      <w:pPr>
        <w:snapToGrid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法定代表人或</w:t>
      </w:r>
    </w:p>
    <w:p w14:paraId="42DA6657">
      <w:pPr>
        <w:snapToGrid w:val="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p>
    <w:p w14:paraId="4F94F185">
      <w:pPr>
        <w:snapToGrid w:val="0"/>
        <w:spacing w:line="360" w:lineRule="auto"/>
        <w:jc w:val="center"/>
        <w:rPr>
          <w:rFonts w:hint="eastAsia" w:ascii="宋体" w:hAnsi="宋体" w:cs="宋体"/>
          <w:b/>
          <w:color w:val="auto"/>
          <w:sz w:val="28"/>
          <w:szCs w:val="28"/>
          <w:highlight w:val="none"/>
          <w:u w:val="single"/>
        </w:rPr>
      </w:pPr>
    </w:p>
    <w:p w14:paraId="1AB5E5FD">
      <w:pPr>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日  期：    年    月    日</w:t>
      </w:r>
    </w:p>
    <w:p w14:paraId="200253F5">
      <w:pPr>
        <w:snapToGrid w:val="0"/>
        <w:spacing w:line="360" w:lineRule="auto"/>
        <w:jc w:val="both"/>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145BB346">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（一）响应函（格式）</w:t>
      </w:r>
    </w:p>
    <w:p w14:paraId="1CF95308">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w:t>
      </w:r>
    </w:p>
    <w:p w14:paraId="23F3222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项目的报价。</w:t>
      </w:r>
    </w:p>
    <w:p w14:paraId="41717673">
      <w:pPr>
        <w:tabs>
          <w:tab w:val="left" w:pos="420"/>
          <w:tab w:val="left" w:pos="525"/>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38D9FC89">
      <w:pPr>
        <w:adjustRightInd w:val="0"/>
        <w:snapToGrid w:val="0"/>
        <w:spacing w:line="360" w:lineRule="auto"/>
        <w:ind w:firstLine="696" w:firstLineChars="290"/>
        <w:rPr>
          <w:rFonts w:hint="eastAsia" w:ascii="宋体" w:hAnsi="宋体" w:cs="宋体"/>
          <w:bCs/>
          <w:color w:val="auto"/>
          <w:sz w:val="22"/>
          <w:szCs w:val="22"/>
          <w:highlight w:val="none"/>
        </w:rPr>
      </w:pPr>
      <w:r>
        <w:rPr>
          <w:rFonts w:hint="eastAsia" w:ascii="宋体" w:hAnsi="宋体" w:cs="宋体"/>
          <w:bCs/>
          <w:color w:val="auto"/>
          <w:sz w:val="24"/>
          <w:highlight w:val="none"/>
        </w:rPr>
        <w:t>二、我们愿意提供</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在采购文件中要求的文件、资料</w:t>
      </w:r>
      <w:r>
        <w:rPr>
          <w:rFonts w:hint="eastAsia" w:ascii="宋体" w:hAnsi="宋体" w:cs="宋体"/>
          <w:color w:val="auto"/>
          <w:highlight w:val="none"/>
        </w:rPr>
        <w:t>。</w:t>
      </w:r>
    </w:p>
    <w:p w14:paraId="1DB9D6AF">
      <w:pP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三、我们同意按采购文件中的规定，本投标文件投标的有效期限为投标截止之日起90天。</w:t>
      </w:r>
    </w:p>
    <w:p w14:paraId="7D6DB2EA">
      <w:pP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color w:val="auto"/>
          <w:kern w:val="0"/>
          <w:sz w:val="24"/>
          <w:highlight w:val="none"/>
        </w:rPr>
        <w:t>四、我方同意按采购文件中的规定期限内完成全部工作。</w:t>
      </w:r>
    </w:p>
    <w:p w14:paraId="7475B5D0">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62CCE1AC">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六、我们认为你们有权决定中标者。</w:t>
      </w:r>
    </w:p>
    <w:p w14:paraId="68FA8017">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七、我们认可并保证遵守采购文件的所有规定，放弃对采购文件提出质疑的权利。</w:t>
      </w:r>
    </w:p>
    <w:p w14:paraId="6D10CED1">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38DB074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45B44461">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FB01F8C">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12B6FD5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地址：                              邮编：</w:t>
      </w:r>
    </w:p>
    <w:p w14:paraId="11212D3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开户名称：                          开户银行：</w:t>
      </w:r>
    </w:p>
    <w:p w14:paraId="40D0B5E7">
      <w:pPr>
        <w:spacing w:line="360" w:lineRule="auto"/>
        <w:ind w:firstLine="480" w:firstLineChars="200"/>
        <w:rPr>
          <w:rFonts w:hint="eastAsia" w:ascii="宋体" w:hAnsi="宋体" w:cs="宋体"/>
          <w:b/>
          <w:color w:val="auto"/>
          <w:sz w:val="28"/>
          <w:szCs w:val="28"/>
          <w:highlight w:val="none"/>
        </w:rPr>
      </w:pPr>
      <w:r>
        <w:rPr>
          <w:rFonts w:hint="eastAsia" w:ascii="宋体" w:hAnsi="宋体" w:cs="宋体"/>
          <w:bCs/>
          <w:color w:val="auto"/>
          <w:sz w:val="24"/>
          <w:highlight w:val="none"/>
        </w:rPr>
        <w:t>开户账号</w:t>
      </w:r>
      <w:bookmarkStart w:id="5" w:name="校园网系统报价和服务承诺表（格式）"/>
      <w:bookmarkEnd w:id="5"/>
      <w:bookmarkStart w:id="6" w:name="（报价人）法定代表人授权书（格式）"/>
      <w:bookmarkEnd w:id="6"/>
      <w:r>
        <w:rPr>
          <w:rFonts w:hint="eastAsia" w:ascii="宋体" w:hAnsi="宋体" w:cs="宋体"/>
          <w:bCs/>
          <w:color w:val="auto"/>
          <w:sz w:val="24"/>
          <w:highlight w:val="none"/>
        </w:rPr>
        <w:t>：</w:t>
      </w:r>
      <w:r>
        <w:rPr>
          <w:rFonts w:hint="eastAsia" w:ascii="宋体" w:hAnsi="宋体" w:cs="宋体"/>
          <w:b/>
          <w:color w:val="auto"/>
          <w:sz w:val="28"/>
          <w:szCs w:val="28"/>
          <w:highlight w:val="none"/>
        </w:rPr>
        <w:br w:type="page"/>
      </w:r>
    </w:p>
    <w:p w14:paraId="21DF42BA">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（二）关于资格的声明函（格式）</w:t>
      </w:r>
    </w:p>
    <w:p w14:paraId="0D0F8AF4">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28525AA7">
      <w:pPr>
        <w:tabs>
          <w:tab w:val="left" w:pos="6300"/>
        </w:tabs>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7A6C925B">
      <w:pPr>
        <w:spacing w:line="480" w:lineRule="auto"/>
        <w:jc w:val="center"/>
        <w:rPr>
          <w:rFonts w:hint="eastAsia" w:ascii="宋体" w:hAnsi="宋体" w:cs="宋体"/>
          <w:bCs/>
          <w:color w:val="auto"/>
          <w:sz w:val="24"/>
          <w:highlight w:val="none"/>
        </w:rPr>
      </w:pPr>
    </w:p>
    <w:p w14:paraId="32379729">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eastAsia="zh-CN"/>
        </w:rPr>
        <w:t>无锡市水利局</w:t>
      </w:r>
      <w:r>
        <w:rPr>
          <w:rFonts w:hint="eastAsia" w:ascii="宋体" w:hAnsi="宋体" w:cs="宋体"/>
          <w:bCs/>
          <w:color w:val="auto"/>
          <w:sz w:val="24"/>
          <w:highlight w:val="none"/>
        </w:rPr>
        <w:t>：</w:t>
      </w:r>
    </w:p>
    <w:p w14:paraId="19AEBB2A">
      <w:pPr>
        <w:spacing w:line="360" w:lineRule="auto"/>
        <w:rPr>
          <w:rFonts w:hint="eastAsia" w:ascii="宋体" w:hAnsi="宋体" w:cs="宋体"/>
          <w:bCs/>
          <w:color w:val="auto"/>
          <w:sz w:val="24"/>
          <w:highlight w:val="none"/>
        </w:rPr>
      </w:pPr>
    </w:p>
    <w:p w14:paraId="5F4F07B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75E88A17">
      <w:pPr>
        <w:spacing w:line="360" w:lineRule="auto"/>
        <w:rPr>
          <w:rFonts w:hint="eastAsia" w:ascii="宋体" w:hAnsi="宋体" w:cs="宋体"/>
          <w:bCs/>
          <w:color w:val="auto"/>
          <w:sz w:val="24"/>
          <w:highlight w:val="none"/>
        </w:rPr>
      </w:pPr>
    </w:p>
    <w:p w14:paraId="7506898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p>
    <w:p w14:paraId="16D776A3">
      <w:pPr>
        <w:spacing w:line="360" w:lineRule="auto"/>
        <w:ind w:firstLine="1680" w:firstLineChars="700"/>
        <w:jc w:val="center"/>
        <w:rPr>
          <w:rFonts w:hint="eastAsia" w:ascii="宋体" w:hAnsi="宋体" w:cs="宋体"/>
          <w:bCs/>
          <w:color w:val="auto"/>
          <w:sz w:val="28"/>
          <w:szCs w:val="28"/>
          <w:highlight w:val="none"/>
        </w:rPr>
      </w:pPr>
      <w:r>
        <w:rPr>
          <w:rFonts w:hint="eastAsia" w:ascii="宋体" w:hAnsi="宋体" w:cs="宋体"/>
          <w:color w:val="auto"/>
          <w:sz w:val="24"/>
          <w:highlight w:val="none"/>
        </w:rPr>
        <w:t>法定代表人或法定代表人授权代表（签字或盖章）：</w:t>
      </w:r>
      <w:r>
        <w:rPr>
          <w:rFonts w:hint="eastAsia" w:ascii="宋体" w:hAnsi="宋体" w:cs="宋体"/>
          <w:bCs/>
          <w:color w:val="auto"/>
          <w:sz w:val="24"/>
          <w:highlight w:val="none"/>
        </w:rPr>
        <w:br w:type="page"/>
      </w:r>
      <w:r>
        <w:rPr>
          <w:rFonts w:hint="eastAsia" w:ascii="宋体" w:hAnsi="宋体" w:cs="宋体"/>
          <w:b/>
          <w:color w:val="auto"/>
          <w:sz w:val="28"/>
          <w:szCs w:val="28"/>
          <w:highlight w:val="none"/>
        </w:rPr>
        <w:t>（三）（投标供应商）法定代表人授权委托书（格式）</w:t>
      </w:r>
    </w:p>
    <w:p w14:paraId="62EEF64C">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 </w:t>
      </w:r>
    </w:p>
    <w:p w14:paraId="046BAC76">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31C3DF18">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eastAsia="zh-CN"/>
        </w:rPr>
        <w:t>无锡市水利局</w:t>
      </w:r>
      <w:r>
        <w:rPr>
          <w:rFonts w:hint="eastAsia" w:ascii="宋体" w:hAnsi="宋体" w:cs="宋体"/>
          <w:bCs/>
          <w:color w:val="auto"/>
          <w:sz w:val="24"/>
          <w:highlight w:val="none"/>
        </w:rPr>
        <w:t>：</w:t>
      </w:r>
    </w:p>
    <w:p w14:paraId="42526659">
      <w:pPr>
        <w:spacing w:line="360" w:lineRule="auto"/>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系中华人民共和国合法公司（单位），特授权代表我公司（单位）全权办理针对本项目（            ）的投标、参与开标、评标、签约等具体工作，并签署全部有关的文件、协议及合同。</w:t>
      </w:r>
    </w:p>
    <w:p w14:paraId="6E2D3AD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5838755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08FAA663">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被授权代表情况：</w:t>
      </w:r>
    </w:p>
    <w:p w14:paraId="12CDC948">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电话：</w:t>
      </w:r>
    </w:p>
    <w:p w14:paraId="7BAF9429">
      <w:pPr>
        <w:spacing w:line="360" w:lineRule="auto"/>
        <w:ind w:firstLine="3240" w:firstLineChars="1350"/>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p>
    <w:p w14:paraId="19D3F444">
      <w:pPr>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734E827B">
      <w:pPr>
        <w:rPr>
          <w:rFonts w:hint="eastAsia" w:ascii="宋体" w:hAnsi="宋体" w:cs="宋体"/>
          <w:color w:val="auto"/>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37B0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25F0A837">
            <w:pPr>
              <w:widowControl/>
              <w:topLinePunct/>
              <w:spacing w:before="4" w:line="360" w:lineRule="auto"/>
              <w:rPr>
                <w:rFonts w:hint="eastAsia" w:ascii="宋体" w:hAnsi="宋体" w:cs="宋体"/>
                <w:color w:val="auto"/>
                <w:sz w:val="24"/>
                <w:highlight w:val="none"/>
              </w:rPr>
            </w:pPr>
          </w:p>
          <w:p w14:paraId="1C71FF74">
            <w:pPr>
              <w:widowControl/>
              <w:topLinePunct/>
              <w:spacing w:before="4" w:line="360" w:lineRule="auto"/>
              <w:rPr>
                <w:rFonts w:hint="eastAsia" w:ascii="宋体" w:hAnsi="宋体" w:cs="宋体"/>
                <w:color w:val="auto"/>
                <w:sz w:val="24"/>
                <w:highlight w:val="none"/>
              </w:rPr>
            </w:pPr>
          </w:p>
          <w:p w14:paraId="5C61C4D4">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2DC8E1FE">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0E92931C">
            <w:pPr>
              <w:widowControl/>
              <w:jc w:val="left"/>
              <w:rPr>
                <w:rFonts w:hint="eastAsia" w:ascii="宋体" w:hAnsi="宋体" w:cs="宋体"/>
                <w:color w:val="auto"/>
                <w:sz w:val="24"/>
                <w:highlight w:val="none"/>
              </w:rPr>
            </w:pPr>
          </w:p>
          <w:p w14:paraId="282257BD">
            <w:pPr>
              <w:widowControl/>
              <w:jc w:val="left"/>
              <w:rPr>
                <w:rFonts w:hint="eastAsia" w:ascii="宋体" w:hAnsi="宋体" w:cs="宋体"/>
                <w:color w:val="auto"/>
                <w:sz w:val="24"/>
                <w:highlight w:val="none"/>
              </w:rPr>
            </w:pPr>
          </w:p>
          <w:p w14:paraId="488CBAD6">
            <w:pPr>
              <w:widowControl/>
              <w:jc w:val="left"/>
              <w:rPr>
                <w:rFonts w:hint="eastAsia" w:ascii="宋体" w:hAnsi="宋体" w:cs="宋体"/>
                <w:color w:val="auto"/>
                <w:sz w:val="24"/>
                <w:highlight w:val="none"/>
              </w:rPr>
            </w:pPr>
          </w:p>
        </w:tc>
        <w:tc>
          <w:tcPr>
            <w:tcW w:w="4166" w:type="dxa"/>
          </w:tcPr>
          <w:p w14:paraId="59E88107">
            <w:pPr>
              <w:widowControl/>
              <w:topLinePunct/>
              <w:spacing w:before="4" w:line="360" w:lineRule="auto"/>
              <w:rPr>
                <w:rFonts w:hint="eastAsia" w:ascii="宋体" w:hAnsi="宋体" w:cs="宋体"/>
                <w:color w:val="auto"/>
                <w:sz w:val="24"/>
                <w:highlight w:val="none"/>
              </w:rPr>
            </w:pPr>
          </w:p>
          <w:p w14:paraId="47AAC8DA">
            <w:pPr>
              <w:widowControl/>
              <w:topLinePunct/>
              <w:spacing w:before="4" w:line="360" w:lineRule="auto"/>
              <w:rPr>
                <w:rFonts w:hint="eastAsia" w:ascii="宋体" w:hAnsi="宋体" w:cs="宋体"/>
                <w:color w:val="auto"/>
                <w:sz w:val="24"/>
                <w:highlight w:val="none"/>
              </w:rPr>
            </w:pPr>
          </w:p>
          <w:p w14:paraId="7DE82ED4">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4F5980D6">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87D6963">
      <w:pPr>
        <w:spacing w:before="260" w:after="260"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br w:type="page"/>
      </w:r>
      <w:r>
        <w:rPr>
          <w:rFonts w:hint="eastAsia" w:ascii="宋体" w:hAnsi="宋体" w:cs="宋体"/>
          <w:b/>
          <w:color w:val="auto"/>
          <w:sz w:val="28"/>
          <w:szCs w:val="28"/>
          <w:highlight w:val="none"/>
        </w:rPr>
        <w:t>法定代表人亲自参加投标的需提供</w:t>
      </w:r>
    </w:p>
    <w:p w14:paraId="4E40B6AF">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法定代表人身份证明书（格式）</w:t>
      </w:r>
    </w:p>
    <w:p w14:paraId="23AD2880">
      <w:pPr>
        <w:spacing w:line="360" w:lineRule="auto"/>
        <w:ind w:firstLine="612"/>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44F77092">
      <w:pPr>
        <w:spacing w:line="360" w:lineRule="auto"/>
        <w:ind w:firstLine="612"/>
        <w:rPr>
          <w:rFonts w:hint="eastAsia" w:ascii="宋体" w:hAnsi="宋体" w:cs="宋体"/>
          <w:color w:val="auto"/>
          <w:sz w:val="24"/>
          <w:highlight w:val="none"/>
        </w:rPr>
      </w:pPr>
    </w:p>
    <w:p w14:paraId="63A6621C">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010EBA8C">
      <w:pPr>
        <w:spacing w:line="360" w:lineRule="auto"/>
        <w:ind w:firstLine="610"/>
        <w:rPr>
          <w:rFonts w:hint="eastAsia" w:ascii="宋体" w:hAnsi="宋体" w:cs="宋体"/>
          <w:color w:val="auto"/>
          <w:sz w:val="24"/>
          <w:highlight w:val="none"/>
        </w:rPr>
      </w:pPr>
    </w:p>
    <w:p w14:paraId="2D172F54">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6D7F7245">
      <w:pPr>
        <w:spacing w:line="360" w:lineRule="auto"/>
        <w:ind w:firstLine="610"/>
        <w:rPr>
          <w:rFonts w:hint="eastAsia" w:ascii="宋体" w:hAnsi="宋体" w:cs="宋体"/>
          <w:color w:val="auto"/>
          <w:sz w:val="24"/>
          <w:highlight w:val="none"/>
        </w:rPr>
      </w:pPr>
    </w:p>
    <w:p w14:paraId="4D4FB4B8">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成立时间：  年  月  日</w:t>
      </w:r>
    </w:p>
    <w:p w14:paraId="05D4CB71">
      <w:pPr>
        <w:spacing w:line="360" w:lineRule="auto"/>
        <w:ind w:firstLine="610"/>
        <w:rPr>
          <w:rFonts w:hint="eastAsia" w:ascii="宋体" w:hAnsi="宋体" w:cs="宋体"/>
          <w:color w:val="auto"/>
          <w:sz w:val="24"/>
          <w:highlight w:val="none"/>
        </w:rPr>
      </w:pPr>
    </w:p>
    <w:p w14:paraId="4F8D644C">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7E4DA4ED">
      <w:pPr>
        <w:spacing w:line="360" w:lineRule="auto"/>
        <w:ind w:firstLine="610"/>
        <w:rPr>
          <w:rFonts w:hint="eastAsia" w:ascii="宋体" w:hAnsi="宋体" w:cs="宋体"/>
          <w:color w:val="auto"/>
          <w:sz w:val="24"/>
          <w:highlight w:val="none"/>
        </w:rPr>
      </w:pPr>
    </w:p>
    <w:p w14:paraId="03BD18D4">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姓    名： 性别：年龄： 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086E32E5">
      <w:pPr>
        <w:spacing w:line="360" w:lineRule="auto"/>
        <w:ind w:firstLine="610"/>
        <w:rPr>
          <w:rFonts w:hint="eastAsia" w:ascii="宋体" w:hAnsi="宋体" w:cs="宋体"/>
          <w:color w:val="auto"/>
          <w:sz w:val="24"/>
          <w:highlight w:val="none"/>
        </w:rPr>
      </w:pPr>
    </w:p>
    <w:p w14:paraId="06A31F50">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系的法定代表人。</w:t>
      </w:r>
    </w:p>
    <w:p w14:paraId="3AF4E24E">
      <w:pPr>
        <w:spacing w:line="360" w:lineRule="auto"/>
        <w:ind w:firstLine="610"/>
        <w:rPr>
          <w:rFonts w:hint="eastAsia" w:ascii="宋体" w:hAnsi="宋体" w:cs="宋体"/>
          <w:color w:val="auto"/>
          <w:sz w:val="24"/>
          <w:highlight w:val="none"/>
        </w:rPr>
      </w:pPr>
    </w:p>
    <w:p w14:paraId="5F9AA48C">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特此证明。</w:t>
      </w:r>
    </w:p>
    <w:p w14:paraId="4AA7835F">
      <w:pPr>
        <w:tabs>
          <w:tab w:val="left" w:pos="720"/>
          <w:tab w:val="left" w:pos="900"/>
        </w:tabs>
        <w:spacing w:line="360" w:lineRule="auto"/>
        <w:ind w:firstLine="4560" w:firstLineChars="1900"/>
        <w:rPr>
          <w:rFonts w:hint="eastAsia" w:ascii="宋体" w:hAnsi="宋体" w:cs="宋体"/>
          <w:color w:val="auto"/>
          <w:sz w:val="24"/>
          <w:highlight w:val="none"/>
        </w:rPr>
      </w:pPr>
    </w:p>
    <w:p w14:paraId="1767BEA9">
      <w:pPr>
        <w:tabs>
          <w:tab w:val="left" w:pos="720"/>
          <w:tab w:val="left" w:pos="900"/>
        </w:tabs>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（盖公章）</w:t>
      </w:r>
    </w:p>
    <w:p w14:paraId="020A297F">
      <w:pPr>
        <w:widowControl/>
        <w:ind w:right="480" w:firstLine="4800" w:firstLineChars="2000"/>
        <w:rPr>
          <w:rFonts w:hint="eastAsia" w:ascii="宋体" w:hAnsi="宋体" w:cs="宋体"/>
          <w:color w:val="auto"/>
          <w:sz w:val="24"/>
          <w:highlight w:val="none"/>
        </w:rPr>
      </w:pPr>
      <w:r>
        <w:rPr>
          <w:rFonts w:hint="eastAsia" w:ascii="宋体" w:hAnsi="宋体" w:cs="宋体"/>
          <w:color w:val="auto"/>
          <w:sz w:val="24"/>
          <w:highlight w:val="none"/>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4CCD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5AE6A748">
            <w:pPr>
              <w:widowControl/>
              <w:topLinePunct/>
              <w:spacing w:before="4" w:line="360" w:lineRule="auto"/>
              <w:rPr>
                <w:rFonts w:hint="eastAsia" w:ascii="宋体" w:hAnsi="宋体" w:cs="宋体"/>
                <w:color w:val="auto"/>
                <w:sz w:val="24"/>
                <w:highlight w:val="none"/>
              </w:rPr>
            </w:pPr>
          </w:p>
          <w:p w14:paraId="5DAC4D33">
            <w:pPr>
              <w:widowControl/>
              <w:topLinePunct/>
              <w:spacing w:before="4" w:line="360" w:lineRule="auto"/>
              <w:rPr>
                <w:rFonts w:hint="eastAsia" w:ascii="宋体" w:hAnsi="宋体" w:cs="宋体"/>
                <w:color w:val="auto"/>
                <w:sz w:val="24"/>
                <w:highlight w:val="none"/>
              </w:rPr>
            </w:pPr>
          </w:p>
          <w:p w14:paraId="361A786B">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308A6103">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323" w:type="dxa"/>
            <w:tcBorders>
              <w:top w:val="nil"/>
              <w:bottom w:val="nil"/>
            </w:tcBorders>
          </w:tcPr>
          <w:p w14:paraId="47B87626">
            <w:pPr>
              <w:widowControl/>
              <w:jc w:val="left"/>
              <w:rPr>
                <w:rFonts w:hint="eastAsia" w:ascii="宋体" w:hAnsi="宋体" w:cs="宋体"/>
                <w:color w:val="auto"/>
                <w:sz w:val="24"/>
                <w:highlight w:val="none"/>
              </w:rPr>
            </w:pPr>
          </w:p>
        </w:tc>
        <w:tc>
          <w:tcPr>
            <w:tcW w:w="4559" w:type="dxa"/>
          </w:tcPr>
          <w:p w14:paraId="0A996347">
            <w:pPr>
              <w:widowControl/>
              <w:topLinePunct/>
              <w:spacing w:before="4" w:line="360" w:lineRule="auto"/>
              <w:rPr>
                <w:rFonts w:hint="eastAsia" w:ascii="宋体" w:hAnsi="宋体" w:cs="宋体"/>
                <w:color w:val="auto"/>
                <w:sz w:val="24"/>
                <w:highlight w:val="none"/>
              </w:rPr>
            </w:pPr>
          </w:p>
          <w:p w14:paraId="39825B9B">
            <w:pPr>
              <w:widowControl/>
              <w:topLinePunct/>
              <w:spacing w:before="4" w:line="360" w:lineRule="auto"/>
              <w:rPr>
                <w:rFonts w:hint="eastAsia" w:ascii="宋体" w:hAnsi="宋体" w:cs="宋体"/>
                <w:color w:val="auto"/>
                <w:sz w:val="24"/>
                <w:highlight w:val="none"/>
              </w:rPr>
            </w:pPr>
          </w:p>
          <w:p w14:paraId="590127B8">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1C5D9297">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029B7B7">
      <w:pPr>
        <w:rPr>
          <w:rFonts w:hint="eastAsia" w:ascii="宋体" w:hAnsi="宋体" w:cs="宋体"/>
          <w:color w:val="auto"/>
          <w:highlight w:val="none"/>
        </w:rPr>
      </w:pPr>
      <w:r>
        <w:rPr>
          <w:rFonts w:hint="eastAsia" w:ascii="宋体" w:hAnsi="宋体" w:cs="宋体"/>
          <w:color w:val="auto"/>
          <w:highlight w:val="none"/>
        </w:rPr>
        <w:br w:type="page"/>
      </w:r>
    </w:p>
    <w:p w14:paraId="5B799C3B">
      <w:pPr>
        <w:spacing w:before="240" w:beforeLines="100" w:after="240" w:afterLines="100" w:line="360" w:lineRule="auto"/>
        <w:jc w:val="center"/>
        <w:outlineLvl w:val="0"/>
        <w:rPr>
          <w:rFonts w:hint="eastAsia" w:ascii="宋体" w:hAnsi="宋体" w:cs="宋体"/>
          <w:color w:val="auto"/>
          <w:highlight w:val="none"/>
        </w:rPr>
      </w:pPr>
      <w:r>
        <w:rPr>
          <w:rFonts w:hint="eastAsia" w:ascii="宋体" w:hAnsi="宋体" w:cs="宋体"/>
          <w:b/>
          <w:color w:val="auto"/>
          <w:sz w:val="28"/>
          <w:szCs w:val="28"/>
          <w:highlight w:val="none"/>
        </w:rPr>
        <w:t>（四）承诺书（格式）：</w:t>
      </w:r>
    </w:p>
    <w:p w14:paraId="636B587A">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承诺书一</w:t>
      </w:r>
    </w:p>
    <w:p w14:paraId="282E2EC4">
      <w:pPr>
        <w:jc w:val="center"/>
        <w:rPr>
          <w:rFonts w:hint="eastAsia" w:ascii="宋体" w:hAnsi="宋体" w:cs="宋体"/>
          <w:bCs/>
          <w:color w:val="auto"/>
          <w:sz w:val="28"/>
          <w:szCs w:val="28"/>
          <w:highlight w:val="none"/>
        </w:rPr>
      </w:pPr>
    </w:p>
    <w:p w14:paraId="0EC4E501">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32921C00">
      <w:pPr>
        <w:spacing w:line="360" w:lineRule="auto"/>
        <w:ind w:firstLine="480" w:firstLineChars="200"/>
        <w:rPr>
          <w:rFonts w:hint="eastAsia" w:ascii="宋体" w:hAnsi="宋体" w:cs="宋体"/>
          <w:bCs/>
          <w:color w:val="auto"/>
          <w:sz w:val="24"/>
          <w:highlight w:val="none"/>
        </w:rPr>
      </w:pPr>
    </w:p>
    <w:p w14:paraId="2A48EE2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Cs/>
          <w:color w:val="auto"/>
          <w:sz w:val="24"/>
          <w:highlight w:val="none"/>
          <w:u w:val="single"/>
          <w:lang w:eastAsia="zh-CN"/>
        </w:rPr>
        <w:t>2026年度水土保持服务项目</w:t>
      </w:r>
      <w:r>
        <w:rPr>
          <w:rFonts w:hint="eastAsia" w:ascii="宋体" w:hAnsi="宋体" w:cs="宋体"/>
          <w:bCs/>
          <w:color w:val="auto"/>
          <w:sz w:val="24"/>
          <w:highlight w:val="none"/>
        </w:rPr>
        <w:t>（项目名称）进行投标。</w:t>
      </w:r>
      <w:r>
        <w:rPr>
          <w:rFonts w:hint="eastAsia" w:ascii="宋体" w:hAnsi="宋体" w:cs="宋体"/>
          <w:bCs/>
          <w:color w:val="auto"/>
          <w:sz w:val="24"/>
          <w:highlight w:val="none"/>
        </w:rPr>
        <w:cr/>
      </w:r>
      <w:r>
        <w:rPr>
          <w:rFonts w:hint="eastAsia" w:ascii="宋体" w:hAnsi="宋体" w:cs="宋体"/>
          <w:bCs/>
          <w:color w:val="auto"/>
          <w:sz w:val="24"/>
          <w:highlight w:val="none"/>
        </w:rPr>
        <w:t>我公司符合《中华人民共和国政府采购法》第二十二条的规定，在此郑重承诺具备以下条件：</w:t>
      </w:r>
      <w:r>
        <w:rPr>
          <w:rFonts w:hint="eastAsia" w:ascii="宋体" w:hAnsi="宋体" w:cs="宋体"/>
          <w:bCs/>
          <w:color w:val="auto"/>
          <w:sz w:val="24"/>
          <w:highlight w:val="none"/>
        </w:rPr>
        <w:cr/>
      </w:r>
      <w:r>
        <w:rPr>
          <w:rFonts w:hint="eastAsia" w:ascii="宋体" w:hAnsi="宋体" w:cs="宋体"/>
          <w:bCs/>
          <w:color w:val="auto"/>
          <w:sz w:val="24"/>
          <w:highlight w:val="none"/>
        </w:rPr>
        <w:t>（一）具有独立承担民事责任的能力；</w:t>
      </w:r>
      <w:r>
        <w:rPr>
          <w:rFonts w:hint="eastAsia" w:ascii="宋体" w:hAnsi="宋体" w:cs="宋体"/>
          <w:bCs/>
          <w:color w:val="auto"/>
          <w:sz w:val="24"/>
          <w:highlight w:val="none"/>
        </w:rPr>
        <w:cr/>
      </w:r>
      <w:r>
        <w:rPr>
          <w:rFonts w:hint="eastAsia" w:ascii="宋体" w:hAnsi="宋体" w:cs="宋体"/>
          <w:bCs/>
          <w:color w:val="auto"/>
          <w:sz w:val="24"/>
          <w:highlight w:val="none"/>
        </w:rPr>
        <w:t>（二）具有良好的商业信誉和健全的财务会计制度；</w:t>
      </w:r>
      <w:r>
        <w:rPr>
          <w:rFonts w:hint="eastAsia" w:ascii="宋体" w:hAnsi="宋体" w:cs="宋体"/>
          <w:bCs/>
          <w:color w:val="auto"/>
          <w:sz w:val="24"/>
          <w:highlight w:val="none"/>
        </w:rPr>
        <w:cr/>
      </w:r>
      <w:r>
        <w:rPr>
          <w:rFonts w:hint="eastAsia" w:ascii="宋体" w:hAnsi="宋体" w:cs="宋体"/>
          <w:bCs/>
          <w:color w:val="auto"/>
          <w:sz w:val="24"/>
          <w:highlight w:val="none"/>
        </w:rPr>
        <w:t>（三）具有履行合同所必需的设备和专业技术能力；</w:t>
      </w:r>
      <w:r>
        <w:rPr>
          <w:rFonts w:hint="eastAsia" w:ascii="宋体" w:hAnsi="宋体" w:cs="宋体"/>
          <w:bCs/>
          <w:color w:val="auto"/>
          <w:sz w:val="24"/>
          <w:highlight w:val="none"/>
        </w:rPr>
        <w:cr/>
      </w:r>
      <w:r>
        <w:rPr>
          <w:rFonts w:hint="eastAsia" w:ascii="宋体" w:hAnsi="宋体" w:cs="宋体"/>
          <w:bCs/>
          <w:color w:val="auto"/>
          <w:sz w:val="24"/>
          <w:highlight w:val="none"/>
        </w:rPr>
        <w:t>（四）有依法缴纳税收和社会保障资金的良好记录；</w:t>
      </w:r>
      <w:r>
        <w:rPr>
          <w:rFonts w:hint="eastAsia" w:ascii="宋体" w:hAnsi="宋体" w:cs="宋体"/>
          <w:bCs/>
          <w:color w:val="auto"/>
          <w:sz w:val="24"/>
          <w:highlight w:val="none"/>
        </w:rPr>
        <w:cr/>
      </w:r>
      <w:r>
        <w:rPr>
          <w:rFonts w:hint="eastAsia" w:ascii="宋体" w:hAnsi="宋体" w:cs="宋体"/>
          <w:bCs/>
          <w:color w:val="auto"/>
          <w:sz w:val="24"/>
          <w:highlight w:val="none"/>
        </w:rPr>
        <w:t>（五）近三年内，在经营活动中没有重大违法记录；</w:t>
      </w:r>
      <w:r>
        <w:rPr>
          <w:rFonts w:hint="eastAsia" w:ascii="宋体" w:hAnsi="宋体" w:cs="宋体"/>
          <w:bCs/>
          <w:color w:val="auto"/>
          <w:sz w:val="24"/>
          <w:highlight w:val="none"/>
        </w:rPr>
        <w:cr/>
      </w:r>
      <w:r>
        <w:rPr>
          <w:rFonts w:hint="eastAsia" w:ascii="宋体" w:hAnsi="宋体" w:cs="宋体"/>
          <w:bCs/>
          <w:color w:val="auto"/>
          <w:sz w:val="24"/>
          <w:highlight w:val="none"/>
        </w:rPr>
        <w:t>（六）投标文件中所有关于投标资格的文件、证明、陈述均是真实的、准确的。</w:t>
      </w:r>
      <w:r>
        <w:rPr>
          <w:rFonts w:hint="eastAsia" w:ascii="宋体" w:hAnsi="宋体" w:cs="宋体"/>
          <w:bCs/>
          <w:color w:val="auto"/>
          <w:sz w:val="24"/>
          <w:highlight w:val="none"/>
        </w:rPr>
        <w:cr/>
      </w:r>
      <w:r>
        <w:rPr>
          <w:rFonts w:hint="eastAsia" w:ascii="宋体" w:hAnsi="宋体" w:cs="宋体"/>
          <w:bCs/>
          <w:color w:val="auto"/>
          <w:sz w:val="24"/>
          <w:highlight w:val="none"/>
        </w:rPr>
        <w:t>若有违背，我公司（单位）愿意承担由此而产生的一切后果。</w:t>
      </w:r>
    </w:p>
    <w:p w14:paraId="4AE583A5">
      <w:pPr>
        <w:spacing w:line="360" w:lineRule="auto"/>
        <w:rPr>
          <w:rFonts w:hint="eastAsia" w:ascii="宋体" w:hAnsi="宋体" w:cs="宋体"/>
          <w:color w:val="auto"/>
          <w:sz w:val="24"/>
          <w:highlight w:val="none"/>
        </w:rPr>
      </w:pPr>
    </w:p>
    <w:p w14:paraId="61F8283B">
      <w:pPr>
        <w:spacing w:line="360" w:lineRule="auto"/>
        <w:ind w:firstLine="5400" w:firstLineChars="2250"/>
        <w:rPr>
          <w:rFonts w:hint="eastAsia" w:ascii="宋体" w:hAnsi="宋体" w:cs="宋体"/>
          <w:bCs/>
          <w:color w:val="auto"/>
          <w:sz w:val="24"/>
          <w:highlight w:val="none"/>
        </w:rPr>
      </w:pPr>
    </w:p>
    <w:p w14:paraId="082C50BB">
      <w:pPr>
        <w:spacing w:line="360" w:lineRule="auto"/>
        <w:ind w:firstLine="3720" w:firstLineChars="155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2721BBA0">
      <w:pPr>
        <w:spacing w:line="480" w:lineRule="auto"/>
        <w:ind w:firstLine="1200" w:firstLineChars="5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r>
        <w:rPr>
          <w:rFonts w:hint="eastAsia" w:ascii="宋体" w:hAnsi="宋体" w:cs="宋体"/>
          <w:bCs/>
          <w:color w:val="auto"/>
          <w:sz w:val="24"/>
          <w:highlight w:val="none"/>
        </w:rPr>
        <w:br w:type="page"/>
      </w:r>
    </w:p>
    <w:p w14:paraId="5427AA9D">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承诺书二</w:t>
      </w:r>
    </w:p>
    <w:p w14:paraId="10C91970">
      <w:pPr>
        <w:spacing w:line="360" w:lineRule="auto"/>
        <w:rPr>
          <w:rFonts w:hint="eastAsia" w:ascii="宋体" w:hAnsi="宋体" w:cs="宋体"/>
          <w:color w:val="auto"/>
          <w:sz w:val="24"/>
          <w:highlight w:val="none"/>
        </w:rPr>
      </w:pPr>
    </w:p>
    <w:p w14:paraId="0DE18D58">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致：</w:t>
      </w:r>
      <w:r>
        <w:rPr>
          <w:rFonts w:hint="eastAsia" w:ascii="宋体" w:hAnsi="宋体" w:cs="宋体"/>
          <w:bCs/>
          <w:color w:val="auto"/>
          <w:sz w:val="24"/>
          <w:highlight w:val="none"/>
          <w:lang w:eastAsia="zh-CN"/>
        </w:rPr>
        <w:t>无锡市水利局</w:t>
      </w:r>
    </w:p>
    <w:p w14:paraId="20F83087">
      <w:pP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我公司自愿参加贵单位（公司）项目的投标，并接受对我公司的资格审查，我公司承诺：本公</w:t>
      </w:r>
      <w:r>
        <w:rPr>
          <w:rFonts w:hint="eastAsia" w:ascii="宋体" w:hAnsi="宋体" w:cs="宋体"/>
          <w:color w:val="auto"/>
          <w:sz w:val="24"/>
          <w:highlight w:val="none"/>
          <w:lang w:eastAsia="zh-CN"/>
        </w:rPr>
        <w:t>司在</w:t>
      </w:r>
      <w:r>
        <w:rPr>
          <w:rFonts w:hint="eastAsia" w:ascii="宋体" w:hAnsi="宋体" w:cs="宋体"/>
          <w:color w:val="auto"/>
          <w:sz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color w:val="auto"/>
          <w:sz w:val="24"/>
          <w:highlight w:val="none"/>
          <w:lang w:eastAsia="zh-CN"/>
        </w:rPr>
        <w:t>作出</w:t>
      </w:r>
      <w:r>
        <w:rPr>
          <w:rFonts w:hint="eastAsia" w:ascii="宋体" w:hAnsi="宋体" w:cs="宋体"/>
          <w:color w:val="auto"/>
          <w:sz w:val="24"/>
          <w:highlight w:val="none"/>
        </w:rPr>
        <w:t>的任何处理。</w:t>
      </w:r>
    </w:p>
    <w:p w14:paraId="6C6A706D">
      <w:pPr>
        <w:spacing w:before="240" w:line="360" w:lineRule="auto"/>
        <w:ind w:firstLine="480"/>
        <w:rPr>
          <w:rFonts w:hint="eastAsia" w:ascii="宋体" w:hAnsi="宋体" w:cs="宋体"/>
          <w:color w:val="auto"/>
          <w:sz w:val="24"/>
          <w:highlight w:val="none"/>
        </w:rPr>
      </w:pPr>
    </w:p>
    <w:p w14:paraId="4A67E714">
      <w:pPr>
        <w:spacing w:before="240" w:line="360" w:lineRule="auto"/>
        <w:ind w:firstLine="480"/>
        <w:rPr>
          <w:rFonts w:hint="eastAsia" w:ascii="宋体" w:hAnsi="宋体" w:cs="宋体"/>
          <w:color w:val="auto"/>
          <w:sz w:val="24"/>
          <w:highlight w:val="none"/>
        </w:rPr>
      </w:pPr>
    </w:p>
    <w:p w14:paraId="0F18D03F">
      <w:pPr>
        <w:spacing w:before="240" w:line="360" w:lineRule="auto"/>
        <w:ind w:firstLine="480"/>
        <w:rPr>
          <w:rFonts w:hint="eastAsia" w:ascii="宋体" w:hAnsi="宋体" w:cs="宋体"/>
          <w:color w:val="auto"/>
          <w:sz w:val="24"/>
          <w:highlight w:val="none"/>
        </w:rPr>
      </w:pPr>
    </w:p>
    <w:p w14:paraId="45F9BC88">
      <w:pPr>
        <w:spacing w:before="240" w:line="360" w:lineRule="auto"/>
        <w:ind w:right="480"/>
        <w:jc w:val="right"/>
        <w:rPr>
          <w:rFonts w:hint="eastAsia" w:ascii="宋体" w:hAnsi="宋体" w:cs="宋体"/>
          <w:color w:val="auto"/>
          <w:sz w:val="24"/>
          <w:highlight w:val="none"/>
        </w:rPr>
      </w:pPr>
      <w:r>
        <w:rPr>
          <w:rFonts w:hint="eastAsia" w:ascii="宋体" w:hAnsi="宋体" w:cs="宋体"/>
          <w:color w:val="auto"/>
          <w:sz w:val="24"/>
          <w:highlight w:val="none"/>
        </w:rPr>
        <w:t>投标供应商：    （盖章）</w:t>
      </w:r>
    </w:p>
    <w:p w14:paraId="18C2775D">
      <w:pPr>
        <w:spacing w:before="240" w:line="360" w:lineRule="auto"/>
        <w:ind w:right="480"/>
        <w:jc w:val="center"/>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            </w:t>
      </w:r>
    </w:p>
    <w:p w14:paraId="7769E8F9">
      <w:pPr>
        <w:spacing w:before="240" w:line="360" w:lineRule="auto"/>
        <w:ind w:right="480"/>
        <w:jc w:val="right"/>
        <w:rPr>
          <w:rFonts w:hint="eastAsia" w:ascii="宋体" w:hAnsi="宋体" w:cs="宋体"/>
          <w:b/>
          <w:color w:val="auto"/>
          <w:sz w:val="28"/>
          <w:szCs w:val="28"/>
          <w:highlight w:val="none"/>
        </w:rPr>
      </w:pPr>
      <w:r>
        <w:rPr>
          <w:rFonts w:hint="eastAsia" w:ascii="宋体" w:hAnsi="宋体" w:cs="宋体"/>
          <w:color w:val="auto"/>
          <w:sz w:val="24"/>
          <w:highlight w:val="none"/>
        </w:rPr>
        <w:t>年    月    日</w:t>
      </w:r>
      <w:r>
        <w:rPr>
          <w:rFonts w:hint="eastAsia" w:ascii="宋体" w:hAnsi="宋体" w:cs="宋体"/>
          <w:b/>
          <w:color w:val="auto"/>
          <w:sz w:val="28"/>
          <w:szCs w:val="28"/>
          <w:highlight w:val="none"/>
        </w:rPr>
        <w:br w:type="page"/>
      </w:r>
    </w:p>
    <w:p w14:paraId="351B8F85">
      <w:pPr>
        <w:jc w:val="center"/>
        <w:rPr>
          <w:rFonts w:hint="eastAsia" w:ascii="宋体" w:hAnsi="宋体" w:cs="宋体"/>
          <w:b/>
          <w:color w:val="auto"/>
          <w:sz w:val="28"/>
          <w:szCs w:val="28"/>
          <w:highlight w:val="none"/>
        </w:rPr>
      </w:pPr>
    </w:p>
    <w:p w14:paraId="7D5DACEA">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承诺书三（廉洁承诺书格式）</w:t>
      </w:r>
    </w:p>
    <w:p w14:paraId="0DBF97C7">
      <w:pPr>
        <w:spacing w:line="360" w:lineRule="auto"/>
        <w:ind w:firstLine="480" w:firstLineChars="200"/>
        <w:rPr>
          <w:rFonts w:hint="eastAsia" w:ascii="宋体" w:hAnsi="宋体" w:cs="宋体"/>
          <w:color w:val="auto"/>
          <w:sz w:val="24"/>
          <w:highlight w:val="none"/>
        </w:rPr>
      </w:pPr>
    </w:p>
    <w:p w14:paraId="0A2E700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《中华人民共和国招标投标法》</w:t>
      </w:r>
      <w:r>
        <w:rPr>
          <w:rFonts w:hint="eastAsia" w:ascii="宋体" w:hAnsi="宋体" w:cs="宋体"/>
          <w:color w:val="auto"/>
          <w:sz w:val="24"/>
          <w:highlight w:val="none"/>
        </w:rPr>
        <w:t>等相关规定以及相关廉洁要求，特向贵局承诺如下事项：</w:t>
      </w:r>
    </w:p>
    <w:p w14:paraId="328D9CD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自觉遵守国家法律法规及有关廉政建设制度。</w:t>
      </w:r>
    </w:p>
    <w:p w14:paraId="7DC75A3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主动了解贵单位招投标纪律，积极配合贵局执行招投标廉政建设的有关规定。</w:t>
      </w:r>
    </w:p>
    <w:p w14:paraId="63DDF0C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不使用不正当手段妨碍、排挤其他投标单位或串通投标。</w:t>
      </w:r>
    </w:p>
    <w:p w14:paraId="546C31C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按照采购文件规定的方式进行投标，不隐瞒本单位投标资质的真实情况，投标资质符合规定。</w:t>
      </w:r>
    </w:p>
    <w:p w14:paraId="55BF884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FDCAAF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不向设计招标的单位及个人购置或提供通信工具、交通工具和高档办公用品等。</w:t>
      </w:r>
    </w:p>
    <w:p w14:paraId="3F98B4E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不向涉及招标的单位及个人的配偶、子女、亲属分包此次招标项目。</w:t>
      </w:r>
    </w:p>
    <w:p w14:paraId="605FF7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不向涉及招标的单位及个人支付好处费、介绍费。</w:t>
      </w:r>
    </w:p>
    <w:p w14:paraId="5C967DD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9.</w:t>
      </w:r>
      <w:r>
        <w:rPr>
          <w:rFonts w:hint="eastAsia" w:ascii="宋体" w:hAnsi="宋体" w:cs="宋体"/>
          <w:color w:val="auto"/>
          <w:sz w:val="24"/>
          <w:highlight w:val="none"/>
        </w:rPr>
        <w:t>一旦发现相关人员在招标过程中有索要财物等不廉洁行为，坚决予以抵制，并及时向贵局纪检部门举报。</w:t>
      </w:r>
    </w:p>
    <w:p w14:paraId="1466E7E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我们若违反上述承诺</w:t>
      </w:r>
      <w:r>
        <w:rPr>
          <w:rFonts w:hint="eastAsia" w:ascii="宋体" w:hAnsi="宋体" w:cs="宋体"/>
          <w:color w:val="auto"/>
          <w:sz w:val="24"/>
          <w:highlight w:val="none"/>
          <w:lang w:eastAsia="zh-CN"/>
        </w:rPr>
        <w:t>，自</w:t>
      </w:r>
      <w:r>
        <w:rPr>
          <w:rFonts w:hint="eastAsia" w:ascii="宋体" w:hAnsi="宋体" w:cs="宋体"/>
          <w:color w:val="auto"/>
          <w:sz w:val="24"/>
          <w:highlight w:val="none"/>
        </w:rPr>
        <w:t>愿</w:t>
      </w:r>
      <w:r>
        <w:rPr>
          <w:rFonts w:hint="eastAsia" w:ascii="宋体" w:hAnsi="宋体" w:cs="宋体"/>
          <w:color w:val="auto"/>
          <w:sz w:val="24"/>
          <w:highlight w:val="none"/>
          <w:lang w:eastAsia="zh-CN"/>
        </w:rPr>
        <w:t>接受</w:t>
      </w:r>
      <w:r>
        <w:rPr>
          <w:rFonts w:hint="eastAsia" w:ascii="宋体" w:hAnsi="宋体" w:cs="宋体"/>
          <w:color w:val="auto"/>
          <w:sz w:val="24"/>
          <w:highlight w:val="none"/>
        </w:rPr>
        <w:t>取消投标资格及其他任何形式的处理。</w:t>
      </w:r>
    </w:p>
    <w:p w14:paraId="4ADAEB8C">
      <w:pPr>
        <w:spacing w:line="520" w:lineRule="exact"/>
        <w:ind w:firstLine="480" w:firstLineChars="200"/>
        <w:rPr>
          <w:rFonts w:hint="eastAsia" w:ascii="宋体" w:hAnsi="宋体" w:cs="宋体"/>
          <w:color w:val="auto"/>
          <w:sz w:val="24"/>
          <w:highlight w:val="none"/>
        </w:rPr>
      </w:pPr>
    </w:p>
    <w:p w14:paraId="4B8B2BE8">
      <w:pP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      </w:t>
      </w:r>
    </w:p>
    <w:p w14:paraId="35203926">
      <w:pPr>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E992414">
      <w:pP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4E7E6F9B">
      <w:pPr>
        <w:rPr>
          <w:rFonts w:hint="eastAsia" w:ascii="宋体" w:hAnsi="宋体" w:cs="宋体"/>
          <w:color w:val="auto"/>
          <w:sz w:val="24"/>
          <w:highlight w:val="none"/>
        </w:rPr>
      </w:pPr>
      <w:r>
        <w:rPr>
          <w:rFonts w:hint="eastAsia" w:ascii="宋体" w:hAnsi="宋体" w:cs="宋体"/>
          <w:color w:val="auto"/>
          <w:sz w:val="24"/>
          <w:highlight w:val="none"/>
        </w:rPr>
        <w:br w:type="page"/>
      </w:r>
    </w:p>
    <w:p w14:paraId="67D45FFE">
      <w:pPr>
        <w:wordWrap/>
        <w:spacing w:line="360" w:lineRule="auto"/>
        <w:ind w:firstLine="562" w:firstLineChars="200"/>
        <w:jc w:val="center"/>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承诺书</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（非公益一类事业单位承诺书</w:t>
      </w:r>
      <w:r>
        <w:rPr>
          <w:rFonts w:hint="eastAsia" w:ascii="宋体" w:hAnsi="宋体" w:cs="宋体"/>
          <w:b/>
          <w:color w:val="auto"/>
          <w:sz w:val="28"/>
          <w:szCs w:val="28"/>
          <w:highlight w:val="none"/>
          <w:lang w:val="en-US" w:eastAsia="zh-CN"/>
        </w:rPr>
        <w:t>格式）（如有）</w:t>
      </w:r>
    </w:p>
    <w:p w14:paraId="288F2849">
      <w:pPr>
        <w:spacing w:line="360" w:lineRule="auto"/>
        <w:rPr>
          <w:rFonts w:hint="eastAsia" w:ascii="宋体" w:hAnsi="宋体" w:cs="宋体"/>
          <w:color w:val="auto"/>
          <w:sz w:val="24"/>
          <w:highlight w:val="none"/>
        </w:rPr>
      </w:pPr>
    </w:p>
    <w:p w14:paraId="2CBA800B">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为了积极配合贵单位的招标工作，特向贵局承诺如下事项：</w:t>
      </w:r>
    </w:p>
    <w:p w14:paraId="2304414A">
      <w:pPr>
        <w:spacing w:line="360" w:lineRule="auto"/>
        <w:ind w:firstLine="480" w:firstLineChars="200"/>
        <w:rPr>
          <w:rFonts w:ascii="Segoe UI" w:hAnsi="Segoe UI" w:eastAsia="Segoe UI" w:cs="Segoe UI"/>
          <w:i w:val="0"/>
          <w:iCs w:val="0"/>
          <w:caps w:val="0"/>
          <w:color w:val="0F1115"/>
          <w:spacing w:val="0"/>
          <w:sz w:val="24"/>
          <w:szCs w:val="24"/>
          <w:highlight w:val="none"/>
          <w:shd w:val="clear" w:fill="FFFFFF"/>
        </w:rPr>
      </w:pPr>
    </w:p>
    <w:p w14:paraId="61699684">
      <w:pPr>
        <w:spacing w:line="360" w:lineRule="auto"/>
        <w:ind w:firstLine="480" w:firstLineChars="200"/>
        <w:rPr>
          <w:rFonts w:hint="eastAsia" w:ascii="宋体" w:hAnsi="宋体" w:eastAsia="宋体" w:cs="宋体"/>
          <w:color w:val="auto"/>
          <w:sz w:val="24"/>
          <w:highlight w:val="none"/>
          <w:lang w:eastAsia="zh-CN"/>
        </w:rPr>
      </w:pPr>
      <w:r>
        <w:rPr>
          <w:rFonts w:ascii="Segoe UI" w:hAnsi="Segoe UI" w:eastAsia="Segoe UI" w:cs="Segoe UI"/>
          <w:i w:val="0"/>
          <w:iCs w:val="0"/>
          <w:caps w:val="0"/>
          <w:color w:val="0F1115"/>
          <w:spacing w:val="0"/>
          <w:sz w:val="24"/>
          <w:szCs w:val="24"/>
          <w:highlight w:val="none"/>
          <w:shd w:val="clear" w:fill="FFFFFF"/>
        </w:rPr>
        <w:t>本单位不属于</w:t>
      </w:r>
      <w:r>
        <w:rPr>
          <w:rFonts w:hint="eastAsia" w:ascii="Segoe UI" w:hAnsi="Segoe UI" w:eastAsia="Segoe UI" w:cs="Segoe UI"/>
          <w:i w:val="0"/>
          <w:iCs w:val="0"/>
          <w:caps w:val="0"/>
          <w:color w:val="0F1115"/>
          <w:spacing w:val="0"/>
          <w:sz w:val="24"/>
          <w:szCs w:val="24"/>
          <w:highlight w:val="none"/>
          <w:shd w:val="clear" w:fill="FFFFFF"/>
        </w:rPr>
        <w:t>公益一类事业单位、使用事业编制且由财政拨款保障的群团组织</w:t>
      </w:r>
      <w:r>
        <w:rPr>
          <w:rFonts w:hint="eastAsia" w:ascii="Segoe UI" w:hAnsi="Segoe UI" w:eastAsia="宋体" w:cs="Segoe UI"/>
          <w:i w:val="0"/>
          <w:iCs w:val="0"/>
          <w:caps w:val="0"/>
          <w:color w:val="0F1115"/>
          <w:spacing w:val="0"/>
          <w:sz w:val="24"/>
          <w:szCs w:val="24"/>
          <w:highlight w:val="none"/>
          <w:shd w:val="clear" w:fill="FFFFFF"/>
          <w:lang w:eastAsia="zh-CN"/>
        </w:rPr>
        <w:t>。</w:t>
      </w:r>
    </w:p>
    <w:p w14:paraId="3893DE1D">
      <w:pPr>
        <w:spacing w:line="360" w:lineRule="auto"/>
        <w:ind w:firstLine="480" w:firstLineChars="200"/>
        <w:rPr>
          <w:rFonts w:hint="eastAsia" w:ascii="宋体" w:hAnsi="宋体" w:cs="宋体"/>
          <w:color w:val="auto"/>
          <w:sz w:val="24"/>
          <w:highlight w:val="none"/>
        </w:rPr>
      </w:pPr>
    </w:p>
    <w:p w14:paraId="59CA57C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我们若违反上述承诺</w:t>
      </w:r>
      <w:r>
        <w:rPr>
          <w:rFonts w:hint="eastAsia" w:ascii="宋体" w:hAnsi="宋体" w:cs="宋体"/>
          <w:color w:val="auto"/>
          <w:sz w:val="24"/>
          <w:highlight w:val="none"/>
          <w:lang w:eastAsia="zh-CN"/>
        </w:rPr>
        <w:t>，自</w:t>
      </w:r>
      <w:r>
        <w:rPr>
          <w:rFonts w:hint="eastAsia" w:ascii="宋体" w:hAnsi="宋体" w:cs="宋体"/>
          <w:color w:val="auto"/>
          <w:sz w:val="24"/>
          <w:highlight w:val="none"/>
        </w:rPr>
        <w:t>愿</w:t>
      </w:r>
      <w:r>
        <w:rPr>
          <w:rFonts w:hint="eastAsia" w:ascii="宋体" w:hAnsi="宋体" w:cs="宋体"/>
          <w:color w:val="auto"/>
          <w:sz w:val="24"/>
          <w:highlight w:val="none"/>
          <w:lang w:eastAsia="zh-CN"/>
        </w:rPr>
        <w:t>接受</w:t>
      </w:r>
      <w:r>
        <w:rPr>
          <w:rFonts w:hint="eastAsia" w:ascii="宋体" w:hAnsi="宋体" w:cs="宋体"/>
          <w:color w:val="auto"/>
          <w:sz w:val="24"/>
          <w:highlight w:val="none"/>
        </w:rPr>
        <w:t>取消投标资格及其他任何形式的处理。</w:t>
      </w:r>
    </w:p>
    <w:p w14:paraId="44C13FEC">
      <w:pPr>
        <w:spacing w:line="520" w:lineRule="exact"/>
        <w:ind w:firstLine="480" w:firstLineChars="200"/>
        <w:rPr>
          <w:rFonts w:hint="eastAsia" w:ascii="宋体" w:hAnsi="宋体" w:cs="宋体"/>
          <w:color w:val="auto"/>
          <w:sz w:val="24"/>
          <w:highlight w:val="none"/>
        </w:rPr>
      </w:pPr>
    </w:p>
    <w:p w14:paraId="061323CF">
      <w:pP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      </w:t>
      </w:r>
    </w:p>
    <w:p w14:paraId="32F78F9E">
      <w:pPr>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251A7DD6">
      <w:pPr>
        <w:wordWrap/>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303D46CA">
      <w:pPr>
        <w:wordWrap/>
        <w:spacing w:line="360" w:lineRule="auto"/>
        <w:ind w:firstLine="640" w:firstLineChars="200"/>
        <w:jc w:val="left"/>
        <w:rPr>
          <w:rFonts w:hint="eastAsia" w:ascii="宋体" w:hAnsi="宋体" w:cs="宋体"/>
          <w:bCs/>
          <w:color w:val="auto"/>
          <w:sz w:val="32"/>
          <w:highlight w:val="none"/>
        </w:rPr>
      </w:pPr>
      <w:r>
        <w:rPr>
          <w:rFonts w:hint="eastAsia" w:ascii="宋体" w:hAnsi="宋体" w:cs="宋体"/>
          <w:bCs/>
          <w:color w:val="auto"/>
          <w:sz w:val="32"/>
          <w:highlight w:val="none"/>
        </w:rPr>
        <w:br w:type="page"/>
      </w:r>
    </w:p>
    <w:p w14:paraId="39D18102">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（五）开标一览表（格式）</w:t>
      </w:r>
    </w:p>
    <w:p w14:paraId="354F0A76">
      <w:pPr>
        <w:ind w:firstLine="490" w:firstLineChars="175"/>
        <w:jc w:val="center"/>
        <w:outlineLvl w:val="0"/>
        <w:rPr>
          <w:rFonts w:hint="eastAsia" w:ascii="宋体" w:hAnsi="宋体" w:cs="宋体"/>
          <w:bCs/>
          <w:color w:val="auto"/>
          <w:sz w:val="28"/>
          <w:szCs w:val="28"/>
          <w:highlight w:val="none"/>
        </w:rPr>
      </w:pPr>
    </w:p>
    <w:p w14:paraId="34511773">
      <w:pPr>
        <w:adjustRightInd w:val="0"/>
        <w:snapToGrid w:val="0"/>
        <w:spacing w:line="300" w:lineRule="auto"/>
        <w:rPr>
          <w:rFonts w:hint="eastAsia" w:ascii="宋体" w:hAnsi="宋体" w:cs="宋体"/>
          <w:color w:val="auto"/>
          <w:highlight w:val="none"/>
        </w:rPr>
      </w:pPr>
      <w:r>
        <w:rPr>
          <w:rFonts w:hint="eastAsia" w:ascii="宋体" w:hAnsi="宋体" w:cs="宋体"/>
          <w:color w:val="auto"/>
          <w:sz w:val="24"/>
          <w:highlight w:val="none"/>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24B2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25FD74AA">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项目名称</w:t>
            </w:r>
          </w:p>
        </w:tc>
        <w:tc>
          <w:tcPr>
            <w:tcW w:w="6093" w:type="dxa"/>
            <w:vAlign w:val="center"/>
          </w:tcPr>
          <w:p w14:paraId="07716817">
            <w:pPr>
              <w:autoSpaceDE w:val="0"/>
              <w:autoSpaceDN w:val="0"/>
              <w:adjustRightInd w:val="0"/>
              <w:snapToGrid w:val="0"/>
              <w:spacing w:line="300" w:lineRule="auto"/>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2026年度水土保持服务项目</w:t>
            </w:r>
          </w:p>
        </w:tc>
      </w:tr>
      <w:tr w14:paraId="2D89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006EC9A4">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总报价</w:t>
            </w:r>
          </w:p>
        </w:tc>
        <w:tc>
          <w:tcPr>
            <w:tcW w:w="6093" w:type="dxa"/>
            <w:vAlign w:val="center"/>
          </w:tcPr>
          <w:p w14:paraId="353A3F9E">
            <w:pP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p w14:paraId="16A75C3B">
            <w:pP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tc>
      </w:tr>
      <w:tr w14:paraId="7BA55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4" w:hRule="atLeast"/>
          <w:jc w:val="center"/>
        </w:trPr>
        <w:tc>
          <w:tcPr>
            <w:tcW w:w="2877" w:type="dxa"/>
            <w:vAlign w:val="center"/>
          </w:tcPr>
          <w:p w14:paraId="2182E25D">
            <w:pPr>
              <w:adjustRightInd w:val="0"/>
              <w:snapToGrid w:val="0"/>
              <w:spacing w:line="30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服务期</w:t>
            </w:r>
          </w:p>
        </w:tc>
        <w:tc>
          <w:tcPr>
            <w:tcW w:w="6093" w:type="dxa"/>
            <w:vAlign w:val="center"/>
          </w:tcPr>
          <w:p w14:paraId="3532DF18">
            <w:pPr>
              <w:adjustRightInd w:val="0"/>
              <w:snapToGrid w:val="0"/>
              <w:spacing w:line="300" w:lineRule="auto"/>
              <w:jc w:val="center"/>
              <w:rPr>
                <w:rFonts w:hint="eastAsia" w:ascii="宋体" w:hAnsi="宋体" w:cs="宋体"/>
                <w:color w:val="auto"/>
                <w:sz w:val="24"/>
                <w:szCs w:val="28"/>
                <w:highlight w:val="none"/>
              </w:rPr>
            </w:pPr>
          </w:p>
        </w:tc>
      </w:tr>
      <w:tr w14:paraId="3B76E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6" w:hRule="atLeast"/>
          <w:jc w:val="center"/>
        </w:trPr>
        <w:tc>
          <w:tcPr>
            <w:tcW w:w="2877" w:type="dxa"/>
            <w:vAlign w:val="center"/>
          </w:tcPr>
          <w:p w14:paraId="11925F1E">
            <w:pPr>
              <w:adjustRightInd w:val="0"/>
              <w:snapToGrid w:val="0"/>
              <w:spacing w:line="30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服务</w:t>
            </w:r>
            <w:r>
              <w:rPr>
                <w:rFonts w:hint="eastAsia" w:ascii="宋体" w:hAnsi="宋体" w:cs="宋体"/>
                <w:color w:val="auto"/>
                <w:sz w:val="24"/>
                <w:highlight w:val="none"/>
                <w:lang w:val="zh-CN"/>
              </w:rPr>
              <w:t>要求</w:t>
            </w:r>
          </w:p>
        </w:tc>
        <w:tc>
          <w:tcPr>
            <w:tcW w:w="6093" w:type="dxa"/>
            <w:vAlign w:val="center"/>
          </w:tcPr>
          <w:p w14:paraId="3757B992">
            <w:pPr>
              <w:adjustRightInd w:val="0"/>
              <w:snapToGrid w:val="0"/>
              <w:spacing w:line="300" w:lineRule="auto"/>
              <w:jc w:val="center"/>
              <w:rPr>
                <w:rFonts w:hint="eastAsia" w:ascii="宋体" w:hAnsi="宋体" w:cs="宋体"/>
                <w:color w:val="auto"/>
                <w:sz w:val="24"/>
                <w:szCs w:val="28"/>
                <w:highlight w:val="none"/>
              </w:rPr>
            </w:pPr>
          </w:p>
        </w:tc>
      </w:tr>
    </w:tbl>
    <w:p w14:paraId="5CA0FF20">
      <w:pPr>
        <w:adjustRightInd w:val="0"/>
        <w:snapToGrid w:val="0"/>
        <w:spacing w:line="300" w:lineRule="auto"/>
        <w:rPr>
          <w:rFonts w:hint="eastAsia" w:ascii="宋体" w:hAnsi="宋体" w:cs="宋体"/>
          <w:color w:val="auto"/>
          <w:sz w:val="24"/>
          <w:highlight w:val="none"/>
        </w:rPr>
      </w:pPr>
    </w:p>
    <w:p w14:paraId="276851D5">
      <w:pPr>
        <w:adjustRightInd w:val="0"/>
        <w:snapToGrid w:val="0"/>
        <w:spacing w:line="300" w:lineRule="auto"/>
        <w:ind w:right="-132" w:rightChars="-63"/>
        <w:rPr>
          <w:rFonts w:hint="eastAsia" w:ascii="宋体" w:hAnsi="宋体" w:cs="宋体"/>
          <w:color w:val="auto"/>
          <w:sz w:val="24"/>
          <w:szCs w:val="28"/>
          <w:highlight w:val="none"/>
        </w:rPr>
      </w:pPr>
    </w:p>
    <w:p w14:paraId="68181EBC">
      <w:pPr>
        <w:overflowPunct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法定代表人或授权代表签字：                        日期：   年   月   日</w:t>
      </w:r>
    </w:p>
    <w:p w14:paraId="006001A5">
      <w:pPr>
        <w:overflowPunct w:val="0"/>
        <w:spacing w:line="360" w:lineRule="auto"/>
        <w:rPr>
          <w:rFonts w:hint="eastAsia" w:ascii="宋体" w:hAnsi="宋体" w:cs="宋体"/>
          <w:color w:val="auto"/>
          <w:sz w:val="24"/>
          <w:highlight w:val="none"/>
        </w:rPr>
      </w:pPr>
    </w:p>
    <w:p w14:paraId="7E2BC744">
      <w:pPr>
        <w:overflowPunct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填写说明：开标一览表中的内容应与响应函内容一致，否则评标时一律按开标一览表中的内容为准，开标一览表中必须盖章或签字。</w:t>
      </w:r>
    </w:p>
    <w:p w14:paraId="68012B20">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0FE0546D">
      <w:pPr>
        <w:pStyle w:val="59"/>
        <w:rPr>
          <w:color w:val="auto"/>
          <w:highlight w:val="none"/>
        </w:rPr>
      </w:pPr>
    </w:p>
    <w:p w14:paraId="2C139F5C">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六</w:t>
      </w:r>
      <w:r>
        <w:rPr>
          <w:rFonts w:hint="eastAsia" w:ascii="宋体" w:hAnsi="宋体" w:cs="宋体"/>
          <w:b/>
          <w:color w:val="auto"/>
          <w:sz w:val="28"/>
          <w:szCs w:val="28"/>
          <w:highlight w:val="none"/>
        </w:rPr>
        <w:t>）商务响应偏离表（格式）</w:t>
      </w:r>
    </w:p>
    <w:p w14:paraId="07D54406">
      <w:pPr>
        <w:spacing w:line="360" w:lineRule="auto"/>
        <w:jc w:val="center"/>
        <w:rPr>
          <w:rFonts w:hint="eastAsia" w:ascii="宋体" w:hAnsi="宋体" w:cs="宋体"/>
          <w:b/>
          <w:color w:val="auto"/>
          <w:sz w:val="28"/>
          <w:szCs w:val="28"/>
          <w:highlight w:val="none"/>
        </w:rPr>
      </w:pPr>
      <w:r>
        <w:rPr>
          <w:rFonts w:ascii="宋体" w:hAnsi="宋体" w:cs="宋体"/>
          <w:b/>
          <w:color w:val="auto"/>
          <w:sz w:val="28"/>
          <w:szCs w:val="28"/>
          <w:highlight w:val="none"/>
        </w:rPr>
        <w:t>商务响应偏离表</w:t>
      </w:r>
    </w:p>
    <w:p w14:paraId="1B9F451E">
      <w:pPr>
        <w:rPr>
          <w:color w:val="auto"/>
          <w:sz w:val="24"/>
          <w:highlight w:val="none"/>
        </w:rPr>
      </w:pPr>
      <w:r>
        <w:rPr>
          <w:rFonts w:hint="eastAsia" w:ascii="宋体" w:hAnsi="宋体" w:cs="宋体"/>
          <w:bCs/>
          <w:color w:val="auto"/>
          <w:sz w:val="24"/>
          <w:highlight w:val="none"/>
        </w:rPr>
        <w:t>项目名称：</w:t>
      </w:r>
      <w:r>
        <w:rPr>
          <w:rFonts w:hint="eastAsia"/>
          <w:color w:val="auto"/>
          <w:sz w:val="24"/>
          <w:highlight w:val="none"/>
        </w:rPr>
        <w:t xml:space="preserve">                                       </w:t>
      </w:r>
      <w:r>
        <w:rPr>
          <w:rFonts w:hint="eastAsia" w:ascii="宋体" w:hAnsi="宋体" w:cs="宋体"/>
          <w:color w:val="auto"/>
          <w:sz w:val="24"/>
          <w:highlight w:val="none"/>
        </w:rPr>
        <w:t>政府采购编号：</w:t>
      </w:r>
    </w:p>
    <w:tbl>
      <w:tblPr>
        <w:tblStyle w:val="73"/>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32"/>
        <w:gridCol w:w="2541"/>
        <w:gridCol w:w="2540"/>
        <w:gridCol w:w="1817"/>
      </w:tblGrid>
      <w:tr w14:paraId="36848C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482B4672">
            <w:pPr>
              <w:spacing w:before="240" w:after="240"/>
              <w:jc w:val="center"/>
              <w:rPr>
                <w:color w:val="auto"/>
                <w:sz w:val="24"/>
                <w:highlight w:val="none"/>
              </w:rPr>
            </w:pPr>
            <w:r>
              <w:rPr>
                <w:rFonts w:hint="eastAsia" w:ascii="宋体" w:hAnsi="宋体" w:cs="宋体"/>
                <w:color w:val="auto"/>
                <w:sz w:val="24"/>
                <w:highlight w:val="none"/>
              </w:rPr>
              <w:t>序号</w:t>
            </w:r>
          </w:p>
        </w:tc>
        <w:tc>
          <w:tcPr>
            <w:tcW w:w="2032" w:type="dxa"/>
          </w:tcPr>
          <w:p w14:paraId="3F3A663F">
            <w:pPr>
              <w:spacing w:before="240" w:after="240"/>
              <w:jc w:val="center"/>
              <w:rPr>
                <w:color w:val="auto"/>
                <w:sz w:val="24"/>
                <w:highlight w:val="none"/>
              </w:rPr>
            </w:pPr>
            <w:r>
              <w:rPr>
                <w:rFonts w:hint="eastAsia" w:ascii="宋体" w:hAnsi="宋体" w:cs="宋体"/>
                <w:color w:val="auto"/>
                <w:sz w:val="24"/>
                <w:highlight w:val="none"/>
              </w:rPr>
              <w:t>采购文件条目号</w:t>
            </w:r>
          </w:p>
        </w:tc>
        <w:tc>
          <w:tcPr>
            <w:tcW w:w="2541" w:type="dxa"/>
          </w:tcPr>
          <w:p w14:paraId="3E7148C4">
            <w:pPr>
              <w:spacing w:before="240" w:after="240"/>
              <w:jc w:val="center"/>
              <w:rPr>
                <w:color w:val="auto"/>
                <w:sz w:val="24"/>
                <w:highlight w:val="none"/>
              </w:rPr>
            </w:pPr>
            <w:r>
              <w:rPr>
                <w:rFonts w:hint="eastAsia" w:ascii="宋体" w:hAnsi="宋体" w:cs="宋体"/>
                <w:color w:val="auto"/>
                <w:sz w:val="24"/>
                <w:highlight w:val="none"/>
              </w:rPr>
              <w:t>采购文件的商务条款</w:t>
            </w:r>
          </w:p>
        </w:tc>
        <w:tc>
          <w:tcPr>
            <w:tcW w:w="2540" w:type="dxa"/>
          </w:tcPr>
          <w:p w14:paraId="1B0164CB">
            <w:pPr>
              <w:spacing w:before="240" w:after="240"/>
              <w:jc w:val="center"/>
              <w:rPr>
                <w:color w:val="auto"/>
                <w:sz w:val="24"/>
                <w:highlight w:val="none"/>
              </w:rPr>
            </w:pPr>
            <w:r>
              <w:rPr>
                <w:rFonts w:hint="eastAsia" w:ascii="宋体" w:hAnsi="宋体" w:cs="宋体"/>
                <w:color w:val="auto"/>
                <w:sz w:val="24"/>
                <w:highlight w:val="none"/>
              </w:rPr>
              <w:t>投标文件的商务条款</w:t>
            </w:r>
          </w:p>
        </w:tc>
        <w:tc>
          <w:tcPr>
            <w:tcW w:w="1817" w:type="dxa"/>
          </w:tcPr>
          <w:p w14:paraId="1F846E34">
            <w:pPr>
              <w:spacing w:before="240" w:after="240"/>
              <w:jc w:val="center"/>
              <w:rPr>
                <w:color w:val="auto"/>
                <w:sz w:val="24"/>
                <w:highlight w:val="none"/>
              </w:rPr>
            </w:pPr>
            <w:r>
              <w:rPr>
                <w:rFonts w:hint="eastAsia" w:ascii="宋体" w:hAnsi="宋体" w:cs="宋体"/>
                <w:color w:val="auto"/>
                <w:sz w:val="24"/>
                <w:highlight w:val="none"/>
              </w:rPr>
              <w:t>说明</w:t>
            </w:r>
          </w:p>
        </w:tc>
      </w:tr>
      <w:tr w14:paraId="67C1F63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5FD62F5">
            <w:pPr>
              <w:spacing w:before="240" w:after="240"/>
              <w:rPr>
                <w:color w:val="auto"/>
                <w:sz w:val="24"/>
                <w:highlight w:val="none"/>
              </w:rPr>
            </w:pPr>
          </w:p>
        </w:tc>
        <w:tc>
          <w:tcPr>
            <w:tcW w:w="2032" w:type="dxa"/>
          </w:tcPr>
          <w:p w14:paraId="34CA0621">
            <w:pPr>
              <w:spacing w:before="240" w:after="240"/>
              <w:rPr>
                <w:color w:val="auto"/>
                <w:sz w:val="24"/>
                <w:highlight w:val="none"/>
              </w:rPr>
            </w:pPr>
          </w:p>
        </w:tc>
        <w:tc>
          <w:tcPr>
            <w:tcW w:w="2541" w:type="dxa"/>
          </w:tcPr>
          <w:p w14:paraId="4559F183">
            <w:pPr>
              <w:spacing w:before="240" w:after="240"/>
              <w:rPr>
                <w:color w:val="auto"/>
                <w:sz w:val="24"/>
                <w:highlight w:val="none"/>
              </w:rPr>
            </w:pPr>
          </w:p>
        </w:tc>
        <w:tc>
          <w:tcPr>
            <w:tcW w:w="2540" w:type="dxa"/>
          </w:tcPr>
          <w:p w14:paraId="2692FA0B">
            <w:pPr>
              <w:spacing w:before="240" w:after="240"/>
              <w:rPr>
                <w:color w:val="auto"/>
                <w:sz w:val="24"/>
                <w:highlight w:val="none"/>
              </w:rPr>
            </w:pPr>
          </w:p>
        </w:tc>
        <w:tc>
          <w:tcPr>
            <w:tcW w:w="1817" w:type="dxa"/>
          </w:tcPr>
          <w:p w14:paraId="6F8F4E76">
            <w:pPr>
              <w:spacing w:before="240" w:after="240"/>
              <w:rPr>
                <w:color w:val="auto"/>
                <w:sz w:val="24"/>
                <w:highlight w:val="none"/>
              </w:rPr>
            </w:pPr>
          </w:p>
        </w:tc>
      </w:tr>
      <w:tr w14:paraId="0297CB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7102EE5">
            <w:pPr>
              <w:spacing w:before="240" w:after="240"/>
              <w:rPr>
                <w:color w:val="auto"/>
                <w:sz w:val="24"/>
                <w:highlight w:val="none"/>
              </w:rPr>
            </w:pPr>
          </w:p>
        </w:tc>
        <w:tc>
          <w:tcPr>
            <w:tcW w:w="2032" w:type="dxa"/>
          </w:tcPr>
          <w:p w14:paraId="62E3CB86">
            <w:pPr>
              <w:spacing w:before="240" w:after="240"/>
              <w:rPr>
                <w:color w:val="auto"/>
                <w:sz w:val="24"/>
                <w:highlight w:val="none"/>
              </w:rPr>
            </w:pPr>
          </w:p>
        </w:tc>
        <w:tc>
          <w:tcPr>
            <w:tcW w:w="2541" w:type="dxa"/>
          </w:tcPr>
          <w:p w14:paraId="5803C6B2">
            <w:pPr>
              <w:spacing w:before="240" w:after="240"/>
              <w:rPr>
                <w:color w:val="auto"/>
                <w:sz w:val="24"/>
                <w:highlight w:val="none"/>
              </w:rPr>
            </w:pPr>
          </w:p>
        </w:tc>
        <w:tc>
          <w:tcPr>
            <w:tcW w:w="2540" w:type="dxa"/>
          </w:tcPr>
          <w:p w14:paraId="23EA6D89">
            <w:pPr>
              <w:spacing w:before="240" w:after="240"/>
              <w:rPr>
                <w:color w:val="auto"/>
                <w:sz w:val="24"/>
                <w:highlight w:val="none"/>
              </w:rPr>
            </w:pPr>
          </w:p>
        </w:tc>
        <w:tc>
          <w:tcPr>
            <w:tcW w:w="1817" w:type="dxa"/>
          </w:tcPr>
          <w:p w14:paraId="7378F68F">
            <w:pPr>
              <w:spacing w:before="240" w:after="240"/>
              <w:rPr>
                <w:color w:val="auto"/>
                <w:sz w:val="24"/>
                <w:highlight w:val="none"/>
              </w:rPr>
            </w:pPr>
          </w:p>
        </w:tc>
      </w:tr>
      <w:tr w14:paraId="116B74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4602744">
            <w:pPr>
              <w:spacing w:before="240" w:after="240"/>
              <w:rPr>
                <w:color w:val="auto"/>
                <w:sz w:val="24"/>
                <w:highlight w:val="none"/>
              </w:rPr>
            </w:pPr>
          </w:p>
        </w:tc>
        <w:tc>
          <w:tcPr>
            <w:tcW w:w="2032" w:type="dxa"/>
          </w:tcPr>
          <w:p w14:paraId="47CF15B3">
            <w:pPr>
              <w:spacing w:before="240" w:after="240"/>
              <w:rPr>
                <w:color w:val="auto"/>
                <w:sz w:val="24"/>
                <w:highlight w:val="none"/>
              </w:rPr>
            </w:pPr>
          </w:p>
        </w:tc>
        <w:tc>
          <w:tcPr>
            <w:tcW w:w="2541" w:type="dxa"/>
          </w:tcPr>
          <w:p w14:paraId="6E805522">
            <w:pPr>
              <w:spacing w:before="240" w:after="240"/>
              <w:rPr>
                <w:color w:val="auto"/>
                <w:sz w:val="24"/>
                <w:highlight w:val="none"/>
              </w:rPr>
            </w:pPr>
          </w:p>
        </w:tc>
        <w:tc>
          <w:tcPr>
            <w:tcW w:w="2540" w:type="dxa"/>
          </w:tcPr>
          <w:p w14:paraId="4C4EE2C6">
            <w:pPr>
              <w:spacing w:before="240" w:after="240"/>
              <w:rPr>
                <w:color w:val="auto"/>
                <w:sz w:val="24"/>
                <w:highlight w:val="none"/>
              </w:rPr>
            </w:pPr>
          </w:p>
        </w:tc>
        <w:tc>
          <w:tcPr>
            <w:tcW w:w="1817" w:type="dxa"/>
          </w:tcPr>
          <w:p w14:paraId="095EB5A7">
            <w:pPr>
              <w:spacing w:before="240" w:after="240"/>
              <w:rPr>
                <w:color w:val="auto"/>
                <w:sz w:val="24"/>
                <w:highlight w:val="none"/>
              </w:rPr>
            </w:pPr>
          </w:p>
        </w:tc>
      </w:tr>
      <w:tr w14:paraId="5F62511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260379F">
            <w:pPr>
              <w:spacing w:before="240" w:after="240"/>
              <w:rPr>
                <w:color w:val="auto"/>
                <w:sz w:val="24"/>
                <w:highlight w:val="none"/>
              </w:rPr>
            </w:pPr>
          </w:p>
        </w:tc>
        <w:tc>
          <w:tcPr>
            <w:tcW w:w="2032" w:type="dxa"/>
          </w:tcPr>
          <w:p w14:paraId="2042BDA8">
            <w:pPr>
              <w:spacing w:before="240" w:after="240"/>
              <w:rPr>
                <w:color w:val="auto"/>
                <w:sz w:val="24"/>
                <w:highlight w:val="none"/>
              </w:rPr>
            </w:pPr>
          </w:p>
        </w:tc>
        <w:tc>
          <w:tcPr>
            <w:tcW w:w="2541" w:type="dxa"/>
          </w:tcPr>
          <w:p w14:paraId="3B72A947">
            <w:pPr>
              <w:spacing w:before="240" w:after="240"/>
              <w:rPr>
                <w:color w:val="auto"/>
                <w:sz w:val="24"/>
                <w:highlight w:val="none"/>
              </w:rPr>
            </w:pPr>
          </w:p>
        </w:tc>
        <w:tc>
          <w:tcPr>
            <w:tcW w:w="2540" w:type="dxa"/>
          </w:tcPr>
          <w:p w14:paraId="38D4DB11">
            <w:pPr>
              <w:spacing w:before="240" w:after="240"/>
              <w:rPr>
                <w:color w:val="auto"/>
                <w:sz w:val="24"/>
                <w:highlight w:val="none"/>
              </w:rPr>
            </w:pPr>
          </w:p>
        </w:tc>
        <w:tc>
          <w:tcPr>
            <w:tcW w:w="1817" w:type="dxa"/>
          </w:tcPr>
          <w:p w14:paraId="58E4DF96">
            <w:pPr>
              <w:spacing w:before="240" w:after="240"/>
              <w:rPr>
                <w:color w:val="auto"/>
                <w:sz w:val="24"/>
                <w:highlight w:val="none"/>
              </w:rPr>
            </w:pPr>
          </w:p>
        </w:tc>
      </w:tr>
      <w:tr w14:paraId="16D152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9CE9449">
            <w:pPr>
              <w:spacing w:before="240" w:after="240"/>
              <w:rPr>
                <w:color w:val="auto"/>
                <w:sz w:val="24"/>
                <w:highlight w:val="none"/>
              </w:rPr>
            </w:pPr>
          </w:p>
        </w:tc>
        <w:tc>
          <w:tcPr>
            <w:tcW w:w="2032" w:type="dxa"/>
          </w:tcPr>
          <w:p w14:paraId="651B8AAF">
            <w:pPr>
              <w:spacing w:before="240" w:after="240"/>
              <w:rPr>
                <w:color w:val="auto"/>
                <w:sz w:val="24"/>
                <w:highlight w:val="none"/>
              </w:rPr>
            </w:pPr>
          </w:p>
        </w:tc>
        <w:tc>
          <w:tcPr>
            <w:tcW w:w="2541" w:type="dxa"/>
          </w:tcPr>
          <w:p w14:paraId="6CA4576E">
            <w:pPr>
              <w:spacing w:before="240" w:after="240"/>
              <w:rPr>
                <w:color w:val="auto"/>
                <w:sz w:val="24"/>
                <w:highlight w:val="none"/>
              </w:rPr>
            </w:pPr>
          </w:p>
        </w:tc>
        <w:tc>
          <w:tcPr>
            <w:tcW w:w="2540" w:type="dxa"/>
          </w:tcPr>
          <w:p w14:paraId="77BAFA76">
            <w:pPr>
              <w:spacing w:before="240" w:after="240"/>
              <w:rPr>
                <w:color w:val="auto"/>
                <w:sz w:val="24"/>
                <w:highlight w:val="none"/>
              </w:rPr>
            </w:pPr>
          </w:p>
        </w:tc>
        <w:tc>
          <w:tcPr>
            <w:tcW w:w="1817" w:type="dxa"/>
          </w:tcPr>
          <w:p w14:paraId="5B278976">
            <w:pPr>
              <w:spacing w:before="240" w:after="240"/>
              <w:rPr>
                <w:color w:val="auto"/>
                <w:sz w:val="24"/>
                <w:highlight w:val="none"/>
              </w:rPr>
            </w:pPr>
          </w:p>
        </w:tc>
      </w:tr>
      <w:tr w14:paraId="453F09A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76261A1">
            <w:pPr>
              <w:spacing w:before="240" w:after="240"/>
              <w:rPr>
                <w:color w:val="auto"/>
                <w:sz w:val="24"/>
                <w:highlight w:val="none"/>
              </w:rPr>
            </w:pPr>
          </w:p>
        </w:tc>
        <w:tc>
          <w:tcPr>
            <w:tcW w:w="2032" w:type="dxa"/>
          </w:tcPr>
          <w:p w14:paraId="1448518E">
            <w:pPr>
              <w:spacing w:before="240" w:after="240"/>
              <w:rPr>
                <w:color w:val="auto"/>
                <w:sz w:val="24"/>
                <w:highlight w:val="none"/>
              </w:rPr>
            </w:pPr>
          </w:p>
        </w:tc>
        <w:tc>
          <w:tcPr>
            <w:tcW w:w="2541" w:type="dxa"/>
          </w:tcPr>
          <w:p w14:paraId="356D7600">
            <w:pPr>
              <w:spacing w:before="240" w:after="240"/>
              <w:rPr>
                <w:color w:val="auto"/>
                <w:sz w:val="24"/>
                <w:highlight w:val="none"/>
              </w:rPr>
            </w:pPr>
          </w:p>
        </w:tc>
        <w:tc>
          <w:tcPr>
            <w:tcW w:w="2540" w:type="dxa"/>
          </w:tcPr>
          <w:p w14:paraId="4354A76E">
            <w:pPr>
              <w:spacing w:before="240" w:after="240"/>
              <w:rPr>
                <w:color w:val="auto"/>
                <w:sz w:val="24"/>
                <w:highlight w:val="none"/>
              </w:rPr>
            </w:pPr>
          </w:p>
        </w:tc>
        <w:tc>
          <w:tcPr>
            <w:tcW w:w="1817" w:type="dxa"/>
          </w:tcPr>
          <w:p w14:paraId="21A8011A">
            <w:pPr>
              <w:spacing w:before="240" w:after="240"/>
              <w:rPr>
                <w:color w:val="auto"/>
                <w:sz w:val="24"/>
                <w:highlight w:val="none"/>
              </w:rPr>
            </w:pPr>
          </w:p>
        </w:tc>
      </w:tr>
      <w:tr w14:paraId="5CB634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E612E65">
            <w:pPr>
              <w:spacing w:before="240" w:after="240"/>
              <w:rPr>
                <w:color w:val="auto"/>
                <w:sz w:val="24"/>
                <w:highlight w:val="none"/>
              </w:rPr>
            </w:pPr>
          </w:p>
        </w:tc>
        <w:tc>
          <w:tcPr>
            <w:tcW w:w="2032" w:type="dxa"/>
          </w:tcPr>
          <w:p w14:paraId="113DA86B">
            <w:pPr>
              <w:spacing w:before="240" w:after="240"/>
              <w:rPr>
                <w:color w:val="auto"/>
                <w:sz w:val="24"/>
                <w:highlight w:val="none"/>
              </w:rPr>
            </w:pPr>
          </w:p>
        </w:tc>
        <w:tc>
          <w:tcPr>
            <w:tcW w:w="2541" w:type="dxa"/>
          </w:tcPr>
          <w:p w14:paraId="0572CE8A">
            <w:pPr>
              <w:spacing w:before="240" w:after="240"/>
              <w:rPr>
                <w:color w:val="auto"/>
                <w:sz w:val="24"/>
                <w:highlight w:val="none"/>
              </w:rPr>
            </w:pPr>
          </w:p>
        </w:tc>
        <w:tc>
          <w:tcPr>
            <w:tcW w:w="2540" w:type="dxa"/>
          </w:tcPr>
          <w:p w14:paraId="206A4A6B">
            <w:pPr>
              <w:spacing w:before="240" w:after="240"/>
              <w:rPr>
                <w:color w:val="auto"/>
                <w:sz w:val="24"/>
                <w:highlight w:val="none"/>
              </w:rPr>
            </w:pPr>
          </w:p>
        </w:tc>
        <w:tc>
          <w:tcPr>
            <w:tcW w:w="1817" w:type="dxa"/>
          </w:tcPr>
          <w:p w14:paraId="28B5ACE2">
            <w:pPr>
              <w:spacing w:before="240" w:after="240"/>
              <w:rPr>
                <w:color w:val="auto"/>
                <w:sz w:val="24"/>
                <w:highlight w:val="none"/>
              </w:rPr>
            </w:pPr>
          </w:p>
        </w:tc>
      </w:tr>
      <w:tr w14:paraId="0C14AC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518D48A">
            <w:pPr>
              <w:spacing w:before="240" w:after="240"/>
              <w:rPr>
                <w:color w:val="auto"/>
                <w:sz w:val="24"/>
                <w:highlight w:val="none"/>
              </w:rPr>
            </w:pPr>
          </w:p>
        </w:tc>
        <w:tc>
          <w:tcPr>
            <w:tcW w:w="2032" w:type="dxa"/>
          </w:tcPr>
          <w:p w14:paraId="349EA2AD">
            <w:pPr>
              <w:spacing w:before="240" w:after="240"/>
              <w:rPr>
                <w:color w:val="auto"/>
                <w:sz w:val="24"/>
                <w:highlight w:val="none"/>
              </w:rPr>
            </w:pPr>
          </w:p>
        </w:tc>
        <w:tc>
          <w:tcPr>
            <w:tcW w:w="2541" w:type="dxa"/>
          </w:tcPr>
          <w:p w14:paraId="44D399F1">
            <w:pPr>
              <w:spacing w:before="240" w:after="240"/>
              <w:rPr>
                <w:color w:val="auto"/>
                <w:sz w:val="24"/>
                <w:highlight w:val="none"/>
              </w:rPr>
            </w:pPr>
          </w:p>
        </w:tc>
        <w:tc>
          <w:tcPr>
            <w:tcW w:w="2540" w:type="dxa"/>
          </w:tcPr>
          <w:p w14:paraId="04C59D41">
            <w:pPr>
              <w:spacing w:before="240" w:after="240"/>
              <w:rPr>
                <w:color w:val="auto"/>
                <w:sz w:val="24"/>
                <w:highlight w:val="none"/>
              </w:rPr>
            </w:pPr>
          </w:p>
        </w:tc>
        <w:tc>
          <w:tcPr>
            <w:tcW w:w="1817" w:type="dxa"/>
          </w:tcPr>
          <w:p w14:paraId="2C2E6CE7">
            <w:pPr>
              <w:spacing w:before="240" w:after="240"/>
              <w:rPr>
                <w:color w:val="auto"/>
                <w:sz w:val="24"/>
                <w:highlight w:val="none"/>
              </w:rPr>
            </w:pPr>
          </w:p>
        </w:tc>
      </w:tr>
      <w:tr w14:paraId="5F6CD1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035972E">
            <w:pPr>
              <w:spacing w:before="240" w:after="240"/>
              <w:rPr>
                <w:color w:val="auto"/>
                <w:sz w:val="24"/>
                <w:highlight w:val="none"/>
              </w:rPr>
            </w:pPr>
          </w:p>
        </w:tc>
        <w:tc>
          <w:tcPr>
            <w:tcW w:w="2032" w:type="dxa"/>
          </w:tcPr>
          <w:p w14:paraId="72F5725C">
            <w:pPr>
              <w:spacing w:before="240" w:after="240"/>
              <w:rPr>
                <w:color w:val="auto"/>
                <w:sz w:val="24"/>
                <w:highlight w:val="none"/>
              </w:rPr>
            </w:pPr>
          </w:p>
        </w:tc>
        <w:tc>
          <w:tcPr>
            <w:tcW w:w="2541" w:type="dxa"/>
          </w:tcPr>
          <w:p w14:paraId="4D312B88">
            <w:pPr>
              <w:spacing w:before="240" w:after="240"/>
              <w:rPr>
                <w:color w:val="auto"/>
                <w:sz w:val="24"/>
                <w:highlight w:val="none"/>
              </w:rPr>
            </w:pPr>
          </w:p>
        </w:tc>
        <w:tc>
          <w:tcPr>
            <w:tcW w:w="2540" w:type="dxa"/>
          </w:tcPr>
          <w:p w14:paraId="725FE0D6">
            <w:pPr>
              <w:spacing w:before="240" w:after="240"/>
              <w:rPr>
                <w:color w:val="auto"/>
                <w:sz w:val="24"/>
                <w:highlight w:val="none"/>
              </w:rPr>
            </w:pPr>
          </w:p>
        </w:tc>
        <w:tc>
          <w:tcPr>
            <w:tcW w:w="1817" w:type="dxa"/>
          </w:tcPr>
          <w:p w14:paraId="6341692D">
            <w:pPr>
              <w:spacing w:before="240" w:after="240"/>
              <w:rPr>
                <w:color w:val="auto"/>
                <w:sz w:val="24"/>
                <w:highlight w:val="none"/>
              </w:rPr>
            </w:pPr>
          </w:p>
        </w:tc>
      </w:tr>
      <w:tr w14:paraId="16C3FC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CBC086A">
            <w:pPr>
              <w:spacing w:before="240" w:after="240"/>
              <w:rPr>
                <w:color w:val="auto"/>
                <w:sz w:val="24"/>
                <w:highlight w:val="none"/>
              </w:rPr>
            </w:pPr>
          </w:p>
        </w:tc>
        <w:tc>
          <w:tcPr>
            <w:tcW w:w="2032" w:type="dxa"/>
          </w:tcPr>
          <w:p w14:paraId="049BB163">
            <w:pPr>
              <w:spacing w:before="240" w:after="240"/>
              <w:rPr>
                <w:color w:val="auto"/>
                <w:sz w:val="24"/>
                <w:highlight w:val="none"/>
              </w:rPr>
            </w:pPr>
          </w:p>
        </w:tc>
        <w:tc>
          <w:tcPr>
            <w:tcW w:w="2541" w:type="dxa"/>
          </w:tcPr>
          <w:p w14:paraId="63F0E593">
            <w:pPr>
              <w:spacing w:before="240" w:after="240"/>
              <w:rPr>
                <w:color w:val="auto"/>
                <w:sz w:val="24"/>
                <w:highlight w:val="none"/>
              </w:rPr>
            </w:pPr>
          </w:p>
        </w:tc>
        <w:tc>
          <w:tcPr>
            <w:tcW w:w="2540" w:type="dxa"/>
          </w:tcPr>
          <w:p w14:paraId="2BA4249A">
            <w:pPr>
              <w:spacing w:before="240" w:after="240"/>
              <w:rPr>
                <w:color w:val="auto"/>
                <w:sz w:val="24"/>
                <w:highlight w:val="none"/>
              </w:rPr>
            </w:pPr>
          </w:p>
        </w:tc>
        <w:tc>
          <w:tcPr>
            <w:tcW w:w="1817" w:type="dxa"/>
          </w:tcPr>
          <w:p w14:paraId="531CE682">
            <w:pPr>
              <w:spacing w:before="240" w:after="240"/>
              <w:rPr>
                <w:color w:val="auto"/>
                <w:sz w:val="24"/>
                <w:highlight w:val="none"/>
              </w:rPr>
            </w:pPr>
          </w:p>
        </w:tc>
      </w:tr>
      <w:tr w14:paraId="7A1479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7C4C87C">
            <w:pPr>
              <w:spacing w:before="240" w:after="240"/>
              <w:rPr>
                <w:color w:val="auto"/>
                <w:sz w:val="24"/>
                <w:highlight w:val="none"/>
              </w:rPr>
            </w:pPr>
          </w:p>
        </w:tc>
        <w:tc>
          <w:tcPr>
            <w:tcW w:w="2032" w:type="dxa"/>
          </w:tcPr>
          <w:p w14:paraId="534C42B8">
            <w:pPr>
              <w:spacing w:before="240" w:after="240"/>
              <w:rPr>
                <w:color w:val="auto"/>
                <w:sz w:val="24"/>
                <w:highlight w:val="none"/>
              </w:rPr>
            </w:pPr>
          </w:p>
        </w:tc>
        <w:tc>
          <w:tcPr>
            <w:tcW w:w="2541" w:type="dxa"/>
          </w:tcPr>
          <w:p w14:paraId="2FA8687B">
            <w:pPr>
              <w:spacing w:before="240" w:after="240"/>
              <w:rPr>
                <w:color w:val="auto"/>
                <w:sz w:val="24"/>
                <w:highlight w:val="none"/>
              </w:rPr>
            </w:pPr>
          </w:p>
        </w:tc>
        <w:tc>
          <w:tcPr>
            <w:tcW w:w="2540" w:type="dxa"/>
          </w:tcPr>
          <w:p w14:paraId="6ABD1624">
            <w:pPr>
              <w:spacing w:before="240" w:after="240"/>
              <w:rPr>
                <w:color w:val="auto"/>
                <w:sz w:val="24"/>
                <w:highlight w:val="none"/>
              </w:rPr>
            </w:pPr>
          </w:p>
        </w:tc>
        <w:tc>
          <w:tcPr>
            <w:tcW w:w="1817" w:type="dxa"/>
          </w:tcPr>
          <w:p w14:paraId="73074CA6">
            <w:pPr>
              <w:spacing w:before="240" w:after="240"/>
              <w:rPr>
                <w:color w:val="auto"/>
                <w:sz w:val="24"/>
                <w:highlight w:val="none"/>
              </w:rPr>
            </w:pPr>
          </w:p>
        </w:tc>
      </w:tr>
    </w:tbl>
    <w:p w14:paraId="7E94BD6C">
      <w:pPr>
        <w:spacing w:line="360" w:lineRule="auto"/>
        <w:rPr>
          <w:rFonts w:hint="eastAsia" w:ascii="宋体" w:hAnsi="宋体" w:cs="宋体"/>
          <w:color w:val="auto"/>
          <w:szCs w:val="21"/>
          <w:highlight w:val="none"/>
        </w:rPr>
      </w:pPr>
      <w:r>
        <w:rPr>
          <w:rFonts w:hint="eastAsia" w:ascii="宋体" w:hAnsi="宋体" w:cs="宋体"/>
          <w:color w:val="auto"/>
          <w:sz w:val="24"/>
          <w:highlight w:val="none"/>
        </w:rPr>
        <w:t>注：1、投标供应商的投标文件（除技术规格部分）与采购文件规定的有偏离的，应在此表中说明。未在上表中说明的，将被认为完全响应采购文件的规定。</w:t>
      </w:r>
    </w:p>
    <w:p w14:paraId="2B33CED9">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7D9322FC">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0B21AAE">
      <w:pPr>
        <w:spacing w:line="36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1BB645E0">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AA372D9">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七</w:t>
      </w:r>
      <w:r>
        <w:rPr>
          <w:rFonts w:hint="eastAsia" w:ascii="宋体" w:hAnsi="宋体" w:cs="宋体"/>
          <w:b/>
          <w:color w:val="auto"/>
          <w:sz w:val="28"/>
          <w:szCs w:val="28"/>
          <w:highlight w:val="none"/>
        </w:rPr>
        <w:t>）技术响应偏离表（格式）</w:t>
      </w:r>
    </w:p>
    <w:p w14:paraId="2B79CBD2">
      <w:pPr>
        <w:spacing w:line="360" w:lineRule="auto"/>
        <w:jc w:val="center"/>
        <w:rPr>
          <w:b/>
          <w:color w:val="auto"/>
          <w:sz w:val="28"/>
          <w:szCs w:val="28"/>
          <w:highlight w:val="none"/>
        </w:rPr>
      </w:pPr>
      <w:r>
        <w:rPr>
          <w:b/>
          <w:color w:val="auto"/>
          <w:sz w:val="28"/>
          <w:szCs w:val="28"/>
          <w:highlight w:val="none"/>
        </w:rPr>
        <w:t>技术响应偏离表</w:t>
      </w:r>
    </w:p>
    <w:p w14:paraId="7A8CFAB9">
      <w:pPr>
        <w:rPr>
          <w:bCs/>
          <w:color w:val="auto"/>
          <w:sz w:val="28"/>
          <w:szCs w:val="28"/>
          <w:highlight w:val="none"/>
        </w:rPr>
      </w:pPr>
      <w:r>
        <w:rPr>
          <w:rFonts w:hint="eastAsia" w:ascii="宋体" w:hAnsi="宋体" w:cs="宋体"/>
          <w:bCs/>
          <w:color w:val="auto"/>
          <w:sz w:val="24"/>
          <w:highlight w:val="none"/>
        </w:rPr>
        <w:t>项目名称：</w:t>
      </w:r>
      <w:r>
        <w:rPr>
          <w:rFonts w:hint="eastAsia"/>
          <w:color w:val="auto"/>
          <w:sz w:val="24"/>
          <w:highlight w:val="none"/>
        </w:rPr>
        <w:t xml:space="preserve">                                       </w:t>
      </w:r>
      <w:r>
        <w:rPr>
          <w:rFonts w:hint="eastAsia" w:ascii="宋体" w:hAnsi="宋体" w:cs="宋体"/>
          <w:color w:val="auto"/>
          <w:sz w:val="24"/>
          <w:highlight w:val="none"/>
        </w:rPr>
        <w:t>政府采购编号：</w:t>
      </w:r>
    </w:p>
    <w:tbl>
      <w:tblPr>
        <w:tblStyle w:val="73"/>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15" w:type="dxa"/>
          <w:left w:w="15" w:type="dxa"/>
          <w:bottom w:w="0" w:type="dxa"/>
          <w:right w:w="15" w:type="dxa"/>
        </w:tblCellMar>
      </w:tblPr>
      <w:tblGrid>
        <w:gridCol w:w="1905"/>
        <w:gridCol w:w="2835"/>
        <w:gridCol w:w="2835"/>
        <w:gridCol w:w="2310"/>
      </w:tblGrid>
      <w:tr w14:paraId="63D337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PrEx>
        <w:trPr>
          <w:cantSplit/>
          <w:trHeight w:val="555" w:hRule="atLeast"/>
          <w:jc w:val="center"/>
        </w:trPr>
        <w:tc>
          <w:tcPr>
            <w:tcW w:w="1905" w:type="dxa"/>
            <w:tcMar>
              <w:top w:w="15" w:type="dxa"/>
              <w:left w:w="15" w:type="dxa"/>
              <w:right w:w="15" w:type="dxa"/>
            </w:tcMar>
            <w:vAlign w:val="center"/>
          </w:tcPr>
          <w:p w14:paraId="0D7B7755">
            <w:pPr>
              <w:spacing w:line="360" w:lineRule="auto"/>
              <w:jc w:val="center"/>
              <w:rPr>
                <w:b/>
                <w:bCs/>
                <w:color w:val="auto"/>
                <w:sz w:val="24"/>
                <w:highlight w:val="none"/>
              </w:rPr>
            </w:pPr>
            <w:r>
              <w:rPr>
                <w:rFonts w:hint="eastAsia" w:ascii="宋体" w:hAnsi="宋体" w:cs="宋体"/>
                <w:b/>
                <w:bCs/>
                <w:color w:val="auto"/>
                <w:sz w:val="24"/>
                <w:highlight w:val="none"/>
              </w:rPr>
              <w:t>名称</w:t>
            </w:r>
          </w:p>
        </w:tc>
        <w:tc>
          <w:tcPr>
            <w:tcW w:w="2835" w:type="dxa"/>
            <w:vAlign w:val="center"/>
          </w:tcPr>
          <w:p w14:paraId="549DAF8D">
            <w:pPr>
              <w:spacing w:line="360" w:lineRule="auto"/>
              <w:jc w:val="center"/>
              <w:rPr>
                <w:b/>
                <w:bCs/>
                <w:color w:val="auto"/>
                <w:sz w:val="24"/>
                <w:highlight w:val="none"/>
              </w:rPr>
            </w:pPr>
            <w:r>
              <w:rPr>
                <w:rFonts w:hint="eastAsia" w:ascii="宋体" w:hAnsi="宋体" w:cs="宋体"/>
                <w:b/>
                <w:bCs/>
                <w:color w:val="auto"/>
                <w:sz w:val="24"/>
                <w:highlight w:val="none"/>
              </w:rPr>
              <w:t>采购要求</w:t>
            </w:r>
          </w:p>
        </w:tc>
        <w:tc>
          <w:tcPr>
            <w:tcW w:w="2835" w:type="dxa"/>
            <w:vAlign w:val="center"/>
          </w:tcPr>
          <w:p w14:paraId="40648C7D">
            <w:pPr>
              <w:spacing w:line="360" w:lineRule="auto"/>
              <w:jc w:val="center"/>
              <w:rPr>
                <w:b/>
                <w:bCs/>
                <w:color w:val="auto"/>
                <w:sz w:val="24"/>
                <w:highlight w:val="none"/>
              </w:rPr>
            </w:pPr>
            <w:r>
              <w:rPr>
                <w:rFonts w:hint="eastAsia" w:ascii="宋体" w:hAnsi="宋体" w:cs="宋体"/>
                <w:b/>
                <w:bCs/>
                <w:color w:val="auto"/>
                <w:sz w:val="24"/>
                <w:highlight w:val="none"/>
              </w:rPr>
              <w:t>实报内容</w:t>
            </w:r>
          </w:p>
        </w:tc>
        <w:tc>
          <w:tcPr>
            <w:tcW w:w="2310" w:type="dxa"/>
            <w:vAlign w:val="center"/>
          </w:tcPr>
          <w:p w14:paraId="6C6E7033">
            <w:pPr>
              <w:spacing w:line="360" w:lineRule="auto"/>
              <w:jc w:val="center"/>
              <w:rPr>
                <w:b/>
                <w:bCs/>
                <w:color w:val="auto"/>
                <w:sz w:val="24"/>
                <w:highlight w:val="none"/>
              </w:rPr>
            </w:pPr>
            <w:r>
              <w:rPr>
                <w:rFonts w:hint="eastAsia" w:ascii="宋体" w:hAnsi="宋体" w:cs="宋体"/>
                <w:b/>
                <w:bCs/>
                <w:color w:val="auto"/>
                <w:sz w:val="24"/>
                <w:highlight w:val="none"/>
              </w:rPr>
              <w:t>偏离说明</w:t>
            </w:r>
          </w:p>
        </w:tc>
      </w:tr>
      <w:tr w14:paraId="19BD95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90DEDA8">
            <w:pPr>
              <w:spacing w:line="360" w:lineRule="auto"/>
              <w:rPr>
                <w:b/>
                <w:bCs/>
                <w:color w:val="auto"/>
                <w:sz w:val="24"/>
                <w:highlight w:val="none"/>
              </w:rPr>
            </w:pPr>
          </w:p>
        </w:tc>
        <w:tc>
          <w:tcPr>
            <w:tcW w:w="2835" w:type="dxa"/>
            <w:vAlign w:val="center"/>
          </w:tcPr>
          <w:p w14:paraId="66630F02">
            <w:pPr>
              <w:spacing w:line="360" w:lineRule="auto"/>
              <w:rPr>
                <w:b/>
                <w:bCs/>
                <w:color w:val="auto"/>
                <w:sz w:val="24"/>
                <w:highlight w:val="none"/>
              </w:rPr>
            </w:pPr>
          </w:p>
        </w:tc>
        <w:tc>
          <w:tcPr>
            <w:tcW w:w="2835" w:type="dxa"/>
            <w:vAlign w:val="center"/>
          </w:tcPr>
          <w:p w14:paraId="0143BCC9">
            <w:pPr>
              <w:spacing w:line="360" w:lineRule="auto"/>
              <w:rPr>
                <w:b/>
                <w:bCs/>
                <w:color w:val="auto"/>
                <w:sz w:val="24"/>
                <w:highlight w:val="none"/>
              </w:rPr>
            </w:pPr>
          </w:p>
        </w:tc>
        <w:tc>
          <w:tcPr>
            <w:tcW w:w="2310" w:type="dxa"/>
            <w:vAlign w:val="center"/>
          </w:tcPr>
          <w:p w14:paraId="1EAE2491">
            <w:pPr>
              <w:spacing w:line="360" w:lineRule="auto"/>
              <w:rPr>
                <w:b/>
                <w:bCs/>
                <w:color w:val="auto"/>
                <w:sz w:val="24"/>
                <w:highlight w:val="none"/>
              </w:rPr>
            </w:pPr>
          </w:p>
        </w:tc>
      </w:tr>
      <w:tr w14:paraId="1A98225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PrEx>
        <w:trPr>
          <w:cantSplit/>
          <w:trHeight w:val="510" w:hRule="atLeast"/>
          <w:jc w:val="center"/>
        </w:trPr>
        <w:tc>
          <w:tcPr>
            <w:tcW w:w="1905" w:type="dxa"/>
            <w:tcMar>
              <w:top w:w="15" w:type="dxa"/>
              <w:left w:w="15" w:type="dxa"/>
              <w:right w:w="15" w:type="dxa"/>
            </w:tcMar>
            <w:vAlign w:val="center"/>
          </w:tcPr>
          <w:p w14:paraId="1916CE3D">
            <w:pPr>
              <w:spacing w:line="360" w:lineRule="auto"/>
              <w:rPr>
                <w:b/>
                <w:bCs/>
                <w:color w:val="auto"/>
                <w:sz w:val="24"/>
                <w:highlight w:val="none"/>
              </w:rPr>
            </w:pPr>
          </w:p>
        </w:tc>
        <w:tc>
          <w:tcPr>
            <w:tcW w:w="2835" w:type="dxa"/>
            <w:vAlign w:val="center"/>
          </w:tcPr>
          <w:p w14:paraId="1AF2A8A8">
            <w:pPr>
              <w:spacing w:line="360" w:lineRule="auto"/>
              <w:rPr>
                <w:b/>
                <w:bCs/>
                <w:color w:val="auto"/>
                <w:sz w:val="24"/>
                <w:highlight w:val="none"/>
              </w:rPr>
            </w:pPr>
          </w:p>
        </w:tc>
        <w:tc>
          <w:tcPr>
            <w:tcW w:w="2835" w:type="dxa"/>
            <w:vAlign w:val="center"/>
          </w:tcPr>
          <w:p w14:paraId="6A3CF07C">
            <w:pPr>
              <w:spacing w:line="360" w:lineRule="auto"/>
              <w:rPr>
                <w:b/>
                <w:bCs/>
                <w:color w:val="auto"/>
                <w:sz w:val="24"/>
                <w:highlight w:val="none"/>
              </w:rPr>
            </w:pPr>
          </w:p>
        </w:tc>
        <w:tc>
          <w:tcPr>
            <w:tcW w:w="2310" w:type="dxa"/>
            <w:vAlign w:val="center"/>
          </w:tcPr>
          <w:p w14:paraId="3EE2B720">
            <w:pPr>
              <w:spacing w:line="360" w:lineRule="auto"/>
              <w:rPr>
                <w:b/>
                <w:bCs/>
                <w:color w:val="auto"/>
                <w:sz w:val="24"/>
                <w:highlight w:val="none"/>
              </w:rPr>
            </w:pPr>
          </w:p>
        </w:tc>
      </w:tr>
      <w:tr w14:paraId="0DE7EF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596A23AB">
            <w:pPr>
              <w:spacing w:line="360" w:lineRule="auto"/>
              <w:rPr>
                <w:b/>
                <w:bCs/>
                <w:color w:val="auto"/>
                <w:sz w:val="24"/>
                <w:highlight w:val="none"/>
              </w:rPr>
            </w:pPr>
          </w:p>
        </w:tc>
        <w:tc>
          <w:tcPr>
            <w:tcW w:w="2835" w:type="dxa"/>
            <w:vAlign w:val="center"/>
          </w:tcPr>
          <w:p w14:paraId="57E73C93">
            <w:pPr>
              <w:spacing w:line="360" w:lineRule="auto"/>
              <w:rPr>
                <w:b/>
                <w:bCs/>
                <w:color w:val="auto"/>
                <w:sz w:val="24"/>
                <w:highlight w:val="none"/>
              </w:rPr>
            </w:pPr>
          </w:p>
        </w:tc>
        <w:tc>
          <w:tcPr>
            <w:tcW w:w="2835" w:type="dxa"/>
            <w:vAlign w:val="center"/>
          </w:tcPr>
          <w:p w14:paraId="5D0BAAFE">
            <w:pPr>
              <w:spacing w:line="360" w:lineRule="auto"/>
              <w:rPr>
                <w:b/>
                <w:bCs/>
                <w:color w:val="auto"/>
                <w:sz w:val="24"/>
                <w:highlight w:val="none"/>
              </w:rPr>
            </w:pPr>
          </w:p>
        </w:tc>
        <w:tc>
          <w:tcPr>
            <w:tcW w:w="2310" w:type="dxa"/>
            <w:vAlign w:val="center"/>
          </w:tcPr>
          <w:p w14:paraId="23ABB914">
            <w:pPr>
              <w:spacing w:line="360" w:lineRule="auto"/>
              <w:rPr>
                <w:b/>
                <w:bCs/>
                <w:color w:val="auto"/>
                <w:sz w:val="24"/>
                <w:highlight w:val="none"/>
              </w:rPr>
            </w:pPr>
          </w:p>
        </w:tc>
      </w:tr>
      <w:tr w14:paraId="578541C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5E8A7BB">
            <w:pPr>
              <w:spacing w:line="360" w:lineRule="auto"/>
              <w:rPr>
                <w:b/>
                <w:bCs/>
                <w:color w:val="auto"/>
                <w:sz w:val="24"/>
                <w:highlight w:val="none"/>
              </w:rPr>
            </w:pPr>
          </w:p>
        </w:tc>
        <w:tc>
          <w:tcPr>
            <w:tcW w:w="2835" w:type="dxa"/>
            <w:vAlign w:val="center"/>
          </w:tcPr>
          <w:p w14:paraId="1977733F">
            <w:pPr>
              <w:spacing w:line="360" w:lineRule="auto"/>
              <w:rPr>
                <w:b/>
                <w:bCs/>
                <w:color w:val="auto"/>
                <w:sz w:val="24"/>
                <w:highlight w:val="none"/>
              </w:rPr>
            </w:pPr>
          </w:p>
        </w:tc>
        <w:tc>
          <w:tcPr>
            <w:tcW w:w="2835" w:type="dxa"/>
            <w:vAlign w:val="center"/>
          </w:tcPr>
          <w:p w14:paraId="168D0836">
            <w:pPr>
              <w:spacing w:line="360" w:lineRule="auto"/>
              <w:rPr>
                <w:b/>
                <w:bCs/>
                <w:color w:val="auto"/>
                <w:sz w:val="24"/>
                <w:highlight w:val="none"/>
              </w:rPr>
            </w:pPr>
          </w:p>
        </w:tc>
        <w:tc>
          <w:tcPr>
            <w:tcW w:w="2310" w:type="dxa"/>
            <w:vAlign w:val="center"/>
          </w:tcPr>
          <w:p w14:paraId="3B80CEAB">
            <w:pPr>
              <w:spacing w:line="360" w:lineRule="auto"/>
              <w:rPr>
                <w:b/>
                <w:bCs/>
                <w:color w:val="auto"/>
                <w:sz w:val="24"/>
                <w:highlight w:val="none"/>
              </w:rPr>
            </w:pPr>
          </w:p>
        </w:tc>
      </w:tr>
      <w:tr w14:paraId="26343E6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2E3A1A7C">
            <w:pPr>
              <w:spacing w:line="360" w:lineRule="auto"/>
              <w:rPr>
                <w:b/>
                <w:bCs/>
                <w:color w:val="auto"/>
                <w:sz w:val="24"/>
                <w:highlight w:val="none"/>
              </w:rPr>
            </w:pPr>
          </w:p>
        </w:tc>
        <w:tc>
          <w:tcPr>
            <w:tcW w:w="2835" w:type="dxa"/>
            <w:vAlign w:val="center"/>
          </w:tcPr>
          <w:p w14:paraId="0616C5B1">
            <w:pPr>
              <w:spacing w:line="360" w:lineRule="auto"/>
              <w:rPr>
                <w:b/>
                <w:bCs/>
                <w:color w:val="auto"/>
                <w:sz w:val="24"/>
                <w:highlight w:val="none"/>
              </w:rPr>
            </w:pPr>
          </w:p>
        </w:tc>
        <w:tc>
          <w:tcPr>
            <w:tcW w:w="2835" w:type="dxa"/>
            <w:vAlign w:val="center"/>
          </w:tcPr>
          <w:p w14:paraId="32AAC515">
            <w:pPr>
              <w:spacing w:line="360" w:lineRule="auto"/>
              <w:rPr>
                <w:b/>
                <w:bCs/>
                <w:color w:val="auto"/>
                <w:sz w:val="24"/>
                <w:highlight w:val="none"/>
              </w:rPr>
            </w:pPr>
          </w:p>
        </w:tc>
        <w:tc>
          <w:tcPr>
            <w:tcW w:w="2310" w:type="dxa"/>
            <w:vAlign w:val="center"/>
          </w:tcPr>
          <w:p w14:paraId="5C578FCB">
            <w:pPr>
              <w:spacing w:line="360" w:lineRule="auto"/>
              <w:rPr>
                <w:b/>
                <w:bCs/>
                <w:color w:val="auto"/>
                <w:sz w:val="24"/>
                <w:highlight w:val="none"/>
              </w:rPr>
            </w:pPr>
          </w:p>
        </w:tc>
      </w:tr>
      <w:tr w14:paraId="305EE29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D4BDA14">
            <w:pPr>
              <w:spacing w:line="360" w:lineRule="auto"/>
              <w:rPr>
                <w:b/>
                <w:bCs/>
                <w:color w:val="auto"/>
                <w:sz w:val="24"/>
                <w:highlight w:val="none"/>
              </w:rPr>
            </w:pPr>
          </w:p>
        </w:tc>
        <w:tc>
          <w:tcPr>
            <w:tcW w:w="2835" w:type="dxa"/>
            <w:vAlign w:val="center"/>
          </w:tcPr>
          <w:p w14:paraId="21F9FC1F">
            <w:pPr>
              <w:spacing w:line="360" w:lineRule="auto"/>
              <w:rPr>
                <w:b/>
                <w:bCs/>
                <w:color w:val="auto"/>
                <w:sz w:val="24"/>
                <w:highlight w:val="none"/>
              </w:rPr>
            </w:pPr>
          </w:p>
        </w:tc>
        <w:tc>
          <w:tcPr>
            <w:tcW w:w="2835" w:type="dxa"/>
            <w:vAlign w:val="center"/>
          </w:tcPr>
          <w:p w14:paraId="0E49F659">
            <w:pPr>
              <w:spacing w:line="360" w:lineRule="auto"/>
              <w:rPr>
                <w:b/>
                <w:bCs/>
                <w:color w:val="auto"/>
                <w:sz w:val="24"/>
                <w:highlight w:val="none"/>
              </w:rPr>
            </w:pPr>
          </w:p>
        </w:tc>
        <w:tc>
          <w:tcPr>
            <w:tcW w:w="2310" w:type="dxa"/>
            <w:vAlign w:val="center"/>
          </w:tcPr>
          <w:p w14:paraId="467C79F1">
            <w:pPr>
              <w:spacing w:line="360" w:lineRule="auto"/>
              <w:rPr>
                <w:b/>
                <w:bCs/>
                <w:color w:val="auto"/>
                <w:sz w:val="24"/>
                <w:highlight w:val="none"/>
              </w:rPr>
            </w:pPr>
          </w:p>
        </w:tc>
      </w:tr>
      <w:tr w14:paraId="5E7A00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4326FAF1">
            <w:pPr>
              <w:spacing w:line="360" w:lineRule="auto"/>
              <w:rPr>
                <w:b/>
                <w:bCs/>
                <w:color w:val="auto"/>
                <w:sz w:val="24"/>
                <w:highlight w:val="none"/>
              </w:rPr>
            </w:pPr>
          </w:p>
        </w:tc>
        <w:tc>
          <w:tcPr>
            <w:tcW w:w="2835" w:type="dxa"/>
            <w:vAlign w:val="center"/>
          </w:tcPr>
          <w:p w14:paraId="4975CBB6">
            <w:pPr>
              <w:spacing w:line="360" w:lineRule="auto"/>
              <w:rPr>
                <w:b/>
                <w:bCs/>
                <w:color w:val="auto"/>
                <w:sz w:val="24"/>
                <w:highlight w:val="none"/>
              </w:rPr>
            </w:pPr>
          </w:p>
        </w:tc>
        <w:tc>
          <w:tcPr>
            <w:tcW w:w="2835" w:type="dxa"/>
            <w:vAlign w:val="center"/>
          </w:tcPr>
          <w:p w14:paraId="4714EEFE">
            <w:pPr>
              <w:spacing w:line="360" w:lineRule="auto"/>
              <w:rPr>
                <w:b/>
                <w:bCs/>
                <w:color w:val="auto"/>
                <w:sz w:val="24"/>
                <w:highlight w:val="none"/>
              </w:rPr>
            </w:pPr>
          </w:p>
        </w:tc>
        <w:tc>
          <w:tcPr>
            <w:tcW w:w="2310" w:type="dxa"/>
            <w:vAlign w:val="center"/>
          </w:tcPr>
          <w:p w14:paraId="09215301">
            <w:pPr>
              <w:spacing w:line="360" w:lineRule="auto"/>
              <w:rPr>
                <w:b/>
                <w:bCs/>
                <w:color w:val="auto"/>
                <w:sz w:val="24"/>
                <w:highlight w:val="none"/>
              </w:rPr>
            </w:pPr>
          </w:p>
        </w:tc>
      </w:tr>
    </w:tbl>
    <w:p w14:paraId="097F09C8">
      <w:pPr>
        <w:spacing w:line="360" w:lineRule="auto"/>
        <w:rPr>
          <w:rFonts w:hint="eastAsia" w:ascii="宋体" w:hAnsi="宋体" w:cs="宋体"/>
          <w:b/>
          <w:bCs/>
          <w:color w:val="auto"/>
          <w:sz w:val="24"/>
          <w:highlight w:val="none"/>
        </w:rPr>
      </w:pPr>
    </w:p>
    <w:p w14:paraId="69A6F0AE">
      <w:pPr>
        <w:spacing w:line="360" w:lineRule="auto"/>
        <w:rPr>
          <w:b/>
          <w:bCs/>
          <w:color w:val="auto"/>
          <w:sz w:val="24"/>
          <w:highlight w:val="none"/>
        </w:rPr>
      </w:pPr>
      <w:r>
        <w:rPr>
          <w:rFonts w:hint="eastAsia" w:ascii="宋体" w:hAnsi="宋体" w:cs="宋体"/>
          <w:b/>
          <w:bCs/>
          <w:color w:val="auto"/>
          <w:sz w:val="24"/>
          <w:highlight w:val="none"/>
        </w:rPr>
        <w:t>法定代表人或法定代表人授权代表签字或盖章：</w:t>
      </w:r>
    </w:p>
    <w:p w14:paraId="446C37CD">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（1）本表不得删除；</w:t>
      </w:r>
    </w:p>
    <w:p w14:paraId="06A57F3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（2）投标供应商的技术规格部分与采购文件规定的有偏离的，应在此表中说明。未在上表中说明的，将被认为完全响应采购文件的规定；</w:t>
      </w:r>
    </w:p>
    <w:p w14:paraId="160EA00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（3）如有技术偏离项，请于本表中列明偏离内容，如需要可自行延长，其余无偏离内容</w:t>
      </w:r>
      <w:r>
        <w:rPr>
          <w:rFonts w:hint="eastAsia" w:ascii="宋体" w:hAnsi="宋体" w:cs="宋体"/>
          <w:color w:val="auto"/>
          <w:sz w:val="24"/>
          <w:highlight w:val="none"/>
          <w:lang w:eastAsia="zh-CN"/>
        </w:rPr>
        <w:t>无需</w:t>
      </w:r>
      <w:r>
        <w:rPr>
          <w:rFonts w:hint="eastAsia" w:ascii="宋体" w:hAnsi="宋体" w:cs="宋体"/>
          <w:color w:val="auto"/>
          <w:sz w:val="24"/>
          <w:highlight w:val="none"/>
        </w:rPr>
        <w:t>赘述；</w:t>
      </w:r>
    </w:p>
    <w:p w14:paraId="4A1ECD3E">
      <w:pPr>
        <w:spacing w:line="360" w:lineRule="auto"/>
        <w:ind w:firstLine="480"/>
        <w:rPr>
          <w:color w:val="auto"/>
          <w:sz w:val="24"/>
          <w:highlight w:val="none"/>
        </w:rPr>
      </w:pPr>
    </w:p>
    <w:p w14:paraId="1AB4980C">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1D39B3A4">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49AD65A8">
      <w:pPr>
        <w:overflowPunct w:val="0"/>
        <w:adjustRightInd w:val="0"/>
        <w:spacing w:line="360" w:lineRule="auto"/>
        <w:jc w:val="right"/>
        <w:textAlignment w:val="baseline"/>
        <w:rPr>
          <w:rFonts w:hint="eastAsia" w:ascii="宋体" w:hAnsi="宋体" w:cs="宋体"/>
          <w:b/>
          <w:color w:val="auto"/>
          <w:sz w:val="28"/>
          <w:szCs w:val="28"/>
          <w:highlight w:val="none"/>
        </w:rPr>
      </w:pPr>
      <w:r>
        <w:rPr>
          <w:rFonts w:hint="eastAsia" w:ascii="宋体" w:hAnsi="宋体" w:cs="宋体"/>
          <w:bCs/>
          <w:color w:val="auto"/>
          <w:sz w:val="24"/>
          <w:highlight w:val="none"/>
        </w:rPr>
        <w:t>日期：</w:t>
      </w:r>
      <w:r>
        <w:rPr>
          <w:rFonts w:hint="eastAsia"/>
          <w:bCs/>
          <w:color w:val="auto"/>
          <w:sz w:val="24"/>
          <w:highlight w:val="none"/>
        </w:rPr>
        <w:t xml:space="preserve">      </w:t>
      </w:r>
      <w:r>
        <w:rPr>
          <w:rFonts w:hint="eastAsia" w:ascii="宋体" w:hAnsi="宋体" w:cs="宋体"/>
          <w:bCs/>
          <w:color w:val="auto"/>
          <w:sz w:val="24"/>
          <w:highlight w:val="none"/>
        </w:rPr>
        <w:t>年</w:t>
      </w:r>
      <w:r>
        <w:rPr>
          <w:rFonts w:hint="eastAsia"/>
          <w:bCs/>
          <w:color w:val="auto"/>
          <w:sz w:val="24"/>
          <w:highlight w:val="none"/>
        </w:rPr>
        <w:t xml:space="preserve">  </w:t>
      </w:r>
      <w:r>
        <w:rPr>
          <w:rFonts w:hint="eastAsia" w:ascii="宋体" w:hAnsi="宋体" w:cs="宋体"/>
          <w:bCs/>
          <w:color w:val="auto"/>
          <w:sz w:val="24"/>
          <w:highlight w:val="none"/>
        </w:rPr>
        <w:t>月</w:t>
      </w:r>
      <w:r>
        <w:rPr>
          <w:rFonts w:hint="eastAsia"/>
          <w:bCs/>
          <w:color w:val="auto"/>
          <w:sz w:val="24"/>
          <w:highlight w:val="none"/>
        </w:rPr>
        <w:t xml:space="preserve">   </w:t>
      </w:r>
      <w:r>
        <w:rPr>
          <w:rFonts w:hint="eastAsia" w:ascii="宋体" w:hAnsi="宋体" w:cs="宋体"/>
          <w:bCs/>
          <w:color w:val="auto"/>
          <w:sz w:val="24"/>
          <w:highlight w:val="none"/>
        </w:rPr>
        <w:t>日</w:t>
      </w:r>
      <w:r>
        <w:rPr>
          <w:rFonts w:hint="eastAsia" w:ascii="宋体" w:hAnsi="宋体" w:cs="宋体"/>
          <w:b/>
          <w:color w:val="auto"/>
          <w:sz w:val="28"/>
          <w:szCs w:val="28"/>
          <w:highlight w:val="none"/>
        </w:rPr>
        <w:br w:type="page"/>
      </w:r>
    </w:p>
    <w:p w14:paraId="1C21B806">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八</w:t>
      </w:r>
      <w:r>
        <w:rPr>
          <w:rFonts w:hint="eastAsia" w:ascii="宋体" w:hAnsi="宋体" w:cs="宋体"/>
          <w:b/>
          <w:color w:val="auto"/>
          <w:sz w:val="28"/>
          <w:szCs w:val="28"/>
          <w:highlight w:val="none"/>
        </w:rPr>
        <w:t>）企业业绩一览表（格式）</w:t>
      </w:r>
    </w:p>
    <w:p w14:paraId="549D776D">
      <w:pPr>
        <w:spacing w:line="400" w:lineRule="exact"/>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p w14:paraId="37FB61BF">
      <w:pPr>
        <w:pStyle w:val="950"/>
        <w:rPr>
          <w:color w:val="auto"/>
          <w:highlight w:val="none"/>
          <w:lang w:val="zh-CN"/>
        </w:rPr>
      </w:pPr>
    </w:p>
    <w:tbl>
      <w:tblPr>
        <w:tblStyle w:val="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4D86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76" w:type="dxa"/>
            <w:vAlign w:val="center"/>
          </w:tcPr>
          <w:p w14:paraId="41E1AB5D">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1" w:type="dxa"/>
            <w:vAlign w:val="center"/>
          </w:tcPr>
          <w:p w14:paraId="0977D380">
            <w:pPr>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462" w:type="dxa"/>
            <w:vAlign w:val="center"/>
          </w:tcPr>
          <w:p w14:paraId="54F97844">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项目时间</w:t>
            </w:r>
          </w:p>
        </w:tc>
        <w:tc>
          <w:tcPr>
            <w:tcW w:w="1672" w:type="dxa"/>
            <w:vAlign w:val="center"/>
          </w:tcPr>
          <w:p w14:paraId="0187AD56">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4D116D8B">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w:t>
            </w:r>
          </w:p>
        </w:tc>
        <w:tc>
          <w:tcPr>
            <w:tcW w:w="1977" w:type="dxa"/>
            <w:vAlign w:val="center"/>
          </w:tcPr>
          <w:p w14:paraId="30A45B45">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2347" w:type="dxa"/>
            <w:vAlign w:val="center"/>
          </w:tcPr>
          <w:p w14:paraId="2C4E28FB">
            <w:pPr>
              <w:jc w:val="center"/>
              <w:rPr>
                <w:rFonts w:hint="eastAsia" w:ascii="宋体" w:hAnsi="宋体" w:cs="宋体"/>
                <w:color w:val="auto"/>
                <w:sz w:val="24"/>
                <w:highlight w:val="none"/>
              </w:rPr>
            </w:pPr>
            <w:r>
              <w:rPr>
                <w:rFonts w:hint="eastAsia" w:ascii="宋体" w:hAnsi="宋体" w:cs="宋体"/>
                <w:color w:val="auto"/>
                <w:sz w:val="24"/>
                <w:highlight w:val="none"/>
              </w:rPr>
              <w:t>备注（注明是否有业主反馈意见）</w:t>
            </w:r>
          </w:p>
        </w:tc>
      </w:tr>
      <w:tr w14:paraId="0516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4A606F7D">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vAlign w:val="center"/>
          </w:tcPr>
          <w:p w14:paraId="70A1DD15">
            <w:pPr>
              <w:jc w:val="center"/>
              <w:rPr>
                <w:rFonts w:hint="eastAsia" w:ascii="宋体" w:hAnsi="宋体" w:cs="宋体"/>
                <w:color w:val="auto"/>
                <w:sz w:val="26"/>
                <w:szCs w:val="21"/>
                <w:highlight w:val="none"/>
              </w:rPr>
            </w:pPr>
          </w:p>
        </w:tc>
        <w:tc>
          <w:tcPr>
            <w:tcW w:w="1462" w:type="dxa"/>
            <w:vAlign w:val="center"/>
          </w:tcPr>
          <w:p w14:paraId="0CAB6432">
            <w:pPr>
              <w:jc w:val="center"/>
              <w:rPr>
                <w:rFonts w:hint="eastAsia" w:ascii="宋体" w:hAnsi="宋体" w:cs="宋体"/>
                <w:color w:val="auto"/>
                <w:sz w:val="26"/>
                <w:szCs w:val="21"/>
                <w:highlight w:val="none"/>
              </w:rPr>
            </w:pPr>
          </w:p>
        </w:tc>
        <w:tc>
          <w:tcPr>
            <w:tcW w:w="1672" w:type="dxa"/>
            <w:vAlign w:val="center"/>
          </w:tcPr>
          <w:p w14:paraId="262F857E">
            <w:pPr>
              <w:jc w:val="center"/>
              <w:rPr>
                <w:rFonts w:hint="eastAsia" w:ascii="宋体" w:hAnsi="宋体" w:cs="宋体"/>
                <w:color w:val="auto"/>
                <w:sz w:val="26"/>
                <w:szCs w:val="21"/>
                <w:highlight w:val="none"/>
              </w:rPr>
            </w:pPr>
          </w:p>
        </w:tc>
        <w:tc>
          <w:tcPr>
            <w:tcW w:w="1977" w:type="dxa"/>
            <w:vAlign w:val="center"/>
          </w:tcPr>
          <w:p w14:paraId="0820F683">
            <w:pPr>
              <w:jc w:val="center"/>
              <w:rPr>
                <w:rFonts w:hint="eastAsia" w:ascii="宋体" w:hAnsi="宋体" w:cs="宋体"/>
                <w:color w:val="auto"/>
                <w:sz w:val="26"/>
                <w:szCs w:val="21"/>
                <w:highlight w:val="none"/>
              </w:rPr>
            </w:pPr>
          </w:p>
        </w:tc>
        <w:tc>
          <w:tcPr>
            <w:tcW w:w="2347" w:type="dxa"/>
            <w:vAlign w:val="center"/>
          </w:tcPr>
          <w:p w14:paraId="739DBADB">
            <w:pPr>
              <w:jc w:val="center"/>
              <w:rPr>
                <w:rFonts w:hint="eastAsia" w:ascii="宋体" w:hAnsi="宋体" w:cs="宋体"/>
                <w:color w:val="auto"/>
                <w:sz w:val="26"/>
                <w:szCs w:val="21"/>
                <w:highlight w:val="none"/>
              </w:rPr>
            </w:pPr>
          </w:p>
        </w:tc>
      </w:tr>
      <w:tr w14:paraId="5F1E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4523B700">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vAlign w:val="center"/>
          </w:tcPr>
          <w:p w14:paraId="063057C4">
            <w:pPr>
              <w:jc w:val="center"/>
              <w:rPr>
                <w:rFonts w:hint="eastAsia" w:ascii="宋体" w:hAnsi="宋体" w:cs="宋体"/>
                <w:color w:val="auto"/>
                <w:sz w:val="26"/>
                <w:szCs w:val="21"/>
                <w:highlight w:val="none"/>
              </w:rPr>
            </w:pPr>
          </w:p>
        </w:tc>
        <w:tc>
          <w:tcPr>
            <w:tcW w:w="1462" w:type="dxa"/>
            <w:vAlign w:val="center"/>
          </w:tcPr>
          <w:p w14:paraId="07A3A8BD">
            <w:pPr>
              <w:jc w:val="center"/>
              <w:rPr>
                <w:rFonts w:hint="eastAsia" w:ascii="宋体" w:hAnsi="宋体" w:cs="宋体"/>
                <w:color w:val="auto"/>
                <w:sz w:val="26"/>
                <w:szCs w:val="21"/>
                <w:highlight w:val="none"/>
              </w:rPr>
            </w:pPr>
          </w:p>
        </w:tc>
        <w:tc>
          <w:tcPr>
            <w:tcW w:w="1672" w:type="dxa"/>
            <w:vAlign w:val="center"/>
          </w:tcPr>
          <w:p w14:paraId="2C8D066B">
            <w:pPr>
              <w:jc w:val="center"/>
              <w:rPr>
                <w:rFonts w:hint="eastAsia" w:ascii="宋体" w:hAnsi="宋体" w:cs="宋体"/>
                <w:color w:val="auto"/>
                <w:sz w:val="26"/>
                <w:szCs w:val="21"/>
                <w:highlight w:val="none"/>
              </w:rPr>
            </w:pPr>
          </w:p>
        </w:tc>
        <w:tc>
          <w:tcPr>
            <w:tcW w:w="1977" w:type="dxa"/>
            <w:vAlign w:val="center"/>
          </w:tcPr>
          <w:p w14:paraId="393C13B5">
            <w:pPr>
              <w:jc w:val="center"/>
              <w:rPr>
                <w:rFonts w:hint="eastAsia" w:ascii="宋体" w:hAnsi="宋体" w:cs="宋体"/>
                <w:color w:val="auto"/>
                <w:sz w:val="26"/>
                <w:szCs w:val="21"/>
                <w:highlight w:val="none"/>
              </w:rPr>
            </w:pPr>
          </w:p>
        </w:tc>
        <w:tc>
          <w:tcPr>
            <w:tcW w:w="2347" w:type="dxa"/>
            <w:vAlign w:val="center"/>
          </w:tcPr>
          <w:p w14:paraId="50CCE29E">
            <w:pPr>
              <w:jc w:val="center"/>
              <w:rPr>
                <w:rFonts w:hint="eastAsia" w:ascii="宋体" w:hAnsi="宋体" w:cs="宋体"/>
                <w:color w:val="auto"/>
                <w:sz w:val="26"/>
                <w:szCs w:val="21"/>
                <w:highlight w:val="none"/>
              </w:rPr>
            </w:pPr>
          </w:p>
        </w:tc>
      </w:tr>
      <w:tr w14:paraId="2B08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33564744">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vAlign w:val="center"/>
          </w:tcPr>
          <w:p w14:paraId="0FF8D40C">
            <w:pPr>
              <w:jc w:val="center"/>
              <w:rPr>
                <w:rFonts w:hint="eastAsia" w:ascii="宋体" w:hAnsi="宋体" w:cs="宋体"/>
                <w:color w:val="auto"/>
                <w:sz w:val="26"/>
                <w:szCs w:val="21"/>
                <w:highlight w:val="none"/>
              </w:rPr>
            </w:pPr>
          </w:p>
        </w:tc>
        <w:tc>
          <w:tcPr>
            <w:tcW w:w="1462" w:type="dxa"/>
            <w:vAlign w:val="center"/>
          </w:tcPr>
          <w:p w14:paraId="57EB89C1">
            <w:pPr>
              <w:jc w:val="center"/>
              <w:rPr>
                <w:rFonts w:hint="eastAsia" w:ascii="宋体" w:hAnsi="宋体" w:cs="宋体"/>
                <w:color w:val="auto"/>
                <w:sz w:val="26"/>
                <w:szCs w:val="21"/>
                <w:highlight w:val="none"/>
              </w:rPr>
            </w:pPr>
          </w:p>
        </w:tc>
        <w:tc>
          <w:tcPr>
            <w:tcW w:w="1672" w:type="dxa"/>
            <w:vAlign w:val="center"/>
          </w:tcPr>
          <w:p w14:paraId="02109034">
            <w:pPr>
              <w:jc w:val="center"/>
              <w:rPr>
                <w:rFonts w:hint="eastAsia" w:ascii="宋体" w:hAnsi="宋体" w:cs="宋体"/>
                <w:color w:val="auto"/>
                <w:sz w:val="26"/>
                <w:szCs w:val="21"/>
                <w:highlight w:val="none"/>
              </w:rPr>
            </w:pPr>
          </w:p>
        </w:tc>
        <w:tc>
          <w:tcPr>
            <w:tcW w:w="1977" w:type="dxa"/>
            <w:vAlign w:val="center"/>
          </w:tcPr>
          <w:p w14:paraId="5078BB42">
            <w:pPr>
              <w:jc w:val="center"/>
              <w:rPr>
                <w:rFonts w:hint="eastAsia" w:ascii="宋体" w:hAnsi="宋体" w:cs="宋体"/>
                <w:color w:val="auto"/>
                <w:sz w:val="26"/>
                <w:szCs w:val="21"/>
                <w:highlight w:val="none"/>
              </w:rPr>
            </w:pPr>
          </w:p>
        </w:tc>
        <w:tc>
          <w:tcPr>
            <w:tcW w:w="2347" w:type="dxa"/>
            <w:vAlign w:val="center"/>
          </w:tcPr>
          <w:p w14:paraId="42B4BECD">
            <w:pPr>
              <w:jc w:val="center"/>
              <w:rPr>
                <w:rFonts w:hint="eastAsia" w:ascii="宋体" w:hAnsi="宋体" w:cs="宋体"/>
                <w:color w:val="auto"/>
                <w:sz w:val="26"/>
                <w:szCs w:val="21"/>
                <w:highlight w:val="none"/>
              </w:rPr>
            </w:pPr>
          </w:p>
        </w:tc>
      </w:tr>
      <w:tr w14:paraId="1208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03AB4808">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vAlign w:val="center"/>
          </w:tcPr>
          <w:p w14:paraId="5CF710C7">
            <w:pPr>
              <w:jc w:val="center"/>
              <w:rPr>
                <w:rFonts w:hint="eastAsia" w:ascii="宋体" w:hAnsi="宋体" w:cs="宋体"/>
                <w:color w:val="auto"/>
                <w:sz w:val="26"/>
                <w:szCs w:val="21"/>
                <w:highlight w:val="none"/>
              </w:rPr>
            </w:pPr>
          </w:p>
        </w:tc>
        <w:tc>
          <w:tcPr>
            <w:tcW w:w="1462" w:type="dxa"/>
            <w:vAlign w:val="center"/>
          </w:tcPr>
          <w:p w14:paraId="0D4B9323">
            <w:pPr>
              <w:jc w:val="center"/>
              <w:rPr>
                <w:rFonts w:hint="eastAsia" w:ascii="宋体" w:hAnsi="宋体" w:cs="宋体"/>
                <w:color w:val="auto"/>
                <w:sz w:val="26"/>
                <w:szCs w:val="21"/>
                <w:highlight w:val="none"/>
              </w:rPr>
            </w:pPr>
          </w:p>
        </w:tc>
        <w:tc>
          <w:tcPr>
            <w:tcW w:w="1672" w:type="dxa"/>
            <w:vAlign w:val="center"/>
          </w:tcPr>
          <w:p w14:paraId="27586E52">
            <w:pPr>
              <w:jc w:val="center"/>
              <w:rPr>
                <w:rFonts w:hint="eastAsia" w:ascii="宋体" w:hAnsi="宋体" w:cs="宋体"/>
                <w:color w:val="auto"/>
                <w:sz w:val="26"/>
                <w:szCs w:val="21"/>
                <w:highlight w:val="none"/>
              </w:rPr>
            </w:pPr>
          </w:p>
        </w:tc>
        <w:tc>
          <w:tcPr>
            <w:tcW w:w="1977" w:type="dxa"/>
            <w:vAlign w:val="center"/>
          </w:tcPr>
          <w:p w14:paraId="068D1A02">
            <w:pPr>
              <w:jc w:val="center"/>
              <w:rPr>
                <w:rFonts w:hint="eastAsia" w:ascii="宋体" w:hAnsi="宋体" w:cs="宋体"/>
                <w:color w:val="auto"/>
                <w:sz w:val="26"/>
                <w:szCs w:val="21"/>
                <w:highlight w:val="none"/>
              </w:rPr>
            </w:pPr>
          </w:p>
        </w:tc>
        <w:tc>
          <w:tcPr>
            <w:tcW w:w="2347" w:type="dxa"/>
            <w:vAlign w:val="center"/>
          </w:tcPr>
          <w:p w14:paraId="6E2B6683">
            <w:pPr>
              <w:jc w:val="center"/>
              <w:rPr>
                <w:rFonts w:hint="eastAsia" w:ascii="宋体" w:hAnsi="宋体" w:cs="宋体"/>
                <w:color w:val="auto"/>
                <w:sz w:val="26"/>
                <w:szCs w:val="21"/>
                <w:highlight w:val="none"/>
              </w:rPr>
            </w:pPr>
          </w:p>
        </w:tc>
      </w:tr>
      <w:tr w14:paraId="0DEEA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6F2514E8">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vAlign w:val="center"/>
          </w:tcPr>
          <w:p w14:paraId="7C9FF6B9">
            <w:pPr>
              <w:jc w:val="center"/>
              <w:rPr>
                <w:rFonts w:hint="eastAsia" w:ascii="宋体" w:hAnsi="宋体" w:cs="宋体"/>
                <w:color w:val="auto"/>
                <w:sz w:val="26"/>
                <w:szCs w:val="21"/>
                <w:highlight w:val="none"/>
              </w:rPr>
            </w:pPr>
          </w:p>
        </w:tc>
        <w:tc>
          <w:tcPr>
            <w:tcW w:w="1462" w:type="dxa"/>
            <w:vAlign w:val="center"/>
          </w:tcPr>
          <w:p w14:paraId="1FC90D85">
            <w:pPr>
              <w:jc w:val="center"/>
              <w:rPr>
                <w:rFonts w:hint="eastAsia" w:ascii="宋体" w:hAnsi="宋体" w:cs="宋体"/>
                <w:color w:val="auto"/>
                <w:sz w:val="26"/>
                <w:szCs w:val="21"/>
                <w:highlight w:val="none"/>
              </w:rPr>
            </w:pPr>
          </w:p>
        </w:tc>
        <w:tc>
          <w:tcPr>
            <w:tcW w:w="1672" w:type="dxa"/>
            <w:vAlign w:val="center"/>
          </w:tcPr>
          <w:p w14:paraId="7F1879F5">
            <w:pPr>
              <w:jc w:val="center"/>
              <w:rPr>
                <w:rFonts w:hint="eastAsia" w:ascii="宋体" w:hAnsi="宋体" w:cs="宋体"/>
                <w:color w:val="auto"/>
                <w:sz w:val="26"/>
                <w:szCs w:val="21"/>
                <w:highlight w:val="none"/>
              </w:rPr>
            </w:pPr>
          </w:p>
        </w:tc>
        <w:tc>
          <w:tcPr>
            <w:tcW w:w="1977" w:type="dxa"/>
            <w:vAlign w:val="center"/>
          </w:tcPr>
          <w:p w14:paraId="690BB99E">
            <w:pPr>
              <w:jc w:val="center"/>
              <w:rPr>
                <w:rFonts w:hint="eastAsia" w:ascii="宋体" w:hAnsi="宋体" w:cs="宋体"/>
                <w:color w:val="auto"/>
                <w:sz w:val="26"/>
                <w:szCs w:val="21"/>
                <w:highlight w:val="none"/>
              </w:rPr>
            </w:pPr>
          </w:p>
        </w:tc>
        <w:tc>
          <w:tcPr>
            <w:tcW w:w="2347" w:type="dxa"/>
            <w:vAlign w:val="center"/>
          </w:tcPr>
          <w:p w14:paraId="01DCC7EE">
            <w:pPr>
              <w:jc w:val="center"/>
              <w:rPr>
                <w:rFonts w:hint="eastAsia" w:ascii="宋体" w:hAnsi="宋体" w:cs="宋体"/>
                <w:color w:val="auto"/>
                <w:sz w:val="26"/>
                <w:szCs w:val="21"/>
                <w:highlight w:val="none"/>
              </w:rPr>
            </w:pPr>
          </w:p>
        </w:tc>
      </w:tr>
      <w:tr w14:paraId="5823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1888E8B8">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vAlign w:val="center"/>
          </w:tcPr>
          <w:p w14:paraId="5754876D">
            <w:pPr>
              <w:jc w:val="center"/>
              <w:rPr>
                <w:rFonts w:hint="eastAsia" w:ascii="宋体" w:hAnsi="宋体" w:cs="宋体"/>
                <w:color w:val="auto"/>
                <w:sz w:val="26"/>
                <w:szCs w:val="21"/>
                <w:highlight w:val="none"/>
              </w:rPr>
            </w:pPr>
          </w:p>
        </w:tc>
        <w:tc>
          <w:tcPr>
            <w:tcW w:w="1462" w:type="dxa"/>
            <w:vAlign w:val="center"/>
          </w:tcPr>
          <w:p w14:paraId="60DC3D5B">
            <w:pPr>
              <w:jc w:val="center"/>
              <w:rPr>
                <w:rFonts w:hint="eastAsia" w:ascii="宋体" w:hAnsi="宋体" w:cs="宋体"/>
                <w:color w:val="auto"/>
                <w:sz w:val="26"/>
                <w:szCs w:val="21"/>
                <w:highlight w:val="none"/>
              </w:rPr>
            </w:pPr>
          </w:p>
        </w:tc>
        <w:tc>
          <w:tcPr>
            <w:tcW w:w="1672" w:type="dxa"/>
            <w:vAlign w:val="center"/>
          </w:tcPr>
          <w:p w14:paraId="7C2AC750">
            <w:pPr>
              <w:jc w:val="center"/>
              <w:rPr>
                <w:rFonts w:hint="eastAsia" w:ascii="宋体" w:hAnsi="宋体" w:cs="宋体"/>
                <w:color w:val="auto"/>
                <w:sz w:val="26"/>
                <w:szCs w:val="21"/>
                <w:highlight w:val="none"/>
              </w:rPr>
            </w:pPr>
          </w:p>
        </w:tc>
        <w:tc>
          <w:tcPr>
            <w:tcW w:w="1977" w:type="dxa"/>
            <w:vAlign w:val="center"/>
          </w:tcPr>
          <w:p w14:paraId="102D408D">
            <w:pPr>
              <w:jc w:val="center"/>
              <w:rPr>
                <w:rFonts w:hint="eastAsia" w:ascii="宋体" w:hAnsi="宋体" w:cs="宋体"/>
                <w:color w:val="auto"/>
                <w:sz w:val="26"/>
                <w:szCs w:val="21"/>
                <w:highlight w:val="none"/>
              </w:rPr>
            </w:pPr>
          </w:p>
        </w:tc>
        <w:tc>
          <w:tcPr>
            <w:tcW w:w="2347" w:type="dxa"/>
            <w:vAlign w:val="center"/>
          </w:tcPr>
          <w:p w14:paraId="331217B2">
            <w:pPr>
              <w:jc w:val="center"/>
              <w:rPr>
                <w:rFonts w:hint="eastAsia" w:ascii="宋体" w:hAnsi="宋体" w:cs="宋体"/>
                <w:color w:val="auto"/>
                <w:sz w:val="26"/>
                <w:szCs w:val="21"/>
                <w:highlight w:val="none"/>
              </w:rPr>
            </w:pPr>
          </w:p>
        </w:tc>
      </w:tr>
    </w:tbl>
    <w:p w14:paraId="73DC800A">
      <w:pPr>
        <w:rPr>
          <w:rFonts w:hint="eastAsia" w:ascii="宋体" w:hAnsi="宋体" w:cs="宋体"/>
          <w:color w:val="auto"/>
          <w:highlight w:val="none"/>
        </w:rPr>
      </w:pPr>
      <w:r>
        <w:rPr>
          <w:rFonts w:hint="eastAsia" w:ascii="宋体" w:hAnsi="宋体" w:cs="宋体"/>
          <w:color w:val="auto"/>
          <w:sz w:val="24"/>
          <w:highlight w:val="none"/>
        </w:rPr>
        <w:t>注：附评分标准中需要提交的证明材料。</w:t>
      </w:r>
    </w:p>
    <w:p w14:paraId="6D290334">
      <w:pPr>
        <w:rPr>
          <w:rFonts w:hint="eastAsia" w:ascii="宋体" w:hAnsi="宋体" w:cs="宋体"/>
          <w:color w:val="auto"/>
          <w:highlight w:val="none"/>
        </w:rPr>
      </w:pPr>
    </w:p>
    <w:p w14:paraId="596CE098">
      <w:pPr>
        <w:rPr>
          <w:rFonts w:hint="eastAsia" w:ascii="宋体" w:hAnsi="宋体" w:cs="宋体"/>
          <w:color w:val="auto"/>
          <w:highlight w:val="none"/>
        </w:rPr>
      </w:pPr>
    </w:p>
    <w:p w14:paraId="40F1070D">
      <w:pPr>
        <w:wordWrap w:val="0"/>
        <w:spacing w:line="480" w:lineRule="auto"/>
        <w:ind w:firstLine="3120" w:firstLineChars="1300"/>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79A863C6">
      <w:pPr>
        <w:wordWrap w:val="0"/>
        <w:spacing w:line="48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            </w:t>
      </w:r>
    </w:p>
    <w:p w14:paraId="4C088BE7">
      <w:pPr>
        <w:ind w:firstLine="7080" w:firstLineChars="2950"/>
        <w:rPr>
          <w:rFonts w:hint="eastAsia" w:ascii="宋体" w:hAnsi="宋体" w:cs="宋体"/>
          <w:b/>
          <w:color w:val="auto"/>
          <w:sz w:val="28"/>
          <w:szCs w:val="28"/>
          <w:highlight w:val="none"/>
        </w:rPr>
      </w:pPr>
      <w:r>
        <w:rPr>
          <w:rFonts w:hint="eastAsia" w:ascii="宋体" w:hAnsi="宋体" w:cs="宋体"/>
          <w:bCs/>
          <w:color w:val="auto"/>
          <w:sz w:val="24"/>
          <w:highlight w:val="none"/>
        </w:rPr>
        <w:t>日  期：    年  月   日</w:t>
      </w:r>
      <w:r>
        <w:rPr>
          <w:rFonts w:hint="eastAsia" w:ascii="宋体" w:hAnsi="宋体" w:cs="宋体"/>
          <w:b/>
          <w:color w:val="auto"/>
          <w:sz w:val="28"/>
          <w:szCs w:val="28"/>
          <w:highlight w:val="none"/>
        </w:rPr>
        <w:br w:type="page"/>
      </w:r>
    </w:p>
    <w:p w14:paraId="7EEC0930">
      <w:pPr>
        <w:spacing w:before="240" w:beforeLines="100" w:after="240" w:afterLines="100" w:line="360" w:lineRule="auto"/>
        <w:jc w:val="center"/>
        <w:outlineLvl w:val="0"/>
        <w:rPr>
          <w:rFonts w:hint="eastAsia" w:ascii="宋体" w:hAnsi="宋体" w:cs="宋体"/>
          <w:bCs/>
          <w:color w:val="auto"/>
          <w:sz w:val="24"/>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九</w:t>
      </w:r>
      <w:r>
        <w:rPr>
          <w:rFonts w:hint="eastAsia" w:ascii="宋体" w:hAnsi="宋体" w:cs="宋体"/>
          <w:b/>
          <w:color w:val="auto"/>
          <w:sz w:val="28"/>
          <w:szCs w:val="28"/>
          <w:highlight w:val="none"/>
        </w:rPr>
        <w:t>）项目人员配置表（格式）</w:t>
      </w:r>
    </w:p>
    <w:p w14:paraId="40296256">
      <w:pPr>
        <w:spacing w:line="400" w:lineRule="exact"/>
        <w:jc w:val="center"/>
        <w:outlineLvl w:val="0"/>
        <w:rPr>
          <w:color w:val="auto"/>
          <w:highlight w:val="none"/>
        </w:rPr>
      </w:pPr>
      <w:r>
        <w:rPr>
          <w:rFonts w:hint="eastAsia" w:ascii="宋体" w:hAnsi="宋体" w:cs="宋体"/>
          <w:b/>
          <w:color w:val="auto"/>
          <w:sz w:val="28"/>
          <w:szCs w:val="28"/>
          <w:highlight w:val="none"/>
        </w:rPr>
        <w:t xml:space="preserve">项目人员配置表 </w:t>
      </w:r>
    </w:p>
    <w:p w14:paraId="0EAE464D">
      <w:pPr>
        <w:spacing w:line="360" w:lineRule="auto"/>
        <w:rPr>
          <w:rFonts w:hint="eastAsia" w:ascii="宋体" w:hAnsi="宋体" w:cs="宋体"/>
          <w:bCs/>
          <w:color w:val="auto"/>
          <w:sz w:val="24"/>
          <w:highlight w:val="none"/>
        </w:rPr>
      </w:pPr>
    </w:p>
    <w:p w14:paraId="4ECBAF4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投标供应商名称（盖章）                            政府采购编号：</w:t>
      </w:r>
    </w:p>
    <w:tbl>
      <w:tblPr>
        <w:tblStyle w:val="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9"/>
        <w:gridCol w:w="1810"/>
        <w:gridCol w:w="1090"/>
        <w:gridCol w:w="1090"/>
        <w:gridCol w:w="1090"/>
        <w:gridCol w:w="1090"/>
        <w:gridCol w:w="1090"/>
      </w:tblGrid>
      <w:tr w14:paraId="37476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vAlign w:val="center"/>
          </w:tcPr>
          <w:p w14:paraId="770FC5DA">
            <w:pPr>
              <w:spacing w:line="360" w:lineRule="auto"/>
              <w:jc w:val="center"/>
              <w:rPr>
                <w:rFonts w:hint="eastAsia" w:ascii="宋体" w:hAnsi="宋体" w:cs="宋体"/>
                <w:b/>
                <w:color w:val="auto"/>
                <w:highlight w:val="none"/>
              </w:rPr>
            </w:pPr>
            <w:r>
              <w:rPr>
                <w:rFonts w:hint="eastAsia" w:ascii="宋体" w:hAnsi="宋体" w:cs="宋体"/>
                <w:b/>
                <w:color w:val="auto"/>
                <w:highlight w:val="none"/>
              </w:rPr>
              <w:t>序号</w:t>
            </w:r>
          </w:p>
        </w:tc>
        <w:tc>
          <w:tcPr>
            <w:tcW w:w="1062" w:type="pct"/>
            <w:vAlign w:val="center"/>
          </w:tcPr>
          <w:p w14:paraId="33262997">
            <w:pPr>
              <w:spacing w:line="360" w:lineRule="auto"/>
              <w:jc w:val="center"/>
              <w:rPr>
                <w:rFonts w:hint="eastAsia" w:ascii="宋体" w:hAnsi="宋体" w:cs="宋体"/>
                <w:b/>
                <w:color w:val="auto"/>
                <w:highlight w:val="none"/>
              </w:rPr>
            </w:pPr>
            <w:r>
              <w:rPr>
                <w:rFonts w:hint="eastAsia" w:ascii="宋体" w:hAnsi="宋体" w:cs="宋体"/>
                <w:b/>
                <w:color w:val="auto"/>
                <w:highlight w:val="none"/>
              </w:rPr>
              <w:t>岗位名称</w:t>
            </w:r>
          </w:p>
        </w:tc>
        <w:tc>
          <w:tcPr>
            <w:tcW w:w="639" w:type="pct"/>
            <w:vAlign w:val="center"/>
          </w:tcPr>
          <w:p w14:paraId="5A166730">
            <w:pPr>
              <w:spacing w:line="360" w:lineRule="auto"/>
              <w:jc w:val="center"/>
              <w:rPr>
                <w:rFonts w:hint="eastAsia" w:ascii="宋体" w:hAnsi="宋体" w:cs="宋体"/>
                <w:b/>
                <w:color w:val="auto"/>
                <w:highlight w:val="none"/>
              </w:rPr>
            </w:pPr>
            <w:r>
              <w:rPr>
                <w:rFonts w:hint="eastAsia" w:ascii="宋体" w:hAnsi="宋体" w:cs="宋体"/>
                <w:b/>
                <w:color w:val="auto"/>
                <w:highlight w:val="none"/>
              </w:rPr>
              <w:t>姓名</w:t>
            </w:r>
          </w:p>
        </w:tc>
        <w:tc>
          <w:tcPr>
            <w:tcW w:w="639" w:type="pct"/>
            <w:vAlign w:val="center"/>
          </w:tcPr>
          <w:p w14:paraId="28817468">
            <w:pPr>
              <w:spacing w:line="360" w:lineRule="auto"/>
              <w:jc w:val="center"/>
              <w:rPr>
                <w:rFonts w:hint="eastAsia" w:ascii="宋体" w:hAnsi="宋体" w:cs="宋体"/>
                <w:b/>
                <w:color w:val="auto"/>
                <w:highlight w:val="none"/>
              </w:rPr>
            </w:pPr>
            <w:r>
              <w:rPr>
                <w:rFonts w:hint="eastAsia" w:ascii="宋体" w:hAnsi="宋体" w:cs="宋体"/>
                <w:b/>
                <w:color w:val="auto"/>
                <w:highlight w:val="none"/>
              </w:rPr>
              <w:t>性别</w:t>
            </w:r>
          </w:p>
        </w:tc>
        <w:tc>
          <w:tcPr>
            <w:tcW w:w="639" w:type="pct"/>
            <w:vAlign w:val="center"/>
          </w:tcPr>
          <w:p w14:paraId="095B76B4">
            <w:pPr>
              <w:spacing w:line="360" w:lineRule="auto"/>
              <w:jc w:val="center"/>
              <w:rPr>
                <w:rFonts w:hint="eastAsia" w:ascii="宋体" w:hAnsi="宋体" w:cs="宋体"/>
                <w:b/>
                <w:color w:val="auto"/>
                <w:highlight w:val="none"/>
              </w:rPr>
            </w:pPr>
            <w:r>
              <w:rPr>
                <w:rFonts w:hint="eastAsia" w:ascii="宋体" w:hAnsi="宋体" w:cs="宋体"/>
                <w:b/>
                <w:color w:val="auto"/>
                <w:highlight w:val="none"/>
              </w:rPr>
              <w:t>年龄</w:t>
            </w:r>
          </w:p>
        </w:tc>
        <w:tc>
          <w:tcPr>
            <w:tcW w:w="639" w:type="pct"/>
            <w:vAlign w:val="center"/>
          </w:tcPr>
          <w:p w14:paraId="14E57E5B">
            <w:pPr>
              <w:spacing w:line="360" w:lineRule="auto"/>
              <w:jc w:val="center"/>
              <w:rPr>
                <w:rFonts w:hint="eastAsia" w:ascii="宋体" w:hAnsi="宋体" w:cs="宋体"/>
                <w:b/>
                <w:color w:val="auto"/>
                <w:highlight w:val="none"/>
              </w:rPr>
            </w:pPr>
            <w:r>
              <w:rPr>
                <w:rFonts w:hint="eastAsia" w:ascii="宋体" w:hAnsi="宋体" w:cs="宋体"/>
                <w:b/>
                <w:color w:val="auto"/>
                <w:highlight w:val="none"/>
              </w:rPr>
              <w:t>学历</w:t>
            </w:r>
          </w:p>
        </w:tc>
        <w:tc>
          <w:tcPr>
            <w:tcW w:w="639" w:type="pct"/>
            <w:vAlign w:val="center"/>
          </w:tcPr>
          <w:p w14:paraId="432D2DEB">
            <w:pPr>
              <w:spacing w:line="360" w:lineRule="auto"/>
              <w:jc w:val="center"/>
              <w:rPr>
                <w:rFonts w:hint="eastAsia" w:ascii="宋体" w:hAnsi="宋体" w:cs="宋体"/>
                <w:b/>
                <w:color w:val="auto"/>
                <w:highlight w:val="none"/>
              </w:rPr>
            </w:pPr>
            <w:r>
              <w:rPr>
                <w:rFonts w:hint="eastAsia" w:ascii="宋体" w:hAnsi="宋体" w:cs="宋体"/>
                <w:b/>
                <w:color w:val="auto"/>
                <w:highlight w:val="none"/>
              </w:rPr>
              <w:t>备注</w:t>
            </w:r>
          </w:p>
        </w:tc>
      </w:tr>
      <w:tr w14:paraId="53343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vAlign w:val="center"/>
          </w:tcPr>
          <w:p w14:paraId="49581013">
            <w:pP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1062" w:type="pct"/>
            <w:vAlign w:val="center"/>
          </w:tcPr>
          <w:p w14:paraId="526D8151">
            <w:pPr>
              <w:spacing w:line="360" w:lineRule="auto"/>
              <w:jc w:val="center"/>
              <w:rPr>
                <w:rFonts w:hint="eastAsia" w:ascii="宋体" w:hAnsi="宋体" w:cs="宋体"/>
                <w:color w:val="auto"/>
                <w:highlight w:val="none"/>
              </w:rPr>
            </w:pPr>
          </w:p>
        </w:tc>
        <w:tc>
          <w:tcPr>
            <w:tcW w:w="639" w:type="pct"/>
            <w:vAlign w:val="center"/>
          </w:tcPr>
          <w:p w14:paraId="4E06E727">
            <w:pPr>
              <w:spacing w:line="360" w:lineRule="auto"/>
              <w:jc w:val="center"/>
              <w:rPr>
                <w:rFonts w:hint="eastAsia" w:ascii="宋体" w:hAnsi="宋体" w:cs="宋体"/>
                <w:color w:val="auto"/>
                <w:highlight w:val="none"/>
              </w:rPr>
            </w:pPr>
          </w:p>
        </w:tc>
        <w:tc>
          <w:tcPr>
            <w:tcW w:w="639" w:type="pct"/>
            <w:vAlign w:val="center"/>
          </w:tcPr>
          <w:p w14:paraId="79DE9E21">
            <w:pPr>
              <w:spacing w:line="360" w:lineRule="auto"/>
              <w:jc w:val="center"/>
              <w:rPr>
                <w:rFonts w:hint="eastAsia" w:ascii="宋体" w:hAnsi="宋体" w:cs="宋体"/>
                <w:b/>
                <w:color w:val="auto"/>
                <w:highlight w:val="none"/>
              </w:rPr>
            </w:pPr>
          </w:p>
        </w:tc>
        <w:tc>
          <w:tcPr>
            <w:tcW w:w="639" w:type="pct"/>
            <w:vAlign w:val="center"/>
          </w:tcPr>
          <w:p w14:paraId="6C654575">
            <w:pPr>
              <w:spacing w:line="360" w:lineRule="auto"/>
              <w:jc w:val="center"/>
              <w:rPr>
                <w:rFonts w:hint="eastAsia" w:ascii="宋体" w:hAnsi="宋体" w:cs="宋体"/>
                <w:b/>
                <w:color w:val="auto"/>
                <w:highlight w:val="none"/>
              </w:rPr>
            </w:pPr>
          </w:p>
        </w:tc>
        <w:tc>
          <w:tcPr>
            <w:tcW w:w="639" w:type="pct"/>
            <w:vAlign w:val="center"/>
          </w:tcPr>
          <w:p w14:paraId="042681E2">
            <w:pPr>
              <w:spacing w:line="360" w:lineRule="auto"/>
              <w:jc w:val="center"/>
              <w:rPr>
                <w:rFonts w:hint="eastAsia" w:ascii="宋体" w:hAnsi="宋体" w:cs="宋体"/>
                <w:color w:val="auto"/>
                <w:highlight w:val="none"/>
              </w:rPr>
            </w:pPr>
          </w:p>
        </w:tc>
        <w:tc>
          <w:tcPr>
            <w:tcW w:w="639" w:type="pct"/>
            <w:vAlign w:val="center"/>
          </w:tcPr>
          <w:p w14:paraId="54516FA0">
            <w:pPr>
              <w:spacing w:line="360" w:lineRule="auto"/>
              <w:jc w:val="center"/>
              <w:rPr>
                <w:rFonts w:hint="eastAsia" w:ascii="宋体" w:hAnsi="宋体" w:cs="宋体"/>
                <w:color w:val="auto"/>
                <w:highlight w:val="none"/>
              </w:rPr>
            </w:pPr>
          </w:p>
        </w:tc>
      </w:tr>
      <w:tr w14:paraId="3B30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vAlign w:val="center"/>
          </w:tcPr>
          <w:p w14:paraId="14AD6D8D">
            <w:pP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1062" w:type="pct"/>
            <w:vAlign w:val="center"/>
          </w:tcPr>
          <w:p w14:paraId="5C506754">
            <w:pPr>
              <w:spacing w:line="360" w:lineRule="auto"/>
              <w:jc w:val="center"/>
              <w:rPr>
                <w:rFonts w:hint="eastAsia" w:ascii="宋体" w:hAnsi="宋体" w:cs="宋体"/>
                <w:color w:val="auto"/>
                <w:highlight w:val="none"/>
              </w:rPr>
            </w:pPr>
          </w:p>
        </w:tc>
        <w:tc>
          <w:tcPr>
            <w:tcW w:w="639" w:type="pct"/>
            <w:vAlign w:val="center"/>
          </w:tcPr>
          <w:p w14:paraId="1398E8B2">
            <w:pPr>
              <w:spacing w:line="360" w:lineRule="auto"/>
              <w:jc w:val="center"/>
              <w:rPr>
                <w:rFonts w:hint="eastAsia" w:ascii="宋体" w:hAnsi="宋体" w:cs="宋体"/>
                <w:color w:val="auto"/>
                <w:highlight w:val="none"/>
              </w:rPr>
            </w:pPr>
          </w:p>
        </w:tc>
        <w:tc>
          <w:tcPr>
            <w:tcW w:w="639" w:type="pct"/>
            <w:vAlign w:val="center"/>
          </w:tcPr>
          <w:p w14:paraId="6C23ACB5">
            <w:pPr>
              <w:spacing w:line="360" w:lineRule="auto"/>
              <w:jc w:val="center"/>
              <w:rPr>
                <w:rFonts w:hint="eastAsia" w:ascii="宋体" w:hAnsi="宋体" w:cs="宋体"/>
                <w:color w:val="auto"/>
                <w:highlight w:val="none"/>
              </w:rPr>
            </w:pPr>
          </w:p>
        </w:tc>
        <w:tc>
          <w:tcPr>
            <w:tcW w:w="639" w:type="pct"/>
            <w:vAlign w:val="center"/>
          </w:tcPr>
          <w:p w14:paraId="2FA596DD">
            <w:pPr>
              <w:spacing w:line="360" w:lineRule="auto"/>
              <w:jc w:val="center"/>
              <w:rPr>
                <w:rFonts w:hint="eastAsia" w:ascii="宋体" w:hAnsi="宋体" w:cs="宋体"/>
                <w:color w:val="auto"/>
                <w:highlight w:val="none"/>
              </w:rPr>
            </w:pPr>
          </w:p>
        </w:tc>
        <w:tc>
          <w:tcPr>
            <w:tcW w:w="639" w:type="pct"/>
            <w:vAlign w:val="center"/>
          </w:tcPr>
          <w:p w14:paraId="7E99608B">
            <w:pPr>
              <w:spacing w:line="360" w:lineRule="auto"/>
              <w:jc w:val="center"/>
              <w:rPr>
                <w:rFonts w:hint="eastAsia" w:ascii="宋体" w:hAnsi="宋体" w:cs="宋体"/>
                <w:color w:val="auto"/>
                <w:highlight w:val="none"/>
              </w:rPr>
            </w:pPr>
          </w:p>
        </w:tc>
        <w:tc>
          <w:tcPr>
            <w:tcW w:w="639" w:type="pct"/>
            <w:vAlign w:val="center"/>
          </w:tcPr>
          <w:p w14:paraId="5D19A08B">
            <w:pPr>
              <w:spacing w:line="360" w:lineRule="auto"/>
              <w:jc w:val="center"/>
              <w:rPr>
                <w:rFonts w:hint="eastAsia" w:ascii="宋体" w:hAnsi="宋体" w:cs="宋体"/>
                <w:color w:val="auto"/>
                <w:highlight w:val="none"/>
              </w:rPr>
            </w:pPr>
          </w:p>
        </w:tc>
      </w:tr>
      <w:tr w14:paraId="0EAAC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vAlign w:val="center"/>
          </w:tcPr>
          <w:p w14:paraId="5A010F92">
            <w:pP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1062" w:type="pct"/>
            <w:vAlign w:val="center"/>
          </w:tcPr>
          <w:p w14:paraId="75BF2855">
            <w:pPr>
              <w:spacing w:line="360" w:lineRule="auto"/>
              <w:jc w:val="center"/>
              <w:rPr>
                <w:rFonts w:hint="eastAsia" w:ascii="宋体" w:hAnsi="宋体" w:cs="宋体"/>
                <w:color w:val="auto"/>
                <w:highlight w:val="none"/>
              </w:rPr>
            </w:pPr>
          </w:p>
        </w:tc>
        <w:tc>
          <w:tcPr>
            <w:tcW w:w="639" w:type="pct"/>
            <w:vAlign w:val="center"/>
          </w:tcPr>
          <w:p w14:paraId="417B2BFB">
            <w:pPr>
              <w:spacing w:line="360" w:lineRule="auto"/>
              <w:jc w:val="center"/>
              <w:rPr>
                <w:rFonts w:hint="eastAsia" w:ascii="宋体" w:hAnsi="宋体" w:cs="宋体"/>
                <w:color w:val="auto"/>
                <w:highlight w:val="none"/>
              </w:rPr>
            </w:pPr>
          </w:p>
        </w:tc>
        <w:tc>
          <w:tcPr>
            <w:tcW w:w="639" w:type="pct"/>
            <w:vAlign w:val="center"/>
          </w:tcPr>
          <w:p w14:paraId="2D5313A0">
            <w:pPr>
              <w:spacing w:line="360" w:lineRule="auto"/>
              <w:jc w:val="center"/>
              <w:rPr>
                <w:rFonts w:hint="eastAsia" w:ascii="宋体" w:hAnsi="宋体" w:cs="宋体"/>
                <w:color w:val="auto"/>
                <w:highlight w:val="none"/>
              </w:rPr>
            </w:pPr>
          </w:p>
        </w:tc>
        <w:tc>
          <w:tcPr>
            <w:tcW w:w="639" w:type="pct"/>
            <w:vAlign w:val="center"/>
          </w:tcPr>
          <w:p w14:paraId="6724B9FD">
            <w:pPr>
              <w:spacing w:line="360" w:lineRule="auto"/>
              <w:jc w:val="center"/>
              <w:rPr>
                <w:rFonts w:hint="eastAsia" w:ascii="宋体" w:hAnsi="宋体" w:cs="宋体"/>
                <w:color w:val="auto"/>
                <w:highlight w:val="none"/>
              </w:rPr>
            </w:pPr>
          </w:p>
        </w:tc>
        <w:tc>
          <w:tcPr>
            <w:tcW w:w="639" w:type="pct"/>
            <w:vAlign w:val="center"/>
          </w:tcPr>
          <w:p w14:paraId="07000916">
            <w:pPr>
              <w:spacing w:line="360" w:lineRule="auto"/>
              <w:jc w:val="center"/>
              <w:rPr>
                <w:rFonts w:hint="eastAsia" w:ascii="宋体" w:hAnsi="宋体" w:cs="宋体"/>
                <w:color w:val="auto"/>
                <w:highlight w:val="none"/>
              </w:rPr>
            </w:pPr>
          </w:p>
        </w:tc>
        <w:tc>
          <w:tcPr>
            <w:tcW w:w="639" w:type="pct"/>
            <w:vAlign w:val="center"/>
          </w:tcPr>
          <w:p w14:paraId="2769533B">
            <w:pPr>
              <w:spacing w:line="360" w:lineRule="auto"/>
              <w:jc w:val="center"/>
              <w:rPr>
                <w:rFonts w:hint="eastAsia" w:ascii="宋体" w:hAnsi="宋体" w:cs="宋体"/>
                <w:color w:val="auto"/>
                <w:highlight w:val="none"/>
              </w:rPr>
            </w:pPr>
          </w:p>
        </w:tc>
      </w:tr>
      <w:tr w14:paraId="087B3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vAlign w:val="center"/>
          </w:tcPr>
          <w:p w14:paraId="48BF638E">
            <w:pPr>
              <w:spacing w:line="360" w:lineRule="auto"/>
              <w:rPr>
                <w:rFonts w:hint="eastAsia" w:ascii="宋体" w:hAnsi="宋体" w:cs="宋体"/>
                <w:color w:val="auto"/>
                <w:highlight w:val="none"/>
              </w:rPr>
            </w:pPr>
            <w:r>
              <w:rPr>
                <w:rFonts w:hint="eastAsia" w:ascii="宋体" w:hAnsi="宋体" w:cs="宋体"/>
                <w:color w:val="auto"/>
                <w:highlight w:val="none"/>
              </w:rPr>
              <w:t>… …</w:t>
            </w:r>
          </w:p>
        </w:tc>
        <w:tc>
          <w:tcPr>
            <w:tcW w:w="1062" w:type="pct"/>
          </w:tcPr>
          <w:p w14:paraId="715B09E3">
            <w:pPr>
              <w:spacing w:line="360" w:lineRule="auto"/>
              <w:jc w:val="center"/>
              <w:rPr>
                <w:rFonts w:hint="eastAsia" w:ascii="宋体" w:hAnsi="宋体" w:cs="宋体"/>
                <w:color w:val="auto"/>
                <w:highlight w:val="none"/>
              </w:rPr>
            </w:pPr>
          </w:p>
        </w:tc>
        <w:tc>
          <w:tcPr>
            <w:tcW w:w="639" w:type="pct"/>
            <w:vAlign w:val="center"/>
          </w:tcPr>
          <w:p w14:paraId="4C97385C">
            <w:pPr>
              <w:spacing w:line="360" w:lineRule="auto"/>
              <w:jc w:val="center"/>
              <w:rPr>
                <w:rFonts w:hint="eastAsia" w:ascii="宋体" w:hAnsi="宋体" w:cs="宋体"/>
                <w:color w:val="auto"/>
                <w:highlight w:val="none"/>
              </w:rPr>
            </w:pPr>
          </w:p>
        </w:tc>
        <w:tc>
          <w:tcPr>
            <w:tcW w:w="639" w:type="pct"/>
            <w:vAlign w:val="center"/>
          </w:tcPr>
          <w:p w14:paraId="6059F4AA">
            <w:pPr>
              <w:spacing w:line="360" w:lineRule="auto"/>
              <w:jc w:val="center"/>
              <w:rPr>
                <w:rFonts w:hint="eastAsia" w:ascii="宋体" w:hAnsi="宋体" w:cs="宋体"/>
                <w:color w:val="auto"/>
                <w:highlight w:val="none"/>
              </w:rPr>
            </w:pPr>
          </w:p>
        </w:tc>
        <w:tc>
          <w:tcPr>
            <w:tcW w:w="639" w:type="pct"/>
            <w:vAlign w:val="center"/>
          </w:tcPr>
          <w:p w14:paraId="760C1664">
            <w:pPr>
              <w:spacing w:line="360" w:lineRule="auto"/>
              <w:jc w:val="center"/>
              <w:rPr>
                <w:rFonts w:hint="eastAsia" w:ascii="宋体" w:hAnsi="宋体" w:cs="宋体"/>
                <w:color w:val="auto"/>
                <w:highlight w:val="none"/>
              </w:rPr>
            </w:pPr>
          </w:p>
        </w:tc>
        <w:tc>
          <w:tcPr>
            <w:tcW w:w="639" w:type="pct"/>
            <w:vAlign w:val="center"/>
          </w:tcPr>
          <w:p w14:paraId="48C3E51A">
            <w:pPr>
              <w:spacing w:line="360" w:lineRule="auto"/>
              <w:jc w:val="center"/>
              <w:rPr>
                <w:rFonts w:hint="eastAsia" w:ascii="宋体" w:hAnsi="宋体" w:cs="宋体"/>
                <w:color w:val="auto"/>
                <w:highlight w:val="none"/>
              </w:rPr>
            </w:pPr>
          </w:p>
        </w:tc>
        <w:tc>
          <w:tcPr>
            <w:tcW w:w="639" w:type="pct"/>
            <w:vAlign w:val="center"/>
          </w:tcPr>
          <w:p w14:paraId="1E38EA25">
            <w:pPr>
              <w:spacing w:line="360" w:lineRule="auto"/>
              <w:jc w:val="center"/>
              <w:rPr>
                <w:rFonts w:hint="eastAsia" w:ascii="宋体" w:hAnsi="宋体" w:cs="宋体"/>
                <w:color w:val="auto"/>
                <w:highlight w:val="none"/>
              </w:rPr>
            </w:pPr>
          </w:p>
        </w:tc>
      </w:tr>
      <w:tr w14:paraId="1DDF0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vAlign w:val="center"/>
          </w:tcPr>
          <w:p w14:paraId="7AD83027">
            <w:pPr>
              <w:spacing w:line="360" w:lineRule="auto"/>
              <w:jc w:val="center"/>
              <w:rPr>
                <w:rFonts w:hint="eastAsia" w:ascii="宋体" w:hAnsi="宋体" w:cs="宋体"/>
                <w:color w:val="auto"/>
                <w:highlight w:val="none"/>
              </w:rPr>
            </w:pPr>
          </w:p>
        </w:tc>
        <w:tc>
          <w:tcPr>
            <w:tcW w:w="1062" w:type="pct"/>
            <w:vAlign w:val="center"/>
          </w:tcPr>
          <w:p w14:paraId="52BC4466">
            <w:pPr>
              <w:spacing w:line="360" w:lineRule="auto"/>
              <w:rPr>
                <w:rFonts w:hint="eastAsia" w:ascii="宋体" w:hAnsi="宋体" w:cs="宋体"/>
                <w:color w:val="auto"/>
                <w:highlight w:val="none"/>
              </w:rPr>
            </w:pPr>
          </w:p>
        </w:tc>
        <w:tc>
          <w:tcPr>
            <w:tcW w:w="639" w:type="pct"/>
            <w:vAlign w:val="center"/>
          </w:tcPr>
          <w:p w14:paraId="1B98DD31">
            <w:pPr>
              <w:spacing w:line="360" w:lineRule="auto"/>
              <w:jc w:val="center"/>
              <w:rPr>
                <w:rFonts w:hint="eastAsia" w:ascii="宋体" w:hAnsi="宋体" w:cs="宋体"/>
                <w:color w:val="auto"/>
                <w:highlight w:val="none"/>
              </w:rPr>
            </w:pPr>
          </w:p>
        </w:tc>
        <w:tc>
          <w:tcPr>
            <w:tcW w:w="639" w:type="pct"/>
            <w:vAlign w:val="center"/>
          </w:tcPr>
          <w:p w14:paraId="526A5600">
            <w:pPr>
              <w:spacing w:line="360" w:lineRule="auto"/>
              <w:jc w:val="center"/>
              <w:rPr>
                <w:rFonts w:hint="eastAsia" w:ascii="宋体" w:hAnsi="宋体" w:cs="宋体"/>
                <w:color w:val="auto"/>
                <w:highlight w:val="none"/>
              </w:rPr>
            </w:pPr>
          </w:p>
        </w:tc>
        <w:tc>
          <w:tcPr>
            <w:tcW w:w="639" w:type="pct"/>
            <w:vAlign w:val="center"/>
          </w:tcPr>
          <w:p w14:paraId="5472167D">
            <w:pPr>
              <w:spacing w:line="360" w:lineRule="auto"/>
              <w:jc w:val="center"/>
              <w:rPr>
                <w:rFonts w:hint="eastAsia" w:ascii="宋体" w:hAnsi="宋体" w:cs="宋体"/>
                <w:color w:val="auto"/>
                <w:highlight w:val="none"/>
              </w:rPr>
            </w:pPr>
          </w:p>
        </w:tc>
        <w:tc>
          <w:tcPr>
            <w:tcW w:w="639" w:type="pct"/>
            <w:vAlign w:val="center"/>
          </w:tcPr>
          <w:p w14:paraId="37D5A71B">
            <w:pPr>
              <w:spacing w:line="360" w:lineRule="auto"/>
              <w:jc w:val="center"/>
              <w:rPr>
                <w:rFonts w:hint="eastAsia" w:ascii="宋体" w:hAnsi="宋体" w:cs="宋体"/>
                <w:color w:val="auto"/>
                <w:highlight w:val="none"/>
              </w:rPr>
            </w:pPr>
          </w:p>
        </w:tc>
        <w:tc>
          <w:tcPr>
            <w:tcW w:w="639" w:type="pct"/>
            <w:vAlign w:val="center"/>
          </w:tcPr>
          <w:p w14:paraId="1A788DA7">
            <w:pPr>
              <w:spacing w:line="360" w:lineRule="auto"/>
              <w:jc w:val="center"/>
              <w:rPr>
                <w:rFonts w:hint="eastAsia" w:ascii="宋体" w:hAnsi="宋体" w:cs="宋体"/>
                <w:color w:val="auto"/>
                <w:highlight w:val="none"/>
              </w:rPr>
            </w:pPr>
          </w:p>
        </w:tc>
      </w:tr>
      <w:tr w14:paraId="40299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10222196">
            <w:pPr>
              <w:spacing w:line="360" w:lineRule="auto"/>
              <w:jc w:val="center"/>
              <w:rPr>
                <w:rFonts w:hint="eastAsia" w:ascii="宋体" w:hAnsi="宋体" w:cs="宋体"/>
                <w:color w:val="auto"/>
                <w:highlight w:val="none"/>
              </w:rPr>
            </w:pPr>
          </w:p>
        </w:tc>
        <w:tc>
          <w:tcPr>
            <w:tcW w:w="1062" w:type="pct"/>
            <w:vAlign w:val="center"/>
          </w:tcPr>
          <w:p w14:paraId="086F36BC">
            <w:pPr>
              <w:spacing w:line="360" w:lineRule="auto"/>
              <w:ind w:firstLine="525"/>
              <w:rPr>
                <w:rFonts w:hint="eastAsia" w:ascii="宋体" w:hAnsi="宋体" w:cs="宋体"/>
                <w:color w:val="auto"/>
                <w:highlight w:val="none"/>
              </w:rPr>
            </w:pPr>
          </w:p>
        </w:tc>
        <w:tc>
          <w:tcPr>
            <w:tcW w:w="639" w:type="pct"/>
            <w:vAlign w:val="center"/>
          </w:tcPr>
          <w:p w14:paraId="2D938976">
            <w:pPr>
              <w:spacing w:line="360" w:lineRule="auto"/>
              <w:jc w:val="center"/>
              <w:rPr>
                <w:rFonts w:hint="eastAsia" w:ascii="宋体" w:hAnsi="宋体" w:cs="宋体"/>
                <w:color w:val="auto"/>
                <w:highlight w:val="none"/>
              </w:rPr>
            </w:pPr>
          </w:p>
        </w:tc>
        <w:tc>
          <w:tcPr>
            <w:tcW w:w="639" w:type="pct"/>
            <w:vAlign w:val="center"/>
          </w:tcPr>
          <w:p w14:paraId="100D526E">
            <w:pPr>
              <w:spacing w:line="360" w:lineRule="auto"/>
              <w:jc w:val="center"/>
              <w:rPr>
                <w:rFonts w:hint="eastAsia" w:ascii="宋体" w:hAnsi="宋体" w:cs="宋体"/>
                <w:color w:val="auto"/>
                <w:highlight w:val="none"/>
              </w:rPr>
            </w:pPr>
          </w:p>
        </w:tc>
        <w:tc>
          <w:tcPr>
            <w:tcW w:w="639" w:type="pct"/>
            <w:vAlign w:val="center"/>
          </w:tcPr>
          <w:p w14:paraId="6A200247">
            <w:pPr>
              <w:spacing w:line="360" w:lineRule="auto"/>
              <w:jc w:val="center"/>
              <w:rPr>
                <w:rFonts w:hint="eastAsia" w:ascii="宋体" w:hAnsi="宋体" w:cs="宋体"/>
                <w:color w:val="auto"/>
                <w:highlight w:val="none"/>
              </w:rPr>
            </w:pPr>
          </w:p>
        </w:tc>
        <w:tc>
          <w:tcPr>
            <w:tcW w:w="639" w:type="pct"/>
            <w:vAlign w:val="center"/>
          </w:tcPr>
          <w:p w14:paraId="69044019">
            <w:pPr>
              <w:spacing w:line="360" w:lineRule="auto"/>
              <w:jc w:val="center"/>
              <w:rPr>
                <w:rFonts w:hint="eastAsia" w:ascii="宋体" w:hAnsi="宋体" w:cs="宋体"/>
                <w:color w:val="auto"/>
                <w:highlight w:val="none"/>
              </w:rPr>
            </w:pPr>
          </w:p>
        </w:tc>
        <w:tc>
          <w:tcPr>
            <w:tcW w:w="639" w:type="pct"/>
            <w:vAlign w:val="center"/>
          </w:tcPr>
          <w:p w14:paraId="631BE4E8">
            <w:pPr>
              <w:spacing w:line="360" w:lineRule="auto"/>
              <w:jc w:val="center"/>
              <w:rPr>
                <w:rFonts w:hint="eastAsia" w:ascii="宋体" w:hAnsi="宋体" w:cs="宋体"/>
                <w:color w:val="auto"/>
                <w:highlight w:val="none"/>
              </w:rPr>
            </w:pPr>
          </w:p>
        </w:tc>
      </w:tr>
      <w:tr w14:paraId="1AA80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15EE48AE">
            <w:pPr>
              <w:spacing w:line="360" w:lineRule="auto"/>
              <w:jc w:val="center"/>
              <w:rPr>
                <w:rFonts w:hint="eastAsia" w:ascii="宋体" w:hAnsi="宋体" w:cs="宋体"/>
                <w:color w:val="auto"/>
                <w:highlight w:val="none"/>
              </w:rPr>
            </w:pPr>
          </w:p>
        </w:tc>
        <w:tc>
          <w:tcPr>
            <w:tcW w:w="1062" w:type="pct"/>
            <w:vAlign w:val="center"/>
          </w:tcPr>
          <w:p w14:paraId="7166F8A6">
            <w:pPr>
              <w:spacing w:line="360" w:lineRule="auto"/>
              <w:jc w:val="center"/>
              <w:rPr>
                <w:rFonts w:hint="eastAsia" w:ascii="宋体" w:hAnsi="宋体" w:cs="宋体"/>
                <w:color w:val="auto"/>
                <w:highlight w:val="none"/>
              </w:rPr>
            </w:pPr>
          </w:p>
        </w:tc>
        <w:tc>
          <w:tcPr>
            <w:tcW w:w="639" w:type="pct"/>
            <w:vAlign w:val="center"/>
          </w:tcPr>
          <w:p w14:paraId="165DF669">
            <w:pPr>
              <w:spacing w:line="360" w:lineRule="auto"/>
              <w:jc w:val="center"/>
              <w:rPr>
                <w:rFonts w:hint="eastAsia" w:ascii="宋体" w:hAnsi="宋体" w:cs="宋体"/>
                <w:color w:val="auto"/>
                <w:highlight w:val="none"/>
              </w:rPr>
            </w:pPr>
          </w:p>
        </w:tc>
        <w:tc>
          <w:tcPr>
            <w:tcW w:w="639" w:type="pct"/>
            <w:vAlign w:val="center"/>
          </w:tcPr>
          <w:p w14:paraId="2DC2E899">
            <w:pPr>
              <w:spacing w:line="360" w:lineRule="auto"/>
              <w:jc w:val="center"/>
              <w:rPr>
                <w:rFonts w:hint="eastAsia" w:ascii="宋体" w:hAnsi="宋体" w:cs="宋体"/>
                <w:color w:val="auto"/>
                <w:highlight w:val="none"/>
              </w:rPr>
            </w:pPr>
          </w:p>
        </w:tc>
        <w:tc>
          <w:tcPr>
            <w:tcW w:w="639" w:type="pct"/>
            <w:vAlign w:val="center"/>
          </w:tcPr>
          <w:p w14:paraId="2961EFE1">
            <w:pPr>
              <w:spacing w:line="360" w:lineRule="auto"/>
              <w:jc w:val="center"/>
              <w:rPr>
                <w:rFonts w:hint="eastAsia" w:ascii="宋体" w:hAnsi="宋体" w:cs="宋体"/>
                <w:color w:val="auto"/>
                <w:highlight w:val="none"/>
              </w:rPr>
            </w:pPr>
          </w:p>
        </w:tc>
        <w:tc>
          <w:tcPr>
            <w:tcW w:w="639" w:type="pct"/>
            <w:vAlign w:val="center"/>
          </w:tcPr>
          <w:p w14:paraId="2D3C4A5B">
            <w:pPr>
              <w:spacing w:line="360" w:lineRule="auto"/>
              <w:jc w:val="center"/>
              <w:rPr>
                <w:rFonts w:hint="eastAsia" w:ascii="宋体" w:hAnsi="宋体" w:cs="宋体"/>
                <w:color w:val="auto"/>
                <w:highlight w:val="none"/>
              </w:rPr>
            </w:pPr>
          </w:p>
        </w:tc>
        <w:tc>
          <w:tcPr>
            <w:tcW w:w="639" w:type="pct"/>
            <w:vAlign w:val="center"/>
          </w:tcPr>
          <w:p w14:paraId="7CFD40B3">
            <w:pPr>
              <w:spacing w:line="360" w:lineRule="auto"/>
              <w:jc w:val="center"/>
              <w:rPr>
                <w:rFonts w:hint="eastAsia" w:ascii="宋体" w:hAnsi="宋体" w:cs="宋体"/>
                <w:color w:val="auto"/>
                <w:highlight w:val="none"/>
              </w:rPr>
            </w:pPr>
          </w:p>
        </w:tc>
      </w:tr>
      <w:tr w14:paraId="749D0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vAlign w:val="center"/>
          </w:tcPr>
          <w:p w14:paraId="3A952B99">
            <w:pPr>
              <w:spacing w:line="360" w:lineRule="auto"/>
              <w:jc w:val="center"/>
              <w:rPr>
                <w:rFonts w:hint="eastAsia" w:ascii="宋体" w:hAnsi="宋体" w:cs="宋体"/>
                <w:color w:val="auto"/>
                <w:highlight w:val="none"/>
              </w:rPr>
            </w:pPr>
          </w:p>
        </w:tc>
        <w:tc>
          <w:tcPr>
            <w:tcW w:w="1062" w:type="pct"/>
            <w:vAlign w:val="center"/>
          </w:tcPr>
          <w:p w14:paraId="07B66440">
            <w:pPr>
              <w:spacing w:line="360" w:lineRule="auto"/>
              <w:ind w:firstLine="315"/>
              <w:rPr>
                <w:rFonts w:hint="eastAsia" w:ascii="宋体" w:hAnsi="宋体" w:cs="宋体"/>
                <w:color w:val="auto"/>
                <w:highlight w:val="none"/>
              </w:rPr>
            </w:pPr>
          </w:p>
        </w:tc>
        <w:tc>
          <w:tcPr>
            <w:tcW w:w="639" w:type="pct"/>
            <w:vAlign w:val="center"/>
          </w:tcPr>
          <w:p w14:paraId="7B30B2A7">
            <w:pPr>
              <w:spacing w:line="360" w:lineRule="auto"/>
              <w:jc w:val="center"/>
              <w:rPr>
                <w:rFonts w:hint="eastAsia" w:ascii="宋体" w:hAnsi="宋体" w:cs="宋体"/>
                <w:color w:val="auto"/>
                <w:highlight w:val="none"/>
              </w:rPr>
            </w:pPr>
          </w:p>
        </w:tc>
        <w:tc>
          <w:tcPr>
            <w:tcW w:w="639" w:type="pct"/>
            <w:vAlign w:val="center"/>
          </w:tcPr>
          <w:p w14:paraId="1642B4D8">
            <w:pPr>
              <w:spacing w:line="360" w:lineRule="auto"/>
              <w:jc w:val="center"/>
              <w:rPr>
                <w:rFonts w:hint="eastAsia" w:ascii="宋体" w:hAnsi="宋体" w:cs="宋体"/>
                <w:color w:val="auto"/>
                <w:highlight w:val="none"/>
              </w:rPr>
            </w:pPr>
          </w:p>
        </w:tc>
        <w:tc>
          <w:tcPr>
            <w:tcW w:w="639" w:type="pct"/>
            <w:vAlign w:val="center"/>
          </w:tcPr>
          <w:p w14:paraId="182085D5">
            <w:pPr>
              <w:spacing w:line="360" w:lineRule="auto"/>
              <w:jc w:val="center"/>
              <w:rPr>
                <w:rFonts w:hint="eastAsia" w:ascii="宋体" w:hAnsi="宋体" w:cs="宋体"/>
                <w:color w:val="auto"/>
                <w:highlight w:val="none"/>
              </w:rPr>
            </w:pPr>
          </w:p>
        </w:tc>
        <w:tc>
          <w:tcPr>
            <w:tcW w:w="639" w:type="pct"/>
            <w:vAlign w:val="center"/>
          </w:tcPr>
          <w:p w14:paraId="32BAFB2C">
            <w:pPr>
              <w:spacing w:line="360" w:lineRule="auto"/>
              <w:jc w:val="center"/>
              <w:rPr>
                <w:rFonts w:hint="eastAsia" w:ascii="宋体" w:hAnsi="宋体" w:cs="宋体"/>
                <w:color w:val="auto"/>
                <w:highlight w:val="none"/>
              </w:rPr>
            </w:pPr>
          </w:p>
        </w:tc>
        <w:tc>
          <w:tcPr>
            <w:tcW w:w="639" w:type="pct"/>
            <w:vAlign w:val="center"/>
          </w:tcPr>
          <w:p w14:paraId="4A4282B4">
            <w:pPr>
              <w:spacing w:line="360" w:lineRule="auto"/>
              <w:jc w:val="center"/>
              <w:rPr>
                <w:rFonts w:hint="eastAsia" w:ascii="宋体" w:hAnsi="宋体" w:cs="宋体"/>
                <w:color w:val="auto"/>
                <w:highlight w:val="none"/>
              </w:rPr>
            </w:pPr>
          </w:p>
        </w:tc>
      </w:tr>
      <w:tr w14:paraId="31AF1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vAlign w:val="center"/>
          </w:tcPr>
          <w:p w14:paraId="46BB517F">
            <w:pPr>
              <w:spacing w:line="360" w:lineRule="auto"/>
              <w:jc w:val="center"/>
              <w:rPr>
                <w:rFonts w:hint="eastAsia" w:ascii="宋体" w:hAnsi="宋体" w:cs="宋体"/>
                <w:color w:val="auto"/>
                <w:highlight w:val="none"/>
              </w:rPr>
            </w:pPr>
          </w:p>
        </w:tc>
        <w:tc>
          <w:tcPr>
            <w:tcW w:w="1062" w:type="pct"/>
            <w:vAlign w:val="center"/>
          </w:tcPr>
          <w:p w14:paraId="1B324649">
            <w:pPr>
              <w:spacing w:line="360" w:lineRule="auto"/>
              <w:ind w:firstLine="525"/>
              <w:rPr>
                <w:rFonts w:hint="eastAsia" w:ascii="宋体" w:hAnsi="宋体" w:cs="宋体"/>
                <w:color w:val="auto"/>
                <w:highlight w:val="none"/>
              </w:rPr>
            </w:pPr>
          </w:p>
        </w:tc>
        <w:tc>
          <w:tcPr>
            <w:tcW w:w="639" w:type="pct"/>
            <w:vAlign w:val="center"/>
          </w:tcPr>
          <w:p w14:paraId="72BF2D7E">
            <w:pPr>
              <w:spacing w:line="360" w:lineRule="auto"/>
              <w:jc w:val="center"/>
              <w:rPr>
                <w:rFonts w:hint="eastAsia" w:ascii="宋体" w:hAnsi="宋体" w:cs="宋体"/>
                <w:color w:val="auto"/>
                <w:highlight w:val="none"/>
              </w:rPr>
            </w:pPr>
          </w:p>
        </w:tc>
        <w:tc>
          <w:tcPr>
            <w:tcW w:w="639" w:type="pct"/>
            <w:vAlign w:val="center"/>
          </w:tcPr>
          <w:p w14:paraId="2B4125D9">
            <w:pPr>
              <w:spacing w:line="360" w:lineRule="auto"/>
              <w:jc w:val="center"/>
              <w:rPr>
                <w:rFonts w:hint="eastAsia" w:ascii="宋体" w:hAnsi="宋体" w:cs="宋体"/>
                <w:color w:val="auto"/>
                <w:highlight w:val="none"/>
              </w:rPr>
            </w:pPr>
          </w:p>
        </w:tc>
        <w:tc>
          <w:tcPr>
            <w:tcW w:w="639" w:type="pct"/>
            <w:vAlign w:val="center"/>
          </w:tcPr>
          <w:p w14:paraId="7D55BF09">
            <w:pPr>
              <w:spacing w:line="360" w:lineRule="auto"/>
              <w:jc w:val="center"/>
              <w:rPr>
                <w:rFonts w:hint="eastAsia" w:ascii="宋体" w:hAnsi="宋体" w:cs="宋体"/>
                <w:color w:val="auto"/>
                <w:highlight w:val="none"/>
              </w:rPr>
            </w:pPr>
          </w:p>
        </w:tc>
        <w:tc>
          <w:tcPr>
            <w:tcW w:w="639" w:type="pct"/>
            <w:vAlign w:val="center"/>
          </w:tcPr>
          <w:p w14:paraId="5D8EA7DD">
            <w:pPr>
              <w:spacing w:line="360" w:lineRule="auto"/>
              <w:jc w:val="center"/>
              <w:rPr>
                <w:rFonts w:hint="eastAsia" w:ascii="宋体" w:hAnsi="宋体" w:cs="宋体"/>
                <w:color w:val="auto"/>
                <w:highlight w:val="none"/>
              </w:rPr>
            </w:pPr>
          </w:p>
        </w:tc>
        <w:tc>
          <w:tcPr>
            <w:tcW w:w="639" w:type="pct"/>
            <w:vAlign w:val="center"/>
          </w:tcPr>
          <w:p w14:paraId="44CAC332">
            <w:pPr>
              <w:spacing w:line="360" w:lineRule="auto"/>
              <w:jc w:val="center"/>
              <w:rPr>
                <w:rFonts w:hint="eastAsia" w:ascii="宋体" w:hAnsi="宋体" w:cs="宋体"/>
                <w:color w:val="auto"/>
                <w:highlight w:val="none"/>
              </w:rPr>
            </w:pPr>
          </w:p>
        </w:tc>
      </w:tr>
      <w:tr w14:paraId="0A65A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vAlign w:val="center"/>
          </w:tcPr>
          <w:p w14:paraId="25F64A34">
            <w:pPr>
              <w:spacing w:line="360" w:lineRule="auto"/>
              <w:jc w:val="center"/>
              <w:rPr>
                <w:rFonts w:hint="eastAsia" w:ascii="宋体" w:hAnsi="宋体" w:cs="宋体"/>
                <w:color w:val="auto"/>
                <w:highlight w:val="none"/>
              </w:rPr>
            </w:pPr>
          </w:p>
        </w:tc>
        <w:tc>
          <w:tcPr>
            <w:tcW w:w="1062" w:type="pct"/>
            <w:vAlign w:val="center"/>
          </w:tcPr>
          <w:p w14:paraId="74898202">
            <w:pPr>
              <w:spacing w:line="360" w:lineRule="auto"/>
              <w:jc w:val="center"/>
              <w:rPr>
                <w:rFonts w:hint="eastAsia" w:ascii="宋体" w:hAnsi="宋体" w:cs="宋体"/>
                <w:color w:val="auto"/>
                <w:highlight w:val="none"/>
              </w:rPr>
            </w:pPr>
          </w:p>
        </w:tc>
        <w:tc>
          <w:tcPr>
            <w:tcW w:w="639" w:type="pct"/>
            <w:vAlign w:val="center"/>
          </w:tcPr>
          <w:p w14:paraId="5A4D6DC0">
            <w:pPr>
              <w:spacing w:line="360" w:lineRule="auto"/>
              <w:jc w:val="center"/>
              <w:rPr>
                <w:rFonts w:hint="eastAsia" w:ascii="宋体" w:hAnsi="宋体" w:cs="宋体"/>
                <w:color w:val="auto"/>
                <w:highlight w:val="none"/>
              </w:rPr>
            </w:pPr>
          </w:p>
        </w:tc>
        <w:tc>
          <w:tcPr>
            <w:tcW w:w="639" w:type="pct"/>
            <w:vAlign w:val="center"/>
          </w:tcPr>
          <w:p w14:paraId="677855A9">
            <w:pPr>
              <w:spacing w:line="360" w:lineRule="auto"/>
              <w:jc w:val="center"/>
              <w:rPr>
                <w:rFonts w:hint="eastAsia" w:ascii="宋体" w:hAnsi="宋体" w:cs="宋体"/>
                <w:color w:val="auto"/>
                <w:highlight w:val="none"/>
              </w:rPr>
            </w:pPr>
          </w:p>
        </w:tc>
        <w:tc>
          <w:tcPr>
            <w:tcW w:w="639" w:type="pct"/>
            <w:vAlign w:val="center"/>
          </w:tcPr>
          <w:p w14:paraId="0E7B185A">
            <w:pPr>
              <w:spacing w:line="360" w:lineRule="auto"/>
              <w:jc w:val="center"/>
              <w:rPr>
                <w:rFonts w:hint="eastAsia" w:ascii="宋体" w:hAnsi="宋体" w:cs="宋体"/>
                <w:color w:val="auto"/>
                <w:highlight w:val="none"/>
              </w:rPr>
            </w:pPr>
          </w:p>
        </w:tc>
        <w:tc>
          <w:tcPr>
            <w:tcW w:w="639" w:type="pct"/>
            <w:vAlign w:val="center"/>
          </w:tcPr>
          <w:p w14:paraId="2361F403">
            <w:pPr>
              <w:spacing w:line="360" w:lineRule="auto"/>
              <w:jc w:val="center"/>
              <w:rPr>
                <w:rFonts w:hint="eastAsia" w:ascii="宋体" w:hAnsi="宋体" w:cs="宋体"/>
                <w:color w:val="auto"/>
                <w:highlight w:val="none"/>
              </w:rPr>
            </w:pPr>
          </w:p>
        </w:tc>
        <w:tc>
          <w:tcPr>
            <w:tcW w:w="639" w:type="pct"/>
            <w:vAlign w:val="center"/>
          </w:tcPr>
          <w:p w14:paraId="7FDADD38">
            <w:pPr>
              <w:spacing w:line="360" w:lineRule="auto"/>
              <w:jc w:val="center"/>
              <w:rPr>
                <w:rFonts w:hint="eastAsia" w:ascii="宋体" w:hAnsi="宋体" w:cs="宋体"/>
                <w:color w:val="auto"/>
                <w:highlight w:val="none"/>
              </w:rPr>
            </w:pPr>
          </w:p>
        </w:tc>
      </w:tr>
      <w:tr w14:paraId="2ADA6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vAlign w:val="center"/>
          </w:tcPr>
          <w:p w14:paraId="79D6A491">
            <w:pPr>
              <w:spacing w:line="360" w:lineRule="auto"/>
              <w:jc w:val="center"/>
              <w:rPr>
                <w:rFonts w:hint="eastAsia" w:ascii="宋体" w:hAnsi="宋体" w:cs="宋体"/>
                <w:color w:val="auto"/>
                <w:highlight w:val="none"/>
              </w:rPr>
            </w:pPr>
            <w:r>
              <w:rPr>
                <w:rFonts w:hint="eastAsia" w:ascii="宋体" w:hAnsi="宋体" w:cs="宋体"/>
                <w:color w:val="auto"/>
                <w:highlight w:val="none"/>
              </w:rPr>
              <w:t>… …</w:t>
            </w:r>
          </w:p>
        </w:tc>
        <w:tc>
          <w:tcPr>
            <w:tcW w:w="1062" w:type="pct"/>
            <w:vAlign w:val="center"/>
          </w:tcPr>
          <w:p w14:paraId="3A745ACB">
            <w:pPr>
              <w:spacing w:line="360" w:lineRule="auto"/>
              <w:ind w:firstLine="420"/>
              <w:rPr>
                <w:rFonts w:hint="eastAsia" w:ascii="宋体" w:hAnsi="宋体" w:cs="宋体"/>
                <w:color w:val="auto"/>
                <w:highlight w:val="none"/>
              </w:rPr>
            </w:pPr>
          </w:p>
        </w:tc>
        <w:tc>
          <w:tcPr>
            <w:tcW w:w="639" w:type="pct"/>
            <w:vAlign w:val="center"/>
          </w:tcPr>
          <w:p w14:paraId="1CCBEB00">
            <w:pPr>
              <w:spacing w:line="360" w:lineRule="auto"/>
              <w:jc w:val="center"/>
              <w:rPr>
                <w:rFonts w:hint="eastAsia" w:ascii="宋体" w:hAnsi="宋体" w:cs="宋体"/>
                <w:color w:val="auto"/>
                <w:highlight w:val="none"/>
              </w:rPr>
            </w:pPr>
          </w:p>
        </w:tc>
        <w:tc>
          <w:tcPr>
            <w:tcW w:w="639" w:type="pct"/>
            <w:vAlign w:val="center"/>
          </w:tcPr>
          <w:p w14:paraId="56031CE4">
            <w:pPr>
              <w:spacing w:line="360" w:lineRule="auto"/>
              <w:jc w:val="center"/>
              <w:rPr>
                <w:rFonts w:hint="eastAsia" w:ascii="宋体" w:hAnsi="宋体" w:cs="宋体"/>
                <w:color w:val="auto"/>
                <w:highlight w:val="none"/>
              </w:rPr>
            </w:pPr>
          </w:p>
        </w:tc>
        <w:tc>
          <w:tcPr>
            <w:tcW w:w="639" w:type="pct"/>
            <w:vAlign w:val="center"/>
          </w:tcPr>
          <w:p w14:paraId="50783204">
            <w:pPr>
              <w:spacing w:line="360" w:lineRule="auto"/>
              <w:jc w:val="center"/>
              <w:rPr>
                <w:rFonts w:hint="eastAsia" w:ascii="宋体" w:hAnsi="宋体" w:cs="宋体"/>
                <w:color w:val="auto"/>
                <w:highlight w:val="none"/>
              </w:rPr>
            </w:pPr>
          </w:p>
        </w:tc>
        <w:tc>
          <w:tcPr>
            <w:tcW w:w="639" w:type="pct"/>
            <w:vAlign w:val="center"/>
          </w:tcPr>
          <w:p w14:paraId="2E239F77">
            <w:pPr>
              <w:spacing w:line="360" w:lineRule="auto"/>
              <w:jc w:val="center"/>
              <w:rPr>
                <w:rFonts w:hint="eastAsia" w:ascii="宋体" w:hAnsi="宋体" w:cs="宋体"/>
                <w:color w:val="auto"/>
                <w:highlight w:val="none"/>
              </w:rPr>
            </w:pPr>
          </w:p>
        </w:tc>
        <w:tc>
          <w:tcPr>
            <w:tcW w:w="639" w:type="pct"/>
            <w:vAlign w:val="center"/>
          </w:tcPr>
          <w:p w14:paraId="27A9742B">
            <w:pPr>
              <w:spacing w:line="360" w:lineRule="auto"/>
              <w:jc w:val="center"/>
              <w:rPr>
                <w:rFonts w:hint="eastAsia" w:ascii="宋体" w:hAnsi="宋体" w:cs="宋体"/>
                <w:color w:val="auto"/>
                <w:highlight w:val="none"/>
              </w:rPr>
            </w:pPr>
          </w:p>
        </w:tc>
      </w:tr>
    </w:tbl>
    <w:p w14:paraId="1837FBF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36C94BA1">
      <w:pPr>
        <w:spacing w:line="360" w:lineRule="auto"/>
        <w:rPr>
          <w:rFonts w:hint="eastAsia" w:ascii="宋体" w:hAnsi="宋体" w:cs="宋体"/>
          <w:bCs/>
          <w:color w:val="auto"/>
          <w:sz w:val="32"/>
          <w:highlight w:val="none"/>
        </w:rPr>
      </w:pPr>
    </w:p>
    <w:p w14:paraId="63673BB9">
      <w:pPr>
        <w:spacing w:line="360" w:lineRule="auto"/>
        <w:rPr>
          <w:rFonts w:hint="eastAsia" w:ascii="宋体" w:hAnsi="宋体"/>
          <w:bCs/>
          <w:color w:val="auto"/>
          <w:highlight w:val="none"/>
        </w:rPr>
      </w:pPr>
      <w:r>
        <w:rPr>
          <w:rFonts w:hint="eastAsia" w:ascii="宋体" w:hAnsi="宋体"/>
          <w:bCs/>
          <w:color w:val="auto"/>
          <w:highlight w:val="none"/>
        </w:rPr>
        <w:t>注：1.表格不够可自行延长。</w:t>
      </w:r>
    </w:p>
    <w:p w14:paraId="0A6B190D">
      <w:pPr>
        <w:pStyle w:val="956"/>
        <w:ind w:firstLine="420" w:firstLineChars="200"/>
        <w:rPr>
          <w:rFonts w:hint="eastAsia" w:cs="宋体"/>
          <w:bCs/>
          <w:color w:val="auto"/>
          <w:highlight w:val="none"/>
        </w:rPr>
      </w:pPr>
      <w:r>
        <w:rPr>
          <w:rFonts w:hint="eastAsia"/>
          <w:bCs/>
          <w:color w:val="auto"/>
          <w:highlight w:val="none"/>
        </w:rPr>
        <w:t>2.上表内容须提供投标人近三个月中任意一个月份（不含开标当月）经社保部门确认的社保缴纳名单扫描件（标注各人员所处位置）和相关证书扫描件作为填列证明材料，证明材料请附在本表之后。</w:t>
      </w:r>
    </w:p>
    <w:p w14:paraId="49ACD054">
      <w:pPr>
        <w:pStyle w:val="956"/>
        <w:rPr>
          <w:rFonts w:hint="eastAsia" w:cs="宋体"/>
          <w:bCs/>
          <w:color w:val="auto"/>
          <w:highlight w:val="none"/>
        </w:rPr>
      </w:pPr>
    </w:p>
    <w:p w14:paraId="05C100BC">
      <w:pPr>
        <w:pStyle w:val="956"/>
        <w:rPr>
          <w:rFonts w:hint="eastAsia" w:cs="宋体"/>
          <w:color w:val="auto"/>
          <w:highlight w:val="none"/>
        </w:rPr>
      </w:pPr>
    </w:p>
    <w:p w14:paraId="5845D415">
      <w:pPr>
        <w:pStyle w:val="956"/>
        <w:rPr>
          <w:rFonts w:hint="eastAsia" w:cs="宋体"/>
          <w:color w:val="auto"/>
          <w:highlight w:val="none"/>
        </w:rPr>
      </w:pPr>
    </w:p>
    <w:p w14:paraId="09E614C8">
      <w:pPr>
        <w:pStyle w:val="956"/>
        <w:rPr>
          <w:rFonts w:hint="eastAsia" w:cs="宋体"/>
          <w:color w:val="auto"/>
          <w:highlight w:val="none"/>
        </w:rPr>
      </w:pPr>
    </w:p>
    <w:p w14:paraId="5AB7E664">
      <w:pPr>
        <w:pStyle w:val="956"/>
        <w:rPr>
          <w:rFonts w:hint="eastAsia" w:cs="宋体"/>
          <w:color w:val="auto"/>
          <w:highlight w:val="none"/>
        </w:rPr>
      </w:pPr>
    </w:p>
    <w:p w14:paraId="5C0E6AD6">
      <w:pPr>
        <w:pStyle w:val="956"/>
        <w:rPr>
          <w:rFonts w:hint="eastAsia" w:cs="宋体"/>
          <w:color w:val="auto"/>
          <w:highlight w:val="none"/>
        </w:rPr>
      </w:pPr>
    </w:p>
    <w:p w14:paraId="26A4C1E8">
      <w:pPr>
        <w:pStyle w:val="956"/>
        <w:rPr>
          <w:rFonts w:hint="eastAsia" w:cs="宋体"/>
          <w:bCs/>
          <w:color w:val="auto"/>
          <w:sz w:val="24"/>
          <w:szCs w:val="24"/>
          <w:highlight w:val="none"/>
        </w:rPr>
      </w:pPr>
    </w:p>
    <w:p w14:paraId="19AFAA7D">
      <w:pPr>
        <w:spacing w:before="240" w:beforeLines="100" w:after="240" w:afterLines="100" w:line="360" w:lineRule="auto"/>
        <w:ind w:firstLine="228" w:firstLineChars="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（十）中小企业声明函（格式）</w:t>
      </w:r>
    </w:p>
    <w:p w14:paraId="5319DE35">
      <w:pPr>
        <w:pStyle w:val="66"/>
        <w:spacing w:before="0" w:beforeAutospacing="0" w:after="0" w:afterAutospacing="0" w:line="360" w:lineRule="auto"/>
        <w:jc w:val="center"/>
        <w:rPr>
          <w:rFonts w:cs="宋体"/>
          <w:color w:val="auto"/>
          <w:lang w:eastAsia="zh-CN"/>
        </w:rPr>
      </w:pPr>
      <w:r>
        <w:rPr>
          <w:rFonts w:hint="eastAsia" w:cs="宋体"/>
          <w:color w:val="auto"/>
          <w:sz w:val="32"/>
          <w:szCs w:val="32"/>
          <w:lang w:eastAsia="zh-CN"/>
        </w:rPr>
        <w:t>中小企业声明函（服务）</w:t>
      </w:r>
    </w:p>
    <w:p w14:paraId="198332B4">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　　本公司（联合体）郑重声明，根据《政府采购促进中小企业发展管理办法》（财库﹝2020﹞46号）的规定，本公司（联合体）参加</w:t>
      </w:r>
      <w:r>
        <w:rPr>
          <w:rFonts w:hint="eastAsia" w:ascii="宋体" w:hAnsi="宋体" w:cs="宋体"/>
          <w:color w:val="auto"/>
          <w:sz w:val="24"/>
          <w:szCs w:val="24"/>
          <w:u w:val="single"/>
          <w:lang w:eastAsia="zh-CN"/>
        </w:rPr>
        <w:t>（单位名称）</w:t>
      </w:r>
      <w:r>
        <w:rPr>
          <w:rFonts w:hint="eastAsia" w:ascii="宋体" w:hAnsi="宋体" w:cs="宋体"/>
          <w:color w:val="auto"/>
          <w:sz w:val="24"/>
          <w:szCs w:val="24"/>
          <w:lang w:eastAsia="zh-CN"/>
        </w:rPr>
        <w:t>的</w:t>
      </w:r>
      <w:r>
        <w:rPr>
          <w:rFonts w:hint="eastAsia" w:ascii="宋体" w:hAnsi="宋体" w:cs="宋体"/>
          <w:color w:val="auto"/>
          <w:sz w:val="24"/>
          <w:szCs w:val="24"/>
          <w:u w:val="single"/>
          <w:lang w:eastAsia="zh-CN"/>
        </w:rPr>
        <w:t>（项目名称）</w:t>
      </w:r>
      <w:r>
        <w:rPr>
          <w:rFonts w:hint="eastAsia" w:ascii="宋体" w:hAnsi="宋体" w:cs="宋体"/>
          <w:color w:val="auto"/>
          <w:sz w:val="24"/>
          <w:szCs w:val="24"/>
          <w:lang w:eastAsia="zh-CN"/>
        </w:rPr>
        <w:t>采购活动，服务全部由符合政策要求的中小企业承接。相关企业（含联合体中的中小企业、签订分包意向协议的中小企业）的具体情况如下：</w:t>
      </w:r>
    </w:p>
    <w:p w14:paraId="7D1A815D">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　　1.</w:t>
      </w:r>
      <w:r>
        <w:rPr>
          <w:rFonts w:hint="eastAsia" w:ascii="宋体" w:hAnsi="宋体" w:cs="宋体"/>
          <w:color w:val="auto"/>
          <w:sz w:val="24"/>
          <w:szCs w:val="24"/>
          <w:u w:val="single"/>
          <w:lang w:eastAsia="zh-CN"/>
        </w:rPr>
        <w:t>（标的名称）</w:t>
      </w:r>
      <w:r>
        <w:rPr>
          <w:rFonts w:hint="eastAsia" w:ascii="宋体" w:hAnsi="宋体" w:cs="宋体"/>
          <w:color w:val="auto"/>
          <w:sz w:val="24"/>
          <w:szCs w:val="24"/>
          <w:lang w:eastAsia="zh-CN"/>
        </w:rPr>
        <w:t>，属于</w:t>
      </w:r>
      <w:r>
        <w:rPr>
          <w:rFonts w:hint="eastAsia" w:ascii="宋体" w:hAnsi="宋体" w:cs="宋体"/>
          <w:color w:val="auto"/>
          <w:sz w:val="24"/>
          <w:szCs w:val="24"/>
          <w:u w:val="single"/>
          <w:lang w:eastAsia="zh-CN"/>
        </w:rPr>
        <w:t>（采购文件中明确的所属行业）</w:t>
      </w:r>
      <w:r>
        <w:rPr>
          <w:rFonts w:hint="eastAsia" w:ascii="宋体" w:hAnsi="宋体" w:cs="宋体"/>
          <w:color w:val="auto"/>
          <w:sz w:val="24"/>
          <w:szCs w:val="24"/>
          <w:lang w:eastAsia="zh-CN"/>
        </w:rPr>
        <w:t>；承接企业为</w:t>
      </w:r>
      <w:r>
        <w:rPr>
          <w:rFonts w:hint="eastAsia" w:ascii="宋体" w:hAnsi="宋体" w:cs="宋体"/>
          <w:color w:val="auto"/>
          <w:sz w:val="24"/>
          <w:szCs w:val="24"/>
          <w:u w:val="single"/>
          <w:lang w:eastAsia="zh-CN"/>
        </w:rPr>
        <w:t>（企业名称）</w:t>
      </w:r>
      <w:r>
        <w:rPr>
          <w:rFonts w:hint="eastAsia" w:ascii="宋体" w:hAnsi="宋体" w:cs="宋体"/>
          <w:color w:val="auto"/>
          <w:sz w:val="24"/>
          <w:szCs w:val="24"/>
          <w:lang w:eastAsia="zh-CN"/>
        </w:rPr>
        <w:t>，从业人员</w:t>
      </w:r>
      <w:r>
        <w:rPr>
          <w:rFonts w:hint="eastAsia" w:ascii="宋体" w:hAnsi="宋体" w:cs="宋体"/>
          <w:color w:val="auto"/>
          <w:sz w:val="24"/>
          <w:szCs w:val="24"/>
          <w:u w:val="single"/>
          <w:lang w:eastAsia="zh-CN"/>
        </w:rPr>
        <w:t>        </w:t>
      </w:r>
      <w:r>
        <w:rPr>
          <w:rFonts w:hint="eastAsia" w:ascii="宋体" w:hAnsi="宋体" w:cs="宋体"/>
          <w:color w:val="auto"/>
          <w:sz w:val="24"/>
          <w:szCs w:val="24"/>
          <w:lang w:eastAsia="zh-CN"/>
        </w:rPr>
        <w:t>人，营业收入为</w:t>
      </w:r>
      <w:r>
        <w:rPr>
          <w:rFonts w:hint="eastAsia" w:ascii="宋体" w:hAnsi="宋体" w:cs="宋体"/>
          <w:color w:val="auto"/>
          <w:sz w:val="24"/>
          <w:szCs w:val="24"/>
          <w:u w:val="single"/>
          <w:lang w:eastAsia="zh-CN"/>
        </w:rPr>
        <w:t>        </w:t>
      </w:r>
      <w:r>
        <w:rPr>
          <w:rFonts w:hint="eastAsia" w:ascii="宋体" w:hAnsi="宋体" w:cs="宋体"/>
          <w:color w:val="auto"/>
          <w:sz w:val="24"/>
          <w:szCs w:val="24"/>
          <w:lang w:eastAsia="zh-CN"/>
        </w:rPr>
        <w:t>万元，资产总额为</w:t>
      </w:r>
      <w:r>
        <w:rPr>
          <w:rFonts w:hint="eastAsia" w:ascii="宋体" w:hAnsi="宋体" w:cs="宋体"/>
          <w:color w:val="auto"/>
          <w:sz w:val="24"/>
          <w:szCs w:val="24"/>
          <w:u w:val="single"/>
          <w:lang w:eastAsia="zh-CN"/>
        </w:rPr>
        <w:t>        </w:t>
      </w:r>
      <w:r>
        <w:rPr>
          <w:rFonts w:hint="eastAsia" w:ascii="宋体" w:hAnsi="宋体" w:cs="宋体"/>
          <w:color w:val="auto"/>
          <w:sz w:val="24"/>
          <w:szCs w:val="24"/>
          <w:lang w:eastAsia="zh-CN"/>
        </w:rPr>
        <w:t>万元，属于</w:t>
      </w:r>
      <w:r>
        <w:rPr>
          <w:rFonts w:hint="eastAsia" w:ascii="宋体" w:hAnsi="宋体" w:cs="宋体"/>
          <w:color w:val="auto"/>
          <w:sz w:val="24"/>
          <w:szCs w:val="24"/>
          <w:u w:val="single"/>
          <w:lang w:eastAsia="zh-CN"/>
        </w:rPr>
        <w:t>（中型企业、小型企业、微型企业）</w:t>
      </w:r>
      <w:r>
        <w:rPr>
          <w:rFonts w:hint="eastAsia" w:ascii="宋体" w:hAnsi="宋体" w:cs="宋体"/>
          <w:color w:val="auto"/>
          <w:sz w:val="24"/>
          <w:szCs w:val="24"/>
          <w:lang w:eastAsia="zh-CN"/>
        </w:rPr>
        <w:t>；</w:t>
      </w:r>
    </w:p>
    <w:p w14:paraId="625D0282">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　　2.</w:t>
      </w:r>
      <w:r>
        <w:rPr>
          <w:rFonts w:hint="eastAsia" w:ascii="宋体" w:hAnsi="宋体" w:cs="宋体"/>
          <w:color w:val="auto"/>
          <w:sz w:val="24"/>
          <w:szCs w:val="24"/>
          <w:u w:val="single"/>
          <w:lang w:eastAsia="zh-CN"/>
        </w:rPr>
        <w:t>（标的名称）</w:t>
      </w:r>
      <w:r>
        <w:rPr>
          <w:rFonts w:hint="eastAsia" w:ascii="宋体" w:hAnsi="宋体" w:cs="宋体"/>
          <w:color w:val="auto"/>
          <w:sz w:val="24"/>
          <w:szCs w:val="24"/>
          <w:lang w:eastAsia="zh-CN"/>
        </w:rPr>
        <w:t>，属于</w:t>
      </w:r>
      <w:r>
        <w:rPr>
          <w:rFonts w:hint="eastAsia" w:ascii="宋体" w:hAnsi="宋体" w:cs="宋体"/>
          <w:color w:val="auto"/>
          <w:sz w:val="24"/>
          <w:szCs w:val="24"/>
          <w:u w:val="single"/>
          <w:lang w:eastAsia="zh-CN"/>
        </w:rPr>
        <w:t>（采购文件中明确的所属行业）</w:t>
      </w:r>
      <w:r>
        <w:rPr>
          <w:rFonts w:hint="eastAsia" w:ascii="宋体" w:hAnsi="宋体" w:cs="宋体"/>
          <w:color w:val="auto"/>
          <w:sz w:val="24"/>
          <w:szCs w:val="24"/>
          <w:lang w:eastAsia="zh-CN"/>
        </w:rPr>
        <w:t>；承接企业为</w:t>
      </w:r>
      <w:r>
        <w:rPr>
          <w:rFonts w:hint="eastAsia" w:ascii="宋体" w:hAnsi="宋体" w:cs="宋体"/>
          <w:color w:val="auto"/>
          <w:sz w:val="24"/>
          <w:szCs w:val="24"/>
          <w:u w:val="single"/>
          <w:lang w:eastAsia="zh-CN"/>
        </w:rPr>
        <w:t>（企业名称）</w:t>
      </w:r>
      <w:r>
        <w:rPr>
          <w:rFonts w:hint="eastAsia" w:ascii="宋体" w:hAnsi="宋体" w:cs="宋体"/>
          <w:color w:val="auto"/>
          <w:sz w:val="24"/>
          <w:szCs w:val="24"/>
          <w:lang w:eastAsia="zh-CN"/>
        </w:rPr>
        <w:t>，从业人员</w:t>
      </w:r>
      <w:r>
        <w:rPr>
          <w:rFonts w:hint="eastAsia" w:ascii="宋体" w:hAnsi="宋体" w:cs="宋体"/>
          <w:color w:val="auto"/>
          <w:sz w:val="24"/>
          <w:szCs w:val="24"/>
          <w:u w:val="single"/>
          <w:lang w:eastAsia="zh-CN"/>
        </w:rPr>
        <w:t>        </w:t>
      </w:r>
      <w:r>
        <w:rPr>
          <w:rFonts w:hint="eastAsia" w:ascii="宋体" w:hAnsi="宋体" w:cs="宋体"/>
          <w:color w:val="auto"/>
          <w:sz w:val="24"/>
          <w:szCs w:val="24"/>
          <w:lang w:eastAsia="zh-CN"/>
        </w:rPr>
        <w:t>人，营业收入为</w:t>
      </w:r>
      <w:r>
        <w:rPr>
          <w:rFonts w:hint="eastAsia" w:ascii="宋体" w:hAnsi="宋体" w:cs="宋体"/>
          <w:color w:val="auto"/>
          <w:sz w:val="24"/>
          <w:szCs w:val="24"/>
          <w:u w:val="single"/>
          <w:lang w:eastAsia="zh-CN"/>
        </w:rPr>
        <w:t>        </w:t>
      </w:r>
      <w:r>
        <w:rPr>
          <w:rFonts w:hint="eastAsia" w:ascii="宋体" w:hAnsi="宋体" w:cs="宋体"/>
          <w:color w:val="auto"/>
          <w:sz w:val="24"/>
          <w:szCs w:val="24"/>
          <w:lang w:eastAsia="zh-CN"/>
        </w:rPr>
        <w:t>万元，资产总额为</w:t>
      </w:r>
      <w:r>
        <w:rPr>
          <w:rFonts w:hint="eastAsia" w:ascii="宋体" w:hAnsi="宋体" w:cs="宋体"/>
          <w:color w:val="auto"/>
          <w:sz w:val="24"/>
          <w:szCs w:val="24"/>
          <w:u w:val="single"/>
          <w:lang w:eastAsia="zh-CN"/>
        </w:rPr>
        <w:t>        </w:t>
      </w:r>
      <w:r>
        <w:rPr>
          <w:rFonts w:hint="eastAsia" w:ascii="宋体" w:hAnsi="宋体" w:cs="宋体"/>
          <w:color w:val="auto"/>
          <w:sz w:val="24"/>
          <w:szCs w:val="24"/>
          <w:lang w:eastAsia="zh-CN"/>
        </w:rPr>
        <w:t>万元，属于</w:t>
      </w:r>
      <w:r>
        <w:rPr>
          <w:rFonts w:hint="eastAsia" w:ascii="宋体" w:hAnsi="宋体" w:cs="宋体"/>
          <w:color w:val="auto"/>
          <w:sz w:val="24"/>
          <w:szCs w:val="24"/>
          <w:u w:val="single"/>
          <w:lang w:eastAsia="zh-CN"/>
        </w:rPr>
        <w:t>（中型企业、小型企业、微型企业）</w:t>
      </w:r>
      <w:r>
        <w:rPr>
          <w:rFonts w:hint="eastAsia" w:ascii="宋体" w:hAnsi="宋体" w:cs="宋体"/>
          <w:color w:val="auto"/>
          <w:sz w:val="24"/>
          <w:szCs w:val="24"/>
          <w:lang w:eastAsia="zh-CN"/>
        </w:rPr>
        <w:t>；</w:t>
      </w:r>
    </w:p>
    <w:p w14:paraId="4FDBC425">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w:t>
      </w:r>
    </w:p>
    <w:p w14:paraId="261DE5D7">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　　以上企业，不属于大企业的分支机构，不存在控股股东为大企业的情形，也不存在与大企业的负责人为同一人的情形。</w:t>
      </w:r>
    </w:p>
    <w:p w14:paraId="7B0E2FEF">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　　本企业对上述声明内容的真实性负责。如有虚假，将依法承担相应责任。</w:t>
      </w:r>
    </w:p>
    <w:p w14:paraId="2918DC6F">
      <w:pPr>
        <w:spacing w:line="360" w:lineRule="auto"/>
        <w:jc w:val="right"/>
        <w:rPr>
          <w:rFonts w:ascii="宋体" w:hAnsi="宋体" w:cs="宋体"/>
          <w:color w:val="auto"/>
          <w:sz w:val="24"/>
          <w:szCs w:val="24"/>
          <w:lang w:eastAsia="zh-CN"/>
        </w:rPr>
      </w:pPr>
      <w:r>
        <w:rPr>
          <w:rFonts w:hint="eastAsia" w:ascii="宋体" w:hAnsi="宋体" w:cs="宋体"/>
          <w:color w:val="auto"/>
          <w:sz w:val="24"/>
          <w:szCs w:val="24"/>
          <w:lang w:eastAsia="zh-CN"/>
        </w:rPr>
        <w:t>企业名称（盖章）：</w:t>
      </w:r>
    </w:p>
    <w:p w14:paraId="0F6745E8">
      <w:pPr>
        <w:spacing w:line="360" w:lineRule="auto"/>
        <w:ind w:firstLine="4800"/>
        <w:jc w:val="right"/>
        <w:rPr>
          <w:rFonts w:ascii="宋体" w:hAnsi="宋体" w:cs="宋体"/>
          <w:color w:val="auto"/>
          <w:sz w:val="24"/>
          <w:lang w:eastAsia="zh-CN"/>
        </w:rPr>
      </w:pPr>
      <w:r>
        <w:rPr>
          <w:rFonts w:hint="eastAsia" w:ascii="宋体" w:hAnsi="宋体" w:cs="宋体"/>
          <w:color w:val="auto"/>
          <w:sz w:val="24"/>
          <w:lang w:eastAsia="zh-CN"/>
        </w:rPr>
        <w:t>日期：</w:t>
      </w:r>
    </w:p>
    <w:p w14:paraId="179B706F">
      <w:pPr>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备注：</w:t>
      </w:r>
    </w:p>
    <w:p w14:paraId="305DC4EE">
      <w:pPr>
        <w:spacing w:line="360" w:lineRule="auto"/>
        <w:ind w:firstLine="480" w:firstLineChars="200"/>
        <w:rPr>
          <w:rFonts w:ascii="宋体" w:hAnsi="宋体" w:cs="宋体"/>
          <w:color w:val="auto"/>
          <w:sz w:val="24"/>
          <w:szCs w:val="24"/>
          <w:lang w:eastAsia="zh-CN"/>
        </w:rPr>
      </w:pPr>
      <w:r>
        <w:rPr>
          <w:rFonts w:ascii="宋体" w:hAnsi="宋体" w:cs="宋体"/>
          <w:color w:val="auto"/>
          <w:sz w:val="24"/>
          <w:szCs w:val="24"/>
          <w:lang w:eastAsia="zh-CN"/>
        </w:rPr>
        <w:t>1</w:t>
      </w:r>
      <w:r>
        <w:rPr>
          <w:rFonts w:hint="eastAsia" w:ascii="宋体" w:hAnsi="宋体" w:cs="宋体"/>
          <w:color w:val="auto"/>
          <w:sz w:val="24"/>
          <w:szCs w:val="24"/>
          <w:lang w:eastAsia="zh-CN"/>
        </w:rPr>
        <w:t>.从业人员、营业收入、资产总额填报上一年度数据，无上一年度数据的新成立企业可不填报。</w:t>
      </w:r>
    </w:p>
    <w:p w14:paraId="4E099BAA">
      <w:pPr>
        <w:spacing w:line="360" w:lineRule="auto"/>
        <w:ind w:firstLine="421"/>
        <w:rPr>
          <w:rFonts w:hint="eastAsia" w:ascii="宋体" w:hAnsi="宋体"/>
          <w:color w:val="auto"/>
          <w:szCs w:val="21"/>
          <w:highlight w:val="none"/>
          <w:lang w:val="zh-CN"/>
        </w:rPr>
      </w:pPr>
      <w:r>
        <w:rPr>
          <w:rFonts w:hint="eastAsia" w:ascii="宋体" w:hAnsi="宋体" w:cs="宋体"/>
          <w:color w:val="auto"/>
          <w:sz w:val="24"/>
          <w:szCs w:val="24"/>
          <w:lang w:eastAsia="zh-CN"/>
        </w:rPr>
        <w:t>2.中标人的《中小企业声明函》将随中标、成交公告进行公示。投标人按照本办法规定提供声明函内容不实的，属于提供虚假材料牟取中标、成交，依照《中华人民共和国政府采购法》等国家有关规定追究相应责任。</w:t>
      </w:r>
    </w:p>
    <w:p w14:paraId="4A342D71">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F9DEB33">
      <w:pPr>
        <w:spacing w:before="240" w:beforeLines="100" w:after="240" w:afterLines="100"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一</w:t>
      </w:r>
      <w:r>
        <w:rPr>
          <w:rFonts w:hint="eastAsia" w:ascii="宋体" w:hAnsi="宋体" w:cs="宋体"/>
          <w:b/>
          <w:color w:val="auto"/>
          <w:sz w:val="28"/>
          <w:szCs w:val="28"/>
          <w:highlight w:val="none"/>
        </w:rPr>
        <w:t>）</w:t>
      </w:r>
      <w:bookmarkStart w:id="7" w:name="_Hlk2681693"/>
      <w:bookmarkStart w:id="8" w:name="_Hlk2683078"/>
      <w:r>
        <w:rPr>
          <w:rFonts w:hint="eastAsia" w:ascii="宋体" w:hAnsi="宋体" w:cs="宋体"/>
          <w:b/>
          <w:color w:val="auto"/>
          <w:sz w:val="28"/>
          <w:szCs w:val="28"/>
          <w:highlight w:val="none"/>
        </w:rPr>
        <w:t>残疾人福利性单位声明函</w:t>
      </w:r>
      <w:bookmarkEnd w:id="7"/>
      <w:r>
        <w:rPr>
          <w:rFonts w:hint="eastAsia" w:ascii="宋体" w:hAnsi="宋体" w:cs="宋体"/>
          <w:b/>
          <w:color w:val="auto"/>
          <w:sz w:val="28"/>
          <w:szCs w:val="28"/>
          <w:highlight w:val="none"/>
        </w:rPr>
        <w:t>（格式）</w:t>
      </w:r>
    </w:p>
    <w:p w14:paraId="5854C337">
      <w:pPr>
        <w:pStyle w:val="66"/>
        <w:shd w:val="clear" w:color="auto" w:fill="FFFFFF"/>
        <w:spacing w:before="0" w:beforeAutospacing="0" w:after="0" w:afterAutospacing="0" w:line="480" w:lineRule="atLeast"/>
        <w:rPr>
          <w:rFonts w:hint="eastAsia" w:cs="宋体"/>
          <w:color w:val="auto"/>
          <w:highlight w:val="none"/>
        </w:rPr>
      </w:pPr>
    </w:p>
    <w:p w14:paraId="46D1FDF4">
      <w:pPr>
        <w:pStyle w:val="66"/>
        <w:shd w:val="clear" w:color="auto" w:fill="FFFFFF"/>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highlight w:val="none"/>
          <w:u w:val="single"/>
        </w:rPr>
        <w:t xml:space="preserve">             </w:t>
      </w:r>
      <w:r>
        <w:rPr>
          <w:rFonts w:hint="eastAsia" w:cs="宋体"/>
          <w:color w:val="auto"/>
          <w:highlight w:val="none"/>
        </w:rPr>
        <w:t>单位的</w:t>
      </w:r>
      <w:r>
        <w:rPr>
          <w:rFonts w:hint="eastAsia" w:cs="宋体"/>
          <w:color w:val="auto"/>
          <w:highlight w:val="none"/>
          <w:u w:val="single"/>
        </w:rPr>
        <w:t xml:space="preserve">                 </w:t>
      </w:r>
      <w:r>
        <w:rPr>
          <w:rFonts w:hint="eastAsia" w:cs="宋体"/>
          <w:color w:val="auto"/>
          <w:highlight w:val="none"/>
        </w:rPr>
        <w:t>项目采购活动提供本单位制造的货物（由本单位承担工程/提供服务），或者提供其他残疾人福利性单位制造的货物（不包括使用非残疾人福利性单位注册商标的货物）。</w:t>
      </w:r>
    </w:p>
    <w:p w14:paraId="010865D7">
      <w:pPr>
        <w:pStyle w:val="66"/>
        <w:shd w:val="clear" w:color="auto" w:fill="FFFFFF"/>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本单位对上述声明的真实性负责。如有虚假，将依法承担相应责任。</w:t>
      </w:r>
    </w:p>
    <w:p w14:paraId="3A37A7AC">
      <w:pPr>
        <w:pStyle w:val="66"/>
        <w:shd w:val="clear" w:color="auto" w:fill="FFFFFF"/>
        <w:spacing w:before="0" w:beforeAutospacing="0" w:after="0" w:afterAutospacing="0" w:line="360" w:lineRule="auto"/>
        <w:ind w:firstLine="480" w:firstLineChars="200"/>
        <w:rPr>
          <w:rFonts w:hint="eastAsia" w:cs="宋体"/>
          <w:color w:val="auto"/>
          <w:highlight w:val="none"/>
        </w:rPr>
      </w:pPr>
    </w:p>
    <w:p w14:paraId="04283EAA">
      <w:pPr>
        <w:pStyle w:val="66"/>
        <w:shd w:val="clear" w:color="auto" w:fill="FFFFFF"/>
        <w:spacing w:before="0" w:beforeAutospacing="0" w:after="0" w:afterAutospacing="0" w:line="360" w:lineRule="auto"/>
        <w:rPr>
          <w:rFonts w:hint="eastAsia" w:cs="宋体"/>
          <w:color w:val="auto"/>
          <w:highlight w:val="none"/>
        </w:rPr>
      </w:pPr>
    </w:p>
    <w:p w14:paraId="16F8C226">
      <w:pPr>
        <w:pStyle w:val="66"/>
        <w:shd w:val="clear" w:color="auto" w:fill="FFFFFF"/>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单位名称（盖章）：        </w:t>
      </w:r>
    </w:p>
    <w:p w14:paraId="44341F20">
      <w:pPr>
        <w:pStyle w:val="66"/>
        <w:shd w:val="clear" w:color="auto" w:fill="FFFFFF"/>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日期：        </w:t>
      </w:r>
    </w:p>
    <w:p w14:paraId="603CDCBB">
      <w:pPr>
        <w:rPr>
          <w:rFonts w:hint="eastAsia" w:cs="宋体"/>
          <w:color w:val="auto"/>
          <w:highlight w:val="none"/>
        </w:rPr>
      </w:pPr>
      <w:r>
        <w:rPr>
          <w:rFonts w:hint="eastAsia" w:cs="宋体"/>
          <w:color w:val="auto"/>
          <w:highlight w:val="none"/>
        </w:rPr>
        <w:br w:type="page"/>
      </w:r>
    </w:p>
    <w:p w14:paraId="1EF4E49E">
      <w:pPr>
        <w:spacing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二</w:t>
      </w:r>
      <w:r>
        <w:rPr>
          <w:rFonts w:hint="eastAsia" w:ascii="宋体" w:hAnsi="宋体" w:cs="宋体"/>
          <w:b/>
          <w:color w:val="auto"/>
          <w:sz w:val="28"/>
          <w:szCs w:val="28"/>
          <w:highlight w:val="none"/>
        </w:rPr>
        <w:t>）关于符合本国产品标准的声明函</w:t>
      </w:r>
    </w:p>
    <w:p w14:paraId="33F342F6">
      <w:pPr>
        <w:widowControl/>
        <w:spacing w:line="360" w:lineRule="auto"/>
        <w:ind w:firstLine="420"/>
        <w:jc w:val="left"/>
        <w:rPr>
          <w:rFonts w:ascii="宋体" w:hAnsi="宋体" w:cs="宋体"/>
          <w:color w:val="auto"/>
          <w:sz w:val="24"/>
        </w:rPr>
      </w:pPr>
      <w:r>
        <w:rPr>
          <w:rFonts w:ascii="宋体" w:hAnsi="宋体" w:cs="宋体"/>
          <w:color w:val="auto"/>
          <w:sz w:val="24"/>
        </w:rPr>
        <w:t>本公司（单位）郑重声明，根据《国务院办公厅关于在政府采购中实施本国产品标准及相关政策的通知》（国办发〔2025〕34号）的规定，本公司（单位）提供的以下产品属于本国产品。具体情况如下：</w:t>
      </w:r>
    </w:p>
    <w:p w14:paraId="165CAEBD">
      <w:pPr>
        <w:widowControl/>
        <w:shd w:val="clear" w:color="auto" w:fill="FFFFFF"/>
        <w:spacing w:before="30" w:after="30" w:line="360" w:lineRule="auto"/>
        <w:ind w:firstLine="420"/>
        <w:jc w:val="left"/>
        <w:rPr>
          <w:rFonts w:ascii="宋体" w:hAnsi="宋体" w:cs="宋体"/>
          <w:color w:val="auto"/>
          <w:sz w:val="24"/>
        </w:rPr>
      </w:pPr>
      <w:r>
        <w:rPr>
          <w:rFonts w:ascii="宋体" w:hAnsi="宋体" w:cs="宋体"/>
          <w:color w:val="auto"/>
          <w:sz w:val="24"/>
          <w:shd w:val="clear" w:color="auto" w:fill="FFFFFF"/>
        </w:rPr>
        <w:t>1.</w:t>
      </w:r>
      <w:r>
        <w:rPr>
          <w:rFonts w:ascii="宋体" w:hAnsi="宋体" w:cs="宋体"/>
          <w:color w:val="auto"/>
          <w:sz w:val="24"/>
          <w:u w:val="single"/>
          <w:shd w:val="clear" w:color="auto" w:fill="FFFFFF"/>
        </w:rPr>
        <w:t>（产品名称1）</w:t>
      </w:r>
      <w:r>
        <w:rPr>
          <w:rFonts w:ascii="宋体" w:hAnsi="宋体" w:cs="宋体"/>
          <w:color w:val="auto"/>
          <w:sz w:val="24"/>
          <w:shd w:val="clear" w:color="auto" w:fill="FFFFFF"/>
          <w:vertAlign w:val="superscript"/>
        </w:rPr>
        <w:t>1</w:t>
      </w:r>
      <w:r>
        <w:rPr>
          <w:rFonts w:ascii="宋体" w:hAnsi="宋体" w:cs="宋体"/>
          <w:color w:val="auto"/>
          <w:sz w:val="24"/>
          <w:shd w:val="clear" w:color="auto" w:fill="FFFFFF"/>
        </w:rPr>
        <w:t>，生产厂为</w:t>
      </w:r>
      <w:r>
        <w:rPr>
          <w:rFonts w:ascii="宋体" w:hAnsi="宋体" w:cs="宋体"/>
          <w:color w:val="auto"/>
          <w:sz w:val="24"/>
          <w:u w:val="single"/>
          <w:shd w:val="clear" w:color="auto" w:fill="FFFFFF"/>
        </w:rPr>
        <w:t>（厂名）</w:t>
      </w:r>
      <w:r>
        <w:rPr>
          <w:rFonts w:ascii="宋体" w:hAnsi="宋体" w:cs="宋体"/>
          <w:color w:val="auto"/>
          <w:sz w:val="24"/>
          <w:shd w:val="clear" w:color="auto" w:fill="FFFFFF"/>
          <w:vertAlign w:val="superscript"/>
        </w:rPr>
        <w:t>2</w:t>
      </w:r>
      <w:r>
        <w:rPr>
          <w:rFonts w:ascii="宋体" w:hAnsi="宋体" w:cs="宋体"/>
          <w:color w:val="auto"/>
          <w:sz w:val="24"/>
          <w:shd w:val="clear" w:color="auto" w:fill="FFFFFF"/>
        </w:rPr>
        <w:t>，厂址为</w:t>
      </w:r>
      <w:r>
        <w:rPr>
          <w:rFonts w:ascii="宋体" w:hAnsi="宋体" w:cs="宋体"/>
          <w:color w:val="auto"/>
          <w:sz w:val="24"/>
          <w:u w:val="single"/>
          <w:shd w:val="clear" w:color="auto" w:fill="FFFFFF"/>
        </w:rPr>
        <w:t>（生产厂址）</w:t>
      </w:r>
      <w:r>
        <w:rPr>
          <w:rFonts w:ascii="宋体" w:hAnsi="宋体" w:cs="宋体"/>
          <w:color w:val="auto"/>
          <w:sz w:val="24"/>
          <w:shd w:val="clear" w:color="auto" w:fill="FFFFFF"/>
        </w:rPr>
        <w:t>。</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的中国境内生产的组件成本占比≥</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vertAlign w:val="superscript"/>
        </w:rPr>
        <w:t>3</w:t>
      </w:r>
      <w:r>
        <w:rPr>
          <w:rFonts w:ascii="宋体" w:hAnsi="宋体" w:cs="宋体"/>
          <w:color w:val="auto"/>
          <w:sz w:val="24"/>
          <w:shd w:val="clear" w:color="auto" w:fill="FFFFFF"/>
        </w:rPr>
        <w:t>。</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vertAlign w:val="superscript"/>
        </w:rPr>
        <w:t>4</w:t>
      </w:r>
      <w:r>
        <w:rPr>
          <w:rFonts w:ascii="宋体" w:hAnsi="宋体" w:cs="宋体"/>
          <w:color w:val="auto"/>
          <w:sz w:val="24"/>
          <w:shd w:val="clear" w:color="auto" w:fill="FFFFFF"/>
        </w:rPr>
        <w:t>在中国境内生产。</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vertAlign w:val="superscript"/>
        </w:rPr>
        <w:t>5</w:t>
      </w:r>
      <w:r>
        <w:rPr>
          <w:rFonts w:ascii="宋体" w:hAnsi="宋体" w:cs="宋体"/>
          <w:color w:val="auto"/>
          <w:sz w:val="24"/>
          <w:shd w:val="clear" w:color="auto" w:fill="FFFFFF"/>
        </w:rPr>
        <w:t>在中国境内完成。</w:t>
      </w:r>
    </w:p>
    <w:p w14:paraId="7CA83431">
      <w:pPr>
        <w:widowControl/>
        <w:shd w:val="clear" w:color="auto" w:fill="FFFFFF"/>
        <w:spacing w:before="30" w:after="30" w:line="360" w:lineRule="auto"/>
        <w:ind w:firstLine="420"/>
        <w:jc w:val="left"/>
        <w:rPr>
          <w:rFonts w:ascii="宋体" w:hAnsi="宋体" w:cs="宋体"/>
          <w:color w:val="auto"/>
          <w:sz w:val="24"/>
        </w:rPr>
      </w:pPr>
      <w:r>
        <w:rPr>
          <w:rFonts w:ascii="宋体" w:hAnsi="宋体" w:cs="宋体"/>
          <w:color w:val="auto"/>
          <w:sz w:val="24"/>
          <w:shd w:val="clear" w:color="auto" w:fill="FFFFFF"/>
        </w:rPr>
        <w:t>2.</w:t>
      </w:r>
      <w:r>
        <w:rPr>
          <w:rFonts w:ascii="宋体" w:hAnsi="宋体" w:cs="宋体"/>
          <w:color w:val="auto"/>
          <w:sz w:val="24"/>
          <w:u w:val="single"/>
          <w:shd w:val="clear" w:color="auto" w:fill="FFFFFF"/>
        </w:rPr>
        <w:t>（产品名称2）</w:t>
      </w:r>
      <w:r>
        <w:rPr>
          <w:rFonts w:ascii="宋体" w:hAnsi="宋体" w:cs="宋体"/>
          <w:color w:val="auto"/>
          <w:sz w:val="24"/>
          <w:shd w:val="clear" w:color="auto" w:fill="FFFFFF"/>
        </w:rPr>
        <w:t>，生产厂为</w:t>
      </w:r>
      <w:r>
        <w:rPr>
          <w:rFonts w:ascii="宋体" w:hAnsi="宋体" w:cs="宋体"/>
          <w:color w:val="auto"/>
          <w:sz w:val="24"/>
          <w:u w:val="single"/>
          <w:shd w:val="clear" w:color="auto" w:fill="FFFFFF"/>
        </w:rPr>
        <w:t>（厂名）</w:t>
      </w:r>
      <w:r>
        <w:rPr>
          <w:rFonts w:ascii="宋体" w:hAnsi="宋体" w:cs="宋体"/>
          <w:color w:val="auto"/>
          <w:sz w:val="24"/>
          <w:shd w:val="clear" w:color="auto" w:fill="FFFFFF"/>
        </w:rPr>
        <w:t>，厂址为</w:t>
      </w:r>
      <w:r>
        <w:rPr>
          <w:rFonts w:ascii="宋体" w:hAnsi="宋体" w:cs="宋体"/>
          <w:color w:val="auto"/>
          <w:sz w:val="24"/>
          <w:u w:val="single"/>
          <w:shd w:val="clear" w:color="auto" w:fill="FFFFFF"/>
        </w:rPr>
        <w:t>（生产厂址）</w:t>
      </w:r>
      <w:r>
        <w:rPr>
          <w:rFonts w:ascii="宋体" w:hAnsi="宋体" w:cs="宋体"/>
          <w:color w:val="auto"/>
          <w:sz w:val="24"/>
          <w:shd w:val="clear" w:color="auto" w:fill="FFFFFF"/>
        </w:rPr>
        <w:t>。</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的中国境内生产的组件成本占比≥</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在中国境内生产。</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在中国境内完成。</w:t>
      </w:r>
    </w:p>
    <w:p w14:paraId="5BE72A18">
      <w:pPr>
        <w:widowControl/>
        <w:shd w:val="clear" w:color="auto" w:fill="FFFFFF"/>
        <w:spacing w:before="30" w:after="30" w:line="360" w:lineRule="auto"/>
        <w:ind w:firstLine="420"/>
        <w:jc w:val="left"/>
        <w:rPr>
          <w:rFonts w:ascii="宋体" w:hAnsi="宋体" w:cs="宋体"/>
          <w:color w:val="auto"/>
          <w:sz w:val="24"/>
        </w:rPr>
      </w:pPr>
      <w:r>
        <w:rPr>
          <w:rFonts w:ascii="宋体" w:hAnsi="宋体" w:cs="宋体"/>
          <w:color w:val="auto"/>
          <w:sz w:val="24"/>
          <w:shd w:val="clear" w:color="auto" w:fill="FFFFFF"/>
        </w:rPr>
        <w:t>……</w:t>
      </w:r>
    </w:p>
    <w:p w14:paraId="4E46C2F2">
      <w:pPr>
        <w:widowControl/>
        <w:shd w:val="clear" w:color="auto" w:fill="FFFFFF"/>
        <w:spacing w:before="30" w:after="30" w:line="360" w:lineRule="auto"/>
        <w:ind w:firstLine="420"/>
        <w:jc w:val="left"/>
        <w:rPr>
          <w:rFonts w:ascii="宋体" w:hAnsi="宋体" w:cs="宋体"/>
          <w:color w:val="auto"/>
          <w:sz w:val="24"/>
        </w:rPr>
      </w:pPr>
      <w:r>
        <w:rPr>
          <w:rFonts w:ascii="宋体" w:hAnsi="宋体" w:cs="宋体"/>
          <w:color w:val="auto"/>
          <w:sz w:val="24"/>
          <w:shd w:val="clear" w:color="auto" w:fill="FFFFFF"/>
        </w:rPr>
        <w:t>本公司（单位）对上述声明内容的真实性负责。如有虚假，愿承担相应法律责任。</w:t>
      </w:r>
    </w:p>
    <w:p w14:paraId="0BB18ACB">
      <w:pPr>
        <w:widowControl/>
        <w:shd w:val="clear" w:color="auto" w:fill="FFFFFF"/>
        <w:spacing w:before="30" w:after="30" w:line="0" w:lineRule="atLeast"/>
        <w:jc w:val="left"/>
        <w:rPr>
          <w:rFonts w:ascii="宋体" w:hAnsi="宋体" w:cs="宋体"/>
          <w:color w:val="auto"/>
          <w:sz w:val="24"/>
        </w:rPr>
      </w:pPr>
      <w:r>
        <w:rPr>
          <w:rFonts w:ascii="宋体" w:hAnsi="宋体" w:cs="宋体"/>
          <w:color w:val="auto"/>
          <w:sz w:val="24"/>
        </w:rPr>
        <w:t> </w:t>
      </w:r>
    </w:p>
    <w:p w14:paraId="35264F29">
      <w:pPr>
        <w:widowControl/>
        <w:shd w:val="clear" w:color="auto" w:fill="FFFFFF"/>
        <w:spacing w:before="30" w:after="30" w:line="360" w:lineRule="auto"/>
        <w:jc w:val="right"/>
        <w:rPr>
          <w:rFonts w:ascii="宋体" w:hAnsi="宋体" w:cs="宋体"/>
          <w:color w:val="auto"/>
          <w:sz w:val="24"/>
        </w:rPr>
      </w:pPr>
      <w:r>
        <w:rPr>
          <w:rFonts w:ascii="宋体" w:hAnsi="宋体" w:cs="宋体"/>
          <w:color w:val="auto"/>
          <w:sz w:val="24"/>
          <w:shd w:val="clear" w:color="auto" w:fill="FFFFFF"/>
        </w:rPr>
        <w:t>公司（单位）名称（加盖CA电子公章）：</w:t>
      </w:r>
    </w:p>
    <w:p w14:paraId="19B7A154">
      <w:pPr>
        <w:widowControl/>
        <w:shd w:val="clear" w:color="auto" w:fill="FFFFFF"/>
        <w:spacing w:before="30" w:after="30" w:line="360" w:lineRule="auto"/>
        <w:jc w:val="right"/>
        <w:rPr>
          <w:rFonts w:ascii="宋体" w:hAnsi="宋体" w:cs="宋体"/>
          <w:color w:val="auto"/>
          <w:sz w:val="24"/>
        </w:rPr>
      </w:pPr>
      <w:r>
        <w:rPr>
          <w:rFonts w:ascii="宋体" w:hAnsi="宋体" w:cs="宋体"/>
          <w:color w:val="auto"/>
          <w:sz w:val="24"/>
          <w:shd w:val="clear" w:color="auto" w:fill="FFFFFF"/>
        </w:rPr>
        <w:t>日期：</w:t>
      </w:r>
      <w:r>
        <w:rPr>
          <w:rFonts w:hint="eastAsia" w:ascii="宋体" w:hAnsi="宋体" w:cs="宋体"/>
          <w:color w:val="auto"/>
          <w:sz w:val="24"/>
          <w:shd w:val="clear" w:color="auto" w:fill="FFFFFF"/>
          <w:lang w:val="en-US" w:eastAsia="zh-CN"/>
        </w:rPr>
        <w:t xml:space="preserve">   </w:t>
      </w:r>
      <w:r>
        <w:rPr>
          <w:rFonts w:ascii="宋体" w:hAnsi="宋体" w:cs="宋体"/>
          <w:color w:val="auto"/>
          <w:sz w:val="24"/>
          <w:shd w:val="clear" w:color="auto" w:fill="FFFFFF"/>
        </w:rPr>
        <w:t xml:space="preserve"> 年</w:t>
      </w:r>
      <w:r>
        <w:rPr>
          <w:rFonts w:hint="eastAsia" w:ascii="宋体" w:hAnsi="宋体" w:cs="宋体"/>
          <w:color w:val="auto"/>
          <w:sz w:val="24"/>
          <w:shd w:val="clear" w:color="auto" w:fill="FFFFFF"/>
          <w:lang w:val="en-US" w:eastAsia="zh-CN"/>
        </w:rPr>
        <w:t xml:space="preserve">   </w:t>
      </w:r>
      <w:r>
        <w:rPr>
          <w:rFonts w:ascii="宋体" w:hAnsi="宋体" w:cs="宋体"/>
          <w:color w:val="auto"/>
          <w:sz w:val="24"/>
          <w:shd w:val="clear" w:color="auto" w:fill="FFFFFF"/>
        </w:rPr>
        <w:t>月</w:t>
      </w:r>
      <w:r>
        <w:rPr>
          <w:rFonts w:hint="eastAsia" w:ascii="宋体" w:hAnsi="宋体" w:cs="宋体"/>
          <w:color w:val="auto"/>
          <w:sz w:val="24"/>
          <w:shd w:val="clear" w:color="auto" w:fill="FFFFFF"/>
          <w:lang w:val="en-US" w:eastAsia="zh-CN"/>
        </w:rPr>
        <w:t xml:space="preserve">   </w:t>
      </w:r>
      <w:r>
        <w:rPr>
          <w:rFonts w:ascii="宋体" w:hAnsi="宋体" w:cs="宋体"/>
          <w:color w:val="auto"/>
          <w:sz w:val="24"/>
          <w:shd w:val="clear" w:color="auto" w:fill="FFFFFF"/>
        </w:rPr>
        <w:t xml:space="preserve">日 </w:t>
      </w:r>
    </w:p>
    <w:p w14:paraId="34B4C74B">
      <w:pPr>
        <w:widowControl/>
        <w:shd w:val="clear" w:color="auto" w:fill="FFFFFF"/>
        <w:spacing w:before="30" w:after="30" w:line="0" w:lineRule="atLeast"/>
        <w:jc w:val="left"/>
        <w:rPr>
          <w:rFonts w:ascii="宋体" w:hAnsi="宋体" w:cs="宋体"/>
          <w:color w:val="auto"/>
          <w:sz w:val="24"/>
        </w:rPr>
      </w:pPr>
    </w:p>
    <w:p w14:paraId="164E4F6E">
      <w:pPr>
        <w:widowControl/>
        <w:shd w:val="clear" w:color="auto" w:fill="FFFFFF"/>
        <w:spacing w:before="30" w:after="30" w:line="0" w:lineRule="atLeast"/>
        <w:jc w:val="left"/>
        <w:rPr>
          <w:rFonts w:ascii="宋体" w:hAnsi="宋体" w:cs="宋体"/>
          <w:color w:val="auto"/>
          <w:sz w:val="24"/>
        </w:rPr>
      </w:pPr>
    </w:p>
    <w:p w14:paraId="11B6CF60">
      <w:pPr>
        <w:widowControl/>
        <w:shd w:val="clear" w:color="auto" w:fill="FFFFFF"/>
        <w:spacing w:before="30" w:after="30" w:line="360" w:lineRule="auto"/>
        <w:jc w:val="left"/>
        <w:rPr>
          <w:rFonts w:ascii="宋体" w:hAnsi="宋体" w:cs="宋体"/>
          <w:color w:val="auto"/>
          <w:sz w:val="24"/>
        </w:rPr>
      </w:pPr>
      <w:r>
        <w:rPr>
          <w:rFonts w:ascii="宋体" w:hAnsi="宋体" w:cs="宋体"/>
          <w:color w:val="auto"/>
          <w:sz w:val="24"/>
          <w:shd w:val="clear" w:color="auto" w:fill="FFFFFF"/>
        </w:rPr>
        <w:t>1.产品如有型号，请在“产品名称”栏一并填写。</w:t>
      </w:r>
    </w:p>
    <w:p w14:paraId="2D3E538B">
      <w:pPr>
        <w:widowControl/>
        <w:shd w:val="clear" w:color="auto" w:fill="FFFFFF"/>
        <w:spacing w:before="30" w:after="30" w:line="360" w:lineRule="auto"/>
        <w:jc w:val="left"/>
        <w:rPr>
          <w:rFonts w:ascii="宋体" w:hAnsi="宋体" w:cs="宋体"/>
          <w:color w:val="auto"/>
          <w:sz w:val="24"/>
        </w:rPr>
      </w:pPr>
      <w:r>
        <w:rPr>
          <w:rFonts w:ascii="宋体" w:hAnsi="宋体" w:cs="宋体"/>
          <w:color w:val="auto"/>
          <w:sz w:val="24"/>
          <w:shd w:val="clear" w:color="auto" w:fill="FFFFFF"/>
        </w:rPr>
        <w:t>2.生产厂名与厂址应与生产厂营业执照载明的相关信息保持一致。</w:t>
      </w:r>
    </w:p>
    <w:p w14:paraId="4B17C1C7">
      <w:pPr>
        <w:widowControl/>
        <w:shd w:val="clear" w:color="auto" w:fill="FFFFFF"/>
        <w:spacing w:before="30" w:after="30" w:line="360" w:lineRule="auto"/>
        <w:jc w:val="left"/>
        <w:rPr>
          <w:rFonts w:ascii="宋体" w:hAnsi="宋体" w:cs="宋体"/>
          <w:color w:val="auto"/>
          <w:sz w:val="24"/>
        </w:rPr>
      </w:pPr>
      <w:r>
        <w:rPr>
          <w:rFonts w:ascii="宋体" w:hAnsi="宋体" w:cs="宋体"/>
          <w:color w:val="auto"/>
          <w:sz w:val="24"/>
          <w:shd w:val="clear" w:color="auto" w:fill="FFFFFF"/>
        </w:rPr>
        <w:t>3.该产品的中国境内生产的组件成本占比相关要求实施前，“规定比例”栏可不填，下同。</w:t>
      </w:r>
    </w:p>
    <w:p w14:paraId="6971D7AA">
      <w:pPr>
        <w:widowControl/>
        <w:shd w:val="clear" w:color="auto" w:fill="FFFFFF"/>
        <w:spacing w:before="30" w:after="30" w:line="360" w:lineRule="auto"/>
        <w:jc w:val="left"/>
        <w:rPr>
          <w:rFonts w:ascii="宋体" w:hAnsi="宋体" w:cs="宋体"/>
          <w:color w:val="auto"/>
          <w:sz w:val="24"/>
        </w:rPr>
      </w:pPr>
      <w:r>
        <w:rPr>
          <w:rFonts w:ascii="宋体" w:hAnsi="宋体" w:cs="宋体"/>
          <w:color w:val="auto"/>
          <w:sz w:val="24"/>
          <w:shd w:val="clear" w:color="auto" w:fill="FFFFFF"/>
        </w:rPr>
        <w:t>4.该产品的关键组件要求实施前，“关键组件”栏可不填，下同。</w:t>
      </w:r>
    </w:p>
    <w:p w14:paraId="4F6B95EF">
      <w:pPr>
        <w:widowControl/>
        <w:shd w:val="clear" w:color="auto" w:fill="FFFFFF"/>
        <w:spacing w:before="30" w:after="30" w:line="360" w:lineRule="auto"/>
        <w:jc w:val="left"/>
        <w:rPr>
          <w:rFonts w:ascii="宋体" w:hAnsi="宋体" w:cs="宋体"/>
          <w:color w:val="auto"/>
          <w:sz w:val="24"/>
        </w:rPr>
      </w:pPr>
      <w:r>
        <w:rPr>
          <w:rFonts w:ascii="宋体" w:hAnsi="宋体" w:cs="宋体"/>
          <w:color w:val="auto"/>
          <w:sz w:val="24"/>
          <w:shd w:val="clear" w:color="auto" w:fill="FFFFFF"/>
        </w:rPr>
        <w:t>5.该产品的关键工序要求实施前，“关键工序”栏可不填，下同。</w:t>
      </w:r>
    </w:p>
    <w:p w14:paraId="207C0741">
      <w:pPr>
        <w:pStyle w:val="66"/>
        <w:shd w:val="clear" w:color="auto" w:fill="FFFFFF"/>
        <w:wordWrap w:val="0"/>
        <w:spacing w:before="0" w:beforeAutospacing="0" w:after="0" w:afterAutospacing="0" w:line="360" w:lineRule="auto"/>
        <w:ind w:left="0" w:leftChars="0" w:firstLine="0" w:firstLineChars="0"/>
        <w:jc w:val="both"/>
        <w:rPr>
          <w:rFonts w:hint="eastAsia" w:cs="宋体"/>
          <w:color w:val="auto"/>
          <w:highlight w:val="none"/>
        </w:rPr>
      </w:pPr>
      <w:r>
        <w:rPr>
          <w:rFonts w:ascii="宋体" w:hAnsi="宋体" w:cs="宋体"/>
          <w:color w:val="auto"/>
          <w:sz w:val="24"/>
          <w:shd w:val="clear" w:color="auto" w:fill="FFFFFF"/>
        </w:rPr>
        <w:t>6.《声明函》中标注“</w:t>
      </w:r>
      <w:r>
        <w:rPr>
          <w:rFonts w:ascii="宋体" w:hAnsi="宋体" w:cs="宋体"/>
          <w:color w:val="auto"/>
          <w:sz w:val="24"/>
          <w:u w:val="single"/>
          <w:shd w:val="clear" w:color="auto" w:fill="FFFFFF"/>
        </w:rPr>
        <w:t xml:space="preserve">  /  </w:t>
      </w:r>
      <w:r>
        <w:rPr>
          <w:rFonts w:ascii="宋体" w:hAnsi="宋体" w:cs="宋体"/>
          <w:color w:val="auto"/>
          <w:sz w:val="24"/>
          <w:shd w:val="clear" w:color="auto" w:fill="FFFFFF"/>
        </w:rPr>
        <w:t>”的地方无需填写。</w:t>
      </w:r>
    </w:p>
    <w:bookmarkEnd w:id="8"/>
    <w:p w14:paraId="19ECE33A">
      <w:pPr>
        <w:jc w:val="center"/>
        <w:outlineLvl w:val="0"/>
        <w:rPr>
          <w:rFonts w:hint="eastAsia" w:ascii="宋体" w:hAnsi="宋体" w:cs="宋体"/>
          <w:bCs/>
          <w:color w:val="auto"/>
          <w:sz w:val="24"/>
          <w:highlight w:val="none"/>
        </w:rPr>
      </w:pPr>
    </w:p>
    <w:p w14:paraId="2FD5F420">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E03311D">
      <w:pPr>
        <w:spacing w:before="240" w:beforeLines="100" w:after="240" w:afterLines="100" w:line="360" w:lineRule="auto"/>
        <w:jc w:val="center"/>
        <w:rPr>
          <w:rFonts w:hint="eastAsia" w:ascii="宋体" w:hAnsi="宋体" w:cs="宋体"/>
          <w:color w:val="auto"/>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cs="宋体"/>
          <w:b/>
          <w:color w:val="auto"/>
          <w:sz w:val="28"/>
          <w:szCs w:val="28"/>
          <w:highlight w:val="none"/>
        </w:rPr>
        <w:t>）技术文件（格式自拟）</w:t>
      </w:r>
    </w:p>
    <w:p w14:paraId="1B7FF5F0">
      <w:pPr>
        <w:pStyle w:val="25"/>
        <w:rPr>
          <w:rFonts w:hint="eastAsia" w:ascii="宋体" w:hAnsi="宋体" w:eastAsia="宋体" w:cs="宋体"/>
          <w:color w:val="auto"/>
          <w:highlight w:val="none"/>
        </w:rPr>
      </w:pPr>
    </w:p>
    <w:p w14:paraId="170AA7D8">
      <w:pPr>
        <w:pStyle w:val="5"/>
        <w:rPr>
          <w:rFonts w:hint="eastAsia" w:ascii="宋体" w:hAnsi="宋体" w:eastAsia="宋体" w:cs="宋体"/>
          <w:color w:val="auto"/>
          <w:highlight w:val="none"/>
        </w:rPr>
      </w:pPr>
    </w:p>
    <w:sectPr>
      <w:headerReference r:id="rId4" w:type="default"/>
      <w:footerReference r:id="rId5" w:type="default"/>
      <w:footerReference r:id="rId6" w:type="even"/>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panose1 w:val="02020502050306020203"/>
    <w:charset w:val="00"/>
    <w:family w:val="roman"/>
    <w:pitch w:val="default"/>
    <w:sig w:usb0="00000007" w:usb1="00000000" w:usb2="00000000" w:usb3="00000000" w:csb0="00000093"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文鼎CS中宋">
    <w:altName w:val="宋体"/>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Mangal">
    <w:altName w:val="DejaVu Math TeX Gyre"/>
    <w:panose1 w:val="02040503050203030202"/>
    <w:charset w:val="00"/>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方正姚体">
    <w:altName w:val="宋体"/>
    <w:panose1 w:val="02010601030101010101"/>
    <w:charset w:val="86"/>
    <w:family w:val="auto"/>
    <w:pitch w:val="default"/>
    <w:sig w:usb0="00000000" w:usb1="0000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20509000000000000"/>
    <w:charset w:val="88"/>
    <w:family w:val="modern"/>
    <w:pitch w:val="default"/>
    <w:sig w:usb0="00000000" w:usb1="00000000" w:usb2="00000016"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B2BB9">
    <w:pPr>
      <w:pStyle w:val="4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0384A5">
                          <w:pPr>
                            <w:pStyle w:val="4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0384A5">
                    <w:pPr>
                      <w:pStyle w:val="4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8286E">
    <w:pPr>
      <w:pStyle w:val="43"/>
      <w:jc w:val="both"/>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ED18851">
                          <w:pPr>
                            <w:pStyle w:val="43"/>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jBNU8YBAACKAwAADgAAAAAAAAABACAAAAAfAQAAZHJzL2Uyb0RvYy54&#10;bWxQSwUGAAAAAAYABgBZAQAAVwUAAAAA&#10;">
              <v:fill on="f" focussize="0,0"/>
              <v:stroke on="f"/>
              <v:imagedata o:title=""/>
              <o:lock v:ext="edit" aspectratio="f"/>
              <v:textbox inset="0mm,0mm,0mm,0mm" style="mso-fit-shape-to-text:t;">
                <w:txbxContent>
                  <w:p w14:paraId="2ED18851">
                    <w:pPr>
                      <w:pStyle w:val="43"/>
                    </w:pPr>
                    <w:r>
                      <w:fldChar w:fldCharType="begin"/>
                    </w:r>
                    <w:r>
                      <w:instrText xml:space="preserve"> PAGE  \* MERGEFORMAT </w:instrText>
                    </w:r>
                    <w:r>
                      <w:fldChar w:fldCharType="separate"/>
                    </w:r>
                    <w:r>
                      <w:t>54</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9F2B">
    <w:pPr>
      <w:pStyle w:val="43"/>
      <w:framePr w:wrap="around" w:vAnchor="text" w:hAnchor="margin" w:xAlign="center" w:y="1"/>
      <w:rPr>
        <w:rStyle w:val="79"/>
      </w:rPr>
    </w:pPr>
    <w:r>
      <w:fldChar w:fldCharType="begin"/>
    </w:r>
    <w:r>
      <w:rPr>
        <w:rStyle w:val="79"/>
      </w:rPr>
      <w:instrText xml:space="preserve">PAGE  </w:instrText>
    </w:r>
    <w:r>
      <w:fldChar w:fldCharType="end"/>
    </w:r>
  </w:p>
  <w:p w14:paraId="58D90F35">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3F6A8">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603"/>
      <w:lvlText w:val=""/>
      <w:lvlJc w:val="left"/>
      <w:pPr>
        <w:tabs>
          <w:tab w:val="left" w:pos="780"/>
        </w:tabs>
        <w:ind w:left="780" w:hanging="360"/>
      </w:pPr>
      <w:rPr>
        <w:rFonts w:hint="default" w:ascii="Wingdings" w:hAnsi="Wingdings"/>
      </w:rPr>
    </w:lvl>
  </w:abstractNum>
  <w:abstractNum w:abstractNumId="1">
    <w:nsid w:val="00000002"/>
    <w:multiLevelType w:val="multilevel"/>
    <w:tmpl w:val="00000002"/>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00000003"/>
    <w:multiLevelType w:val="multilevel"/>
    <w:tmpl w:val="00000003"/>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00000004"/>
    <w:multiLevelType w:val="multilevel"/>
    <w:tmpl w:val="00000004"/>
    <w:lvl w:ilvl="0" w:tentative="0">
      <w:start w:val="1"/>
      <w:numFmt w:val="decimal"/>
      <w:pStyle w:val="595"/>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00000005"/>
    <w:multiLevelType w:val="multilevel"/>
    <w:tmpl w:val="00000005"/>
    <w:lvl w:ilvl="0" w:tentative="0">
      <w:start w:val="1"/>
      <w:numFmt w:val="decimal"/>
      <w:pStyle w:val="600"/>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6"/>
    <w:multiLevelType w:val="singleLevel"/>
    <w:tmpl w:val="00000006"/>
    <w:lvl w:ilvl="0" w:tentative="0">
      <w:start w:val="1"/>
      <w:numFmt w:val="none"/>
      <w:pStyle w:val="346"/>
      <w:lvlText w:val=""/>
      <w:lvlJc w:val="left"/>
      <w:pPr>
        <w:ind w:left="0" w:firstLine="0"/>
      </w:pPr>
    </w:lvl>
  </w:abstractNum>
  <w:abstractNum w:abstractNumId="6">
    <w:nsid w:val="00000007"/>
    <w:multiLevelType w:val="singleLevel"/>
    <w:tmpl w:val="00000007"/>
    <w:lvl w:ilvl="0" w:tentative="0">
      <w:start w:val="1"/>
      <w:numFmt w:val="bullet"/>
      <w:pStyle w:val="275"/>
      <w:lvlText w:val=""/>
      <w:lvlJc w:val="left"/>
      <w:pPr>
        <w:tabs>
          <w:tab w:val="left" w:pos="360"/>
        </w:tabs>
        <w:ind w:left="360" w:hanging="360"/>
      </w:pPr>
      <w:rPr>
        <w:rFonts w:hint="default" w:ascii="Symbol" w:hAnsi="Symbol"/>
      </w:rPr>
    </w:lvl>
  </w:abstractNum>
  <w:abstractNum w:abstractNumId="7">
    <w:nsid w:val="00000009"/>
    <w:multiLevelType w:val="multilevel"/>
    <w:tmpl w:val="00000009"/>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0000000A"/>
    <w:multiLevelType w:val="multilevel"/>
    <w:tmpl w:val="0000000A"/>
    <w:lvl w:ilvl="0" w:tentative="0">
      <w:start w:val="1"/>
      <w:numFmt w:val="bullet"/>
      <w:pStyle w:val="575"/>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2"/>
  </w:num>
  <w:num w:numId="3">
    <w:abstractNumId w:val="1"/>
  </w:num>
  <w:num w:numId="4">
    <w:abstractNumId w:val="7"/>
  </w:num>
  <w:num w:numId="5">
    <w:abstractNumId w:val="5"/>
  </w:num>
  <w:num w:numId="6">
    <w:abstractNumId w:val="8"/>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FE2"/>
    <w:rsid w:val="00003988"/>
    <w:rsid w:val="00207852"/>
    <w:rsid w:val="002902C9"/>
    <w:rsid w:val="002B41DA"/>
    <w:rsid w:val="003A4B72"/>
    <w:rsid w:val="004757BC"/>
    <w:rsid w:val="00523507"/>
    <w:rsid w:val="00560D6E"/>
    <w:rsid w:val="005D7C6D"/>
    <w:rsid w:val="006100AC"/>
    <w:rsid w:val="007C2CDB"/>
    <w:rsid w:val="0082335E"/>
    <w:rsid w:val="00827FE2"/>
    <w:rsid w:val="008509AB"/>
    <w:rsid w:val="0092739A"/>
    <w:rsid w:val="009A73DC"/>
    <w:rsid w:val="00B71FF5"/>
    <w:rsid w:val="00B87BAB"/>
    <w:rsid w:val="00CE4537"/>
    <w:rsid w:val="0249725E"/>
    <w:rsid w:val="05083348"/>
    <w:rsid w:val="07746BCF"/>
    <w:rsid w:val="08E1179F"/>
    <w:rsid w:val="0ACE443A"/>
    <w:rsid w:val="0B422D73"/>
    <w:rsid w:val="0C88116B"/>
    <w:rsid w:val="0D117691"/>
    <w:rsid w:val="0EEC3721"/>
    <w:rsid w:val="148D505F"/>
    <w:rsid w:val="15282FD9"/>
    <w:rsid w:val="155B515D"/>
    <w:rsid w:val="15B900D5"/>
    <w:rsid w:val="182730FE"/>
    <w:rsid w:val="1B131667"/>
    <w:rsid w:val="1C7550B1"/>
    <w:rsid w:val="1CBF06C7"/>
    <w:rsid w:val="1CE35DD9"/>
    <w:rsid w:val="24CF05CA"/>
    <w:rsid w:val="26E31456"/>
    <w:rsid w:val="2E4B3B69"/>
    <w:rsid w:val="2EDE4E0B"/>
    <w:rsid w:val="31315C28"/>
    <w:rsid w:val="31BC7D6E"/>
    <w:rsid w:val="32140F57"/>
    <w:rsid w:val="32E60304"/>
    <w:rsid w:val="34476B80"/>
    <w:rsid w:val="34580D8D"/>
    <w:rsid w:val="35BA15D4"/>
    <w:rsid w:val="36DA4CA7"/>
    <w:rsid w:val="37DD43BC"/>
    <w:rsid w:val="38557AE8"/>
    <w:rsid w:val="3A9B093F"/>
    <w:rsid w:val="3EC209EB"/>
    <w:rsid w:val="41A51F40"/>
    <w:rsid w:val="475A1CA5"/>
    <w:rsid w:val="4BD00D62"/>
    <w:rsid w:val="4CAE3CBE"/>
    <w:rsid w:val="4F791EF0"/>
    <w:rsid w:val="5014494B"/>
    <w:rsid w:val="520143BB"/>
    <w:rsid w:val="534C6B39"/>
    <w:rsid w:val="55D41DE6"/>
    <w:rsid w:val="57631674"/>
    <w:rsid w:val="58055FDD"/>
    <w:rsid w:val="59303586"/>
    <w:rsid w:val="59814033"/>
    <w:rsid w:val="5CEA1CF7"/>
    <w:rsid w:val="5E563CE0"/>
    <w:rsid w:val="5E90292B"/>
    <w:rsid w:val="5FB213EA"/>
    <w:rsid w:val="600B58DB"/>
    <w:rsid w:val="601301F4"/>
    <w:rsid w:val="620F195B"/>
    <w:rsid w:val="63894210"/>
    <w:rsid w:val="656624EA"/>
    <w:rsid w:val="6D7832BC"/>
    <w:rsid w:val="6E952788"/>
    <w:rsid w:val="6EB8009F"/>
    <w:rsid w:val="6EE94B93"/>
    <w:rsid w:val="6F684915"/>
    <w:rsid w:val="6FB33B59"/>
    <w:rsid w:val="71897B60"/>
    <w:rsid w:val="73F255CD"/>
    <w:rsid w:val="750C1859"/>
    <w:rsid w:val="77C3386F"/>
    <w:rsid w:val="792105BD"/>
    <w:rsid w:val="79646E59"/>
    <w:rsid w:val="7B034564"/>
    <w:rsid w:val="7CA64902"/>
    <w:rsid w:val="7EBE700C"/>
    <w:rsid w:val="7F54171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nhideWhenUsed="0" w:uiPriority="99" w:semiHidden="0"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link w:val="623"/>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3">
    <w:name w:val="heading 2"/>
    <w:basedOn w:val="1"/>
    <w:next w:val="1"/>
    <w:link w:val="622"/>
    <w:unhideWhenUsed/>
    <w:qFormat/>
    <w:uiPriority w:val="9"/>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4">
    <w:name w:val="heading 3"/>
    <w:basedOn w:val="1"/>
    <w:next w:val="1"/>
    <w:link w:val="621"/>
    <w:unhideWhenUsed/>
    <w:qFormat/>
    <w:uiPriority w:val="9"/>
    <w:pPr>
      <w:keepNext/>
      <w:keepLines/>
      <w:spacing w:before="260" w:after="260" w:line="416" w:lineRule="auto"/>
      <w:outlineLvl w:val="2"/>
    </w:pPr>
    <w:rPr>
      <w:rFonts w:ascii="黑体" w:eastAsia="黑体"/>
      <w:b/>
      <w:bCs/>
      <w:sz w:val="32"/>
      <w:szCs w:val="32"/>
    </w:rPr>
  </w:style>
  <w:style w:type="paragraph" w:styleId="5">
    <w:name w:val="heading 4"/>
    <w:basedOn w:val="1"/>
    <w:next w:val="1"/>
    <w:link w:val="620"/>
    <w:unhideWhenUsed/>
    <w:qFormat/>
    <w:uiPriority w:val="9"/>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7"/>
    <w:semiHidden/>
    <w:unhideWhenUsed/>
    <w:qFormat/>
    <w:uiPriority w:val="9"/>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0"/>
    <w:semiHidden/>
    <w:unhideWhenUsed/>
    <w:qFormat/>
    <w:uiPriority w:val="9"/>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8"/>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2"/>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1"/>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1"/>
    <w:qFormat/>
    <w:uiPriority w:val="0"/>
    <w:pPr>
      <w:widowControl/>
      <w:ind w:firstLine="420"/>
      <w:jc w:val="left"/>
    </w:pPr>
  </w:style>
  <w:style w:type="paragraph" w:styleId="16">
    <w:name w:val="caption"/>
    <w:basedOn w:val="1"/>
    <w:next w:val="1"/>
    <w:link w:val="857"/>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79"/>
    <w:qFormat/>
    <w:uiPriority w:val="0"/>
    <w:pPr>
      <w:shd w:val="clear" w:color="auto" w:fill="000080"/>
    </w:pPr>
    <w:rPr>
      <w:shd w:val="clear" w:color="auto" w:fill="000080"/>
    </w:rPr>
  </w:style>
  <w:style w:type="paragraph" w:styleId="20">
    <w:name w:val="annotation text"/>
    <w:basedOn w:val="1"/>
    <w:link w:val="650"/>
    <w:qFormat/>
    <w:uiPriority w:val="99"/>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7"/>
    <w:qFormat/>
    <w:uiPriority w:val="0"/>
    <w:pPr>
      <w:adjustRightInd w:val="0"/>
      <w:spacing w:after="20" w:line="288" w:lineRule="auto"/>
      <w:ind w:firstLine="420"/>
      <w:textAlignment w:val="baseline"/>
    </w:pPr>
    <w:rPr>
      <w:sz w:val="28"/>
    </w:rPr>
  </w:style>
  <w:style w:type="paragraph" w:styleId="23">
    <w:name w:val="Body Text 3"/>
    <w:basedOn w:val="1"/>
    <w:link w:val="682"/>
    <w:qFormat/>
    <w:uiPriority w:val="0"/>
    <w:pPr>
      <w:adjustRightInd w:val="0"/>
      <w:spacing w:after="20" w:line="288" w:lineRule="auto"/>
      <w:jc w:val="center"/>
      <w:textAlignment w:val="baseline"/>
    </w:pPr>
    <w:rPr>
      <w:b/>
      <w:bCs/>
      <w:sz w:val="24"/>
    </w:rPr>
  </w:style>
  <w:style w:type="paragraph" w:styleId="24">
    <w:name w:val="Closing"/>
    <w:basedOn w:val="1"/>
    <w:link w:val="629"/>
    <w:qFormat/>
    <w:uiPriority w:val="0"/>
    <w:pPr>
      <w:adjustRightInd w:val="0"/>
      <w:spacing w:after="20" w:line="288" w:lineRule="auto"/>
      <w:ind w:left="100" w:leftChars="2100" w:firstLine="420"/>
      <w:textAlignment w:val="baseline"/>
    </w:pPr>
    <w:rPr>
      <w:sz w:val="28"/>
    </w:rPr>
  </w:style>
  <w:style w:type="paragraph" w:styleId="25">
    <w:name w:val="Body Text"/>
    <w:basedOn w:val="1"/>
    <w:link w:val="633"/>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8"/>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qFormat/>
    <w:uiPriority w:val="0"/>
    <w:pPr>
      <w:ind w:left="840" w:hanging="420" w:firstLineChars="200"/>
    </w:pPr>
    <w:rPr>
      <w:rFonts w:hAnsi="宋体"/>
      <w:color w:val="000000"/>
      <w:spacing w:val="-8"/>
      <w:szCs w:val="20"/>
    </w:rPr>
  </w:style>
  <w:style w:type="paragraph" w:styleId="29">
    <w:name w:val="List Continue"/>
    <w:basedOn w:val="1"/>
    <w:qFormat/>
    <w:uiPriority w:val="0"/>
    <w:pPr>
      <w:spacing w:after="120"/>
      <w:ind w:left="420" w:firstLine="448" w:firstLineChars="200"/>
    </w:pPr>
    <w:rPr>
      <w:rFonts w:hAnsi="宋体"/>
      <w:color w:val="000000"/>
      <w:spacing w:val="-8"/>
      <w:szCs w:val="20"/>
    </w:rPr>
  </w:style>
  <w:style w:type="paragraph" w:styleId="30">
    <w:name w:val="Block Text"/>
    <w:basedOn w:val="1"/>
    <w:qFormat/>
    <w:uiPriority w:val="0"/>
    <w:pPr>
      <w:adjustRightInd w:val="0"/>
      <w:ind w:left="420" w:right="33"/>
      <w:jc w:val="left"/>
      <w:textAlignment w:val="baseline"/>
    </w:pPr>
    <w:rPr>
      <w:kern w:val="0"/>
      <w:sz w:val="24"/>
      <w:szCs w:val="20"/>
    </w:rPr>
  </w:style>
  <w:style w:type="paragraph" w:styleId="31">
    <w:name w:val="List Bullet 2"/>
    <w:basedOn w:val="1"/>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qFormat/>
    <w:uiPriority w:val="0"/>
    <w:pPr>
      <w:ind w:left="600" w:leftChars="600"/>
    </w:pPr>
    <w:rPr>
      <w:szCs w:val="20"/>
    </w:rPr>
  </w:style>
  <w:style w:type="paragraph" w:styleId="33">
    <w:name w:val="toc 5"/>
    <w:basedOn w:val="1"/>
    <w:next w:val="1"/>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39"/>
    <w:qFormat/>
    <w:uiPriority w:val="99"/>
    <w:rPr>
      <w:rFonts w:ascii="宋体" w:hAnsi="Courier New"/>
      <w:szCs w:val="21"/>
    </w:rPr>
  </w:style>
  <w:style w:type="paragraph" w:styleId="36">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qFormat/>
    <w:uiPriority w:val="0"/>
    <w:pPr>
      <w:ind w:left="400" w:leftChars="400"/>
    </w:pPr>
    <w:rPr>
      <w:szCs w:val="20"/>
    </w:rPr>
  </w:style>
  <w:style w:type="paragraph" w:styleId="39">
    <w:name w:val="Date"/>
    <w:basedOn w:val="1"/>
    <w:next w:val="1"/>
    <w:link w:val="643"/>
    <w:qFormat/>
    <w:uiPriority w:val="99"/>
    <w:pPr>
      <w:ind w:left="100" w:leftChars="2500"/>
    </w:pPr>
    <w:rPr>
      <w:rFonts w:ascii="楷体_GB2312" w:eastAsia="楷体_GB2312"/>
      <w:b/>
      <w:sz w:val="28"/>
    </w:rPr>
  </w:style>
  <w:style w:type="paragraph" w:styleId="40">
    <w:name w:val="Body Text Indent 2"/>
    <w:basedOn w:val="1"/>
    <w:link w:val="661"/>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5"/>
    <w:qFormat/>
    <w:uiPriority w:val="0"/>
    <w:pPr>
      <w:widowControl/>
      <w:snapToGrid w:val="0"/>
      <w:jc w:val="left"/>
    </w:pPr>
    <w:rPr>
      <w:rFonts w:ascii="Tahoma" w:hAnsi="Tahoma"/>
      <w:kern w:val="0"/>
      <w:sz w:val="20"/>
      <w:szCs w:val="20"/>
    </w:rPr>
  </w:style>
  <w:style w:type="paragraph" w:styleId="42">
    <w:name w:val="Balloon Text"/>
    <w:basedOn w:val="1"/>
    <w:link w:val="644"/>
    <w:qFormat/>
    <w:uiPriority w:val="99"/>
    <w:rPr>
      <w:sz w:val="18"/>
      <w:szCs w:val="18"/>
    </w:rPr>
  </w:style>
  <w:style w:type="paragraph" w:styleId="43">
    <w:name w:val="footer"/>
    <w:basedOn w:val="1"/>
    <w:link w:val="664"/>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672"/>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5"/>
    <w:qFormat/>
    <w:uiPriority w:val="11"/>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6"/>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5"/>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6"/>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3"/>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2"/>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4"/>
    <w:qFormat/>
    <w:uiPriority w:val="1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1"/>
    <w:qFormat/>
    <w:uiPriority w:val="0"/>
    <w:rPr>
      <w:b/>
      <w:bCs/>
    </w:rPr>
  </w:style>
  <w:style w:type="paragraph" w:styleId="71">
    <w:name w:val="Body Text First Indent"/>
    <w:basedOn w:val="25"/>
    <w:link w:val="649"/>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0"/>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8">
    <w:name w:val="正文首行缩进 21"/>
    <w:basedOn w:val="89"/>
    <w:qFormat/>
    <w:uiPriority w:val="0"/>
    <w:pPr>
      <w:spacing w:after="120" w:line="240" w:lineRule="auto"/>
      <w:ind w:left="200" w:leftChars="200" w:firstLine="200"/>
    </w:pPr>
    <w:rPr>
      <w:szCs w:val="24"/>
    </w:rPr>
  </w:style>
  <w:style w:type="paragraph" w:customStyle="1" w:styleId="89">
    <w:name w:val="正文文本缩进1"/>
    <w:basedOn w:val="1"/>
    <w:qFormat/>
    <w:uiPriority w:val="0"/>
    <w:pPr>
      <w:spacing w:line="600" w:lineRule="exact"/>
      <w:ind w:firstLine="560" w:firstLineChars="200"/>
    </w:pPr>
    <w:rPr>
      <w:sz w:val="28"/>
      <w:szCs w:val="20"/>
    </w:rPr>
  </w:style>
  <w:style w:type="paragraph" w:customStyle="1" w:styleId="90">
    <w:name w:val="页脚1"/>
    <w:basedOn w:val="1"/>
    <w:next w:val="91"/>
    <w:qFormat/>
    <w:uiPriority w:val="99"/>
    <w:pPr>
      <w:tabs>
        <w:tab w:val="center" w:pos="4153"/>
        <w:tab w:val="right" w:pos="8306"/>
      </w:tabs>
      <w:jc w:val="left"/>
    </w:pPr>
    <w:rPr>
      <w:rFonts w:ascii="Calibri" w:hAnsi="Calibri"/>
      <w:sz w:val="18"/>
      <w:szCs w:val="18"/>
    </w:rPr>
  </w:style>
  <w:style w:type="paragraph" w:customStyle="1" w:styleId="91">
    <w:name w:val="TOC Heading1"/>
    <w:next w:val="1"/>
    <w:qFormat/>
    <w:uiPriority w:val="0"/>
    <w:rPr>
      <w:rFonts w:ascii="Times New Roman" w:hAnsi="Times New Roman" w:eastAsia="宋体" w:cs="Times New Roman"/>
      <w:sz w:val="32"/>
      <w:lang w:val="en-US" w:eastAsia="zh-CN" w:bidi="ar-SA"/>
    </w:rPr>
  </w:style>
  <w:style w:type="paragraph" w:customStyle="1" w:styleId="92">
    <w:name w:val="_Style 1"/>
    <w:basedOn w:val="1"/>
    <w:qFormat/>
    <w:uiPriority w:val="34"/>
    <w:pPr>
      <w:spacing w:line="360" w:lineRule="auto"/>
      <w:ind w:firstLine="420" w:firstLineChars="200"/>
    </w:pPr>
    <w:rPr>
      <w:rFonts w:ascii="Calibri" w:hAnsi="Calibri"/>
      <w:sz w:val="24"/>
      <w:szCs w:val="22"/>
    </w:rPr>
  </w:style>
  <w:style w:type="paragraph" w:customStyle="1" w:styleId="93">
    <w:name w:val="+正文"/>
    <w:basedOn w:val="1"/>
    <w:link w:val="631"/>
    <w:qFormat/>
    <w:uiPriority w:val="0"/>
    <w:pPr>
      <w:spacing w:line="360" w:lineRule="auto"/>
      <w:ind w:firstLine="200" w:firstLineChars="200"/>
    </w:pPr>
    <w:rPr>
      <w:kern w:val="0"/>
      <w:sz w:val="24"/>
      <w:szCs w:val="28"/>
    </w:rPr>
  </w:style>
  <w:style w:type="paragraph" w:customStyle="1" w:styleId="94">
    <w:name w:val="正文 + 宋体"/>
    <w:basedOn w:val="2"/>
    <w:link w:val="635"/>
    <w:qFormat/>
    <w:uiPriority w:val="0"/>
    <w:pPr>
      <w:widowControl/>
      <w:spacing w:before="120" w:after="120" w:line="240" w:lineRule="auto"/>
      <w:ind w:left="-51" w:firstLine="0"/>
    </w:pPr>
    <w:rPr>
      <w:rFonts w:ascii="新宋体" w:hAnsi="宋体"/>
      <w:sz w:val="28"/>
      <w:szCs w:val="28"/>
    </w:rPr>
  </w:style>
  <w:style w:type="paragraph" w:customStyle="1" w:styleId="95">
    <w:name w:val="表格正文"/>
    <w:basedOn w:val="1"/>
    <w:link w:val="655"/>
    <w:qFormat/>
    <w:uiPriority w:val="0"/>
  </w:style>
  <w:style w:type="paragraph" w:customStyle="1" w:styleId="96">
    <w:name w:val="普通正文"/>
    <w:basedOn w:val="1"/>
    <w:link w:val="674"/>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8">
    <w:name w:val="标题2"/>
    <w:basedOn w:val="3"/>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9">
    <w:name w:val="样式 标题 3 + (西文) 宋体 黑色"/>
    <w:basedOn w:val="4"/>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0">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3">
    <w:name w:val="样式 标题 2标题 2 Char Char + (西文) 仿宋_GB2312"/>
    <w:basedOn w:val="3"/>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4">
    <w:name w:val="table_lines"/>
    <w:basedOn w:val="1"/>
    <w:qFormat/>
    <w:uiPriority w:val="0"/>
    <w:pPr>
      <w:widowControl/>
      <w:jc w:val="left"/>
    </w:pPr>
    <w:rPr>
      <w:kern w:val="0"/>
      <w:sz w:val="20"/>
      <w:szCs w:val="20"/>
    </w:rPr>
  </w:style>
  <w:style w:type="paragraph" w:customStyle="1" w:styleId="10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6">
    <w:name w:val="样式 纯文本 + 楷体_GB2312 小四 行距: 固定值 20 磅1"/>
    <w:basedOn w:val="35"/>
    <w:qFormat/>
    <w:uiPriority w:val="0"/>
    <w:pPr>
      <w:spacing w:line="400" w:lineRule="exact"/>
      <w:ind w:firstLine="200" w:firstLineChars="200"/>
    </w:pPr>
    <w:rPr>
      <w:rFonts w:ascii="楷体_GB2312" w:eastAsia="楷体_GB2312"/>
      <w:sz w:val="24"/>
      <w:szCs w:val="20"/>
    </w:rPr>
  </w:style>
  <w:style w:type="paragraph" w:customStyle="1" w:styleId="10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9">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0">
    <w:name w:val="Char Char Char1 Char Char Char"/>
    <w:basedOn w:val="1"/>
    <w:qFormat/>
    <w:uiPriority w:val="0"/>
    <w:pPr>
      <w:ind w:firstLine="200" w:firstLineChars="200"/>
    </w:pPr>
    <w:rPr>
      <w:rFonts w:ascii="Tahoma" w:hAnsi="Tahoma"/>
      <w:sz w:val="24"/>
      <w:szCs w:val="20"/>
    </w:rPr>
  </w:style>
  <w:style w:type="paragraph" w:customStyle="1" w:styleId="111">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2">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3">
    <w:name w:val="样式1"/>
    <w:basedOn w:val="5"/>
    <w:qFormat/>
    <w:uiPriority w:val="0"/>
    <w:pPr>
      <w:ind w:firstLine="448" w:firstLineChars="200"/>
    </w:pPr>
    <w:rPr>
      <w:color w:val="000000"/>
      <w:spacing w:val="-8"/>
    </w:rPr>
  </w:style>
  <w:style w:type="paragraph" w:customStyle="1" w:styleId="114">
    <w:name w:val="表格文字"/>
    <w:basedOn w:val="1"/>
    <w:qFormat/>
    <w:uiPriority w:val="0"/>
    <w:pPr>
      <w:adjustRightInd w:val="0"/>
      <w:spacing w:line="288" w:lineRule="auto"/>
      <w:jc w:val="left"/>
      <w:textAlignment w:val="baseline"/>
    </w:pPr>
    <w:rPr>
      <w:kern w:val="0"/>
      <w:szCs w:val="20"/>
    </w:rPr>
  </w:style>
  <w:style w:type="paragraph" w:customStyle="1" w:styleId="115">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6">
    <w:name w:val="标准文字"/>
    <w:basedOn w:val="1"/>
    <w:qFormat/>
    <w:uiPriority w:val="0"/>
    <w:pPr>
      <w:adjustRightInd w:val="0"/>
      <w:spacing w:after="20" w:line="360" w:lineRule="auto"/>
      <w:ind w:firstLine="420"/>
      <w:textAlignment w:val="baseline"/>
    </w:pPr>
  </w:style>
  <w:style w:type="paragraph" w:customStyle="1" w:styleId="117">
    <w:name w:val="标题0"/>
    <w:basedOn w:val="69"/>
    <w:next w:val="69"/>
    <w:qFormat/>
    <w:uiPriority w:val="0"/>
    <w:rPr>
      <w:sz w:val="52"/>
    </w:rPr>
  </w:style>
  <w:style w:type="paragraph" w:customStyle="1" w:styleId="118">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9">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0">
    <w:name w:val="表头"/>
    <w:basedOn w:val="1"/>
    <w:link w:val="762"/>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1">
    <w:name w:val="图形"/>
    <w:basedOn w:val="1"/>
    <w:qFormat/>
    <w:uiPriority w:val="0"/>
    <w:pPr>
      <w:adjustRightInd w:val="0"/>
      <w:spacing w:after="20" w:line="288" w:lineRule="auto"/>
      <w:ind w:firstLine="420"/>
      <w:jc w:val="center"/>
      <w:textAlignment w:val="baseline"/>
    </w:pPr>
  </w:style>
  <w:style w:type="paragraph" w:customStyle="1" w:styleId="12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3">
    <w:name w:val="正文(缩进)"/>
    <w:basedOn w:val="1"/>
    <w:qFormat/>
    <w:uiPriority w:val="0"/>
    <w:pPr>
      <w:widowControl/>
      <w:spacing w:line="360" w:lineRule="auto"/>
      <w:ind w:firstLine="200" w:firstLineChars="200"/>
    </w:pPr>
    <w:rPr>
      <w:rFonts w:eastAsia="仿宋_GB2312"/>
      <w:sz w:val="24"/>
      <w:szCs w:val="20"/>
    </w:rPr>
  </w:style>
  <w:style w:type="paragraph" w:customStyle="1" w:styleId="124">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5">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7">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9">
    <w:name w:val="函数注释2"/>
    <w:basedOn w:val="1"/>
    <w:qFormat/>
    <w:uiPriority w:val="0"/>
    <w:pPr>
      <w:adjustRightInd w:val="0"/>
      <w:spacing w:after="20" w:line="288" w:lineRule="auto"/>
      <w:ind w:left="1680" w:firstLine="420"/>
      <w:textAlignment w:val="baseline"/>
    </w:pPr>
  </w:style>
  <w:style w:type="paragraph" w:customStyle="1" w:styleId="130">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1">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2">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3">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5">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6">
    <w:name w:val="表格"/>
    <w:basedOn w:val="1"/>
    <w:link w:val="847"/>
    <w:qFormat/>
    <w:uiPriority w:val="0"/>
    <w:pPr>
      <w:jc w:val="center"/>
    </w:pPr>
    <w:rPr>
      <w:szCs w:val="21"/>
    </w:rPr>
  </w:style>
  <w:style w:type="paragraph" w:customStyle="1" w:styleId="137">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8">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9">
    <w:name w:val="名词解释11"/>
    <w:basedOn w:val="140"/>
    <w:qFormat/>
    <w:uiPriority w:val="0"/>
    <w:pPr>
      <w:spacing w:after="0"/>
      <w:ind w:firstLine="0"/>
    </w:pPr>
  </w:style>
  <w:style w:type="paragraph" w:customStyle="1" w:styleId="140">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1">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2">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3">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4">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5">
    <w:name w:val="列表2"/>
    <w:basedOn w:val="1"/>
    <w:qFormat/>
    <w:uiPriority w:val="0"/>
    <w:pPr>
      <w:tabs>
        <w:tab w:val="left" w:pos="1470"/>
      </w:tabs>
      <w:adjustRightInd w:val="0"/>
      <w:spacing w:after="20" w:line="288" w:lineRule="auto"/>
      <w:ind w:left="1469" w:hanging="420"/>
      <w:textAlignment w:val="baseline"/>
    </w:pPr>
  </w:style>
  <w:style w:type="paragraph" w:customStyle="1" w:styleId="146">
    <w:name w:val="Javis"/>
    <w:basedOn w:val="1"/>
    <w:qFormat/>
    <w:uiPriority w:val="0"/>
    <w:pPr>
      <w:ind w:right="210" w:rightChars="100"/>
    </w:pPr>
    <w:rPr>
      <w:rFonts w:cs="宋体"/>
      <w:sz w:val="24"/>
      <w:szCs w:val="20"/>
    </w:rPr>
  </w:style>
  <w:style w:type="paragraph" w:customStyle="1" w:styleId="147">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8">
    <w:name w:val="表中"/>
    <w:basedOn w:val="1"/>
    <w:qFormat/>
    <w:uiPriority w:val="0"/>
    <w:pPr>
      <w:adjustRightInd w:val="0"/>
      <w:spacing w:line="360" w:lineRule="atLeast"/>
      <w:jc w:val="center"/>
      <w:textAlignment w:val="baseline"/>
    </w:pPr>
    <w:rPr>
      <w:kern w:val="0"/>
      <w:szCs w:val="20"/>
    </w:rPr>
  </w:style>
  <w:style w:type="paragraph" w:customStyle="1" w:styleId="149">
    <w:name w:val="Char"/>
    <w:basedOn w:val="1"/>
    <w:link w:val="779"/>
    <w:qFormat/>
    <w:uiPriority w:val="0"/>
    <w:rPr>
      <w:rFonts w:ascii="仿宋_GB2312" w:eastAsia="仿宋_GB2312"/>
      <w:b/>
      <w:sz w:val="32"/>
      <w:szCs w:val="32"/>
    </w:rPr>
  </w:style>
  <w:style w:type="paragraph" w:customStyle="1" w:styleId="1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1">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2">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3">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4">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5">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6">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7">
    <w:name w:val="样式2"/>
    <w:basedOn w:val="4"/>
    <w:qFormat/>
    <w:uiPriority w:val="0"/>
    <w:pPr>
      <w:spacing w:before="0" w:after="0"/>
      <w:ind w:firstLine="448" w:firstLineChars="200"/>
    </w:pPr>
    <w:rPr>
      <w:rFonts w:ascii="Times New Roman" w:hAnsi="宋体" w:eastAsia="宋体"/>
      <w:color w:val="000000"/>
      <w:spacing w:val="-8"/>
      <w:sz w:val="24"/>
    </w:rPr>
  </w:style>
  <w:style w:type="paragraph" w:customStyle="1" w:styleId="158">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2"/>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5"/>
    <w:qFormat/>
    <w:uiPriority w:val="0"/>
    <w:pPr>
      <w:ind w:firstLine="448" w:firstLineChars="200"/>
    </w:pPr>
    <w:rPr>
      <w:rFonts w:cs="Courier New"/>
      <w:color w:val="000000"/>
      <w:spacing w:val="-8"/>
    </w:rPr>
  </w:style>
  <w:style w:type="paragraph" w:customStyle="1" w:styleId="172">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4"/>
    <w:qFormat/>
    <w:uiPriority w:val="34"/>
    <w:pPr>
      <w:ind w:firstLine="420" w:firstLineChars="200"/>
    </w:pPr>
    <w:rPr>
      <w:rFonts w:ascii="Calibri" w:hAnsi="Calibri"/>
      <w:szCs w:val="22"/>
    </w:rPr>
  </w:style>
  <w:style w:type="paragraph" w:customStyle="1" w:styleId="174">
    <w:name w:val="列出段落1"/>
    <w:basedOn w:val="1"/>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qFormat/>
    <w:uiPriority w:val="0"/>
    <w:pPr>
      <w:tabs>
        <w:tab w:val="left" w:pos="360"/>
      </w:tabs>
    </w:pPr>
    <w:rPr>
      <w:sz w:val="24"/>
    </w:rPr>
  </w:style>
  <w:style w:type="paragraph" w:customStyle="1" w:styleId="176">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39"/>
    <w:qFormat/>
    <w:uiPriority w:val="0"/>
    <w:pPr>
      <w:tabs>
        <w:tab w:val="left" w:pos="2745"/>
      </w:tabs>
      <w:ind w:left="2745" w:hanging="420"/>
    </w:pPr>
  </w:style>
  <w:style w:type="paragraph" w:customStyle="1" w:styleId="179">
    <w:name w:val="表蕊"/>
    <w:basedOn w:val="1"/>
    <w:link w:val="751"/>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59"/>
    <w:qFormat/>
    <w:uiPriority w:val="0"/>
  </w:style>
  <w:style w:type="paragraph" w:customStyle="1" w:styleId="183">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qFormat/>
    <w:uiPriority w:val="0"/>
    <w:pPr>
      <w:widowControl/>
      <w:jc w:val="left"/>
    </w:pPr>
    <w:rPr>
      <w:rFonts w:ascii="Calibri" w:hAnsi="Calibri" w:cs="宋体"/>
      <w:kern w:val="0"/>
      <w:szCs w:val="21"/>
    </w:rPr>
  </w:style>
  <w:style w:type="paragraph" w:customStyle="1" w:styleId="191">
    <w:name w:val="普通文字"/>
    <w:basedOn w:val="1"/>
    <w:next w:val="1"/>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3"/>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3">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4">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qFormat/>
    <w:uiPriority w:val="0"/>
    <w:rPr>
      <w:rFonts w:ascii="Tahoma" w:hAnsi="Tahoma" w:eastAsia="华文细黑" w:cs="Cambria"/>
      <w:sz w:val="24"/>
      <w:szCs w:val="20"/>
    </w:rPr>
  </w:style>
  <w:style w:type="paragraph" w:customStyle="1" w:styleId="199">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2"/>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3">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2"/>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qFormat/>
    <w:uiPriority w:val="0"/>
    <w:pPr>
      <w:widowControl/>
      <w:spacing w:before="100" w:beforeAutospacing="1" w:after="100" w:afterAutospacing="1"/>
      <w:jc w:val="left"/>
    </w:pPr>
    <w:rPr>
      <w:b/>
      <w:bCs/>
      <w:kern w:val="0"/>
      <w:sz w:val="20"/>
      <w:szCs w:val="20"/>
    </w:rPr>
  </w:style>
  <w:style w:type="paragraph" w:customStyle="1" w:styleId="219">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qFormat/>
    <w:uiPriority w:val="0"/>
    <w:pPr>
      <w:widowControl/>
      <w:spacing w:before="100" w:beforeAutospacing="1" w:after="100" w:afterAutospacing="1"/>
      <w:jc w:val="left"/>
    </w:pPr>
    <w:rPr>
      <w:b/>
      <w:bCs/>
      <w:kern w:val="0"/>
      <w:sz w:val="18"/>
      <w:szCs w:val="18"/>
    </w:rPr>
  </w:style>
  <w:style w:type="paragraph" w:customStyle="1" w:styleId="22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qFormat/>
    <w:uiPriority w:val="0"/>
    <w:pPr>
      <w:widowControl/>
      <w:spacing w:before="100" w:beforeAutospacing="1" w:after="100" w:afterAutospacing="1"/>
      <w:jc w:val="left"/>
    </w:pPr>
    <w:rPr>
      <w:kern w:val="0"/>
      <w:sz w:val="36"/>
      <w:szCs w:val="36"/>
    </w:rPr>
  </w:style>
  <w:style w:type="paragraph" w:customStyle="1" w:styleId="232">
    <w:name w:val="font13"/>
    <w:basedOn w:val="1"/>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qFormat/>
    <w:uiPriority w:val="0"/>
    <w:pPr>
      <w:spacing w:line="360" w:lineRule="auto"/>
    </w:pPr>
    <w:rPr>
      <w:rFonts w:ascii="Calibri" w:hAnsi="宋体"/>
      <w:b/>
      <w:sz w:val="24"/>
    </w:rPr>
  </w:style>
  <w:style w:type="paragraph" w:customStyle="1" w:styleId="23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qFormat/>
    <w:uiPriority w:val="0"/>
    <w:rPr>
      <w:rFonts w:ascii="宋体" w:hAnsi="宋体"/>
    </w:rPr>
  </w:style>
  <w:style w:type="paragraph" w:customStyle="1" w:styleId="241">
    <w:name w:val="_Style 9"/>
    <w:basedOn w:val="1"/>
    <w:qFormat/>
    <w:uiPriority w:val="0"/>
    <w:pPr>
      <w:spacing w:line="360" w:lineRule="auto"/>
    </w:pPr>
    <w:rPr>
      <w:rFonts w:ascii="Tahoma" w:hAnsi="Tahoma"/>
      <w:sz w:val="24"/>
      <w:szCs w:val="20"/>
    </w:rPr>
  </w:style>
  <w:style w:type="paragraph" w:customStyle="1" w:styleId="242">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qFormat/>
    <w:uiPriority w:val="0"/>
    <w:pPr>
      <w:spacing w:line="360" w:lineRule="auto"/>
      <w:ind w:firstLine="480" w:firstLineChars="200"/>
    </w:pPr>
    <w:rPr>
      <w:sz w:val="24"/>
    </w:rPr>
  </w:style>
  <w:style w:type="paragraph" w:customStyle="1" w:styleId="244">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qFormat/>
    <w:uiPriority w:val="0"/>
    <w:pPr>
      <w:spacing w:line="360" w:lineRule="auto"/>
      <w:ind w:firstLine="200" w:firstLineChars="200"/>
    </w:pPr>
    <w:rPr>
      <w:rFonts w:ascii="宋体" w:hAnsi="宋体"/>
      <w:sz w:val="24"/>
      <w:szCs w:val="28"/>
    </w:rPr>
  </w:style>
  <w:style w:type="paragraph" w:customStyle="1" w:styleId="24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qFormat/>
    <w:uiPriority w:val="34"/>
    <w:pPr>
      <w:spacing w:line="360" w:lineRule="auto"/>
      <w:ind w:firstLine="420" w:firstLineChars="200"/>
    </w:pPr>
    <w:rPr>
      <w:sz w:val="24"/>
    </w:rPr>
  </w:style>
  <w:style w:type="paragraph" w:customStyle="1" w:styleId="248">
    <w:name w:val="明显引用1"/>
    <w:basedOn w:val="1"/>
    <w:next w:val="1"/>
    <w:link w:val="731"/>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4"/>
    <w:link w:val="720"/>
    <w:qFormat/>
    <w:uiPriority w:val="0"/>
    <w:pPr>
      <w:spacing w:line="413" w:lineRule="auto"/>
    </w:pPr>
    <w:rPr>
      <w:rFonts w:ascii="Arial" w:hAnsi="Arial" w:eastAsia="宋体"/>
      <w:kern w:val="0"/>
      <w:sz w:val="24"/>
    </w:rPr>
  </w:style>
  <w:style w:type="paragraph" w:customStyle="1" w:styleId="250">
    <w:name w:val="引用1"/>
    <w:basedOn w:val="1"/>
    <w:next w:val="1"/>
    <w:link w:val="732"/>
    <w:qFormat/>
    <w:uiPriority w:val="29"/>
    <w:rPr>
      <w:i/>
      <w:iCs/>
      <w:color w:val="000000"/>
      <w:szCs w:val="22"/>
    </w:rPr>
  </w:style>
  <w:style w:type="paragraph" w:customStyle="1" w:styleId="251">
    <w:name w:val="修订1"/>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2"/>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qFormat/>
    <w:uiPriority w:val="0"/>
    <w:pPr>
      <w:tabs>
        <w:tab w:val="left" w:pos="360"/>
      </w:tabs>
    </w:pPr>
  </w:style>
  <w:style w:type="paragraph" w:customStyle="1" w:styleId="256">
    <w:name w:val="Table Paragraph"/>
    <w:basedOn w:val="1"/>
    <w:qFormat/>
    <w:uiPriority w:val="1"/>
    <w:pPr>
      <w:jc w:val="left"/>
    </w:pPr>
    <w:rPr>
      <w:rFonts w:ascii="Calibri" w:hAnsi="Calibri"/>
      <w:kern w:val="0"/>
      <w:sz w:val="22"/>
      <w:szCs w:val="22"/>
      <w:lang w:eastAsia="en-US"/>
    </w:rPr>
  </w:style>
  <w:style w:type="paragraph" w:customStyle="1" w:styleId="257">
    <w:name w:val="默认段落字体 Para Char Char Char1 Char"/>
    <w:basedOn w:val="1"/>
    <w:qFormat/>
    <w:uiPriority w:val="0"/>
    <w:pPr>
      <w:spacing w:line="360" w:lineRule="auto"/>
      <w:ind w:left="420" w:firstLine="420"/>
    </w:pPr>
    <w:rPr>
      <w:kern w:val="0"/>
      <w:sz w:val="24"/>
      <w:szCs w:val="21"/>
    </w:rPr>
  </w:style>
  <w:style w:type="paragraph" w:customStyle="1" w:styleId="258">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qFormat/>
    <w:uiPriority w:val="0"/>
  </w:style>
  <w:style w:type="paragraph" w:customStyle="1" w:styleId="260">
    <w:name w:val="Table Text Char"/>
    <w:link w:val="749"/>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2"/>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8"/>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59"/>
    <w:qFormat/>
    <w:uiPriority w:val="0"/>
    <w:pPr>
      <w:spacing w:line="312" w:lineRule="auto"/>
      <w:ind w:firstLine="480"/>
    </w:pPr>
    <w:rPr>
      <w:sz w:val="24"/>
      <w:szCs w:val="20"/>
    </w:rPr>
  </w:style>
  <w:style w:type="paragraph" w:customStyle="1" w:styleId="264">
    <w:name w:val="方案标题2"/>
    <w:basedOn w:val="1"/>
    <w:next w:val="1"/>
    <w:link w:val="761"/>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4"/>
    <w:qFormat/>
    <w:uiPriority w:val="0"/>
    <w:pPr>
      <w:outlineLvl w:val="2"/>
    </w:pPr>
    <w:rPr>
      <w:sz w:val="24"/>
      <w:szCs w:val="30"/>
    </w:rPr>
  </w:style>
  <w:style w:type="paragraph" w:customStyle="1" w:styleId="266">
    <w:name w:val="小四文本缩进"/>
    <w:basedOn w:val="1"/>
    <w:link w:val="766"/>
    <w:qFormat/>
    <w:uiPriority w:val="0"/>
    <w:pPr>
      <w:spacing w:line="360" w:lineRule="auto"/>
      <w:ind w:firstLine="480" w:firstLineChars="200"/>
    </w:pPr>
    <w:rPr>
      <w:sz w:val="24"/>
      <w:szCs w:val="20"/>
    </w:rPr>
  </w:style>
  <w:style w:type="paragraph" w:customStyle="1" w:styleId="2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qFormat/>
    <w:uiPriority w:val="0"/>
    <w:pPr>
      <w:widowControl/>
      <w:spacing w:after="160" w:line="240" w:lineRule="exact"/>
      <w:jc w:val="left"/>
    </w:pPr>
    <w:rPr>
      <w:szCs w:val="20"/>
    </w:rPr>
  </w:style>
  <w:style w:type="paragraph" w:customStyle="1" w:styleId="270">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2"/>
    <w:qFormat/>
    <w:uiPriority w:val="0"/>
    <w:pPr>
      <w:pageBreakBefore/>
      <w:tabs>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qFormat/>
    <w:uiPriority w:val="0"/>
    <w:pPr>
      <w:tabs>
        <w:tab w:val="left" w:pos="8520"/>
      </w:tabs>
      <w:spacing w:line="312" w:lineRule="auto"/>
      <w:ind w:right="-210" w:firstLine="556"/>
    </w:pPr>
    <w:rPr>
      <w:rFonts w:ascii="宋体"/>
      <w:sz w:val="28"/>
      <w:szCs w:val="20"/>
    </w:rPr>
  </w:style>
  <w:style w:type="paragraph" w:customStyle="1" w:styleId="28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qFormat/>
    <w:uiPriority w:val="0"/>
    <w:rPr>
      <w:rFonts w:ascii="Tahoma" w:hAnsi="Tahoma"/>
      <w:sz w:val="24"/>
    </w:rPr>
  </w:style>
  <w:style w:type="paragraph" w:customStyle="1" w:styleId="284">
    <w:name w:val="方案项目"/>
    <w:basedOn w:val="285"/>
    <w:qFormat/>
    <w:uiPriority w:val="0"/>
    <w:pPr>
      <w:numPr>
        <w:ilvl w:val="0"/>
        <w:numId w:val="2"/>
      </w:numPr>
      <w:tabs>
        <w:tab w:val="clear" w:pos="987"/>
      </w:tabs>
      <w:ind w:left="567" w:firstLine="0"/>
    </w:pPr>
  </w:style>
  <w:style w:type="paragraph" w:customStyle="1" w:styleId="285">
    <w:name w:val="方案正文"/>
    <w:basedOn w:val="1"/>
    <w:link w:val="925"/>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qFormat/>
    <w:uiPriority w:val="0"/>
    <w:pPr>
      <w:widowControl/>
      <w:spacing w:line="480" w:lineRule="auto"/>
      <w:jc w:val="left"/>
    </w:pPr>
    <w:rPr>
      <w:rFonts w:ascii="宋体" w:hAnsi="宋体"/>
      <w:kern w:val="0"/>
      <w:sz w:val="24"/>
      <w:szCs w:val="20"/>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qFormat/>
    <w:uiPriority w:val="0"/>
    <w:pPr>
      <w:widowControl/>
      <w:jc w:val="left"/>
    </w:pPr>
    <w:rPr>
      <w:rFonts w:ascii="Palatino Linotype" w:hAnsi="Palatino Linotype"/>
      <w:kern w:val="0"/>
      <w:sz w:val="18"/>
      <w:szCs w:val="20"/>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6"/>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qFormat/>
    <w:uiPriority w:val="0"/>
    <w:pPr>
      <w:spacing w:line="360" w:lineRule="auto"/>
      <w:ind w:firstLine="480"/>
    </w:pPr>
    <w:rPr>
      <w:rFonts w:eastAsia="楷体_GB2312"/>
      <w:sz w:val="24"/>
      <w:szCs w:val="20"/>
    </w:rPr>
  </w:style>
  <w:style w:type="paragraph" w:customStyle="1" w:styleId="323">
    <w:name w:val="喜"/>
    <w:basedOn w:val="4"/>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qFormat/>
    <w:uiPriority w:val="0"/>
    <w:pPr>
      <w:tabs>
        <w:tab w:val="left" w:pos="600"/>
      </w:tabs>
      <w:ind w:left="600" w:hanging="420"/>
    </w:pPr>
  </w:style>
  <w:style w:type="paragraph" w:customStyle="1" w:styleId="3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qFormat/>
    <w:uiPriority w:val="0"/>
    <w:pPr>
      <w:adjustRightInd w:val="0"/>
      <w:textAlignment w:val="baseline"/>
    </w:pPr>
    <w:rPr>
      <w:rFonts w:ascii="宋体" w:hAnsi="Courier New" w:eastAsia="楷体_GB2312"/>
      <w:sz w:val="26"/>
      <w:szCs w:val="20"/>
    </w:rPr>
  </w:style>
  <w:style w:type="paragraph" w:customStyle="1" w:styleId="34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4">
    <w:name w:val="Char2 Char Char Char"/>
    <w:basedOn w:val="19"/>
    <w:qFormat/>
    <w:uiPriority w:val="0"/>
    <w:rPr>
      <w:rFonts w:ascii="Tahoma" w:hAnsi="Tahoma"/>
      <w:sz w:val="24"/>
      <w:shd w:val="clear" w:color="auto" w:fill="auto"/>
    </w:rPr>
  </w:style>
  <w:style w:type="paragraph" w:customStyle="1" w:styleId="345">
    <w:name w:val="Char Char Char Char Char Char Char Char"/>
    <w:basedOn w:val="1"/>
    <w:qFormat/>
    <w:uiPriority w:val="0"/>
    <w:rPr>
      <w:szCs w:val="20"/>
    </w:rPr>
  </w:style>
  <w:style w:type="paragraph" w:customStyle="1" w:styleId="346">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7">
    <w:name w:val="Char2 Char Char Char2"/>
    <w:basedOn w:val="1"/>
    <w:qFormat/>
    <w:uiPriority w:val="0"/>
    <w:pPr>
      <w:keepNext/>
      <w:keepLines/>
      <w:spacing w:line="360" w:lineRule="auto"/>
      <w:ind w:firstLine="200" w:firstLineChars="200"/>
    </w:pPr>
    <w:rPr>
      <w:rFonts w:ascii="Tahoma" w:hAnsi="Tahoma"/>
      <w:sz w:val="24"/>
      <w:szCs w:val="20"/>
    </w:rPr>
  </w:style>
  <w:style w:type="paragraph" w:customStyle="1" w:styleId="348">
    <w:name w:val="方案标题1"/>
    <w:basedOn w:val="2"/>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9">
    <w:name w:val="Char1 Char Char Char Char Char Char"/>
    <w:basedOn w:val="1"/>
    <w:next w:val="1"/>
    <w:qFormat/>
    <w:uiPriority w:val="0"/>
    <w:pPr>
      <w:keepNext/>
      <w:keepLines/>
      <w:pageBreakBefore/>
    </w:pPr>
    <w:rPr>
      <w:rFonts w:ascii="Tahoma" w:hAnsi="Tahoma"/>
      <w:sz w:val="24"/>
      <w:szCs w:val="20"/>
    </w:rPr>
  </w:style>
  <w:style w:type="paragraph" w:customStyle="1" w:styleId="35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3">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4">
    <w:name w:val="默认段落字体 Para Char Char Char Char Char Char Char Char Char Char"/>
    <w:basedOn w:val="1"/>
    <w:qFormat/>
    <w:uiPriority w:val="0"/>
    <w:rPr>
      <w:rFonts w:ascii="Tahoma" w:hAnsi="Tahoma"/>
      <w:sz w:val="24"/>
      <w:szCs w:val="20"/>
    </w:rPr>
  </w:style>
  <w:style w:type="paragraph" w:customStyle="1" w:styleId="3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6">
    <w:name w:val="2 Char Char Char Char Char Char Char"/>
    <w:basedOn w:val="1"/>
    <w:qFormat/>
    <w:uiPriority w:val="0"/>
    <w:rPr>
      <w:rFonts w:ascii="Tahoma" w:hAnsi="Tahoma"/>
      <w:sz w:val="24"/>
      <w:szCs w:val="20"/>
    </w:rPr>
  </w:style>
  <w:style w:type="paragraph" w:customStyle="1" w:styleId="357">
    <w:name w:val="样式 加粗 居中"/>
    <w:basedOn w:val="1"/>
    <w:qFormat/>
    <w:uiPriority w:val="0"/>
    <w:pPr>
      <w:jc w:val="center"/>
    </w:pPr>
    <w:rPr>
      <w:rFonts w:eastAsia="黑体"/>
      <w:b/>
      <w:sz w:val="48"/>
      <w:szCs w:val="20"/>
    </w:rPr>
  </w:style>
  <w:style w:type="paragraph" w:customStyle="1" w:styleId="358">
    <w:name w:val="Char Char Char Char1"/>
    <w:basedOn w:val="1"/>
    <w:qFormat/>
    <w:uiPriority w:val="0"/>
    <w:rPr>
      <w:szCs w:val="20"/>
    </w:rPr>
  </w:style>
  <w:style w:type="paragraph" w:customStyle="1" w:styleId="359">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8">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69">
    <w:name w:val="小四 段落 宋体 Char Char Char"/>
    <w:basedOn w:val="14"/>
    <w:link w:val="780"/>
    <w:qFormat/>
    <w:uiPriority w:val="0"/>
    <w:pPr>
      <w:tabs>
        <w:tab w:val="clear" w:pos="360"/>
      </w:tabs>
      <w:ind w:left="0" w:right="-33" w:firstLine="480" w:firstLineChars="200"/>
      <w:jc w:val="left"/>
    </w:pPr>
    <w:rPr>
      <w:rFonts w:eastAsia="宋体"/>
      <w:szCs w:val="20"/>
    </w:rPr>
  </w:style>
  <w:style w:type="paragraph" w:customStyle="1" w:styleId="370">
    <w:name w:val="标书正文格式"/>
    <w:link w:val="785"/>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1">
    <w:name w:val="l15"/>
    <w:basedOn w:val="1"/>
    <w:link w:val="792"/>
    <w:qFormat/>
    <w:uiPriority w:val="0"/>
    <w:pPr>
      <w:widowControl/>
      <w:spacing w:before="100" w:beforeAutospacing="1" w:after="100" w:afterAutospacing="1" w:line="300" w:lineRule="atLeast"/>
      <w:jc w:val="left"/>
    </w:pPr>
    <w:rPr>
      <w:color w:val="000000"/>
      <w:kern w:val="0"/>
      <w:sz w:val="23"/>
      <w:szCs w:val="23"/>
    </w:rPr>
  </w:style>
  <w:style w:type="paragraph" w:customStyle="1" w:styleId="372">
    <w:name w:val="常规"/>
    <w:basedOn w:val="1"/>
    <w:link w:val="793"/>
    <w:qFormat/>
    <w:uiPriority w:val="0"/>
    <w:pPr>
      <w:spacing w:beforeLines="100" w:afterLines="100" w:line="360" w:lineRule="auto"/>
      <w:ind w:left="1134"/>
    </w:pPr>
    <w:rPr>
      <w:rFonts w:ascii="Tahoma" w:hAnsi="Tahoma"/>
      <w:szCs w:val="21"/>
    </w:rPr>
  </w:style>
  <w:style w:type="paragraph" w:customStyle="1" w:styleId="37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4">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5">
    <w:name w:val="MM Topic 3"/>
    <w:basedOn w:val="4"/>
    <w:qFormat/>
    <w:uiPriority w:val="0"/>
    <w:pPr>
      <w:tabs>
        <w:tab w:val="left" w:pos="360"/>
      </w:tabs>
      <w:spacing w:line="413" w:lineRule="auto"/>
      <w:ind w:left="360" w:hanging="360"/>
    </w:pPr>
    <w:rPr>
      <w:rFonts w:ascii="Times New Roman" w:eastAsia="宋体"/>
    </w:rPr>
  </w:style>
  <w:style w:type="paragraph" w:customStyle="1" w:styleId="376">
    <w:name w:val="菲页1"/>
    <w:basedOn w:val="3"/>
    <w:qFormat/>
    <w:uiPriority w:val="0"/>
    <w:pPr>
      <w:widowControl/>
      <w:ind w:left="0" w:firstLine="0"/>
      <w:jc w:val="center"/>
    </w:pPr>
    <w:rPr>
      <w:rFonts w:ascii="黑体" w:hAnsi="宋体"/>
      <w:b w:val="0"/>
      <w:bCs w:val="0"/>
      <w:kern w:val="0"/>
      <w:sz w:val="52"/>
      <w:szCs w:val="20"/>
    </w:rPr>
  </w:style>
  <w:style w:type="paragraph" w:customStyle="1" w:styleId="377">
    <w:name w:val="Char Char Char Char1 Char Char Char"/>
    <w:basedOn w:val="1"/>
    <w:qFormat/>
    <w:uiPriority w:val="0"/>
    <w:pPr>
      <w:spacing w:line="360" w:lineRule="auto"/>
    </w:pPr>
    <w:rPr>
      <w:sz w:val="24"/>
      <w:szCs w:val="20"/>
    </w:rPr>
  </w:style>
  <w:style w:type="paragraph" w:customStyle="1" w:styleId="378">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9">
    <w:name w:val="1-二级标题"/>
    <w:basedOn w:val="1"/>
    <w:qFormat/>
    <w:uiPriority w:val="0"/>
    <w:pPr>
      <w:spacing w:line="360" w:lineRule="auto"/>
      <w:ind w:firstLine="200" w:firstLineChars="200"/>
      <w:outlineLvl w:val="1"/>
    </w:pPr>
    <w:rPr>
      <w:rFonts w:ascii="宋体" w:hAnsi="宋体"/>
      <w:b/>
      <w:sz w:val="24"/>
    </w:rPr>
  </w:style>
  <w:style w:type="paragraph" w:customStyle="1" w:styleId="380">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1">
    <w:name w:val="Char Char Char Char Char Char Char Char1"/>
    <w:basedOn w:val="1"/>
    <w:qFormat/>
    <w:uiPriority w:val="0"/>
    <w:pPr>
      <w:spacing w:line="360" w:lineRule="auto"/>
    </w:pPr>
    <w:rPr>
      <w:sz w:val="24"/>
      <w:szCs w:val="20"/>
    </w:rPr>
  </w:style>
  <w:style w:type="paragraph" w:customStyle="1" w:styleId="382">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3">
    <w:name w:val="样式 标题4 楷体_GB2312 四号 加粗 两端对齐 段前: 7.8 磅 段后: 7.8 磅 行距: 1.5 倍行距 + 段前..."/>
    <w:basedOn w:val="5"/>
    <w:next w:val="71"/>
    <w:qFormat/>
    <w:uiPriority w:val="0"/>
    <w:pPr>
      <w:spacing w:before="100" w:after="100" w:line="372" w:lineRule="auto"/>
      <w:ind w:left="0" w:firstLine="0"/>
    </w:pPr>
    <w:rPr>
      <w:rFonts w:eastAsia="仿宋_GB2312"/>
      <w:bCs w:val="0"/>
      <w:szCs w:val="20"/>
    </w:rPr>
  </w:style>
  <w:style w:type="paragraph" w:customStyle="1" w:styleId="384">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5">
    <w:name w:val="Char Char1 Char Char Char Char Char Char1"/>
    <w:basedOn w:val="1"/>
    <w:qFormat/>
    <w:uiPriority w:val="0"/>
    <w:pPr>
      <w:spacing w:line="360" w:lineRule="auto"/>
    </w:pPr>
    <w:rPr>
      <w:rFonts w:ascii="Tahoma" w:hAnsi="Tahoma"/>
      <w:sz w:val="24"/>
    </w:rPr>
  </w:style>
  <w:style w:type="paragraph" w:customStyle="1" w:styleId="386">
    <w:name w:val="Char Char1 Char Char Char Char1 Char Char Char Char Char Char"/>
    <w:basedOn w:val="1"/>
    <w:qFormat/>
    <w:uiPriority w:val="0"/>
    <w:pPr>
      <w:spacing w:line="360" w:lineRule="auto"/>
    </w:pPr>
    <w:rPr>
      <w:rFonts w:ascii="Tahoma" w:hAnsi="Tahoma"/>
      <w:sz w:val="24"/>
      <w:szCs w:val="20"/>
    </w:rPr>
  </w:style>
  <w:style w:type="paragraph" w:customStyle="1" w:styleId="387">
    <w:name w:val="_Style 95"/>
    <w:basedOn w:val="19"/>
    <w:qFormat/>
    <w:uiPriority w:val="0"/>
    <w:pPr>
      <w:spacing w:line="360" w:lineRule="auto"/>
    </w:pPr>
    <w:rPr>
      <w:rFonts w:ascii="Tahoma" w:hAnsi="Tahoma"/>
      <w:sz w:val="24"/>
      <w:szCs w:val="20"/>
      <w:shd w:val="clear" w:color="auto" w:fill="auto"/>
    </w:rPr>
  </w:style>
  <w:style w:type="paragraph" w:customStyle="1" w:styleId="388">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89">
    <w:name w:val="菲页2"/>
    <w:basedOn w:val="4"/>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0">
    <w:name w:val="1."/>
    <w:basedOn w:val="1"/>
    <w:qFormat/>
    <w:uiPriority w:val="0"/>
    <w:pPr>
      <w:spacing w:line="360" w:lineRule="auto"/>
      <w:ind w:firstLine="480" w:firstLineChars="200"/>
    </w:pPr>
    <w:rPr>
      <w:sz w:val="24"/>
    </w:rPr>
  </w:style>
  <w:style w:type="paragraph" w:customStyle="1" w:styleId="391">
    <w:name w:val="MM Topic 2"/>
    <w:basedOn w:val="3"/>
    <w:qFormat/>
    <w:uiPriority w:val="0"/>
    <w:pPr>
      <w:tabs>
        <w:tab w:val="clear" w:pos="567"/>
      </w:tabs>
      <w:adjustRightInd w:val="0"/>
      <w:spacing w:line="416" w:lineRule="atLeast"/>
      <w:ind w:left="0" w:hanging="360"/>
      <w:jc w:val="left"/>
      <w:textAlignment w:val="baseline"/>
    </w:pPr>
    <w:rPr>
      <w:kern w:val="0"/>
    </w:rPr>
  </w:style>
  <w:style w:type="paragraph" w:customStyle="1" w:styleId="392">
    <w:name w:val="_Style 951"/>
    <w:basedOn w:val="19"/>
    <w:qFormat/>
    <w:uiPriority w:val="0"/>
    <w:pPr>
      <w:spacing w:line="360" w:lineRule="auto"/>
    </w:pPr>
    <w:rPr>
      <w:rFonts w:ascii="Tahoma" w:hAnsi="Tahoma"/>
      <w:sz w:val="24"/>
      <w:szCs w:val="20"/>
      <w:shd w:val="clear" w:color="auto" w:fill="auto"/>
    </w:rPr>
  </w:style>
  <w:style w:type="paragraph" w:customStyle="1" w:styleId="393">
    <w:name w:val="表内容"/>
    <w:qFormat/>
    <w:uiPriority w:val="0"/>
    <w:rPr>
      <w:rFonts w:ascii="宋体" w:hAnsi="Times New Roman" w:eastAsia="宋体" w:cs="Times New Roman"/>
      <w:kern w:val="21"/>
      <w:sz w:val="24"/>
      <w:szCs w:val="24"/>
      <w:lang w:val="en-US" w:eastAsia="zh-CN" w:bidi="ar-SA"/>
    </w:rPr>
  </w:style>
  <w:style w:type="paragraph" w:customStyle="1" w:styleId="394">
    <w:name w:val="菲页(卷)"/>
    <w:basedOn w:val="2"/>
    <w:next w:val="87"/>
    <w:qFormat/>
    <w:uiPriority w:val="0"/>
    <w:pPr>
      <w:widowControl/>
      <w:spacing w:before="0" w:after="0" w:line="240" w:lineRule="auto"/>
      <w:ind w:left="432" w:hanging="432"/>
      <w:outlineLvl w:val="1"/>
    </w:pPr>
    <w:rPr>
      <w:b w:val="0"/>
      <w:bCs w:val="0"/>
      <w:kern w:val="0"/>
      <w:sz w:val="52"/>
      <w:szCs w:val="20"/>
    </w:rPr>
  </w:style>
  <w:style w:type="paragraph" w:customStyle="1" w:styleId="395">
    <w:name w:val="Char12"/>
    <w:basedOn w:val="1"/>
    <w:qFormat/>
    <w:uiPriority w:val="0"/>
    <w:pPr>
      <w:spacing w:line="360" w:lineRule="auto"/>
    </w:pPr>
    <w:rPr>
      <w:rFonts w:ascii="仿宋_GB2312" w:eastAsia="仿宋_GB2312"/>
      <w:b/>
      <w:sz w:val="32"/>
      <w:szCs w:val="32"/>
    </w:rPr>
  </w:style>
  <w:style w:type="paragraph" w:customStyle="1" w:styleId="396">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7">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8">
    <w:name w:val="Char Char Char Char Char Char1"/>
    <w:basedOn w:val="1"/>
    <w:qFormat/>
    <w:uiPriority w:val="0"/>
    <w:pPr>
      <w:spacing w:line="360" w:lineRule="auto"/>
    </w:pPr>
    <w:rPr>
      <w:rFonts w:ascii="Tahoma" w:hAnsi="Tahoma"/>
      <w:sz w:val="24"/>
      <w:szCs w:val="20"/>
    </w:rPr>
  </w:style>
  <w:style w:type="paragraph" w:customStyle="1" w:styleId="39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0">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1">
    <w:name w:val="标书表格字体格式"/>
    <w:next w:val="370"/>
    <w:qFormat/>
    <w:uiPriority w:val="0"/>
    <w:rPr>
      <w:rFonts w:ascii="Times New Roman" w:hAnsi="Times New Roman" w:eastAsia="宋体" w:cs="Times New Roman"/>
      <w:kern w:val="2"/>
      <w:sz w:val="21"/>
      <w:szCs w:val="24"/>
      <w:lang w:val="en-US" w:eastAsia="zh-CN" w:bidi="ar-SA"/>
    </w:rPr>
  </w:style>
  <w:style w:type="paragraph" w:customStyle="1" w:styleId="402">
    <w:name w:val="Char2 Char Char Char1"/>
    <w:basedOn w:val="19"/>
    <w:qFormat/>
    <w:uiPriority w:val="0"/>
    <w:pPr>
      <w:spacing w:line="360" w:lineRule="auto"/>
    </w:pPr>
    <w:rPr>
      <w:rFonts w:ascii="Tahoma" w:hAnsi="Tahoma"/>
      <w:sz w:val="24"/>
      <w:shd w:val="clear" w:color="auto" w:fill="auto"/>
    </w:rPr>
  </w:style>
  <w:style w:type="paragraph" w:customStyle="1" w:styleId="403">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4">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5">
    <w:name w:val="题注4"/>
    <w:basedOn w:val="1"/>
    <w:next w:val="16"/>
    <w:qFormat/>
    <w:uiPriority w:val="0"/>
    <w:pPr>
      <w:spacing w:line="360" w:lineRule="auto"/>
      <w:jc w:val="center"/>
    </w:pPr>
    <w:rPr>
      <w:b/>
      <w:color w:val="000000"/>
      <w:sz w:val="24"/>
      <w:szCs w:val="21"/>
    </w:rPr>
  </w:style>
  <w:style w:type="paragraph" w:customStyle="1" w:styleId="406">
    <w:name w:val="MM Topic 1"/>
    <w:basedOn w:val="2"/>
    <w:qFormat/>
    <w:uiPriority w:val="0"/>
    <w:pPr>
      <w:tabs>
        <w:tab w:val="clear" w:pos="1800"/>
      </w:tabs>
      <w:spacing w:line="576" w:lineRule="auto"/>
      <w:ind w:left="360" w:hanging="360"/>
    </w:pPr>
    <w:rPr>
      <w:rFonts w:ascii="Times New Roman" w:eastAsia="宋体"/>
      <w:bCs w:val="0"/>
      <w:szCs w:val="20"/>
    </w:rPr>
  </w:style>
  <w:style w:type="paragraph" w:customStyle="1" w:styleId="407">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8">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09">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0">
    <w:name w:val="Char Char Char Char2"/>
    <w:basedOn w:val="19"/>
    <w:qFormat/>
    <w:uiPriority w:val="0"/>
    <w:rPr>
      <w:rFonts w:ascii="Tahoma" w:hAnsi="Tahoma"/>
      <w:kern w:val="0"/>
      <w:sz w:val="24"/>
      <w:szCs w:val="20"/>
      <w:shd w:val="clear" w:color="auto" w:fill="auto"/>
    </w:rPr>
  </w:style>
  <w:style w:type="paragraph" w:customStyle="1" w:styleId="411">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2">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3">
    <w:name w:val="Char1 Char Char Char Char Char Char1"/>
    <w:basedOn w:val="1"/>
    <w:qFormat/>
    <w:uiPriority w:val="0"/>
    <w:pPr>
      <w:spacing w:line="360" w:lineRule="auto"/>
    </w:pPr>
    <w:rPr>
      <w:rFonts w:ascii="Tahoma" w:hAnsi="Tahoma"/>
      <w:sz w:val="24"/>
      <w:szCs w:val="20"/>
    </w:rPr>
  </w:style>
  <w:style w:type="paragraph" w:customStyle="1" w:styleId="414">
    <w:name w:val="列出段落11"/>
    <w:basedOn w:val="1"/>
    <w:qFormat/>
    <w:uiPriority w:val="34"/>
    <w:pPr>
      <w:ind w:firstLine="420" w:firstLineChars="200"/>
    </w:pPr>
    <w:rPr>
      <w:szCs w:val="20"/>
    </w:rPr>
  </w:style>
  <w:style w:type="paragraph" w:customStyle="1" w:styleId="415">
    <w:name w:val="正文文本缩进 31"/>
    <w:basedOn w:val="1"/>
    <w:qFormat/>
    <w:uiPriority w:val="0"/>
    <w:pPr>
      <w:spacing w:line="360" w:lineRule="auto"/>
      <w:ind w:firstLine="480"/>
    </w:pPr>
    <w:rPr>
      <w:rFonts w:ascii="宋体"/>
      <w:b/>
      <w:szCs w:val="20"/>
    </w:rPr>
  </w:style>
  <w:style w:type="paragraph" w:customStyle="1" w:styleId="416">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7">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8">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0">
    <w:name w:val="；要求；"/>
    <w:basedOn w:val="1"/>
    <w:qFormat/>
    <w:uiPriority w:val="0"/>
    <w:pPr>
      <w:spacing w:line="600" w:lineRule="exact"/>
      <w:ind w:left="420"/>
    </w:pPr>
    <w:rPr>
      <w:sz w:val="28"/>
    </w:rPr>
  </w:style>
  <w:style w:type="paragraph" w:customStyle="1" w:styleId="421">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2">
    <w:name w:val="Char Char Char Char11"/>
    <w:basedOn w:val="1"/>
    <w:qFormat/>
    <w:uiPriority w:val="0"/>
  </w:style>
  <w:style w:type="paragraph" w:customStyle="1" w:styleId="423">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4">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5">
    <w:name w:val="列出段落2"/>
    <w:basedOn w:val="1"/>
    <w:qFormat/>
    <w:uiPriority w:val="0"/>
    <w:pPr>
      <w:jc w:val="left"/>
    </w:pPr>
    <w:rPr>
      <w:rFonts w:ascii="Calibri" w:hAnsi="Calibri"/>
      <w:kern w:val="0"/>
      <w:sz w:val="22"/>
      <w:szCs w:val="22"/>
      <w:lang w:eastAsia="en-US"/>
    </w:rPr>
  </w:style>
  <w:style w:type="paragraph" w:customStyle="1" w:styleId="426">
    <w:name w:val="页眉雅黑"/>
    <w:basedOn w:val="45"/>
    <w:link w:val="819"/>
    <w:qFormat/>
    <w:uiPriority w:val="0"/>
    <w:pPr>
      <w:widowControl/>
      <w:pBdr>
        <w:bottom w:val="single" w:color="auto" w:sz="6" w:space="3"/>
      </w:pBdr>
      <w:tabs>
        <w:tab w:val="clear" w:pos="4153"/>
        <w:tab w:val="clear" w:pos="8306"/>
      </w:tabs>
    </w:pPr>
    <w:rPr>
      <w:rFonts w:ascii="微软雅黑" w:hAnsi="微软雅黑" w:eastAsia="微软雅黑"/>
      <w:color w:val="000000"/>
      <w:kern w:val="0"/>
      <w:sz w:val="21"/>
      <w:szCs w:val="21"/>
    </w:rPr>
  </w:style>
  <w:style w:type="paragraph" w:customStyle="1" w:styleId="427">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8">
    <w:name w:val="Char Char Char Char Char1 Char"/>
    <w:basedOn w:val="1"/>
    <w:qFormat/>
    <w:uiPriority w:val="0"/>
  </w:style>
  <w:style w:type="paragraph" w:customStyle="1" w:styleId="429">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0">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1">
    <w:name w:val="正文2"/>
    <w:basedOn w:val="1"/>
    <w:link w:val="823"/>
    <w:qFormat/>
    <w:uiPriority w:val="0"/>
    <w:pPr>
      <w:spacing w:before="156" w:line="360" w:lineRule="auto"/>
      <w:ind w:firstLine="510" w:firstLineChars="200"/>
    </w:pPr>
    <w:rPr>
      <w:kern w:val="0"/>
      <w:sz w:val="20"/>
      <w:szCs w:val="20"/>
    </w:rPr>
  </w:style>
  <w:style w:type="paragraph" w:customStyle="1" w:styleId="432">
    <w:name w:val="_Style 2"/>
    <w:basedOn w:val="1"/>
    <w:qFormat/>
    <w:uiPriority w:val="34"/>
    <w:pPr>
      <w:ind w:firstLine="200" w:firstLineChars="200"/>
    </w:pPr>
  </w:style>
  <w:style w:type="paragraph" w:customStyle="1" w:styleId="433">
    <w:name w:val="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4">
    <w:name w:val="正文内容"/>
    <w:basedOn w:val="1"/>
    <w:link w:val="824"/>
    <w:qFormat/>
    <w:uiPriority w:val="0"/>
    <w:pPr>
      <w:spacing w:line="360" w:lineRule="auto"/>
      <w:ind w:firstLine="200" w:firstLineChars="200"/>
    </w:pPr>
    <w:rPr>
      <w:rFonts w:eastAsia="楷体_GB2312"/>
      <w:kern w:val="0"/>
      <w:sz w:val="28"/>
      <w:szCs w:val="28"/>
    </w:rPr>
  </w:style>
  <w:style w:type="paragraph" w:customStyle="1" w:styleId="435">
    <w:name w:val="JS正文"/>
    <w:basedOn w:val="1"/>
    <w:link w:val="825"/>
    <w:qFormat/>
    <w:uiPriority w:val="0"/>
    <w:pPr>
      <w:widowControl/>
      <w:spacing w:after="160" w:line="360" w:lineRule="auto"/>
      <w:ind w:firstLine="420" w:firstLineChars="200"/>
      <w:jc w:val="left"/>
    </w:pPr>
    <w:rPr>
      <w:kern w:val="0"/>
      <w:sz w:val="24"/>
      <w:szCs w:val="20"/>
      <w:lang w:eastAsia="en-US" w:bidi="en-US"/>
    </w:rPr>
  </w:style>
  <w:style w:type="paragraph" w:customStyle="1" w:styleId="436">
    <w:name w:val="正文0"/>
    <w:basedOn w:val="1"/>
    <w:link w:val="829"/>
    <w:qFormat/>
    <w:uiPriority w:val="0"/>
    <w:pPr>
      <w:spacing w:line="360" w:lineRule="auto"/>
      <w:ind w:firstLine="480" w:firstLineChars="200"/>
    </w:pPr>
    <w:rPr>
      <w:sz w:val="24"/>
    </w:rPr>
  </w:style>
  <w:style w:type="paragraph" w:customStyle="1" w:styleId="437">
    <w:name w:val="样式 标题 2 + 黑体 小四 非加粗"/>
    <w:basedOn w:val="3"/>
    <w:link w:val="832"/>
    <w:qFormat/>
    <w:uiPriority w:val="0"/>
    <w:pPr>
      <w:widowControl/>
      <w:tabs>
        <w:tab w:val="clear" w:pos="567"/>
      </w:tabs>
      <w:spacing w:line="360" w:lineRule="auto"/>
      <w:ind w:left="0" w:firstLine="0"/>
    </w:pPr>
    <w:rPr>
      <w:rFonts w:ascii="黑体" w:hAnsi="黑体"/>
      <w:kern w:val="0"/>
      <w:sz w:val="24"/>
    </w:rPr>
  </w:style>
  <w:style w:type="paragraph" w:customStyle="1" w:styleId="438">
    <w:name w:val="正文（带首行缩进）"/>
    <w:basedOn w:val="1"/>
    <w:link w:val="833"/>
    <w:qFormat/>
    <w:uiPriority w:val="0"/>
    <w:pPr>
      <w:spacing w:line="360" w:lineRule="auto"/>
      <w:ind w:firstLine="480" w:firstLineChars="200"/>
    </w:pPr>
    <w:rPr>
      <w:sz w:val="24"/>
      <w:szCs w:val="20"/>
    </w:rPr>
  </w:style>
  <w:style w:type="paragraph" w:customStyle="1" w:styleId="439">
    <w:name w:val="正文标题后"/>
    <w:basedOn w:val="1"/>
    <w:link w:val="834"/>
    <w:qFormat/>
    <w:uiPriority w:val="0"/>
    <w:pPr>
      <w:spacing w:line="360" w:lineRule="auto"/>
      <w:ind w:right="-40" w:rightChars="-19" w:firstLine="480" w:firstLineChars="200"/>
      <w:jc w:val="left"/>
    </w:pPr>
    <w:rPr>
      <w:rFonts w:ascii="宋体" w:hAnsi="宋体"/>
      <w:kern w:val="0"/>
      <w:sz w:val="24"/>
      <w:szCs w:val="20"/>
    </w:rPr>
  </w:style>
  <w:style w:type="paragraph" w:customStyle="1" w:styleId="440">
    <w:name w:val="样式4"/>
    <w:basedOn w:val="1"/>
    <w:link w:val="835"/>
    <w:qFormat/>
    <w:uiPriority w:val="0"/>
    <w:pPr>
      <w:spacing w:line="360" w:lineRule="auto"/>
      <w:ind w:firstLine="200" w:firstLineChars="200"/>
    </w:pPr>
    <w:rPr>
      <w:sz w:val="28"/>
      <w:szCs w:val="21"/>
    </w:rPr>
  </w:style>
  <w:style w:type="paragraph" w:customStyle="1" w:styleId="441">
    <w:name w:val="jim正文"/>
    <w:basedOn w:val="1"/>
    <w:link w:val="836"/>
    <w:qFormat/>
    <w:uiPriority w:val="0"/>
    <w:pPr>
      <w:spacing w:line="560" w:lineRule="exact"/>
      <w:ind w:firstLine="200" w:firstLineChars="200"/>
    </w:pPr>
    <w:rPr>
      <w:rFonts w:eastAsia="仿宋_GB2312"/>
      <w:sz w:val="28"/>
      <w:szCs w:val="28"/>
    </w:rPr>
  </w:style>
  <w:style w:type="paragraph" w:customStyle="1" w:styleId="442">
    <w:name w:val="首行缩进 2"/>
    <w:link w:val="837"/>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3">
    <w:name w:val="（1）标题"/>
    <w:basedOn w:val="444"/>
    <w:link w:val="838"/>
    <w:qFormat/>
    <w:uiPriority w:val="0"/>
    <w:pPr>
      <w:ind w:left="420" w:hanging="420"/>
    </w:pPr>
  </w:style>
  <w:style w:type="paragraph" w:customStyle="1" w:styleId="444">
    <w:name w:val="小小标题"/>
    <w:basedOn w:val="173"/>
    <w:link w:val="888"/>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5">
    <w:name w:val="图表"/>
    <w:basedOn w:val="16"/>
    <w:link w:val="842"/>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6">
    <w:name w:val="正文段落"/>
    <w:basedOn w:val="1"/>
    <w:link w:val="846"/>
    <w:qFormat/>
    <w:uiPriority w:val="0"/>
    <w:pPr>
      <w:spacing w:line="360" w:lineRule="auto"/>
      <w:ind w:firstLine="480" w:firstLineChars="200"/>
    </w:pPr>
    <w:rPr>
      <w:kern w:val="0"/>
      <w:sz w:val="24"/>
    </w:rPr>
  </w:style>
  <w:style w:type="paragraph" w:customStyle="1" w:styleId="447">
    <w:name w:val="题注小四"/>
    <w:basedOn w:val="16"/>
    <w:link w:val="850"/>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8">
    <w:name w:val="表格1"/>
    <w:basedOn w:val="1"/>
    <w:next w:val="1"/>
    <w:link w:val="858"/>
    <w:qFormat/>
    <w:uiPriority w:val="0"/>
    <w:pPr>
      <w:widowControl/>
      <w:spacing w:line="360" w:lineRule="auto"/>
      <w:ind w:firstLine="200" w:firstLineChars="200"/>
      <w:jc w:val="center"/>
    </w:pPr>
    <w:rPr>
      <w:rFonts w:ascii="宋体" w:hAnsi="宋体"/>
      <w:kern w:val="0"/>
      <w:sz w:val="20"/>
      <w:szCs w:val="20"/>
    </w:rPr>
  </w:style>
  <w:style w:type="paragraph" w:customStyle="1" w:styleId="449">
    <w:name w:val="z-窗体顶端1"/>
    <w:basedOn w:val="1"/>
    <w:next w:val="1"/>
    <w:link w:val="907"/>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0">
    <w:name w:val="正文-2"/>
    <w:basedOn w:val="1"/>
    <w:link w:val="868"/>
    <w:qFormat/>
    <w:uiPriority w:val="0"/>
    <w:pPr>
      <w:tabs>
        <w:tab w:val="left" w:pos="1000"/>
      </w:tabs>
      <w:spacing w:line="360" w:lineRule="auto"/>
      <w:ind w:firstLine="480" w:firstLineChars="200"/>
    </w:pPr>
    <w:rPr>
      <w:kern w:val="0"/>
      <w:sz w:val="24"/>
      <w:szCs w:val="20"/>
    </w:rPr>
  </w:style>
  <w:style w:type="paragraph" w:customStyle="1" w:styleId="451">
    <w:name w:val="正文-1"/>
    <w:basedOn w:val="1"/>
    <w:link w:val="873"/>
    <w:qFormat/>
    <w:uiPriority w:val="0"/>
    <w:pPr>
      <w:spacing w:line="360" w:lineRule="auto"/>
      <w:ind w:firstLine="480" w:firstLineChars="200"/>
      <w:jc w:val="left"/>
    </w:pPr>
    <w:rPr>
      <w:sz w:val="24"/>
    </w:rPr>
  </w:style>
  <w:style w:type="paragraph" w:customStyle="1" w:styleId="452">
    <w:name w:val="正文（小四宋体）"/>
    <w:basedOn w:val="1"/>
    <w:link w:val="874"/>
    <w:qFormat/>
    <w:uiPriority w:val="0"/>
    <w:pPr>
      <w:adjustRightInd w:val="0"/>
      <w:snapToGrid w:val="0"/>
      <w:spacing w:line="360" w:lineRule="auto"/>
      <w:ind w:firstLine="480" w:firstLineChars="200"/>
    </w:pPr>
    <w:rPr>
      <w:rFonts w:ascii="宋体"/>
      <w:sz w:val="24"/>
      <w:szCs w:val="20"/>
    </w:rPr>
  </w:style>
  <w:style w:type="paragraph" w:customStyle="1" w:styleId="453">
    <w:name w:val="jimNormal"/>
    <w:basedOn w:val="1"/>
    <w:link w:val="877"/>
    <w:qFormat/>
    <w:uiPriority w:val="0"/>
    <w:pPr>
      <w:spacing w:line="360" w:lineRule="auto"/>
      <w:ind w:firstLine="560"/>
    </w:pPr>
    <w:rPr>
      <w:sz w:val="24"/>
      <w:szCs w:val="20"/>
    </w:rPr>
  </w:style>
  <w:style w:type="paragraph" w:customStyle="1" w:styleId="454">
    <w:name w:val="报告正文"/>
    <w:basedOn w:val="15"/>
    <w:link w:val="878"/>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5">
    <w:name w:val="z正文"/>
    <w:basedOn w:val="1"/>
    <w:link w:val="880"/>
    <w:qFormat/>
    <w:uiPriority w:val="0"/>
    <w:pPr>
      <w:spacing w:line="360" w:lineRule="auto"/>
      <w:ind w:firstLine="480" w:firstLineChars="200"/>
    </w:pPr>
    <w:rPr>
      <w:sz w:val="24"/>
      <w:szCs w:val="20"/>
    </w:rPr>
  </w:style>
  <w:style w:type="paragraph" w:customStyle="1" w:styleId="456">
    <w:name w:val="gh正文"/>
    <w:link w:val="883"/>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7">
    <w:name w:val="z-窗体底端1"/>
    <w:basedOn w:val="1"/>
    <w:next w:val="1"/>
    <w:link w:val="895"/>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8">
    <w:name w:val="正文 + (符号) 宋体"/>
    <w:basedOn w:val="55"/>
    <w:link w:val="889"/>
    <w:qFormat/>
    <w:uiPriority w:val="0"/>
    <w:pPr>
      <w:widowControl/>
      <w:adjustRightInd/>
      <w:spacing w:after="120"/>
      <w:ind w:firstLine="623" w:firstLineChars="225"/>
      <w:jc w:val="both"/>
    </w:pPr>
    <w:rPr>
      <w:rFonts w:ascii="Times New Roman"/>
      <w:kern w:val="2"/>
      <w:sz w:val="28"/>
      <w:szCs w:val="28"/>
    </w:rPr>
  </w:style>
  <w:style w:type="paragraph" w:customStyle="1" w:styleId="459">
    <w:name w:val="批注主题1"/>
    <w:basedOn w:val="20"/>
    <w:next w:val="20"/>
    <w:link w:val="891"/>
    <w:qFormat/>
    <w:uiPriority w:val="0"/>
    <w:pPr>
      <w:spacing w:line="360" w:lineRule="auto"/>
      <w:ind w:firstLine="200" w:firstLineChars="200"/>
    </w:pPr>
    <w:rPr>
      <w:b/>
      <w:bCs/>
      <w:kern w:val="0"/>
      <w:sz w:val="20"/>
      <w:szCs w:val="20"/>
    </w:rPr>
  </w:style>
  <w:style w:type="paragraph" w:customStyle="1" w:styleId="460">
    <w:name w:val="FXT正文"/>
    <w:basedOn w:val="1"/>
    <w:link w:val="892"/>
    <w:qFormat/>
    <w:uiPriority w:val="0"/>
    <w:pPr>
      <w:autoSpaceDE w:val="0"/>
      <w:autoSpaceDN w:val="0"/>
      <w:adjustRightInd w:val="0"/>
      <w:snapToGrid w:val="0"/>
      <w:spacing w:line="360" w:lineRule="auto"/>
      <w:ind w:firstLine="200" w:firstLineChars="200"/>
      <w:jc w:val="left"/>
    </w:pPr>
    <w:rPr>
      <w:sz w:val="24"/>
    </w:rPr>
  </w:style>
  <w:style w:type="paragraph" w:customStyle="1" w:styleId="461">
    <w:name w:val="CM13"/>
    <w:basedOn w:val="213"/>
    <w:next w:val="213"/>
    <w:qFormat/>
    <w:uiPriority w:val="99"/>
    <w:rPr>
      <w:rFonts w:ascii="方正姚体" w:hAnsi="Times New Roman" w:eastAsia="方正姚体" w:cs="Times New Roman"/>
      <w:color w:val="auto"/>
    </w:rPr>
  </w:style>
  <w:style w:type="paragraph" w:customStyle="1" w:styleId="462">
    <w:name w:val="Char2 Char Char Char Char Char Char Char Char Char"/>
    <w:basedOn w:val="1"/>
    <w:qFormat/>
    <w:uiPriority w:val="0"/>
    <w:pPr>
      <w:tabs>
        <w:tab w:val="left" w:pos="420"/>
      </w:tabs>
      <w:ind w:left="420" w:hanging="420"/>
    </w:pPr>
  </w:style>
  <w:style w:type="paragraph" w:customStyle="1" w:styleId="463">
    <w:name w:val="use图标"/>
    <w:basedOn w:val="1"/>
    <w:qFormat/>
    <w:uiPriority w:val="0"/>
    <w:pPr>
      <w:spacing w:beforeLines="50" w:afterLines="50" w:line="360" w:lineRule="auto"/>
      <w:ind w:firstLine="200" w:firstLineChars="200"/>
      <w:jc w:val="center"/>
    </w:pPr>
    <w:rPr>
      <w:sz w:val="24"/>
    </w:rPr>
  </w:style>
  <w:style w:type="paragraph" w:customStyle="1" w:styleId="464">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5">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6">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7">
    <w:name w:val="正文_表格"/>
    <w:basedOn w:val="35"/>
    <w:qFormat/>
    <w:uiPriority w:val="0"/>
    <w:pPr>
      <w:spacing w:line="360" w:lineRule="auto"/>
      <w:ind w:firstLine="200" w:firstLineChars="200"/>
    </w:pPr>
    <w:rPr>
      <w:rFonts w:hint="eastAsia" w:ascii="Times New Roman" w:hAnsi="Times New Roman"/>
      <w:kern w:val="0"/>
      <w:sz w:val="22"/>
      <w:szCs w:val="28"/>
    </w:rPr>
  </w:style>
  <w:style w:type="paragraph" w:customStyle="1" w:styleId="468">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69">
    <w:name w:val="CM2"/>
    <w:basedOn w:val="213"/>
    <w:next w:val="213"/>
    <w:qFormat/>
    <w:uiPriority w:val="99"/>
    <w:rPr>
      <w:rFonts w:ascii="方正姚体" w:hAnsi="Times New Roman" w:eastAsia="方正姚体" w:cs="Times New Roman"/>
      <w:color w:val="auto"/>
    </w:rPr>
  </w:style>
  <w:style w:type="paragraph" w:customStyle="1" w:styleId="470">
    <w:name w:val="技术报告正文"/>
    <w:basedOn w:val="1"/>
    <w:qFormat/>
    <w:uiPriority w:val="0"/>
    <w:pPr>
      <w:spacing w:line="360" w:lineRule="auto"/>
      <w:ind w:firstLine="200" w:firstLineChars="200"/>
    </w:pPr>
    <w:rPr>
      <w:rFonts w:eastAsia="仿宋_GB2312"/>
      <w:kern w:val="0"/>
      <w:sz w:val="24"/>
    </w:rPr>
  </w:style>
  <w:style w:type="paragraph" w:customStyle="1" w:styleId="471">
    <w:name w:val="aa2"/>
    <w:basedOn w:val="1"/>
    <w:qFormat/>
    <w:uiPriority w:val="0"/>
    <w:pPr>
      <w:spacing w:line="360" w:lineRule="auto"/>
      <w:ind w:firstLine="200" w:firstLineChars="200"/>
      <w:jc w:val="left"/>
      <w:outlineLvl w:val="1"/>
    </w:pPr>
    <w:rPr>
      <w:b/>
      <w:sz w:val="28"/>
      <w:szCs w:val="20"/>
    </w:rPr>
  </w:style>
  <w:style w:type="paragraph" w:customStyle="1" w:styleId="472">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3">
    <w:name w:val="五级条标题"/>
    <w:basedOn w:val="474"/>
    <w:next w:val="1"/>
    <w:qFormat/>
    <w:uiPriority w:val="99"/>
    <w:pPr>
      <w:outlineLvl w:val="5"/>
    </w:pPr>
  </w:style>
  <w:style w:type="paragraph" w:customStyle="1" w:styleId="474">
    <w:name w:val="四级条标题"/>
    <w:basedOn w:val="475"/>
    <w:next w:val="1"/>
    <w:qFormat/>
    <w:uiPriority w:val="99"/>
    <w:pPr>
      <w:outlineLvl w:val="4"/>
    </w:pPr>
  </w:style>
  <w:style w:type="paragraph" w:customStyle="1" w:styleId="475">
    <w:name w:val="三级条标题"/>
    <w:basedOn w:val="476"/>
    <w:next w:val="1"/>
    <w:qFormat/>
    <w:uiPriority w:val="99"/>
    <w:pPr>
      <w:outlineLvl w:val="3"/>
    </w:pPr>
  </w:style>
  <w:style w:type="paragraph" w:customStyle="1" w:styleId="476">
    <w:name w:val="二级条标题"/>
    <w:basedOn w:val="477"/>
    <w:next w:val="1"/>
    <w:qFormat/>
    <w:uiPriority w:val="99"/>
    <w:pPr>
      <w:outlineLvl w:val="2"/>
    </w:pPr>
    <w:rPr>
      <w:rFonts w:ascii="宋体" w:eastAsia="宋体"/>
      <w:b w:val="0"/>
    </w:rPr>
  </w:style>
  <w:style w:type="paragraph" w:customStyle="1" w:styleId="477">
    <w:name w:val="一级条标题"/>
    <w:basedOn w:val="2"/>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8">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79">
    <w:name w:val="图表内容"/>
    <w:basedOn w:val="1"/>
    <w:qFormat/>
    <w:uiPriority w:val="1"/>
    <w:pPr>
      <w:jc w:val="center"/>
    </w:pPr>
    <w:rPr>
      <w:rFonts w:ascii="Arial" w:hAnsi="Arial"/>
      <w:szCs w:val="22"/>
    </w:rPr>
  </w:style>
  <w:style w:type="paragraph" w:customStyle="1" w:styleId="480">
    <w:name w:val="aa3"/>
    <w:basedOn w:val="471"/>
    <w:qFormat/>
    <w:uiPriority w:val="0"/>
    <w:rPr>
      <w:b w:val="0"/>
    </w:rPr>
  </w:style>
  <w:style w:type="paragraph" w:customStyle="1" w:styleId="481">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2">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3">
    <w:name w:val="CM58"/>
    <w:basedOn w:val="213"/>
    <w:next w:val="213"/>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4">
    <w:name w:val="正文文本缩进 21"/>
    <w:basedOn w:val="1"/>
    <w:qFormat/>
    <w:uiPriority w:val="0"/>
    <w:pPr>
      <w:spacing w:line="360" w:lineRule="auto"/>
      <w:ind w:left="850" w:firstLine="200" w:firstLineChars="200"/>
    </w:pPr>
    <w:rPr>
      <w:sz w:val="28"/>
      <w:szCs w:val="20"/>
    </w:rPr>
  </w:style>
  <w:style w:type="paragraph" w:customStyle="1" w:styleId="485">
    <w:name w:val="段落11"/>
    <w:basedOn w:val="1"/>
    <w:qFormat/>
    <w:uiPriority w:val="0"/>
    <w:pPr>
      <w:spacing w:line="360" w:lineRule="auto"/>
      <w:ind w:firstLine="480" w:firstLineChars="200"/>
    </w:pPr>
    <w:rPr>
      <w:rFonts w:ascii="宋体" w:hAnsi="宋体"/>
      <w:sz w:val="24"/>
    </w:rPr>
  </w:style>
  <w:style w:type="paragraph" w:customStyle="1" w:styleId="486">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7">
    <w:name w:val="CM85"/>
    <w:basedOn w:val="213"/>
    <w:next w:val="213"/>
    <w:qFormat/>
    <w:uiPriority w:val="99"/>
    <w:rPr>
      <w:rFonts w:ascii="方正姚体" w:hAnsi="Times New Roman" w:eastAsia="方正姚体" w:cs="Times New Roman"/>
      <w:color w:val="auto"/>
    </w:rPr>
  </w:style>
  <w:style w:type="paragraph" w:customStyle="1" w:styleId="488">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89">
    <w:name w:val="p17"/>
    <w:basedOn w:val="1"/>
    <w:qFormat/>
    <w:uiPriority w:val="0"/>
    <w:pPr>
      <w:widowControl/>
      <w:spacing w:line="360" w:lineRule="auto"/>
      <w:ind w:firstLine="420"/>
    </w:pPr>
  </w:style>
  <w:style w:type="paragraph" w:customStyle="1" w:styleId="490">
    <w:name w:val="CM27"/>
    <w:basedOn w:val="213"/>
    <w:next w:val="213"/>
    <w:qFormat/>
    <w:uiPriority w:val="99"/>
    <w:pPr>
      <w:spacing w:line="471" w:lineRule="atLeast"/>
    </w:pPr>
    <w:rPr>
      <w:rFonts w:ascii="方正姚体" w:hAnsi="Times New Roman" w:eastAsia="方正姚体" w:cs="Times New Roman"/>
      <w:color w:val="auto"/>
    </w:rPr>
  </w:style>
  <w:style w:type="paragraph" w:customStyle="1" w:styleId="491">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2">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3">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4">
    <w:name w:val="修订11"/>
    <w:qFormat/>
    <w:uiPriority w:val="0"/>
    <w:rPr>
      <w:rFonts w:ascii="Times New Roman" w:hAnsi="Times New Roman" w:eastAsia="宋体" w:cs="Times New Roman"/>
      <w:kern w:val="2"/>
      <w:sz w:val="28"/>
      <w:lang w:val="en-US" w:eastAsia="zh-CN" w:bidi="ar-SA"/>
    </w:rPr>
  </w:style>
  <w:style w:type="paragraph" w:customStyle="1" w:styleId="495">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6">
    <w:name w:val="CM22"/>
    <w:basedOn w:val="213"/>
    <w:next w:val="213"/>
    <w:qFormat/>
    <w:uiPriority w:val="99"/>
    <w:pPr>
      <w:spacing w:line="463" w:lineRule="atLeast"/>
    </w:pPr>
    <w:rPr>
      <w:rFonts w:ascii="方正姚体" w:hAnsi="Times New Roman" w:eastAsia="方正姚体" w:cs="Times New Roman"/>
      <w:color w:val="auto"/>
    </w:rPr>
  </w:style>
  <w:style w:type="paragraph" w:customStyle="1" w:styleId="497">
    <w:name w:val="标题1"/>
    <w:basedOn w:val="1"/>
    <w:qFormat/>
    <w:uiPriority w:val="0"/>
    <w:pPr>
      <w:spacing w:line="360" w:lineRule="auto"/>
      <w:ind w:firstLine="200" w:firstLineChars="200"/>
      <w:jc w:val="left"/>
    </w:pPr>
    <w:rPr>
      <w:b/>
      <w:sz w:val="32"/>
      <w:szCs w:val="22"/>
    </w:rPr>
  </w:style>
  <w:style w:type="paragraph" w:customStyle="1" w:styleId="498">
    <w:name w:val="样式 样式 宋体 + 首行缩进:  1 字符"/>
    <w:basedOn w:val="499"/>
    <w:qFormat/>
    <w:uiPriority w:val="0"/>
    <w:pPr>
      <w:spacing w:beforeLines="50" w:afterLines="50"/>
    </w:pPr>
  </w:style>
  <w:style w:type="paragraph" w:customStyle="1" w:styleId="499">
    <w:name w:val="样式 宋体"/>
    <w:basedOn w:val="1"/>
    <w:qFormat/>
    <w:uiPriority w:val="0"/>
    <w:pPr>
      <w:spacing w:line="360" w:lineRule="auto"/>
      <w:ind w:firstLine="100" w:firstLineChars="100"/>
    </w:pPr>
    <w:rPr>
      <w:rFonts w:ascii="宋体" w:hAnsi="宋体" w:cs="宋体"/>
      <w:sz w:val="24"/>
      <w:szCs w:val="20"/>
    </w:rPr>
  </w:style>
  <w:style w:type="paragraph" w:customStyle="1" w:styleId="500">
    <w:name w:val="样式 标题 1 + 三号"/>
    <w:basedOn w:val="2"/>
    <w:qFormat/>
    <w:uiPriority w:val="0"/>
    <w:pPr>
      <w:tabs>
        <w:tab w:val="clear" w:pos="1800"/>
      </w:tabs>
      <w:ind w:left="0" w:firstLine="0"/>
      <w:jc w:val="both"/>
    </w:pPr>
    <w:rPr>
      <w:rFonts w:ascii="Times New Roman" w:eastAsia="宋体"/>
      <w:sz w:val="32"/>
    </w:rPr>
  </w:style>
  <w:style w:type="paragraph" w:customStyle="1" w:styleId="501">
    <w:name w:val="CM10"/>
    <w:basedOn w:val="213"/>
    <w:next w:val="213"/>
    <w:qFormat/>
    <w:uiPriority w:val="99"/>
    <w:pPr>
      <w:spacing w:line="460" w:lineRule="atLeast"/>
    </w:pPr>
    <w:rPr>
      <w:rFonts w:ascii="方正姚体" w:hAnsi="Times New Roman" w:eastAsia="方正姚体" w:cs="Times New Roman"/>
      <w:color w:val="auto"/>
    </w:rPr>
  </w:style>
  <w:style w:type="paragraph" w:customStyle="1" w:styleId="502">
    <w:name w:val="CM87"/>
    <w:basedOn w:val="213"/>
    <w:next w:val="213"/>
    <w:qFormat/>
    <w:uiPriority w:val="99"/>
    <w:rPr>
      <w:rFonts w:ascii="方正姚体" w:hAnsi="Times New Roman" w:eastAsia="方正姚体" w:cs="Times New Roman"/>
      <w:color w:val="auto"/>
    </w:rPr>
  </w:style>
  <w:style w:type="paragraph" w:customStyle="1" w:styleId="503">
    <w:name w:val="表格样式"/>
    <w:basedOn w:val="1"/>
    <w:qFormat/>
    <w:uiPriority w:val="0"/>
    <w:pPr>
      <w:spacing w:line="360" w:lineRule="auto"/>
      <w:jc w:val="center"/>
    </w:pPr>
    <w:rPr>
      <w:rFonts w:ascii="宋体"/>
      <w:szCs w:val="20"/>
    </w:rPr>
  </w:style>
  <w:style w:type="paragraph" w:customStyle="1" w:styleId="504">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5">
    <w:name w:val="正文中图名"/>
    <w:basedOn w:val="1"/>
    <w:next w:val="1"/>
    <w:qFormat/>
    <w:uiPriority w:val="0"/>
    <w:pPr>
      <w:spacing w:line="360" w:lineRule="auto"/>
      <w:ind w:firstLine="200" w:firstLineChars="200"/>
      <w:jc w:val="center"/>
    </w:pPr>
    <w:rPr>
      <w:sz w:val="24"/>
    </w:rPr>
  </w:style>
  <w:style w:type="paragraph" w:customStyle="1" w:styleId="506">
    <w:name w:val="000"/>
    <w:basedOn w:val="1"/>
    <w:qFormat/>
    <w:uiPriority w:val="0"/>
    <w:pPr>
      <w:widowControl/>
      <w:spacing w:line="360" w:lineRule="auto"/>
      <w:ind w:firstLine="200" w:firstLineChars="200"/>
    </w:pPr>
    <w:rPr>
      <w:rFonts w:ascii="仿宋_GB2312" w:eastAsia="仿宋_GB2312"/>
      <w:sz w:val="24"/>
    </w:rPr>
  </w:style>
  <w:style w:type="paragraph" w:customStyle="1" w:styleId="507">
    <w:name w:val="usezw"/>
    <w:basedOn w:val="1"/>
    <w:qFormat/>
    <w:uiPriority w:val="0"/>
    <w:pPr>
      <w:spacing w:line="360" w:lineRule="auto"/>
      <w:ind w:firstLine="480" w:firstLineChars="200"/>
      <w:jc w:val="left"/>
    </w:pPr>
    <w:rPr>
      <w:rFonts w:ascii="宋体" w:hAnsi="宋体"/>
      <w:bCs/>
      <w:sz w:val="24"/>
      <w:szCs w:val="21"/>
    </w:rPr>
  </w:style>
  <w:style w:type="paragraph" w:customStyle="1" w:styleId="508">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09">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0">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1">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2">
    <w:name w:val="正文11111"/>
    <w:basedOn w:val="1"/>
    <w:qFormat/>
    <w:uiPriority w:val="0"/>
    <w:pPr>
      <w:spacing w:line="360" w:lineRule="auto"/>
      <w:ind w:firstLine="480" w:firstLineChars="200"/>
      <w:jc w:val="left"/>
    </w:pPr>
    <w:rPr>
      <w:rFonts w:ascii="宋体" w:hAnsi="宋体"/>
      <w:sz w:val="24"/>
    </w:rPr>
  </w:style>
  <w:style w:type="paragraph" w:customStyle="1" w:styleId="513">
    <w:name w:val="标准—正文"/>
    <w:basedOn w:val="1"/>
    <w:qFormat/>
    <w:uiPriority w:val="0"/>
    <w:pPr>
      <w:widowControl/>
      <w:spacing w:line="288" w:lineRule="auto"/>
      <w:ind w:firstLine="200" w:firstLineChars="200"/>
      <w:jc w:val="left"/>
    </w:pPr>
    <w:rPr>
      <w:kern w:val="0"/>
      <w:sz w:val="24"/>
      <w:lang w:bidi="en-US"/>
    </w:rPr>
  </w:style>
  <w:style w:type="paragraph" w:customStyle="1" w:styleId="514">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5">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6">
    <w:name w:val="TOC 标题11"/>
    <w:basedOn w:val="2"/>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7">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8">
    <w:name w:val="样式 标题 2 + 段前: 0.5 行 段后: 0.5 行"/>
    <w:basedOn w:val="3"/>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19">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0">
    <w:name w:val="样式 Def1 首行缩进"/>
    <w:basedOn w:val="1"/>
    <w:qFormat/>
    <w:uiPriority w:val="99"/>
    <w:pPr>
      <w:spacing w:line="360" w:lineRule="auto"/>
      <w:ind w:firstLine="560" w:firstLineChars="200"/>
    </w:pPr>
    <w:rPr>
      <w:sz w:val="28"/>
    </w:rPr>
  </w:style>
  <w:style w:type="paragraph" w:customStyle="1" w:styleId="521">
    <w:name w:val="CM84"/>
    <w:basedOn w:val="213"/>
    <w:next w:val="213"/>
    <w:qFormat/>
    <w:uiPriority w:val="99"/>
    <w:rPr>
      <w:rFonts w:ascii="方正姚体" w:hAnsi="Times New Roman" w:eastAsia="方正姚体" w:cs="Times New Roman"/>
      <w:color w:val="auto"/>
    </w:rPr>
  </w:style>
  <w:style w:type="paragraph" w:customStyle="1" w:styleId="522">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3">
    <w:name w:val="Char2 Char Char Char Char Char Char Char Char Char1"/>
    <w:basedOn w:val="1"/>
    <w:qFormat/>
    <w:uiPriority w:val="0"/>
    <w:pPr>
      <w:tabs>
        <w:tab w:val="left" w:pos="420"/>
      </w:tabs>
      <w:ind w:left="420" w:hanging="420"/>
    </w:pPr>
  </w:style>
  <w:style w:type="paragraph" w:customStyle="1" w:styleId="524">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5">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6">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7">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8">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29">
    <w:name w:val="表头样式"/>
    <w:basedOn w:val="1"/>
    <w:next w:val="1"/>
    <w:qFormat/>
    <w:uiPriority w:val="0"/>
    <w:pPr>
      <w:spacing w:before="120" w:after="120" w:line="360" w:lineRule="auto"/>
      <w:jc w:val="center"/>
    </w:pPr>
    <w:rPr>
      <w:rFonts w:eastAsia="黑体"/>
      <w:sz w:val="24"/>
      <w:szCs w:val="20"/>
    </w:rPr>
  </w:style>
  <w:style w:type="paragraph" w:customStyle="1" w:styleId="530">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1">
    <w:name w:val="技术报告标题正文"/>
    <w:basedOn w:val="470"/>
    <w:qFormat/>
    <w:uiPriority w:val="0"/>
    <w:pPr>
      <w:ind w:firstLine="0" w:firstLineChars="0"/>
      <w:jc w:val="left"/>
    </w:pPr>
  </w:style>
  <w:style w:type="paragraph" w:customStyle="1" w:styleId="532">
    <w:name w:val="图表框内字"/>
    <w:basedOn w:val="1"/>
    <w:qFormat/>
    <w:uiPriority w:val="0"/>
    <w:pPr>
      <w:spacing w:line="360" w:lineRule="auto"/>
      <w:ind w:firstLine="200" w:firstLineChars="200"/>
      <w:jc w:val="center"/>
    </w:pPr>
    <w:rPr>
      <w:spacing w:val="-8"/>
      <w:kern w:val="0"/>
      <w:sz w:val="24"/>
    </w:rPr>
  </w:style>
  <w:style w:type="paragraph" w:customStyle="1" w:styleId="533">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4">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5">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6">
    <w:name w:val="正文缩进1"/>
    <w:basedOn w:val="1"/>
    <w:qFormat/>
    <w:uiPriority w:val="0"/>
    <w:pPr>
      <w:spacing w:line="360" w:lineRule="auto"/>
      <w:ind w:firstLine="200" w:firstLineChars="200"/>
    </w:pPr>
    <w:rPr>
      <w:rFonts w:ascii="仿宋_GB2312" w:eastAsia="仿宋_GB2312"/>
      <w:sz w:val="28"/>
    </w:rPr>
  </w:style>
  <w:style w:type="paragraph" w:customStyle="1" w:styleId="537">
    <w:name w:val="_Style 7"/>
    <w:basedOn w:val="1"/>
    <w:qFormat/>
    <w:uiPriority w:val="0"/>
    <w:pPr>
      <w:widowControl/>
      <w:spacing w:line="360" w:lineRule="auto"/>
      <w:ind w:firstLine="420" w:firstLineChars="200"/>
    </w:pPr>
    <w:rPr>
      <w:sz w:val="24"/>
    </w:rPr>
  </w:style>
  <w:style w:type="paragraph" w:customStyle="1" w:styleId="538">
    <w:name w:val="默认段落字体 Para Char Char Char Char"/>
    <w:basedOn w:val="1"/>
    <w:qFormat/>
    <w:uiPriority w:val="0"/>
    <w:pPr>
      <w:spacing w:line="360" w:lineRule="auto"/>
      <w:ind w:firstLine="200" w:firstLineChars="200"/>
    </w:pPr>
    <w:rPr>
      <w:sz w:val="24"/>
    </w:rPr>
  </w:style>
  <w:style w:type="paragraph" w:customStyle="1" w:styleId="539">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0">
    <w:name w:val="CM9"/>
    <w:basedOn w:val="213"/>
    <w:next w:val="213"/>
    <w:qFormat/>
    <w:uiPriority w:val="99"/>
    <w:pPr>
      <w:spacing w:line="458" w:lineRule="atLeast"/>
    </w:pPr>
    <w:rPr>
      <w:rFonts w:ascii="方正姚体" w:hAnsi="Times New Roman" w:eastAsia="方正姚体" w:cs="Times New Roman"/>
      <w:color w:val="auto"/>
    </w:rPr>
  </w:style>
  <w:style w:type="paragraph" w:customStyle="1" w:styleId="541">
    <w:name w:val="一级标题"/>
    <w:basedOn w:val="2"/>
    <w:next w:val="3"/>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2">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3">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4">
    <w:name w:val="正文+ 首行缩进:  2 字符"/>
    <w:basedOn w:val="1"/>
    <w:qFormat/>
    <w:uiPriority w:val="0"/>
    <w:pPr>
      <w:ind w:firstLine="554" w:firstLineChars="200"/>
    </w:pPr>
    <w:rPr>
      <w:rFonts w:eastAsia="仿宋_GB2312"/>
      <w:kern w:val="44"/>
      <w:sz w:val="28"/>
      <w:szCs w:val="44"/>
    </w:rPr>
  </w:style>
  <w:style w:type="paragraph" w:customStyle="1" w:styleId="545">
    <w:name w:val="文档结构图1"/>
    <w:basedOn w:val="1"/>
    <w:qFormat/>
    <w:uiPriority w:val="0"/>
    <w:pPr>
      <w:spacing w:line="360" w:lineRule="auto"/>
      <w:ind w:firstLine="200" w:firstLineChars="200"/>
    </w:pPr>
    <w:rPr>
      <w:rFonts w:ascii="宋体"/>
      <w:sz w:val="18"/>
      <w:szCs w:val="18"/>
    </w:rPr>
  </w:style>
  <w:style w:type="paragraph" w:customStyle="1" w:styleId="546">
    <w:name w:val="图表标题"/>
    <w:basedOn w:val="1"/>
    <w:qFormat/>
    <w:uiPriority w:val="0"/>
    <w:pPr>
      <w:keepNext/>
      <w:spacing w:line="360" w:lineRule="auto"/>
      <w:jc w:val="center"/>
    </w:pPr>
    <w:rPr>
      <w:rFonts w:ascii="黑体" w:hAnsi="黑体" w:eastAsia="黑体"/>
      <w:szCs w:val="21"/>
    </w:rPr>
  </w:style>
  <w:style w:type="paragraph" w:customStyle="1" w:styleId="547">
    <w:name w:val="日期1"/>
    <w:basedOn w:val="1"/>
    <w:next w:val="1"/>
    <w:qFormat/>
    <w:uiPriority w:val="0"/>
    <w:pPr>
      <w:spacing w:line="360" w:lineRule="auto"/>
      <w:ind w:left="100" w:leftChars="2500" w:firstLine="200" w:firstLineChars="200"/>
    </w:pPr>
    <w:rPr>
      <w:sz w:val="28"/>
      <w:szCs w:val="20"/>
    </w:rPr>
  </w:style>
  <w:style w:type="paragraph" w:customStyle="1" w:styleId="548">
    <w:name w:val="4"/>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9">
    <w:name w:val="列出段落3"/>
    <w:basedOn w:val="1"/>
    <w:qFormat/>
    <w:uiPriority w:val="34"/>
    <w:pPr>
      <w:ind w:firstLine="420" w:firstLineChars="200"/>
    </w:pPr>
  </w:style>
  <w:style w:type="paragraph" w:customStyle="1" w:styleId="550">
    <w:name w:val="列出段落4"/>
    <w:basedOn w:val="1"/>
    <w:qFormat/>
    <w:uiPriority w:val="99"/>
    <w:pPr>
      <w:ind w:firstLine="420" w:firstLineChars="200"/>
    </w:pPr>
  </w:style>
  <w:style w:type="paragraph" w:customStyle="1" w:styleId="551">
    <w:name w:val="列出段落5"/>
    <w:basedOn w:val="1"/>
    <w:qFormat/>
    <w:uiPriority w:val="34"/>
    <w:pPr>
      <w:ind w:firstLine="420" w:firstLineChars="200"/>
    </w:pPr>
    <w:rPr>
      <w:rFonts w:ascii="Calibri" w:hAnsi="Calibri"/>
      <w:szCs w:val="22"/>
    </w:rPr>
  </w:style>
  <w:style w:type="paragraph" w:customStyle="1" w:styleId="552">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3">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4">
    <w:name w:val="正文-内容"/>
    <w:link w:val="909"/>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5">
    <w:name w:val="中等深浅网格 21"/>
    <w:link w:val="916"/>
    <w:qFormat/>
    <w:uiPriority w:val="1"/>
    <w:rPr>
      <w:rFonts w:ascii="Calibri" w:hAnsi="Calibri" w:eastAsia="宋体" w:cs="Times New Roman"/>
      <w:lang w:val="en-US" w:eastAsia="zh-CN" w:bidi="ar-SA"/>
    </w:rPr>
  </w:style>
  <w:style w:type="paragraph" w:customStyle="1" w:styleId="556">
    <w:name w:val="项目编号A"/>
    <w:basedOn w:val="1"/>
    <w:link w:val="917"/>
    <w:qFormat/>
    <w:uiPriority w:val="0"/>
    <w:pPr>
      <w:widowControl/>
      <w:tabs>
        <w:tab w:val="left" w:pos="360"/>
      </w:tabs>
      <w:spacing w:line="360" w:lineRule="auto"/>
      <w:jc w:val="left"/>
    </w:pPr>
    <w:rPr>
      <w:rFonts w:ascii="Arial" w:hAnsi="Arial"/>
      <w:sz w:val="24"/>
    </w:rPr>
  </w:style>
  <w:style w:type="paragraph" w:customStyle="1" w:styleId="557">
    <w:name w:val="百姓X"/>
    <w:basedOn w:val="1"/>
    <w:link w:val="923"/>
    <w:qFormat/>
    <w:uiPriority w:val="0"/>
    <w:pPr>
      <w:widowControl/>
      <w:spacing w:before="120" w:after="120" w:line="360" w:lineRule="auto"/>
      <w:ind w:firstLine="540"/>
      <w:jc w:val="left"/>
    </w:pPr>
    <w:rPr>
      <w:rFonts w:ascii="Arial Narrow" w:hAnsi="Arial Narrow"/>
      <w:sz w:val="24"/>
    </w:rPr>
  </w:style>
  <w:style w:type="paragraph" w:customStyle="1" w:styleId="558">
    <w:name w:val="彩色列表 - 着色 11"/>
    <w:basedOn w:val="1"/>
    <w:link w:val="927"/>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59">
    <w:name w:val="jq正文缩进"/>
    <w:basedOn w:val="1"/>
    <w:link w:val="933"/>
    <w:qFormat/>
    <w:uiPriority w:val="0"/>
    <w:pPr>
      <w:widowControl/>
      <w:spacing w:line="360" w:lineRule="auto"/>
      <w:ind w:firstLine="480" w:firstLineChars="200"/>
      <w:jc w:val="left"/>
    </w:pPr>
    <w:rPr>
      <w:rFonts w:ascii="宋体" w:hAnsi="宋体"/>
      <w:kern w:val="0"/>
      <w:sz w:val="24"/>
    </w:rPr>
  </w:style>
  <w:style w:type="paragraph" w:customStyle="1" w:styleId="560">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1">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2">
    <w:name w:val="1.1.1.1B"/>
    <w:basedOn w:val="5"/>
    <w:qFormat/>
    <w:uiPriority w:val="0"/>
    <w:pPr>
      <w:widowControl/>
      <w:tabs>
        <w:tab w:val="clear" w:pos="1080"/>
      </w:tabs>
      <w:spacing w:before="240" w:after="240" w:line="240" w:lineRule="auto"/>
      <w:ind w:left="737" w:hanging="737" w:firstLineChars="176"/>
      <w:jc w:val="left"/>
    </w:pPr>
    <w:rPr>
      <w:sz w:val="24"/>
      <w:szCs w:val="24"/>
    </w:rPr>
  </w:style>
  <w:style w:type="paragraph" w:customStyle="1" w:styleId="563">
    <w:name w:val="WPS Plain"/>
    <w:qFormat/>
    <w:uiPriority w:val="0"/>
    <w:rPr>
      <w:rFonts w:ascii="Times New Roman" w:hAnsi="Times New Roman" w:eastAsia="宋体" w:cs="Times New Roman"/>
      <w:lang w:val="en-US" w:eastAsia="zh-CN" w:bidi="ar-SA"/>
    </w:rPr>
  </w:style>
  <w:style w:type="paragraph" w:customStyle="1" w:styleId="564">
    <w:name w:val="样式 标题 2 + 楷体_GB2312 小四"/>
    <w:basedOn w:val="3"/>
    <w:qFormat/>
    <w:uiPriority w:val="0"/>
    <w:pPr>
      <w:widowControl/>
      <w:tabs>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5">
    <w:name w:val="二级无"/>
    <w:basedOn w:val="1"/>
    <w:qFormat/>
    <w:uiPriority w:val="0"/>
    <w:pPr>
      <w:widowControl/>
      <w:jc w:val="left"/>
    </w:pPr>
    <w:rPr>
      <w:rFonts w:ascii="宋体" w:hAnsi="宋体" w:cs="宋体"/>
      <w:kern w:val="0"/>
      <w:sz w:val="24"/>
    </w:rPr>
  </w:style>
  <w:style w:type="paragraph" w:customStyle="1" w:styleId="566">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7">
    <w:name w:val="@顶格文字"/>
    <w:basedOn w:val="1"/>
    <w:qFormat/>
    <w:uiPriority w:val="0"/>
    <w:pPr>
      <w:widowControl/>
      <w:jc w:val="left"/>
    </w:pPr>
    <w:rPr>
      <w:rFonts w:ascii="仿宋" w:hAnsi="仿宋" w:eastAsia="仿宋" w:cs="宋体"/>
      <w:kern w:val="0"/>
      <w:sz w:val="28"/>
    </w:rPr>
  </w:style>
  <w:style w:type="paragraph" w:customStyle="1" w:styleId="568">
    <w:name w:val="网格表 31"/>
    <w:basedOn w:val="2"/>
    <w:next w:val="1"/>
    <w:qFormat/>
    <w:uiPriority w:val="39"/>
    <w:pPr>
      <w:widowControl/>
      <w:tabs>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69">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0">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1">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2">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3">
    <w:name w:val="样式 标题 2 + 段前: 0.5 行"/>
    <w:basedOn w:val="3"/>
    <w:next w:val="1"/>
    <w:qFormat/>
    <w:uiPriority w:val="0"/>
    <w:pPr>
      <w:widowControl/>
      <w:tabs>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4">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5">
    <w:name w:val="Item Step"/>
    <w:qFormat/>
    <w:uiPriority w:val="0"/>
    <w:pPr>
      <w:numPr>
        <w:ilvl w:val="0"/>
        <w:numId w:val="6"/>
      </w:numPr>
      <w:tabs>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6">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7">
    <w:name w:val="样式 标题 3 + 楷体_GB2312 小四"/>
    <w:basedOn w:val="4"/>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8">
    <w:name w:val="1.1B"/>
    <w:basedOn w:val="3"/>
    <w:qFormat/>
    <w:uiPriority w:val="0"/>
    <w:pPr>
      <w:widowControl/>
      <w:tabs>
        <w:tab w:val="clear" w:pos="567"/>
      </w:tabs>
      <w:spacing w:before="240" w:after="240" w:line="240" w:lineRule="auto"/>
      <w:ind w:left="100" w:leftChars="100" w:right="100" w:rightChars="100" w:hanging="397"/>
      <w:jc w:val="left"/>
    </w:pPr>
    <w:rPr>
      <w:sz w:val="28"/>
      <w:szCs w:val="28"/>
    </w:rPr>
  </w:style>
  <w:style w:type="paragraph" w:customStyle="1" w:styleId="579">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0">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1">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2">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3">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4">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5">
    <w:name w:val="樣式3"/>
    <w:basedOn w:val="586"/>
    <w:qFormat/>
    <w:uiPriority w:val="0"/>
    <w:pPr>
      <w:tabs>
        <w:tab w:val="left" w:pos="1260"/>
        <w:tab w:val="left" w:pos="1800"/>
      </w:tabs>
      <w:ind w:left="1800" w:hanging="488"/>
    </w:pPr>
  </w:style>
  <w:style w:type="paragraph" w:customStyle="1" w:styleId="586">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7">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8">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89">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0">
    <w:name w:val="华宇标题3"/>
    <w:basedOn w:val="3"/>
    <w:next w:val="1"/>
    <w:qFormat/>
    <w:uiPriority w:val="0"/>
    <w:pPr>
      <w:widowControl/>
      <w:tabs>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1">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2">
    <w:name w:val="1B"/>
    <w:basedOn w:val="2"/>
    <w:qFormat/>
    <w:uiPriority w:val="0"/>
    <w:pPr>
      <w:widowControl/>
      <w:tabs>
        <w:tab w:val="clear" w:pos="1800"/>
      </w:tabs>
      <w:spacing w:before="360" w:after="360" w:line="480" w:lineRule="auto"/>
      <w:ind w:left="340" w:hanging="340"/>
      <w:jc w:val="left"/>
    </w:pPr>
    <w:rPr>
      <w:rFonts w:ascii="Times New Roman" w:hAnsi="宋体"/>
      <w:sz w:val="28"/>
      <w:szCs w:val="24"/>
    </w:rPr>
  </w:style>
  <w:style w:type="paragraph" w:customStyle="1" w:styleId="593">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4">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5">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6">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7">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8">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599">
    <w:name w:val="p18"/>
    <w:basedOn w:val="1"/>
    <w:qFormat/>
    <w:uiPriority w:val="0"/>
    <w:pPr>
      <w:widowControl/>
      <w:spacing w:line="360" w:lineRule="auto"/>
      <w:ind w:firstLine="420"/>
      <w:jc w:val="left"/>
    </w:pPr>
    <w:rPr>
      <w:rFonts w:ascii="宋体" w:hAnsi="宋体" w:cs="宋体"/>
      <w:kern w:val="0"/>
      <w:sz w:val="24"/>
    </w:rPr>
  </w:style>
  <w:style w:type="paragraph" w:customStyle="1" w:styleId="600">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1">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2">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3">
    <w:name w:val="List2"/>
    <w:basedOn w:val="1"/>
    <w:qFormat/>
    <w:uiPriority w:val="0"/>
    <w:pPr>
      <w:widowControl/>
      <w:numPr>
        <w:ilvl w:val="0"/>
        <w:numId w:val="9"/>
      </w:numPr>
      <w:tabs>
        <w:tab w:val="clear" w:pos="780"/>
      </w:tabs>
      <w:spacing w:line="360" w:lineRule="auto"/>
      <w:ind w:left="643"/>
      <w:jc w:val="left"/>
    </w:pPr>
    <w:rPr>
      <w:rFonts w:ascii="宋体" w:hAnsi="宋体" w:cs="宋体"/>
      <w:kern w:val="0"/>
      <w:sz w:val="24"/>
    </w:rPr>
  </w:style>
  <w:style w:type="paragraph" w:customStyle="1" w:styleId="604">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5">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6">
    <w:name w:val="样式 标题 4 + 楷体_GB2312 小四 两端对齐"/>
    <w:basedOn w:val="5"/>
    <w:qFormat/>
    <w:uiPriority w:val="0"/>
    <w:pPr>
      <w:widowControl/>
      <w:tabs>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7">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8">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09">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0">
    <w:name w:val="标头1"/>
    <w:basedOn w:val="4"/>
    <w:qFormat/>
    <w:uiPriority w:val="0"/>
    <w:pPr>
      <w:widowControl/>
      <w:tabs>
        <w:tab w:val="left" w:pos="360"/>
      </w:tabs>
      <w:spacing w:beforeLines="100" w:after="120" w:line="240" w:lineRule="auto"/>
      <w:jc w:val="left"/>
    </w:pPr>
    <w:rPr>
      <w:rFonts w:hAnsi="黑体"/>
      <w:bCs w:val="0"/>
      <w:sz w:val="28"/>
      <w:szCs w:val="24"/>
    </w:rPr>
  </w:style>
  <w:style w:type="paragraph" w:customStyle="1" w:styleId="611">
    <w:name w:val="普文W"/>
    <w:basedOn w:val="35"/>
    <w:qFormat/>
    <w:uiPriority w:val="0"/>
    <w:pPr>
      <w:widowControl/>
      <w:spacing w:before="120" w:after="120" w:line="360" w:lineRule="auto"/>
      <w:ind w:firstLine="200" w:firstLineChars="200"/>
      <w:jc w:val="left"/>
    </w:pPr>
    <w:rPr>
      <w:rFonts w:cs="黑体"/>
      <w:sz w:val="24"/>
      <w:szCs w:val="20"/>
    </w:rPr>
  </w:style>
  <w:style w:type="paragraph" w:customStyle="1" w:styleId="612">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3">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4">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5">
    <w:name w:val="1.1.1B"/>
    <w:basedOn w:val="4"/>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6">
    <w:name w:val="列出段落21"/>
    <w:basedOn w:val="1"/>
    <w:qFormat/>
    <w:uiPriority w:val="99"/>
    <w:pPr>
      <w:ind w:firstLine="420" w:firstLineChars="200"/>
    </w:pPr>
    <w:rPr>
      <w:sz w:val="24"/>
      <w:szCs w:val="20"/>
    </w:rPr>
  </w:style>
  <w:style w:type="paragraph" w:customStyle="1" w:styleId="617">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8">
    <w:name w:val="列表段落2"/>
    <w:basedOn w:val="1"/>
    <w:qFormat/>
    <w:uiPriority w:val="99"/>
    <w:pPr>
      <w:ind w:firstLine="420" w:firstLineChars="200"/>
    </w:pPr>
  </w:style>
  <w:style w:type="paragraph" w:customStyle="1" w:styleId="619">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0">
    <w:name w:val="标题 4 字符1"/>
    <w:link w:val="5"/>
    <w:qFormat/>
    <w:uiPriority w:val="0"/>
    <w:rPr>
      <w:rFonts w:ascii="Arial" w:hAnsi="Arial" w:eastAsia="黑体"/>
      <w:b/>
      <w:bCs/>
      <w:kern w:val="2"/>
      <w:sz w:val="28"/>
      <w:szCs w:val="28"/>
    </w:rPr>
  </w:style>
  <w:style w:type="character" w:customStyle="1" w:styleId="621">
    <w:name w:val="标题 3 字符1"/>
    <w:link w:val="4"/>
    <w:qFormat/>
    <w:uiPriority w:val="9"/>
    <w:rPr>
      <w:rFonts w:ascii="黑体" w:eastAsia="黑体"/>
      <w:b/>
      <w:bCs/>
      <w:kern w:val="2"/>
      <w:sz w:val="32"/>
      <w:szCs w:val="32"/>
    </w:rPr>
  </w:style>
  <w:style w:type="character" w:customStyle="1" w:styleId="622">
    <w:name w:val="标题 2 字符"/>
    <w:link w:val="3"/>
    <w:qFormat/>
    <w:uiPriority w:val="0"/>
    <w:rPr>
      <w:rFonts w:ascii="Arial" w:hAnsi="Arial" w:eastAsia="黑体"/>
      <w:b/>
      <w:bCs/>
      <w:kern w:val="2"/>
      <w:sz w:val="32"/>
      <w:szCs w:val="32"/>
    </w:rPr>
  </w:style>
  <w:style w:type="character" w:customStyle="1" w:styleId="623">
    <w:name w:val="标题 1 字符"/>
    <w:link w:val="2"/>
    <w:qFormat/>
    <w:uiPriority w:val="9"/>
    <w:rPr>
      <w:rFonts w:ascii="黑体" w:eastAsia="黑体"/>
      <w:b/>
      <w:bCs/>
      <w:kern w:val="44"/>
      <w:sz w:val="44"/>
      <w:szCs w:val="44"/>
    </w:rPr>
  </w:style>
  <w:style w:type="character" w:customStyle="1" w:styleId="624">
    <w:name w:val="标题 字符"/>
    <w:link w:val="69"/>
    <w:qFormat/>
    <w:uiPriority w:val="0"/>
    <w:rPr>
      <w:rFonts w:ascii="Arial" w:hAnsi="Arial" w:cs="Arial"/>
      <w:b/>
      <w:bCs/>
      <w:kern w:val="2"/>
      <w:sz w:val="32"/>
      <w:szCs w:val="32"/>
    </w:rPr>
  </w:style>
  <w:style w:type="character" w:customStyle="1" w:styleId="625">
    <w:name w:val="样式 三号 下划线"/>
    <w:qFormat/>
    <w:uiPriority w:val="0"/>
    <w:rPr>
      <w:sz w:val="28"/>
      <w:u w:val="single"/>
    </w:rPr>
  </w:style>
  <w:style w:type="character" w:customStyle="1" w:styleId="626">
    <w:name w:val="正文文本 2 字符"/>
    <w:link w:val="61"/>
    <w:qFormat/>
    <w:uiPriority w:val="0"/>
    <w:rPr>
      <w:kern w:val="2"/>
      <w:sz w:val="30"/>
      <w:szCs w:val="24"/>
    </w:rPr>
  </w:style>
  <w:style w:type="character" w:customStyle="1" w:styleId="627">
    <w:name w:val="Char Char4"/>
    <w:qFormat/>
    <w:uiPriority w:val="0"/>
    <w:rPr>
      <w:kern w:val="2"/>
      <w:sz w:val="18"/>
      <w:szCs w:val="18"/>
    </w:rPr>
  </w:style>
  <w:style w:type="character" w:customStyle="1" w:styleId="628">
    <w:name w:val="style331"/>
    <w:qFormat/>
    <w:uiPriority w:val="0"/>
    <w:rPr>
      <w:color w:val="9900FF"/>
      <w:sz w:val="18"/>
      <w:szCs w:val="18"/>
    </w:rPr>
  </w:style>
  <w:style w:type="character" w:customStyle="1" w:styleId="629">
    <w:name w:val="结束语 字符"/>
    <w:link w:val="24"/>
    <w:qFormat/>
    <w:uiPriority w:val="0"/>
    <w:rPr>
      <w:kern w:val="2"/>
      <w:sz w:val="28"/>
      <w:szCs w:val="24"/>
    </w:rPr>
  </w:style>
  <w:style w:type="character" w:customStyle="1" w:styleId="630">
    <w:name w:val="正文文本首行缩进 2 字符"/>
    <w:link w:val="72"/>
    <w:qFormat/>
    <w:uiPriority w:val="0"/>
    <w:rPr>
      <w:rFonts w:ascii="仿宋_GB2312" w:hAnsi="宋体" w:eastAsia="仿宋_GB2312"/>
      <w:color w:val="000000"/>
      <w:spacing w:val="-8"/>
      <w:kern w:val="2"/>
      <w:sz w:val="21"/>
    </w:rPr>
  </w:style>
  <w:style w:type="character" w:customStyle="1" w:styleId="631">
    <w:name w:val="+正文 Char3"/>
    <w:link w:val="93"/>
    <w:qFormat/>
    <w:uiPriority w:val="0"/>
    <w:rPr>
      <w:sz w:val="24"/>
      <w:szCs w:val="28"/>
    </w:rPr>
  </w:style>
  <w:style w:type="character" w:customStyle="1" w:styleId="632">
    <w:name w:val="font41"/>
    <w:basedOn w:val="76"/>
    <w:qFormat/>
    <w:uiPriority w:val="0"/>
    <w:rPr>
      <w:rFonts w:hint="eastAsia" w:ascii="宋体" w:hAnsi="宋体" w:eastAsia="宋体" w:cs="宋体"/>
      <w:color w:val="000000"/>
      <w:sz w:val="20"/>
      <w:szCs w:val="20"/>
      <w:u w:val="none"/>
    </w:rPr>
  </w:style>
  <w:style w:type="character" w:customStyle="1" w:styleId="633">
    <w:name w:val="正文文本 字符"/>
    <w:link w:val="25"/>
    <w:qFormat/>
    <w:uiPriority w:val="0"/>
    <w:rPr>
      <w:rFonts w:ascii="仿宋_GB2312" w:eastAsia="仿宋_GB2312"/>
      <w:sz w:val="28"/>
    </w:rPr>
  </w:style>
  <w:style w:type="character" w:customStyle="1" w:styleId="634">
    <w:name w:val="unnamed21"/>
    <w:qFormat/>
    <w:uiPriority w:val="0"/>
    <w:rPr>
      <w:b/>
      <w:bCs/>
      <w:color w:val="FF6600"/>
      <w:sz w:val="21"/>
      <w:szCs w:val="21"/>
      <w:u w:val="none"/>
    </w:rPr>
  </w:style>
  <w:style w:type="character" w:customStyle="1" w:styleId="635">
    <w:name w:val="正文 + 宋体 Char"/>
    <w:link w:val="94"/>
    <w:qFormat/>
    <w:uiPriority w:val="0"/>
    <w:rPr>
      <w:rFonts w:ascii="新宋体" w:hAnsi="宋体" w:eastAsia="黑体"/>
      <w:b/>
      <w:bCs/>
      <w:kern w:val="44"/>
      <w:sz w:val="28"/>
      <w:szCs w:val="28"/>
    </w:rPr>
  </w:style>
  <w:style w:type="character" w:customStyle="1" w:styleId="636">
    <w:name w:val="font21"/>
    <w:basedOn w:val="76"/>
    <w:qFormat/>
    <w:uiPriority w:val="0"/>
    <w:rPr>
      <w:rFonts w:ascii="Tahoma" w:hAnsi="Tahoma" w:eastAsia="Tahoma" w:cs="Tahoma"/>
      <w:color w:val="000000"/>
      <w:sz w:val="22"/>
      <w:szCs w:val="22"/>
      <w:u w:val="none"/>
    </w:rPr>
  </w:style>
  <w:style w:type="character" w:customStyle="1" w:styleId="637">
    <w:name w:val="apple-converted-space"/>
    <w:basedOn w:val="76"/>
    <w:qFormat/>
    <w:uiPriority w:val="0"/>
  </w:style>
  <w:style w:type="character" w:customStyle="1" w:styleId="638">
    <w:name w:val="标题 7 字符"/>
    <w:link w:val="8"/>
    <w:qFormat/>
    <w:uiPriority w:val="9"/>
    <w:rPr>
      <w:b/>
      <w:kern w:val="2"/>
      <w:sz w:val="24"/>
      <w:szCs w:val="24"/>
    </w:rPr>
  </w:style>
  <w:style w:type="character" w:customStyle="1" w:styleId="639">
    <w:name w:val="纯文本 字符"/>
    <w:link w:val="35"/>
    <w:qFormat/>
    <w:uiPriority w:val="99"/>
    <w:rPr>
      <w:rFonts w:ascii="宋体" w:hAnsi="Courier New"/>
      <w:kern w:val="2"/>
      <w:sz w:val="21"/>
      <w:szCs w:val="21"/>
    </w:rPr>
  </w:style>
  <w:style w:type="character" w:customStyle="1" w:styleId="640">
    <w:name w:val="itm1"/>
    <w:qFormat/>
    <w:uiPriority w:val="0"/>
    <w:rPr>
      <w:rFonts w:hint="eastAsia" w:ascii="宋体" w:hAnsi="宋体" w:eastAsia="宋体"/>
      <w:sz w:val="21"/>
      <w:szCs w:val="21"/>
    </w:rPr>
  </w:style>
  <w:style w:type="character" w:customStyle="1" w:styleId="641">
    <w:name w:val="正文缩进 字符"/>
    <w:link w:val="15"/>
    <w:qFormat/>
    <w:uiPriority w:val="0"/>
  </w:style>
  <w:style w:type="character" w:customStyle="1" w:styleId="642">
    <w:name w:val="普通(网站) 字符1"/>
    <w:link w:val="66"/>
    <w:qFormat/>
    <w:uiPriority w:val="0"/>
    <w:rPr>
      <w:rFonts w:ascii="宋体" w:hAnsi="宋体"/>
      <w:sz w:val="24"/>
      <w:szCs w:val="24"/>
    </w:rPr>
  </w:style>
  <w:style w:type="character" w:customStyle="1" w:styleId="643">
    <w:name w:val="日期 字符"/>
    <w:link w:val="39"/>
    <w:qFormat/>
    <w:uiPriority w:val="99"/>
    <w:rPr>
      <w:rFonts w:ascii="楷体_GB2312" w:eastAsia="楷体_GB2312"/>
      <w:b/>
      <w:kern w:val="2"/>
      <w:sz w:val="28"/>
      <w:szCs w:val="24"/>
    </w:rPr>
  </w:style>
  <w:style w:type="character" w:customStyle="1" w:styleId="644">
    <w:name w:val="批注框文本 字符"/>
    <w:link w:val="42"/>
    <w:qFormat/>
    <w:uiPriority w:val="99"/>
    <w:rPr>
      <w:kern w:val="2"/>
      <w:sz w:val="18"/>
      <w:szCs w:val="18"/>
    </w:rPr>
  </w:style>
  <w:style w:type="character" w:customStyle="1" w:styleId="645">
    <w:name w:val="正文文本缩进 3 字符"/>
    <w:link w:val="55"/>
    <w:qFormat/>
    <w:uiPriority w:val="0"/>
    <w:rPr>
      <w:rFonts w:ascii="仿宋_GB2312" w:eastAsia="仿宋_GB2312"/>
      <w:sz w:val="32"/>
    </w:rPr>
  </w:style>
  <w:style w:type="character" w:customStyle="1" w:styleId="646">
    <w:name w:val="Char Char7"/>
    <w:qFormat/>
    <w:uiPriority w:val="0"/>
    <w:rPr>
      <w:rFonts w:ascii="Times New Roman" w:hAnsi="Times New Roman" w:eastAsia="宋体" w:cs="Times New Roman"/>
      <w:b/>
      <w:bCs/>
      <w:szCs w:val="21"/>
    </w:rPr>
  </w:style>
  <w:style w:type="character" w:customStyle="1" w:styleId="647">
    <w:name w:val="font61"/>
    <w:basedOn w:val="76"/>
    <w:qFormat/>
    <w:uiPriority w:val="0"/>
    <w:rPr>
      <w:rFonts w:hint="eastAsia" w:ascii="宋体" w:hAnsi="宋体" w:eastAsia="宋体" w:cs="宋体"/>
      <w:color w:val="000000"/>
      <w:sz w:val="22"/>
      <w:szCs w:val="22"/>
      <w:u w:val="none"/>
    </w:rPr>
  </w:style>
  <w:style w:type="character" w:customStyle="1" w:styleId="648">
    <w:name w:val="正文文本缩进 字符"/>
    <w:link w:val="26"/>
    <w:qFormat/>
    <w:uiPriority w:val="0"/>
    <w:rPr>
      <w:rFonts w:ascii="仿宋_GB2312" w:eastAsia="仿宋_GB2312"/>
      <w:sz w:val="28"/>
    </w:rPr>
  </w:style>
  <w:style w:type="character" w:customStyle="1" w:styleId="649">
    <w:name w:val="正文文本首行缩进 字符"/>
    <w:link w:val="71"/>
    <w:qFormat/>
    <w:uiPriority w:val="0"/>
    <w:rPr>
      <w:rFonts w:ascii="仿宋_GB2312" w:eastAsia="仿宋_GB2312"/>
      <w:color w:val="000000"/>
      <w:spacing w:val="-8"/>
      <w:kern w:val="2"/>
      <w:sz w:val="21"/>
    </w:rPr>
  </w:style>
  <w:style w:type="character" w:customStyle="1" w:styleId="650">
    <w:name w:val="批注文字 字符"/>
    <w:link w:val="20"/>
    <w:qFormat/>
    <w:uiPriority w:val="99"/>
    <w:rPr>
      <w:kern w:val="2"/>
      <w:sz w:val="21"/>
      <w:szCs w:val="24"/>
    </w:rPr>
  </w:style>
  <w:style w:type="character" w:customStyle="1" w:styleId="651">
    <w:name w:val="批注主题 字符"/>
    <w:link w:val="70"/>
    <w:qFormat/>
    <w:uiPriority w:val="0"/>
    <w:rPr>
      <w:b/>
      <w:bCs/>
      <w:kern w:val="2"/>
      <w:sz w:val="21"/>
      <w:szCs w:val="24"/>
    </w:rPr>
  </w:style>
  <w:style w:type="character" w:customStyle="1" w:styleId="652">
    <w:name w:val="标题 9 字符"/>
    <w:link w:val="10"/>
    <w:qFormat/>
    <w:uiPriority w:val="0"/>
    <w:rPr>
      <w:rFonts w:ascii="Arial" w:hAnsi="Arial" w:eastAsia="黑体"/>
      <w:kern w:val="2"/>
      <w:sz w:val="21"/>
      <w:szCs w:val="24"/>
    </w:rPr>
  </w:style>
  <w:style w:type="character" w:customStyle="1" w:styleId="653">
    <w:name w:val="信息标题 字符"/>
    <w:link w:val="64"/>
    <w:qFormat/>
    <w:uiPriority w:val="0"/>
    <w:rPr>
      <w:rFonts w:ascii="Garamond" w:hAnsi="Garamond"/>
      <w:color w:val="000000"/>
      <w:spacing w:val="-8"/>
      <w:sz w:val="18"/>
    </w:rPr>
  </w:style>
  <w:style w:type="character" w:customStyle="1" w:styleId="654">
    <w:name w:val="Char Char Char Char Char Char Char Char Char Char Char Char Char"/>
    <w:qFormat/>
    <w:uiPriority w:val="0"/>
    <w:rPr>
      <w:rFonts w:eastAsia="宋体"/>
      <w:b/>
      <w:bCs/>
      <w:sz w:val="32"/>
      <w:szCs w:val="44"/>
      <w:lang w:val="en-US" w:eastAsia="zh-CN" w:bidi="ar-SA"/>
    </w:rPr>
  </w:style>
  <w:style w:type="character" w:customStyle="1" w:styleId="655">
    <w:name w:val="表格正文 Char Char"/>
    <w:link w:val="95"/>
    <w:qFormat/>
    <w:uiPriority w:val="0"/>
    <w:rPr>
      <w:kern w:val="2"/>
      <w:sz w:val="21"/>
      <w:szCs w:val="24"/>
    </w:rPr>
  </w:style>
  <w:style w:type="character" w:customStyle="1" w:styleId="656">
    <w:name w:val="HTML 预设格式 字符"/>
    <w:link w:val="65"/>
    <w:qFormat/>
    <w:uiPriority w:val="99"/>
    <w:rPr>
      <w:rFonts w:ascii="黑体" w:hAnsi="Courier New" w:eastAsia="黑体"/>
    </w:rPr>
  </w:style>
  <w:style w:type="character" w:customStyle="1" w:styleId="657">
    <w:name w:val="称呼 字符"/>
    <w:link w:val="22"/>
    <w:qFormat/>
    <w:uiPriority w:val="0"/>
    <w:rPr>
      <w:kern w:val="2"/>
      <w:sz w:val="28"/>
      <w:szCs w:val="24"/>
    </w:rPr>
  </w:style>
  <w:style w:type="character" w:customStyle="1" w:styleId="658">
    <w:name w:val="apple-style-span"/>
    <w:basedOn w:val="76"/>
    <w:qFormat/>
    <w:uiPriority w:val="0"/>
  </w:style>
  <w:style w:type="character" w:customStyle="1" w:styleId="659">
    <w:name w:val="tw4winTerm"/>
    <w:qFormat/>
    <w:uiPriority w:val="0"/>
    <w:rPr>
      <w:color w:val="0000FF"/>
    </w:rPr>
  </w:style>
  <w:style w:type="character" w:customStyle="1" w:styleId="660">
    <w:name w:val="Char Char13"/>
    <w:qFormat/>
    <w:uiPriority w:val="0"/>
    <w:rPr>
      <w:rFonts w:ascii="仿宋_GB2312" w:hAnsi="Times New Roman" w:eastAsia="宋体" w:cs="Times New Roman"/>
      <w:sz w:val="18"/>
      <w:szCs w:val="18"/>
    </w:rPr>
  </w:style>
  <w:style w:type="character" w:customStyle="1" w:styleId="661">
    <w:name w:val="正文文本缩进 2 字符"/>
    <w:link w:val="40"/>
    <w:qFormat/>
    <w:uiPriority w:val="0"/>
    <w:rPr>
      <w:rFonts w:ascii="楷体_GB2312" w:eastAsia="楷体_GB2312"/>
      <w:kern w:val="2"/>
      <w:sz w:val="24"/>
      <w:szCs w:val="24"/>
    </w:rPr>
  </w:style>
  <w:style w:type="character" w:customStyle="1" w:styleId="662">
    <w:name w:val="b"/>
    <w:basedOn w:val="76"/>
    <w:qFormat/>
    <w:uiPriority w:val="0"/>
  </w:style>
  <w:style w:type="character" w:customStyle="1" w:styleId="663">
    <w:name w:val="标题 31"/>
    <w:qFormat/>
    <w:uiPriority w:val="0"/>
    <w:rPr>
      <w:rFonts w:hint="eastAsia" w:ascii="黑体" w:hAnsi="ˎ̥" w:eastAsia="黑体"/>
      <w:sz w:val="28"/>
    </w:rPr>
  </w:style>
  <w:style w:type="character" w:customStyle="1" w:styleId="664">
    <w:name w:val="页脚 字符"/>
    <w:link w:val="43"/>
    <w:qFormat/>
    <w:uiPriority w:val="99"/>
    <w:rPr>
      <w:kern w:val="2"/>
      <w:sz w:val="18"/>
      <w:szCs w:val="18"/>
    </w:rPr>
  </w:style>
  <w:style w:type="character" w:customStyle="1" w:styleId="665">
    <w:name w:val="正文文本 Char Char"/>
    <w:qFormat/>
    <w:uiPriority w:val="0"/>
    <w:rPr>
      <w:rFonts w:ascii="楷体_GB2312" w:hAnsi="Arial" w:eastAsia="楷体_GB2312" w:cs="Times New Roman"/>
      <w:sz w:val="28"/>
      <w:szCs w:val="28"/>
    </w:rPr>
  </w:style>
  <w:style w:type="character" w:customStyle="1" w:styleId="666">
    <w:name w:val="font51"/>
    <w:basedOn w:val="76"/>
    <w:qFormat/>
    <w:uiPriority w:val="0"/>
    <w:rPr>
      <w:rFonts w:hint="default" w:ascii="Times New Roman" w:hAnsi="Times New Roman" w:cs="Times New Roman"/>
      <w:color w:val="000000"/>
      <w:sz w:val="20"/>
      <w:szCs w:val="20"/>
      <w:u w:val="none"/>
    </w:rPr>
  </w:style>
  <w:style w:type="character" w:customStyle="1" w:styleId="667">
    <w:name w:val="Char Char8"/>
    <w:qFormat/>
    <w:uiPriority w:val="0"/>
    <w:rPr>
      <w:rFonts w:ascii="Times New Roman" w:hAnsi="Times New Roman"/>
      <w:b/>
      <w:bCs/>
      <w:kern w:val="44"/>
      <w:sz w:val="44"/>
      <w:szCs w:val="44"/>
    </w:rPr>
  </w:style>
  <w:style w:type="character" w:customStyle="1" w:styleId="668">
    <w:name w:val="Char Char14"/>
    <w:qFormat/>
    <w:uiPriority w:val="0"/>
    <w:rPr>
      <w:rFonts w:ascii="楷体_GB2312" w:hAnsi="Arial" w:eastAsia="楷体_GB2312" w:cs="Times New Roman"/>
      <w:sz w:val="28"/>
      <w:szCs w:val="24"/>
    </w:rPr>
  </w:style>
  <w:style w:type="character" w:customStyle="1" w:styleId="669">
    <w:name w:val="Char Char9"/>
    <w:qFormat/>
    <w:uiPriority w:val="0"/>
    <w:rPr>
      <w:rFonts w:ascii="Cambria" w:hAnsi="Cambria" w:eastAsia="宋体" w:cs="Times New Roman"/>
      <w:b/>
      <w:bCs/>
      <w:sz w:val="32"/>
      <w:szCs w:val="32"/>
    </w:rPr>
  </w:style>
  <w:style w:type="character" w:customStyle="1" w:styleId="670">
    <w:name w:val="标题 6 字符"/>
    <w:link w:val="7"/>
    <w:qFormat/>
    <w:uiPriority w:val="0"/>
    <w:rPr>
      <w:rFonts w:ascii="Arial" w:hAnsi="Arial" w:eastAsia="黑体"/>
      <w:b/>
      <w:kern w:val="2"/>
      <w:sz w:val="24"/>
      <w:szCs w:val="24"/>
    </w:rPr>
  </w:style>
  <w:style w:type="character" w:customStyle="1" w:styleId="671">
    <w:name w:val="标题 8 字符"/>
    <w:link w:val="9"/>
    <w:qFormat/>
    <w:uiPriority w:val="0"/>
    <w:rPr>
      <w:rFonts w:ascii="Arial" w:hAnsi="Arial" w:eastAsia="黑体"/>
      <w:kern w:val="2"/>
      <w:sz w:val="24"/>
      <w:szCs w:val="24"/>
    </w:rPr>
  </w:style>
  <w:style w:type="character" w:customStyle="1" w:styleId="672">
    <w:name w:val="页眉 字符1"/>
    <w:link w:val="45"/>
    <w:qFormat/>
    <w:uiPriority w:val="99"/>
    <w:rPr>
      <w:rFonts w:eastAsia="宋体"/>
      <w:kern w:val="2"/>
      <w:sz w:val="18"/>
      <w:szCs w:val="18"/>
      <w:lang w:val="en-US" w:eastAsia="zh-CN" w:bidi="ar-SA"/>
    </w:rPr>
  </w:style>
  <w:style w:type="character" w:customStyle="1" w:styleId="673">
    <w:name w:val="font71"/>
    <w:qFormat/>
    <w:uiPriority w:val="0"/>
    <w:rPr>
      <w:rFonts w:ascii="Times New Roman" w:hAnsi="Times New Roman" w:eastAsia="宋体" w:cs="Times New Roman"/>
      <w:kern w:val="2"/>
      <w:sz w:val="21"/>
      <w:szCs w:val="24"/>
      <w:lang w:val="en-US" w:eastAsia="zh-CN" w:bidi="ar-SA"/>
    </w:rPr>
  </w:style>
  <w:style w:type="character" w:customStyle="1" w:styleId="674">
    <w:name w:val="普通正文 Char Char"/>
    <w:link w:val="96"/>
    <w:qFormat/>
    <w:uiPriority w:val="0"/>
    <w:rPr>
      <w:rFonts w:ascii="Arial" w:hAnsi="Arial"/>
      <w:sz w:val="24"/>
      <w:szCs w:val="24"/>
    </w:rPr>
  </w:style>
  <w:style w:type="character" w:customStyle="1" w:styleId="675">
    <w:name w:val="font"/>
    <w:basedOn w:val="76"/>
    <w:qFormat/>
    <w:uiPriority w:val="0"/>
  </w:style>
  <w:style w:type="character" w:customStyle="1" w:styleId="676">
    <w:name w:val="脚注文本 字符"/>
    <w:link w:val="52"/>
    <w:qFormat/>
    <w:uiPriority w:val="0"/>
    <w:rPr>
      <w:sz w:val="18"/>
      <w:szCs w:val="18"/>
    </w:rPr>
  </w:style>
  <w:style w:type="character" w:customStyle="1" w:styleId="677">
    <w:name w:val="一般文字 字元 Char"/>
    <w:qFormat/>
    <w:uiPriority w:val="0"/>
    <w:rPr>
      <w:rFonts w:ascii="宋体" w:hAnsi="Courier New" w:eastAsia="宋体"/>
      <w:kern w:val="2"/>
      <w:sz w:val="21"/>
      <w:lang w:val="en-US" w:eastAsia="zh-CN" w:bidi="ar-SA"/>
    </w:rPr>
  </w:style>
  <w:style w:type="character" w:customStyle="1" w:styleId="678">
    <w:name w:val="Char Char15"/>
    <w:qFormat/>
    <w:uiPriority w:val="0"/>
    <w:rPr>
      <w:rFonts w:ascii="仿宋_GB2312" w:hAnsi="Times New Roman" w:eastAsia="宋体" w:cs="Times New Roman"/>
      <w:sz w:val="24"/>
      <w:szCs w:val="24"/>
      <w:shd w:val="clear" w:color="auto" w:fill="000080"/>
    </w:rPr>
  </w:style>
  <w:style w:type="character" w:customStyle="1" w:styleId="679">
    <w:name w:val="文档结构图 字符"/>
    <w:link w:val="19"/>
    <w:qFormat/>
    <w:uiPriority w:val="0"/>
    <w:rPr>
      <w:kern w:val="2"/>
      <w:sz w:val="21"/>
      <w:szCs w:val="24"/>
      <w:shd w:val="clear" w:color="auto" w:fill="000080"/>
    </w:rPr>
  </w:style>
  <w:style w:type="character" w:customStyle="1" w:styleId="680">
    <w:name w:val="text_list1"/>
    <w:qFormat/>
    <w:uiPriority w:val="0"/>
    <w:rPr>
      <w:rFonts w:hint="default" w:ascii="Arial" w:hAnsi="Arial" w:cs="Arial"/>
      <w:color w:val="000000"/>
      <w:spacing w:val="272"/>
      <w:sz w:val="16"/>
      <w:szCs w:val="16"/>
    </w:rPr>
  </w:style>
  <w:style w:type="character" w:customStyle="1" w:styleId="681">
    <w:name w:val="font31"/>
    <w:basedOn w:val="76"/>
    <w:qFormat/>
    <w:uiPriority w:val="0"/>
    <w:rPr>
      <w:rFonts w:hint="eastAsia" w:ascii="宋体" w:hAnsi="宋体" w:eastAsia="宋体" w:cs="宋体"/>
      <w:color w:val="000000"/>
      <w:sz w:val="22"/>
      <w:szCs w:val="22"/>
      <w:u w:val="none"/>
    </w:rPr>
  </w:style>
  <w:style w:type="character" w:customStyle="1" w:styleId="682">
    <w:name w:val="正文文本 3 字符"/>
    <w:link w:val="23"/>
    <w:qFormat/>
    <w:uiPriority w:val="0"/>
    <w:rPr>
      <w:b/>
      <w:bCs/>
      <w:kern w:val="2"/>
      <w:sz w:val="24"/>
      <w:szCs w:val="24"/>
    </w:rPr>
  </w:style>
  <w:style w:type="character" w:customStyle="1" w:styleId="683">
    <w:name w:val="普通(网站) 字符"/>
    <w:qFormat/>
    <w:uiPriority w:val="0"/>
    <w:rPr>
      <w:rFonts w:ascii="宋体" w:hAnsi="宋体" w:cs="宋体"/>
      <w:sz w:val="24"/>
      <w:szCs w:val="24"/>
    </w:rPr>
  </w:style>
  <w:style w:type="character" w:customStyle="1" w:styleId="684">
    <w:name w:val="列出段落 Char"/>
    <w:link w:val="173"/>
    <w:qFormat/>
    <w:uiPriority w:val="0"/>
    <w:rPr>
      <w:rFonts w:ascii="Calibri" w:hAnsi="Calibri"/>
      <w:kern w:val="2"/>
      <w:sz w:val="21"/>
      <w:szCs w:val="22"/>
    </w:rPr>
  </w:style>
  <w:style w:type="character" w:customStyle="1" w:styleId="685">
    <w:name w:val="CITE"/>
    <w:qFormat/>
    <w:uiPriority w:val="0"/>
    <w:rPr>
      <w:i/>
    </w:rPr>
  </w:style>
  <w:style w:type="character" w:customStyle="1" w:styleId="686">
    <w:name w:val="Char Char1"/>
    <w:qFormat/>
    <w:uiPriority w:val="0"/>
    <w:rPr>
      <w:rFonts w:ascii="黑体" w:hAnsi="Arial" w:eastAsia="黑体" w:cs="Arial"/>
      <w:b/>
      <w:bCs/>
      <w:kern w:val="2"/>
      <w:sz w:val="32"/>
      <w:szCs w:val="32"/>
      <w:lang w:val="en-US" w:eastAsia="zh-CN" w:bidi="ar-SA"/>
    </w:rPr>
  </w:style>
  <w:style w:type="character" w:customStyle="1" w:styleId="687">
    <w:name w:val="HTML Markup"/>
    <w:qFormat/>
    <w:uiPriority w:val="0"/>
    <w:rPr>
      <w:vanish/>
      <w:color w:val="FF0000"/>
    </w:rPr>
  </w:style>
  <w:style w:type="character" w:customStyle="1" w:styleId="688">
    <w:name w:val="CODE"/>
    <w:qFormat/>
    <w:uiPriority w:val="0"/>
    <w:rPr>
      <w:rFonts w:ascii="Courier New" w:hAnsi="Courier New"/>
      <w:sz w:val="20"/>
    </w:rPr>
  </w:style>
  <w:style w:type="character" w:customStyle="1" w:styleId="689">
    <w:name w:val="Char Char"/>
    <w:qFormat/>
    <w:uiPriority w:val="0"/>
    <w:rPr>
      <w:rFonts w:eastAsia="宋体"/>
      <w:b/>
      <w:bCs/>
      <w:kern w:val="2"/>
      <w:sz w:val="21"/>
      <w:szCs w:val="24"/>
      <w:lang w:val="en-US" w:eastAsia="zh-CN" w:bidi="ar-SA"/>
    </w:rPr>
  </w:style>
  <w:style w:type="character" w:customStyle="1" w:styleId="690">
    <w:name w:val="Char Char2"/>
    <w:qFormat/>
    <w:uiPriority w:val="0"/>
    <w:rPr>
      <w:rFonts w:eastAsia="宋体"/>
      <w:kern w:val="2"/>
      <w:sz w:val="21"/>
      <w:szCs w:val="24"/>
      <w:lang w:val="en-US" w:eastAsia="zh-CN" w:bidi="ar-SA"/>
    </w:rPr>
  </w:style>
  <w:style w:type="character" w:customStyle="1" w:styleId="691">
    <w:name w:val="Sample"/>
    <w:qFormat/>
    <w:uiPriority w:val="0"/>
    <w:rPr>
      <w:rFonts w:ascii="Courier New" w:hAnsi="Courier New"/>
    </w:rPr>
  </w:style>
  <w:style w:type="character" w:customStyle="1" w:styleId="692">
    <w:name w:val="Comment"/>
    <w:qFormat/>
    <w:uiPriority w:val="0"/>
    <w:rPr>
      <w:vanish/>
    </w:rPr>
  </w:style>
  <w:style w:type="character" w:customStyle="1" w:styleId="693">
    <w:name w:val="Typewriter"/>
    <w:qFormat/>
    <w:uiPriority w:val="0"/>
    <w:rPr>
      <w:rFonts w:ascii="Courier New" w:hAnsi="Courier New"/>
      <w:sz w:val="20"/>
    </w:rPr>
  </w:style>
  <w:style w:type="character" w:customStyle="1" w:styleId="694">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5">
    <w:name w:val="Variable"/>
    <w:qFormat/>
    <w:uiPriority w:val="0"/>
    <w:rPr>
      <w:i/>
    </w:rPr>
  </w:style>
  <w:style w:type="character" w:customStyle="1" w:styleId="696">
    <w:name w:val="Char Char411"/>
    <w:qFormat/>
    <w:uiPriority w:val="0"/>
    <w:rPr>
      <w:rFonts w:ascii="宋体" w:hAnsi="宋体" w:eastAsia="黑体" w:cs="Arial"/>
      <w:b/>
      <w:kern w:val="2"/>
      <w:sz w:val="28"/>
      <w:szCs w:val="32"/>
      <w:lang w:val="en-US" w:eastAsia="zh-CN" w:bidi="ar-SA"/>
    </w:rPr>
  </w:style>
  <w:style w:type="character" w:customStyle="1" w:styleId="697">
    <w:name w:val="Char Char3"/>
    <w:qFormat/>
    <w:uiPriority w:val="0"/>
    <w:rPr>
      <w:rFonts w:ascii="黑体" w:hAnsi="宋体" w:eastAsia="黑体" w:cs="Arial"/>
      <w:b/>
      <w:bCs/>
      <w:kern w:val="2"/>
      <w:sz w:val="24"/>
      <w:szCs w:val="24"/>
      <w:lang w:val="en-US" w:eastAsia="zh-CN" w:bidi="ar-SA"/>
    </w:rPr>
  </w:style>
  <w:style w:type="character" w:customStyle="1" w:styleId="698">
    <w:name w:val="Definition"/>
    <w:qFormat/>
    <w:uiPriority w:val="0"/>
    <w:rPr>
      <w:i/>
    </w:rPr>
  </w:style>
  <w:style w:type="character" w:customStyle="1" w:styleId="699">
    <w:name w:val="Keyboard"/>
    <w:qFormat/>
    <w:uiPriority w:val="0"/>
    <w:rPr>
      <w:rFonts w:ascii="Courier New" w:hAnsi="Courier New"/>
      <w:b/>
      <w:sz w:val="20"/>
    </w:rPr>
  </w:style>
  <w:style w:type="character" w:customStyle="1" w:styleId="700">
    <w:name w:val="标题 Char1"/>
    <w:qFormat/>
    <w:uiPriority w:val="10"/>
    <w:rPr>
      <w:rFonts w:ascii="Cambria" w:hAnsi="Cambria" w:eastAsia="宋体" w:cs="Times New Roman"/>
      <w:b/>
      <w:bCs/>
      <w:sz w:val="32"/>
      <w:szCs w:val="32"/>
    </w:rPr>
  </w:style>
  <w:style w:type="character" w:customStyle="1" w:styleId="701">
    <w:name w:val="副标题 Char"/>
    <w:qFormat/>
    <w:uiPriority w:val="0"/>
    <w:rPr>
      <w:rFonts w:ascii="Cambria" w:hAnsi="Cambria"/>
      <w:b/>
      <w:bCs/>
      <w:kern w:val="28"/>
      <w:sz w:val="32"/>
      <w:szCs w:val="32"/>
    </w:rPr>
  </w:style>
  <w:style w:type="character" w:customStyle="1" w:styleId="702">
    <w:name w:val="正文首行缩进两字 Char"/>
    <w:link w:val="215"/>
    <w:qFormat/>
    <w:uiPriority w:val="0"/>
    <w:rPr>
      <w:sz w:val="24"/>
      <w:szCs w:val="24"/>
      <w:lang w:val="en-US" w:eastAsia="zh-CN" w:bidi="ar-SA"/>
    </w:rPr>
  </w:style>
  <w:style w:type="character" w:customStyle="1" w:styleId="703">
    <w:name w:val="font01"/>
    <w:qFormat/>
    <w:uiPriority w:val="0"/>
    <w:rPr>
      <w:rFonts w:hint="eastAsia" w:ascii="宋体" w:hAnsi="宋体" w:eastAsia="宋体" w:cs="宋体"/>
      <w:color w:val="000000"/>
      <w:sz w:val="21"/>
      <w:szCs w:val="21"/>
      <w:u w:val="none"/>
    </w:rPr>
  </w:style>
  <w:style w:type="character" w:customStyle="1" w:styleId="704">
    <w:name w:val="case31"/>
    <w:qFormat/>
    <w:uiPriority w:val="0"/>
    <w:rPr>
      <w:rFonts w:hint="default"/>
      <w:sz w:val="21"/>
      <w:szCs w:val="21"/>
    </w:rPr>
  </w:style>
  <w:style w:type="character" w:customStyle="1" w:styleId="705">
    <w:name w:val="副标题 字符1"/>
    <w:basedOn w:val="76"/>
    <w:link w:val="50"/>
    <w:qFormat/>
    <w:uiPriority w:val="11"/>
    <w:rPr>
      <w:rFonts w:ascii="Cambria" w:hAnsi="Cambria" w:cs="Times New Roman"/>
      <w:b/>
      <w:bCs/>
      <w:kern w:val="28"/>
      <w:sz w:val="32"/>
      <w:szCs w:val="32"/>
    </w:rPr>
  </w:style>
  <w:style w:type="character" w:customStyle="1" w:styleId="706">
    <w:name w:val="纯文本 Char1"/>
    <w:qFormat/>
    <w:uiPriority w:val="99"/>
    <w:rPr>
      <w:rFonts w:ascii="宋体" w:hAnsi="Courier New" w:cs="Courier New"/>
      <w:kern w:val="2"/>
      <w:sz w:val="21"/>
      <w:szCs w:val="21"/>
    </w:rPr>
  </w:style>
  <w:style w:type="character" w:customStyle="1" w:styleId="707">
    <w:name w:val="标题 5 字符"/>
    <w:link w:val="6"/>
    <w:qFormat/>
    <w:uiPriority w:val="0"/>
    <w:rPr>
      <w:rFonts w:ascii="黑体" w:eastAsia="黑体"/>
      <w:b/>
      <w:bCs/>
      <w:kern w:val="2"/>
      <w:sz w:val="28"/>
      <w:szCs w:val="28"/>
    </w:rPr>
  </w:style>
  <w:style w:type="character" w:customStyle="1" w:styleId="708">
    <w:name w:val="批注文字 Char1"/>
    <w:qFormat/>
    <w:uiPriority w:val="99"/>
    <w:rPr>
      <w:kern w:val="2"/>
      <w:sz w:val="21"/>
      <w:lang w:bidi="ar-SA"/>
    </w:rPr>
  </w:style>
  <w:style w:type="character" w:customStyle="1" w:styleId="709">
    <w:name w:val="批注主题 Char1"/>
    <w:qFormat/>
    <w:uiPriority w:val="0"/>
    <w:rPr>
      <w:b/>
      <w:bCs/>
      <w:kern w:val="2"/>
      <w:sz w:val="21"/>
      <w:lang w:bidi="ar-SA"/>
    </w:rPr>
  </w:style>
  <w:style w:type="character" w:customStyle="1" w:styleId="710">
    <w:name w:val="Char Char2111"/>
    <w:qFormat/>
    <w:uiPriority w:val="0"/>
    <w:rPr>
      <w:rFonts w:eastAsia="宋体"/>
      <w:kern w:val="2"/>
      <w:sz w:val="21"/>
      <w:szCs w:val="24"/>
      <w:lang w:val="en-US" w:eastAsia="zh-CN" w:bidi="ar-SA"/>
    </w:rPr>
  </w:style>
  <w:style w:type="character" w:customStyle="1" w:styleId="711">
    <w:name w:val="Char Char311"/>
    <w:qFormat/>
    <w:uiPriority w:val="0"/>
    <w:rPr>
      <w:rFonts w:ascii="黑体" w:hAnsi="宋体" w:eastAsia="黑体" w:cs="Arial"/>
      <w:b/>
      <w:bCs/>
      <w:kern w:val="2"/>
      <w:sz w:val="24"/>
      <w:szCs w:val="24"/>
      <w:lang w:val="en-US" w:eastAsia="zh-CN" w:bidi="ar-SA"/>
    </w:rPr>
  </w:style>
  <w:style w:type="character" w:customStyle="1" w:styleId="712">
    <w:name w:val="Char Char51"/>
    <w:qFormat/>
    <w:uiPriority w:val="0"/>
    <w:rPr>
      <w:rFonts w:eastAsia="宋体"/>
      <w:b/>
      <w:bCs/>
      <w:kern w:val="2"/>
      <w:sz w:val="21"/>
      <w:szCs w:val="24"/>
      <w:lang w:val="en-US" w:eastAsia="zh-CN" w:bidi="ar-SA"/>
    </w:rPr>
  </w:style>
  <w:style w:type="character" w:customStyle="1" w:styleId="713">
    <w:name w:val="Char Char111"/>
    <w:qFormat/>
    <w:uiPriority w:val="0"/>
    <w:rPr>
      <w:rFonts w:ascii="黑体" w:hAnsi="Arial" w:eastAsia="黑体" w:cs="Arial"/>
      <w:b/>
      <w:bCs/>
      <w:kern w:val="2"/>
      <w:sz w:val="32"/>
      <w:szCs w:val="32"/>
      <w:lang w:val="en-US" w:eastAsia="zh-CN" w:bidi="ar-SA"/>
    </w:rPr>
  </w:style>
  <w:style w:type="character" w:customStyle="1" w:styleId="714">
    <w:name w:val="正文文本缩进 Char1"/>
    <w:qFormat/>
    <w:uiPriority w:val="0"/>
    <w:rPr>
      <w:b/>
      <w:kern w:val="2"/>
      <w:sz w:val="30"/>
    </w:rPr>
  </w:style>
  <w:style w:type="character" w:customStyle="1" w:styleId="715">
    <w:name w:val="标题4 Char Char"/>
    <w:qFormat/>
    <w:uiPriority w:val="0"/>
    <w:rPr>
      <w:rFonts w:ascii="Arial" w:hAnsi="Arial"/>
      <w:b/>
      <w:bCs/>
      <w:sz w:val="24"/>
      <w:szCs w:val="32"/>
      <w:lang w:bidi="ar-SA"/>
    </w:rPr>
  </w:style>
  <w:style w:type="character" w:customStyle="1" w:styleId="716">
    <w:name w:val="明显引用 Char"/>
    <w:qFormat/>
    <w:uiPriority w:val="30"/>
    <w:rPr>
      <w:b/>
      <w:bCs/>
      <w:i/>
      <w:iCs/>
      <w:color w:val="4F81BD"/>
      <w:kern w:val="2"/>
      <w:sz w:val="21"/>
      <w:szCs w:val="22"/>
    </w:rPr>
  </w:style>
  <w:style w:type="character" w:customStyle="1" w:styleId="717">
    <w:name w:val="书籍标题1"/>
    <w:qFormat/>
    <w:uiPriority w:val="33"/>
    <w:rPr>
      <w:b/>
      <w:bCs/>
      <w:smallCaps/>
      <w:spacing w:val="5"/>
    </w:rPr>
  </w:style>
  <w:style w:type="character" w:customStyle="1" w:styleId="718">
    <w:name w:val="明显强调1"/>
    <w:qFormat/>
    <w:uiPriority w:val="21"/>
    <w:rPr>
      <w:b/>
      <w:bCs/>
      <w:i/>
      <w:iCs/>
      <w:color w:val="4F81BD"/>
    </w:rPr>
  </w:style>
  <w:style w:type="character" w:customStyle="1" w:styleId="719">
    <w:name w:val="Char Char18"/>
    <w:qFormat/>
    <w:uiPriority w:val="0"/>
    <w:rPr>
      <w:b/>
      <w:bCs/>
      <w:kern w:val="44"/>
      <w:sz w:val="44"/>
      <w:szCs w:val="44"/>
    </w:rPr>
  </w:style>
  <w:style w:type="character" w:customStyle="1" w:styleId="720">
    <w:name w:val="标题5 Char Char"/>
    <w:link w:val="249"/>
    <w:qFormat/>
    <w:uiPriority w:val="0"/>
    <w:rPr>
      <w:rFonts w:ascii="Arial" w:hAnsi="Arial"/>
      <w:b/>
      <w:bCs/>
      <w:sz w:val="24"/>
      <w:szCs w:val="32"/>
    </w:rPr>
  </w:style>
  <w:style w:type="character" w:customStyle="1" w:styleId="721">
    <w:name w:val="textcontents"/>
    <w:qFormat/>
    <w:uiPriority w:val="0"/>
    <w:rPr>
      <w:rFonts w:cs="Times New Roman"/>
    </w:rPr>
  </w:style>
  <w:style w:type="character" w:customStyle="1" w:styleId="722">
    <w:name w:val="不明显强调1"/>
    <w:qFormat/>
    <w:uiPriority w:val="0"/>
    <w:rPr>
      <w:i/>
      <w:iCs/>
      <w:color w:val="808080"/>
    </w:rPr>
  </w:style>
  <w:style w:type="character" w:customStyle="1" w:styleId="723">
    <w:name w:val="不明显参考1"/>
    <w:qFormat/>
    <w:uiPriority w:val="31"/>
    <w:rPr>
      <w:smallCaps/>
      <w:color w:val="C0504D"/>
      <w:u w:val="single"/>
    </w:rPr>
  </w:style>
  <w:style w:type="character" w:customStyle="1" w:styleId="724">
    <w:name w:val="日期 Char1"/>
    <w:qFormat/>
    <w:uiPriority w:val="99"/>
    <w:rPr>
      <w:kern w:val="2"/>
      <w:sz w:val="21"/>
      <w:szCs w:val="22"/>
    </w:rPr>
  </w:style>
  <w:style w:type="character" w:customStyle="1" w:styleId="725">
    <w:name w:val="正文文本 Char1"/>
    <w:qFormat/>
    <w:uiPriority w:val="0"/>
    <w:rPr>
      <w:kern w:val="2"/>
      <w:sz w:val="21"/>
      <w:szCs w:val="22"/>
    </w:rPr>
  </w:style>
  <w:style w:type="character" w:customStyle="1" w:styleId="726">
    <w:name w:val="批注文字 Char Char"/>
    <w:qFormat/>
    <w:uiPriority w:val="0"/>
    <w:rPr>
      <w:rFonts w:ascii="宋体" w:hAnsi="Times New Roman" w:eastAsia="宋体" w:cs="Times New Roman"/>
      <w:sz w:val="28"/>
      <w:szCs w:val="20"/>
    </w:rPr>
  </w:style>
  <w:style w:type="character" w:customStyle="1" w:styleId="727">
    <w:name w:val="明显参考1"/>
    <w:qFormat/>
    <w:uiPriority w:val="32"/>
    <w:rPr>
      <w:b/>
      <w:bCs/>
      <w:smallCaps/>
      <w:color w:val="C0504D"/>
      <w:spacing w:val="5"/>
      <w:u w:val="single"/>
    </w:rPr>
  </w:style>
  <w:style w:type="character" w:customStyle="1" w:styleId="728">
    <w:name w:val="批注框文本 Char1"/>
    <w:qFormat/>
    <w:uiPriority w:val="99"/>
    <w:rPr>
      <w:kern w:val="2"/>
      <w:sz w:val="18"/>
      <w:szCs w:val="18"/>
    </w:rPr>
  </w:style>
  <w:style w:type="character" w:customStyle="1" w:styleId="729">
    <w:name w:val="引用 Char"/>
    <w:qFormat/>
    <w:uiPriority w:val="29"/>
    <w:rPr>
      <w:i/>
      <w:iCs/>
      <w:color w:val="000000"/>
      <w:kern w:val="2"/>
      <w:sz w:val="21"/>
      <w:szCs w:val="22"/>
    </w:rPr>
  </w:style>
  <w:style w:type="character" w:customStyle="1" w:styleId="730">
    <w:name w:val="文档结构图 Char1"/>
    <w:qFormat/>
    <w:uiPriority w:val="99"/>
    <w:rPr>
      <w:rFonts w:ascii="宋体"/>
      <w:kern w:val="2"/>
      <w:sz w:val="18"/>
      <w:szCs w:val="18"/>
    </w:rPr>
  </w:style>
  <w:style w:type="character" w:customStyle="1" w:styleId="731">
    <w:name w:val="明显引用 Char1"/>
    <w:basedOn w:val="76"/>
    <w:link w:val="248"/>
    <w:qFormat/>
    <w:uiPriority w:val="99"/>
    <w:rPr>
      <w:b/>
      <w:bCs/>
      <w:i/>
      <w:iCs/>
      <w:color w:val="4F81BD"/>
      <w:kern w:val="2"/>
      <w:sz w:val="21"/>
      <w:szCs w:val="24"/>
    </w:rPr>
  </w:style>
  <w:style w:type="character" w:customStyle="1" w:styleId="732">
    <w:name w:val="引用 Char1"/>
    <w:basedOn w:val="76"/>
    <w:link w:val="250"/>
    <w:qFormat/>
    <w:uiPriority w:val="99"/>
    <w:rPr>
      <w:i/>
      <w:iCs/>
      <w:color w:val="000000"/>
      <w:kern w:val="2"/>
      <w:sz w:val="21"/>
      <w:szCs w:val="24"/>
    </w:rPr>
  </w:style>
  <w:style w:type="character" w:customStyle="1" w:styleId="733">
    <w:name w:val="Char Char41"/>
    <w:qFormat/>
    <w:uiPriority w:val="0"/>
    <w:rPr>
      <w:rFonts w:ascii="华文细黑" w:hAnsi="华文细黑" w:eastAsia="幼圆" w:cs="Tahoma"/>
      <w:b/>
      <w:kern w:val="2"/>
      <w:sz w:val="28"/>
      <w:szCs w:val="32"/>
      <w:lang w:val="en-US" w:eastAsia="zh-CN" w:bidi="ar-SA"/>
    </w:rPr>
  </w:style>
  <w:style w:type="character" w:customStyle="1" w:styleId="734">
    <w:name w:val="Char Char17"/>
    <w:qFormat/>
    <w:uiPriority w:val="0"/>
    <w:rPr>
      <w:b/>
      <w:bCs/>
      <w:sz w:val="24"/>
      <w:szCs w:val="24"/>
    </w:rPr>
  </w:style>
  <w:style w:type="character" w:customStyle="1" w:styleId="735">
    <w:name w:val="Char Char23"/>
    <w:qFormat/>
    <w:uiPriority w:val="0"/>
    <w:rPr>
      <w:rFonts w:ascii="幼圆" w:hAnsi="华文细黑" w:eastAsia="幼圆" w:cs="Tahoma"/>
      <w:b/>
      <w:bCs/>
      <w:kern w:val="2"/>
      <w:sz w:val="30"/>
      <w:szCs w:val="24"/>
    </w:rPr>
  </w:style>
  <w:style w:type="character" w:customStyle="1" w:styleId="736">
    <w:name w:val="Char Char11"/>
    <w:qFormat/>
    <w:uiPriority w:val="0"/>
    <w:rPr>
      <w:rFonts w:ascii="幼圆" w:hAnsi="Tahoma" w:eastAsia="幼圆" w:cs="Tahoma"/>
      <w:b/>
      <w:bCs/>
      <w:kern w:val="2"/>
      <w:sz w:val="32"/>
      <w:szCs w:val="32"/>
      <w:lang w:val="en-US" w:eastAsia="zh-CN" w:bidi="ar-SA"/>
    </w:rPr>
  </w:style>
  <w:style w:type="character" w:customStyle="1" w:styleId="737">
    <w:name w:val="Char Char31"/>
    <w:qFormat/>
    <w:uiPriority w:val="0"/>
    <w:rPr>
      <w:rFonts w:ascii="幼圆" w:hAnsi="华文细黑" w:eastAsia="幼圆" w:cs="Tahoma"/>
      <w:b/>
      <w:bCs/>
      <w:kern w:val="2"/>
      <w:sz w:val="24"/>
      <w:szCs w:val="24"/>
      <w:lang w:val="en-US" w:eastAsia="zh-CN" w:bidi="ar-SA"/>
    </w:rPr>
  </w:style>
  <w:style w:type="character" w:customStyle="1" w:styleId="738">
    <w:name w:val="Char Char24"/>
    <w:qFormat/>
    <w:uiPriority w:val="0"/>
    <w:rPr>
      <w:rFonts w:eastAsia="华文细黑"/>
      <w:kern w:val="2"/>
      <w:sz w:val="21"/>
      <w:szCs w:val="24"/>
      <w:lang w:val="en-US" w:eastAsia="zh-CN" w:bidi="ar-SA"/>
    </w:rPr>
  </w:style>
  <w:style w:type="character" w:customStyle="1" w:styleId="739">
    <w:name w:val="Char Char5"/>
    <w:qFormat/>
    <w:uiPriority w:val="0"/>
    <w:rPr>
      <w:rFonts w:eastAsia="华文细黑"/>
      <w:b/>
      <w:bCs/>
      <w:kern w:val="2"/>
      <w:sz w:val="21"/>
      <w:szCs w:val="24"/>
      <w:lang w:val="en-US" w:eastAsia="zh-CN" w:bidi="ar-SA"/>
    </w:rPr>
  </w:style>
  <w:style w:type="character" w:customStyle="1" w:styleId="740">
    <w:name w:val="Char Char19"/>
    <w:qFormat/>
    <w:uiPriority w:val="0"/>
    <w:rPr>
      <w:rFonts w:ascii="仿宋_GB2312" w:hAnsi="仿宋_GB2312"/>
      <w:b/>
      <w:bCs/>
      <w:kern w:val="2"/>
      <w:sz w:val="28"/>
      <w:szCs w:val="28"/>
    </w:rPr>
  </w:style>
  <w:style w:type="character" w:customStyle="1" w:styleId="741">
    <w:name w:val="Char Char21"/>
    <w:qFormat/>
    <w:uiPriority w:val="0"/>
    <w:rPr>
      <w:rFonts w:ascii="华文细黑" w:hAnsi="华文细黑" w:eastAsia="幼圆" w:cs="Tahoma"/>
      <w:b/>
      <w:kern w:val="2"/>
      <w:sz w:val="30"/>
      <w:szCs w:val="30"/>
    </w:rPr>
  </w:style>
  <w:style w:type="character" w:customStyle="1" w:styleId="742">
    <w:name w:val="Char Char181"/>
    <w:qFormat/>
    <w:uiPriority w:val="0"/>
    <w:rPr>
      <w:rFonts w:ascii="Tahoma" w:hAnsi="Tahoma" w:eastAsia="幼圆"/>
      <w:b/>
      <w:bCs/>
      <w:sz w:val="24"/>
      <w:szCs w:val="24"/>
    </w:rPr>
  </w:style>
  <w:style w:type="character" w:customStyle="1" w:styleId="743">
    <w:name w:val="Char Char20"/>
    <w:qFormat/>
    <w:uiPriority w:val="0"/>
    <w:rPr>
      <w:rFonts w:ascii="Tahoma" w:hAnsi="Tahoma" w:eastAsia="幼圆"/>
      <w:b/>
      <w:bCs/>
      <w:kern w:val="2"/>
      <w:sz w:val="28"/>
      <w:szCs w:val="28"/>
    </w:rPr>
  </w:style>
  <w:style w:type="character" w:customStyle="1" w:styleId="744">
    <w:name w:val="Char Char22"/>
    <w:qFormat/>
    <w:uiPriority w:val="0"/>
    <w:rPr>
      <w:rFonts w:ascii="幼圆" w:hAnsi="华文细黑" w:eastAsia="幼圆" w:cs="Tahoma"/>
      <w:b/>
      <w:bCs/>
      <w:color w:val="FF0000"/>
      <w:kern w:val="2"/>
      <w:sz w:val="30"/>
      <w:szCs w:val="30"/>
    </w:rPr>
  </w:style>
  <w:style w:type="character" w:customStyle="1" w:styleId="745">
    <w:name w:val="手改 Char Char"/>
    <w:qFormat/>
    <w:uiPriority w:val="0"/>
    <w:rPr>
      <w:kern w:val="2"/>
      <w:sz w:val="21"/>
      <w:szCs w:val="24"/>
    </w:rPr>
  </w:style>
  <w:style w:type="character" w:customStyle="1" w:styleId="746">
    <w:name w:val="Char Char16"/>
    <w:qFormat/>
    <w:uiPriority w:val="0"/>
    <w:rPr>
      <w:rFonts w:ascii="Tahoma" w:hAnsi="Tahoma" w:eastAsia="幼圆"/>
      <w:sz w:val="24"/>
      <w:szCs w:val="24"/>
    </w:rPr>
  </w:style>
  <w:style w:type="character" w:customStyle="1" w:styleId="747">
    <w:name w:val="Heading 1 Char_9325948a-d682-4458-8478-564cb4882f15"/>
    <w:qFormat/>
    <w:uiPriority w:val="0"/>
    <w:rPr>
      <w:rFonts w:ascii="黑体" w:hAnsi="黑体" w:eastAsia="黑体"/>
      <w:b/>
      <w:bCs/>
      <w:sz w:val="72"/>
      <w:szCs w:val="72"/>
      <w:lang w:val="en-US" w:eastAsia="en-US" w:bidi="ar-SA"/>
    </w:rPr>
  </w:style>
  <w:style w:type="character" w:customStyle="1" w:styleId="748">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49">
    <w:name w:val="Table Text Char Char"/>
    <w:link w:val="260"/>
    <w:qFormat/>
    <w:uiPriority w:val="0"/>
    <w:rPr>
      <w:rFonts w:ascii="Arial" w:hAnsi="Arial"/>
      <w:sz w:val="18"/>
      <w:lang w:val="en-US" w:eastAsia="zh-CN" w:bidi="ar-SA"/>
    </w:rPr>
  </w:style>
  <w:style w:type="character" w:customStyle="1" w:styleId="750">
    <w:name w:val="t121"/>
    <w:qFormat/>
    <w:uiPriority w:val="0"/>
    <w:rPr>
      <w:sz w:val="21"/>
      <w:szCs w:val="21"/>
    </w:rPr>
  </w:style>
  <w:style w:type="character" w:customStyle="1" w:styleId="751">
    <w:name w:val="表蕊 Char1"/>
    <w:link w:val="179"/>
    <w:qFormat/>
    <w:uiPriority w:val="0"/>
    <w:rPr>
      <w:rFonts w:eastAsia="楷体_GB2312"/>
      <w:spacing w:val="-10"/>
      <w:sz w:val="21"/>
    </w:rPr>
  </w:style>
  <w:style w:type="character" w:customStyle="1" w:styleId="752">
    <w:name w:val="公文正文 Char"/>
    <w:link w:val="261"/>
    <w:qFormat/>
    <w:uiPriority w:val="0"/>
    <w:rPr>
      <w:rFonts w:ascii="仿宋_GB2312" w:hAnsi="宋体" w:eastAsia="仿宋_GB2312"/>
      <w:kern w:val="28"/>
      <w:sz w:val="28"/>
      <w:szCs w:val="24"/>
      <w:lang w:val="en-US" w:eastAsia="zh-CN" w:bidi="ar-SA"/>
    </w:rPr>
  </w:style>
  <w:style w:type="character" w:customStyle="1" w:styleId="753">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4">
    <w:name w:val="Table Text Char Char Char Char Char Char"/>
    <w:qFormat/>
    <w:uiPriority w:val="0"/>
    <w:rPr>
      <w:rFonts w:ascii="Arial" w:hAnsi="Arial" w:eastAsia="宋体" w:cs="Arial"/>
      <w:kern w:val="2"/>
      <w:sz w:val="18"/>
      <w:szCs w:val="18"/>
      <w:lang w:val="en-US" w:eastAsia="zh-CN" w:bidi="ar-SA"/>
    </w:rPr>
  </w:style>
  <w:style w:type="character" w:customStyle="1" w:styleId="755">
    <w:name w:val="style1 style3"/>
    <w:qFormat/>
    <w:uiPriority w:val="0"/>
  </w:style>
  <w:style w:type="character" w:customStyle="1" w:styleId="756">
    <w:name w:val="param_td12"/>
    <w:qFormat/>
    <w:uiPriority w:val="0"/>
  </w:style>
  <w:style w:type="character" w:customStyle="1" w:styleId="757">
    <w:name w:val="blacktext"/>
    <w:qFormat/>
    <w:uiPriority w:val="0"/>
  </w:style>
  <w:style w:type="character" w:customStyle="1" w:styleId="758">
    <w:name w:val="文档-正文 Char Char"/>
    <w:link w:val="262"/>
    <w:qFormat/>
    <w:uiPriority w:val="0"/>
    <w:rPr>
      <w:rFonts w:ascii="Arial" w:hAnsi="Arial" w:cs="Arial"/>
      <w:sz w:val="24"/>
    </w:rPr>
  </w:style>
  <w:style w:type="character" w:customStyle="1" w:styleId="759">
    <w:name w:val="标准段落正文 Char1"/>
    <w:link w:val="263"/>
    <w:qFormat/>
    <w:uiPriority w:val="0"/>
    <w:rPr>
      <w:kern w:val="2"/>
      <w:sz w:val="24"/>
    </w:rPr>
  </w:style>
  <w:style w:type="character" w:customStyle="1" w:styleId="760">
    <w:name w:val="h Char"/>
    <w:qFormat/>
    <w:uiPriority w:val="0"/>
    <w:rPr>
      <w:rFonts w:eastAsia="宋体"/>
      <w:kern w:val="2"/>
      <w:sz w:val="18"/>
      <w:szCs w:val="18"/>
      <w:lang w:val="en-US" w:eastAsia="zh-CN" w:bidi="ar-SA"/>
    </w:rPr>
  </w:style>
  <w:style w:type="character" w:customStyle="1" w:styleId="761">
    <w:name w:val="方案标题2 Char"/>
    <w:link w:val="264"/>
    <w:qFormat/>
    <w:uiPriority w:val="0"/>
    <w:rPr>
      <w:rFonts w:ascii="黑体" w:hAnsi="Arial" w:eastAsia="黑体"/>
      <w:b/>
      <w:snapToGrid w:val="0"/>
      <w:spacing w:val="14"/>
      <w:sz w:val="28"/>
      <w:szCs w:val="32"/>
    </w:rPr>
  </w:style>
  <w:style w:type="character" w:customStyle="1" w:styleId="762">
    <w:name w:val="表头 Char"/>
    <w:link w:val="120"/>
    <w:qFormat/>
    <w:uiPriority w:val="0"/>
    <w:rPr>
      <w:rFonts w:eastAsia="黑体"/>
      <w:spacing w:val="-10"/>
      <w:sz w:val="21"/>
    </w:rPr>
  </w:style>
  <w:style w:type="character" w:customStyle="1" w:styleId="763">
    <w:name w:val="style16"/>
    <w:qFormat/>
    <w:uiPriority w:val="0"/>
  </w:style>
  <w:style w:type="character" w:customStyle="1" w:styleId="764">
    <w:name w:val="方案标题3 Char"/>
    <w:link w:val="265"/>
    <w:qFormat/>
    <w:uiPriority w:val="0"/>
    <w:rPr>
      <w:rFonts w:ascii="黑体" w:hAnsi="Arial" w:eastAsia="黑体"/>
      <w:b/>
      <w:snapToGrid w:val="0"/>
      <w:spacing w:val="14"/>
      <w:sz w:val="24"/>
      <w:szCs w:val="30"/>
    </w:rPr>
  </w:style>
  <w:style w:type="character" w:customStyle="1" w:styleId="765">
    <w:name w:val="style_zi_2"/>
    <w:qFormat/>
    <w:uiPriority w:val="0"/>
  </w:style>
  <w:style w:type="character" w:customStyle="1" w:styleId="766">
    <w:name w:val="小四文本缩进 Char"/>
    <w:link w:val="266"/>
    <w:qFormat/>
    <w:uiPriority w:val="0"/>
    <w:rPr>
      <w:kern w:val="2"/>
      <w:sz w:val="24"/>
    </w:rPr>
  </w:style>
  <w:style w:type="character" w:customStyle="1" w:styleId="767">
    <w:name w:val="hui3"/>
    <w:qFormat/>
    <w:uiPriority w:val="0"/>
    <w:rPr>
      <w:color w:val="333333"/>
    </w:rPr>
  </w:style>
  <w:style w:type="character" w:customStyle="1" w:styleId="768">
    <w:name w:val="正文首行缩进 Char1"/>
    <w:qFormat/>
    <w:uiPriority w:val="99"/>
    <w:rPr>
      <w:rFonts w:ascii="华文中宋" w:eastAsia="华文中宋"/>
      <w:kern w:val="2"/>
      <w:sz w:val="21"/>
      <w:lang w:bidi="ar-SA"/>
    </w:rPr>
  </w:style>
  <w:style w:type="character" w:customStyle="1" w:styleId="769">
    <w:name w:val="脚注文本 Char1"/>
    <w:qFormat/>
    <w:uiPriority w:val="99"/>
    <w:rPr>
      <w:kern w:val="2"/>
      <w:sz w:val="18"/>
      <w:szCs w:val="18"/>
      <w:lang w:bidi="ar-SA"/>
    </w:rPr>
  </w:style>
  <w:style w:type="character" w:customStyle="1" w:styleId="770">
    <w:name w:val="HTML 预设格式 Char1"/>
    <w:qFormat/>
    <w:uiPriority w:val="99"/>
    <w:rPr>
      <w:rFonts w:ascii="Courier New" w:hAnsi="Courier New" w:cs="Courier New"/>
      <w:kern w:val="2"/>
      <w:lang w:bidi="ar-SA"/>
    </w:rPr>
  </w:style>
  <w:style w:type="character" w:customStyle="1" w:styleId="771">
    <w:name w:val="已访问的超链接1"/>
    <w:qFormat/>
    <w:uiPriority w:val="0"/>
    <w:rPr>
      <w:rFonts w:ascii="Tahoma" w:hAnsi="Tahoma"/>
      <w:color w:val="585858"/>
      <w:sz w:val="24"/>
      <w:szCs w:val="20"/>
      <w:u w:val="none"/>
    </w:rPr>
  </w:style>
  <w:style w:type="character" w:customStyle="1" w:styleId="772">
    <w:name w:val="结束语 Char1"/>
    <w:qFormat/>
    <w:uiPriority w:val="0"/>
    <w:rPr>
      <w:kern w:val="2"/>
      <w:sz w:val="21"/>
      <w:lang w:bidi="ar-SA"/>
    </w:rPr>
  </w:style>
  <w:style w:type="character" w:customStyle="1" w:styleId="773">
    <w:name w:val="Char Char26"/>
    <w:qFormat/>
    <w:uiPriority w:val="0"/>
    <w:rPr>
      <w:rFonts w:ascii="黑体" w:eastAsia="黑体"/>
      <w:b/>
      <w:bCs/>
      <w:kern w:val="2"/>
      <w:sz w:val="32"/>
      <w:szCs w:val="32"/>
      <w:lang w:val="en-US" w:eastAsia="zh-CN" w:bidi="ar-SA"/>
    </w:rPr>
  </w:style>
  <w:style w:type="character" w:customStyle="1" w:styleId="774">
    <w:name w:val="Char Char Char Char Char Char Char Char Char Char Char Char Char Char"/>
    <w:qFormat/>
    <w:uiPriority w:val="0"/>
    <w:rPr>
      <w:rFonts w:eastAsia="宋体"/>
      <w:b/>
      <w:bCs/>
      <w:sz w:val="32"/>
      <w:szCs w:val="44"/>
      <w:lang w:val="en-US" w:eastAsia="zh-CN" w:bidi="ar-SA"/>
    </w:rPr>
  </w:style>
  <w:style w:type="character" w:customStyle="1" w:styleId="775">
    <w:name w:val="style3"/>
    <w:qFormat/>
    <w:uiPriority w:val="0"/>
    <w:rPr>
      <w:rFonts w:ascii="Tahoma" w:hAnsi="Tahoma"/>
      <w:kern w:val="0"/>
      <w:szCs w:val="20"/>
    </w:rPr>
  </w:style>
  <w:style w:type="character" w:customStyle="1" w:styleId="776">
    <w:name w:val="textnorm_chn1"/>
    <w:qFormat/>
    <w:uiPriority w:val="0"/>
    <w:rPr>
      <w:rFonts w:hint="default" w:ascii="Arial" w:hAnsi="Arial" w:cs="Arial"/>
      <w:color w:val="21254A"/>
      <w:sz w:val="22"/>
      <w:szCs w:val="22"/>
    </w:rPr>
  </w:style>
  <w:style w:type="character" w:customStyle="1" w:styleId="777">
    <w:name w:val="表头 Char Char"/>
    <w:qFormat/>
    <w:uiPriority w:val="0"/>
    <w:rPr>
      <w:rFonts w:eastAsia="黑体"/>
      <w:spacing w:val="-10"/>
      <w:sz w:val="21"/>
      <w:lang w:val="en-US" w:eastAsia="zh-CN" w:bidi="ar-SA"/>
    </w:rPr>
  </w:style>
  <w:style w:type="character" w:customStyle="1" w:styleId="778">
    <w:name w:val="孙普文字 Char Char"/>
    <w:qFormat/>
    <w:uiPriority w:val="0"/>
    <w:rPr>
      <w:rFonts w:ascii="宋体" w:hAnsi="Courier New" w:eastAsia="宋体"/>
      <w:sz w:val="21"/>
      <w:szCs w:val="21"/>
      <w:lang w:val="en-US" w:eastAsia="zh-CN" w:bidi="ar-SA"/>
    </w:rPr>
  </w:style>
  <w:style w:type="character" w:customStyle="1" w:styleId="779">
    <w:name w:val="Char Char Char"/>
    <w:link w:val="149"/>
    <w:qFormat/>
    <w:uiPriority w:val="0"/>
    <w:rPr>
      <w:rFonts w:ascii="仿宋_GB2312" w:eastAsia="仿宋_GB2312"/>
      <w:b/>
      <w:kern w:val="2"/>
      <w:sz w:val="32"/>
      <w:szCs w:val="32"/>
    </w:rPr>
  </w:style>
  <w:style w:type="character" w:customStyle="1" w:styleId="780">
    <w:name w:val="小四 段落 宋体 Char Char Char Char1"/>
    <w:link w:val="369"/>
    <w:qFormat/>
    <w:uiPriority w:val="0"/>
    <w:rPr>
      <w:rFonts w:ascii="Tahoma" w:hAnsi="Tahoma"/>
      <w:kern w:val="2"/>
      <w:sz w:val="24"/>
    </w:rPr>
  </w:style>
  <w:style w:type="character" w:customStyle="1" w:styleId="781">
    <w:name w:val="列表编号 字符"/>
    <w:link w:val="14"/>
    <w:qFormat/>
    <w:uiPriority w:val="0"/>
    <w:rPr>
      <w:rFonts w:ascii="Tahoma" w:hAnsi="Tahoma" w:eastAsia="楷体_GB2312"/>
      <w:kern w:val="2"/>
      <w:sz w:val="24"/>
      <w:szCs w:val="24"/>
    </w:rPr>
  </w:style>
  <w:style w:type="character" w:customStyle="1" w:styleId="782">
    <w:name w:val="txt1"/>
    <w:qFormat/>
    <w:uiPriority w:val="0"/>
    <w:rPr>
      <w:rFonts w:hint="default" w:ascii="ˎ̥" w:hAnsi="ˎ̥"/>
      <w:sz w:val="18"/>
      <w:szCs w:val="18"/>
    </w:rPr>
  </w:style>
  <w:style w:type="character" w:customStyle="1" w:styleId="783">
    <w:name w:val="文档结构图 Char Char"/>
    <w:qFormat/>
    <w:uiPriority w:val="0"/>
    <w:rPr>
      <w:rFonts w:ascii="宋体"/>
      <w:kern w:val="2"/>
      <w:sz w:val="18"/>
      <w:szCs w:val="18"/>
    </w:rPr>
  </w:style>
  <w:style w:type="character" w:customStyle="1" w:styleId="784">
    <w:name w:val="公文正文 Char Char"/>
    <w:qFormat/>
    <w:uiPriority w:val="0"/>
    <w:rPr>
      <w:rFonts w:ascii="仿宋_GB2312" w:hAnsi="宋体" w:eastAsia="仿宋_GB2312"/>
      <w:kern w:val="28"/>
      <w:sz w:val="28"/>
      <w:szCs w:val="24"/>
      <w:lang w:val="en-US" w:eastAsia="zh-CN" w:bidi="ar-SA"/>
    </w:rPr>
  </w:style>
  <w:style w:type="character" w:customStyle="1" w:styleId="785">
    <w:name w:val="标书正文格式 Char1"/>
    <w:link w:val="370"/>
    <w:qFormat/>
    <w:uiPriority w:val="0"/>
    <w:rPr>
      <w:rFonts w:eastAsia="楷体_GB2312"/>
      <w:kern w:val="2"/>
      <w:sz w:val="24"/>
      <w:szCs w:val="24"/>
      <w:lang w:val="en-US" w:eastAsia="zh-CN" w:bidi="ar-SA"/>
    </w:rPr>
  </w:style>
  <w:style w:type="character" w:customStyle="1" w:styleId="786">
    <w:name w:val="Footer1 Char Char"/>
    <w:qFormat/>
    <w:uiPriority w:val="0"/>
    <w:rPr>
      <w:rFonts w:ascii="Tahoma" w:hAnsi="Tahoma" w:eastAsia="宋体"/>
      <w:kern w:val="2"/>
      <w:sz w:val="18"/>
      <w:szCs w:val="18"/>
      <w:lang w:val="en-US" w:eastAsia="zh-CN" w:bidi="ar-SA"/>
    </w:rPr>
  </w:style>
  <w:style w:type="character" w:customStyle="1" w:styleId="787">
    <w:name w:val="小四文本缩进 Char Char"/>
    <w:qFormat/>
    <w:uiPriority w:val="0"/>
    <w:rPr>
      <w:kern w:val="2"/>
      <w:sz w:val="24"/>
      <w:lang w:bidi="ar-SA"/>
    </w:rPr>
  </w:style>
  <w:style w:type="character" w:customStyle="1" w:styleId="788">
    <w:name w:val="称呼 Char1"/>
    <w:qFormat/>
    <w:uiPriority w:val="0"/>
    <w:rPr>
      <w:kern w:val="2"/>
      <w:sz w:val="21"/>
      <w:lang w:bidi="ar-SA"/>
    </w:rPr>
  </w:style>
  <w:style w:type="character" w:customStyle="1" w:styleId="789">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0">
    <w:name w:val="方案标题2 Char Char"/>
    <w:qFormat/>
    <w:uiPriority w:val="0"/>
    <w:rPr>
      <w:rFonts w:ascii="黑体" w:hAnsi="Arial" w:eastAsia="黑体"/>
      <w:b/>
      <w:spacing w:val="14"/>
      <w:sz w:val="28"/>
      <w:szCs w:val="32"/>
      <w:lang w:val="en-US" w:eastAsia="zh-CN" w:bidi="ar-SA"/>
    </w:rPr>
  </w:style>
  <w:style w:type="character" w:customStyle="1" w:styleId="791">
    <w:name w:val="方案标题3 Char Char"/>
    <w:qFormat/>
    <w:uiPriority w:val="0"/>
    <w:rPr>
      <w:rFonts w:ascii="黑体" w:hAnsi="Arial" w:eastAsia="黑体"/>
      <w:spacing w:val="14"/>
      <w:sz w:val="24"/>
      <w:szCs w:val="30"/>
      <w:lang w:val="en-US" w:eastAsia="zh-CN" w:bidi="ar-SA"/>
    </w:rPr>
  </w:style>
  <w:style w:type="character" w:customStyle="1" w:styleId="792">
    <w:name w:val="l15 Char Char"/>
    <w:link w:val="371"/>
    <w:qFormat/>
    <w:uiPriority w:val="0"/>
    <w:rPr>
      <w:color w:val="000000"/>
      <w:sz w:val="23"/>
      <w:szCs w:val="23"/>
    </w:rPr>
  </w:style>
  <w:style w:type="character" w:customStyle="1" w:styleId="793">
    <w:name w:val="常规 Char Char"/>
    <w:link w:val="372"/>
    <w:qFormat/>
    <w:uiPriority w:val="0"/>
    <w:rPr>
      <w:rFonts w:ascii="Tahoma" w:hAnsi="Tahoma"/>
      <w:kern w:val="2"/>
      <w:sz w:val="21"/>
      <w:szCs w:val="21"/>
    </w:rPr>
  </w:style>
  <w:style w:type="character" w:customStyle="1" w:styleId="794">
    <w:name w:val="页眉 Char Char"/>
    <w:qFormat/>
    <w:uiPriority w:val="0"/>
    <w:rPr>
      <w:kern w:val="2"/>
      <w:sz w:val="18"/>
      <w:szCs w:val="18"/>
    </w:rPr>
  </w:style>
  <w:style w:type="character" w:customStyle="1" w:styleId="795">
    <w:name w:val="paramname"/>
    <w:qFormat/>
    <w:uiPriority w:val="0"/>
    <w:rPr>
      <w:rFonts w:ascii="Tahoma" w:hAnsi="Tahoma"/>
      <w:kern w:val="0"/>
      <w:szCs w:val="20"/>
    </w:rPr>
  </w:style>
  <w:style w:type="character" w:customStyle="1" w:styleId="796">
    <w:name w:val="p71"/>
    <w:qFormat/>
    <w:uiPriority w:val="0"/>
    <w:rPr>
      <w:rFonts w:ascii="Tahoma" w:hAnsi="Tahoma"/>
      <w:kern w:val="0"/>
      <w:szCs w:val="20"/>
    </w:rPr>
  </w:style>
  <w:style w:type="character" w:customStyle="1" w:styleId="797">
    <w:name w:val="p141"/>
    <w:qFormat/>
    <w:uiPriority w:val="0"/>
    <w:rPr>
      <w:sz w:val="21"/>
      <w:szCs w:val="21"/>
    </w:rPr>
  </w:style>
  <w:style w:type="character" w:customStyle="1" w:styleId="798">
    <w:name w:val="Para head"/>
    <w:qFormat/>
    <w:uiPriority w:val="0"/>
    <w:rPr>
      <w:rFonts w:ascii="Arial" w:hAnsi="Arial" w:eastAsia="Times New Roman"/>
      <w:sz w:val="20"/>
    </w:rPr>
  </w:style>
  <w:style w:type="character" w:customStyle="1" w:styleId="799">
    <w:name w:val="样式 宋体 小四"/>
    <w:qFormat/>
    <w:uiPriority w:val="0"/>
    <w:rPr>
      <w:rFonts w:ascii="宋体" w:hAnsi="宋体"/>
      <w:sz w:val="24"/>
      <w:szCs w:val="20"/>
    </w:rPr>
  </w:style>
  <w:style w:type="character" w:customStyle="1" w:styleId="800">
    <w:name w:val="style31"/>
    <w:qFormat/>
    <w:uiPriority w:val="0"/>
    <w:rPr>
      <w:rFonts w:ascii="Tahoma" w:hAnsi="Tahoma"/>
      <w:sz w:val="23"/>
      <w:szCs w:val="23"/>
    </w:rPr>
  </w:style>
  <w:style w:type="character" w:customStyle="1" w:styleId="801">
    <w:name w:val="css41"/>
    <w:qFormat/>
    <w:uiPriority w:val="0"/>
    <w:rPr>
      <w:rFonts w:hint="default"/>
      <w:spacing w:val="0"/>
      <w:sz w:val="26"/>
      <w:szCs w:val="26"/>
    </w:rPr>
  </w:style>
  <w:style w:type="character" w:customStyle="1" w:styleId="802">
    <w:name w:val="标题 1 Char1"/>
    <w:qFormat/>
    <w:uiPriority w:val="0"/>
    <w:rPr>
      <w:rFonts w:ascii="楷体_GB2312" w:hAnsi="Times New Roman" w:eastAsia="楷体_GB2312"/>
      <w:color w:val="000000"/>
      <w:sz w:val="20"/>
    </w:rPr>
  </w:style>
  <w:style w:type="character" w:customStyle="1" w:styleId="803">
    <w:name w:val="标题 4 Char1"/>
    <w:qFormat/>
    <w:uiPriority w:val="0"/>
    <w:rPr>
      <w:rFonts w:ascii="Times New Roman" w:hAnsi="Times New Roman" w:eastAsia="宋体"/>
      <w:kern w:val="2"/>
      <w:sz w:val="20"/>
    </w:rPr>
  </w:style>
  <w:style w:type="character" w:customStyle="1" w:styleId="804">
    <w:name w:val="infodetail1"/>
    <w:qFormat/>
    <w:uiPriority w:val="0"/>
    <w:rPr>
      <w:rFonts w:hint="default" w:ascii="ˎ̥" w:hAnsi="ˎ̥"/>
      <w:kern w:val="0"/>
      <w:sz w:val="24"/>
      <w:szCs w:val="24"/>
    </w:rPr>
  </w:style>
  <w:style w:type="character" w:customStyle="1" w:styleId="805">
    <w:name w:val="尾注文本 字符"/>
    <w:basedOn w:val="76"/>
    <w:link w:val="41"/>
    <w:qFormat/>
    <w:uiPriority w:val="0"/>
    <w:rPr>
      <w:rFonts w:ascii="Tahoma" w:hAnsi="Tahoma"/>
    </w:rPr>
  </w:style>
  <w:style w:type="character" w:customStyle="1" w:styleId="806">
    <w:name w:val="正文文本缩进 Char2"/>
    <w:qFormat/>
    <w:uiPriority w:val="0"/>
    <w:rPr>
      <w:b/>
      <w:kern w:val="2"/>
      <w:sz w:val="30"/>
    </w:rPr>
  </w:style>
  <w:style w:type="character" w:customStyle="1" w:styleId="807">
    <w:name w:val="Char Char231"/>
    <w:qFormat/>
    <w:uiPriority w:val="0"/>
    <w:rPr>
      <w:rFonts w:ascii="幼圆" w:hAnsi="华文细黑" w:eastAsia="幼圆" w:cs="Tahoma"/>
      <w:b/>
      <w:bCs/>
      <w:kern w:val="2"/>
      <w:sz w:val="30"/>
      <w:szCs w:val="24"/>
    </w:rPr>
  </w:style>
  <w:style w:type="character" w:customStyle="1" w:styleId="808">
    <w:name w:val="Char Char191"/>
    <w:qFormat/>
    <w:uiPriority w:val="0"/>
    <w:rPr>
      <w:rFonts w:ascii="仿宋_GB2312" w:hAnsi="仿宋_GB2312"/>
      <w:b/>
      <w:bCs/>
      <w:kern w:val="2"/>
      <w:sz w:val="28"/>
      <w:szCs w:val="28"/>
    </w:rPr>
  </w:style>
  <w:style w:type="character" w:customStyle="1" w:styleId="809">
    <w:name w:val="Char Char211"/>
    <w:qFormat/>
    <w:uiPriority w:val="0"/>
    <w:rPr>
      <w:rFonts w:ascii="华文细黑" w:hAnsi="华文细黑" w:eastAsia="幼圆" w:cs="Tahoma"/>
      <w:b/>
      <w:kern w:val="2"/>
      <w:sz w:val="30"/>
      <w:szCs w:val="30"/>
    </w:rPr>
  </w:style>
  <w:style w:type="character" w:customStyle="1" w:styleId="810">
    <w:name w:val="Char Char201"/>
    <w:qFormat/>
    <w:uiPriority w:val="0"/>
    <w:rPr>
      <w:rFonts w:ascii="Tahoma" w:hAnsi="Tahoma" w:eastAsia="幼圆"/>
      <w:b/>
      <w:bCs/>
      <w:kern w:val="2"/>
      <w:sz w:val="28"/>
      <w:szCs w:val="28"/>
    </w:rPr>
  </w:style>
  <w:style w:type="character" w:customStyle="1" w:styleId="811">
    <w:name w:val="Char Char221"/>
    <w:qFormat/>
    <w:uiPriority w:val="0"/>
    <w:rPr>
      <w:rFonts w:ascii="幼圆" w:hAnsi="华文细黑" w:eastAsia="幼圆" w:cs="Tahoma"/>
      <w:b/>
      <w:bCs/>
      <w:color w:val="FF0000"/>
      <w:kern w:val="2"/>
      <w:sz w:val="30"/>
      <w:szCs w:val="30"/>
    </w:rPr>
  </w:style>
  <w:style w:type="character" w:customStyle="1" w:styleId="812">
    <w:name w:val="Char Char161"/>
    <w:qFormat/>
    <w:uiPriority w:val="0"/>
    <w:rPr>
      <w:rFonts w:ascii="Tahoma" w:hAnsi="Tahoma" w:eastAsia="幼圆"/>
      <w:sz w:val="24"/>
      <w:szCs w:val="24"/>
    </w:rPr>
  </w:style>
  <w:style w:type="character" w:customStyle="1" w:styleId="813">
    <w:name w:val="副标题 Char2"/>
    <w:qFormat/>
    <w:uiPriority w:val="0"/>
    <w:rPr>
      <w:rFonts w:ascii="Cambria" w:hAnsi="Cambria" w:cs="Times New Roman"/>
      <w:b/>
      <w:bCs/>
      <w:kern w:val="28"/>
      <w:sz w:val="32"/>
      <w:szCs w:val="32"/>
    </w:rPr>
  </w:style>
  <w:style w:type="character" w:customStyle="1" w:styleId="814">
    <w:name w:val="副标题 字符"/>
    <w:qFormat/>
    <w:uiPriority w:val="0"/>
    <w:rPr>
      <w:rFonts w:ascii="等线 Light" w:hAnsi="等线 Light" w:cs="Times New Roman"/>
      <w:b/>
      <w:bCs/>
      <w:kern w:val="28"/>
      <w:sz w:val="32"/>
      <w:szCs w:val="32"/>
    </w:rPr>
  </w:style>
  <w:style w:type="character" w:customStyle="1" w:styleId="815">
    <w:name w:val="明显引用 Char2"/>
    <w:qFormat/>
    <w:uiPriority w:val="99"/>
    <w:rPr>
      <w:b/>
      <w:bCs/>
      <w:i/>
      <w:iCs/>
      <w:color w:val="4F81BD"/>
      <w:kern w:val="2"/>
      <w:sz w:val="21"/>
    </w:rPr>
  </w:style>
  <w:style w:type="character" w:customStyle="1" w:styleId="816">
    <w:name w:val="明显引用 字符"/>
    <w:qFormat/>
    <w:uiPriority w:val="99"/>
    <w:rPr>
      <w:i/>
      <w:iCs/>
      <w:color w:val="4472C4"/>
      <w:kern w:val="2"/>
      <w:sz w:val="21"/>
    </w:rPr>
  </w:style>
  <w:style w:type="character" w:customStyle="1" w:styleId="817">
    <w:name w:val="引用 Char2"/>
    <w:qFormat/>
    <w:uiPriority w:val="99"/>
    <w:rPr>
      <w:i/>
      <w:iCs/>
      <w:color w:val="000000"/>
      <w:kern w:val="2"/>
      <w:sz w:val="21"/>
    </w:rPr>
  </w:style>
  <w:style w:type="character" w:customStyle="1" w:styleId="818">
    <w:name w:val="引用 字符"/>
    <w:qFormat/>
    <w:uiPriority w:val="99"/>
    <w:rPr>
      <w:i/>
      <w:iCs/>
      <w:color w:val="404040"/>
      <w:kern w:val="2"/>
      <w:sz w:val="21"/>
    </w:rPr>
  </w:style>
  <w:style w:type="character" w:customStyle="1" w:styleId="819">
    <w:name w:val="页眉雅黑 Char Char"/>
    <w:link w:val="426"/>
    <w:qFormat/>
    <w:uiPriority w:val="0"/>
    <w:rPr>
      <w:rFonts w:ascii="微软雅黑" w:hAnsi="微软雅黑" w:eastAsia="微软雅黑"/>
      <w:color w:val="000000"/>
      <w:sz w:val="21"/>
      <w:szCs w:val="21"/>
    </w:rPr>
  </w:style>
  <w:style w:type="character" w:customStyle="1" w:styleId="820">
    <w:name w:val="批注文字 Char2"/>
    <w:qFormat/>
    <w:uiPriority w:val="0"/>
    <w:rPr>
      <w:sz w:val="24"/>
    </w:rPr>
  </w:style>
  <w:style w:type="character" w:customStyle="1" w:styleId="821">
    <w:name w:val="正文文本缩进 Char3"/>
    <w:qFormat/>
    <w:uiPriority w:val="0"/>
    <w:rPr>
      <w:rFonts w:ascii="宋体" w:hAnsi="Arial"/>
      <w:color w:val="FF6600"/>
      <w:sz w:val="24"/>
      <w:szCs w:val="24"/>
      <w:lang w:val="zh-CN"/>
    </w:rPr>
  </w:style>
  <w:style w:type="character" w:customStyle="1" w:styleId="822">
    <w:name w:val="fontstyle01"/>
    <w:qFormat/>
    <w:uiPriority w:val="0"/>
    <w:rPr>
      <w:rFonts w:hint="eastAsia" w:ascii="宋体" w:hAnsi="宋体" w:eastAsia="宋体"/>
      <w:color w:val="000000"/>
      <w:sz w:val="24"/>
      <w:szCs w:val="24"/>
    </w:rPr>
  </w:style>
  <w:style w:type="character" w:customStyle="1" w:styleId="823">
    <w:name w:val="正文2 Char Char"/>
    <w:link w:val="431"/>
    <w:qFormat/>
    <w:uiPriority w:val="99"/>
  </w:style>
  <w:style w:type="character" w:customStyle="1" w:styleId="824">
    <w:name w:val="正文内容 Char"/>
    <w:link w:val="434"/>
    <w:qFormat/>
    <w:uiPriority w:val="0"/>
    <w:rPr>
      <w:rFonts w:eastAsia="楷体_GB2312" w:cs="宋体"/>
      <w:sz w:val="28"/>
      <w:szCs w:val="28"/>
    </w:rPr>
  </w:style>
  <w:style w:type="character" w:customStyle="1" w:styleId="825">
    <w:name w:val="JS正文 Char Char"/>
    <w:link w:val="435"/>
    <w:qFormat/>
    <w:uiPriority w:val="0"/>
    <w:rPr>
      <w:sz w:val="24"/>
      <w:lang w:eastAsia="en-US" w:bidi="en-US"/>
    </w:rPr>
  </w:style>
  <w:style w:type="character" w:customStyle="1" w:styleId="826">
    <w:name w:val="正文文本 3 Char1"/>
    <w:qFormat/>
    <w:uiPriority w:val="99"/>
    <w:rPr>
      <w:sz w:val="16"/>
      <w:szCs w:val="16"/>
    </w:rPr>
  </w:style>
  <w:style w:type="character" w:customStyle="1" w:styleId="827">
    <w:name w:val="c-gap-right-small2"/>
    <w:qFormat/>
    <w:uiPriority w:val="0"/>
  </w:style>
  <w:style w:type="character" w:customStyle="1" w:styleId="828">
    <w:name w:val="z-窗体顶端 Char1"/>
    <w:qFormat/>
    <w:uiPriority w:val="99"/>
    <w:rPr>
      <w:rFonts w:ascii="Arial" w:hAnsi="Arial" w:cs="Arial"/>
      <w:vanish/>
      <w:sz w:val="16"/>
      <w:szCs w:val="16"/>
    </w:rPr>
  </w:style>
  <w:style w:type="character" w:customStyle="1" w:styleId="829">
    <w:name w:val="正文0 Char"/>
    <w:link w:val="436"/>
    <w:qFormat/>
    <w:uiPriority w:val="0"/>
    <w:rPr>
      <w:kern w:val="2"/>
      <w:sz w:val="24"/>
      <w:szCs w:val="24"/>
    </w:rPr>
  </w:style>
  <w:style w:type="character" w:customStyle="1" w:styleId="830">
    <w:name w:val="Char Char Char2"/>
    <w:qFormat/>
    <w:uiPriority w:val="0"/>
    <w:rPr>
      <w:rFonts w:ascii="Arial" w:hAnsi="Arial" w:eastAsia="黑体"/>
      <w:b/>
      <w:bCs/>
      <w:sz w:val="32"/>
      <w:szCs w:val="32"/>
      <w:lang w:val="en-US" w:eastAsia="zh-CN" w:bidi="ar-SA"/>
    </w:rPr>
  </w:style>
  <w:style w:type="character" w:customStyle="1" w:styleId="831">
    <w:name w:val="标题 2 Char1"/>
    <w:qFormat/>
    <w:uiPriority w:val="0"/>
    <w:rPr>
      <w:rFonts w:ascii="Cambria" w:hAnsi="Cambria" w:eastAsia="宋体" w:cs="Times New Roman"/>
      <w:b/>
      <w:bCs/>
      <w:kern w:val="2"/>
      <w:sz w:val="32"/>
      <w:szCs w:val="32"/>
    </w:rPr>
  </w:style>
  <w:style w:type="character" w:customStyle="1" w:styleId="832">
    <w:name w:val="样式 标题 2 + 黑体 小四 非加粗 Char Char"/>
    <w:link w:val="437"/>
    <w:qFormat/>
    <w:uiPriority w:val="0"/>
    <w:rPr>
      <w:rFonts w:ascii="黑体" w:hAnsi="黑体" w:eastAsia="黑体"/>
      <w:b/>
      <w:bCs/>
      <w:sz w:val="24"/>
      <w:szCs w:val="32"/>
    </w:rPr>
  </w:style>
  <w:style w:type="character" w:customStyle="1" w:styleId="833">
    <w:name w:val="正文（带首行缩进） Char"/>
    <w:link w:val="438"/>
    <w:qFormat/>
    <w:uiPriority w:val="0"/>
    <w:rPr>
      <w:kern w:val="2"/>
      <w:sz w:val="24"/>
    </w:rPr>
  </w:style>
  <w:style w:type="character" w:customStyle="1" w:styleId="834">
    <w:name w:val="正文标题后 Char"/>
    <w:link w:val="439"/>
    <w:qFormat/>
    <w:uiPriority w:val="0"/>
    <w:rPr>
      <w:rFonts w:ascii="宋体" w:hAnsi="宋体" w:cs="宋体"/>
      <w:sz w:val="24"/>
    </w:rPr>
  </w:style>
  <w:style w:type="character" w:customStyle="1" w:styleId="835">
    <w:name w:val="样式4 Char4"/>
    <w:link w:val="440"/>
    <w:qFormat/>
    <w:uiPriority w:val="0"/>
    <w:rPr>
      <w:kern w:val="2"/>
      <w:sz w:val="28"/>
      <w:szCs w:val="21"/>
    </w:rPr>
  </w:style>
  <w:style w:type="character" w:customStyle="1" w:styleId="836">
    <w:name w:val="jim正文 Char"/>
    <w:link w:val="441"/>
    <w:qFormat/>
    <w:uiPriority w:val="0"/>
    <w:rPr>
      <w:rFonts w:eastAsia="仿宋_GB2312"/>
      <w:kern w:val="2"/>
      <w:sz w:val="28"/>
      <w:szCs w:val="28"/>
    </w:rPr>
  </w:style>
  <w:style w:type="character" w:customStyle="1" w:styleId="837">
    <w:name w:val="首行缩进 2 Char"/>
    <w:link w:val="442"/>
    <w:qFormat/>
    <w:uiPriority w:val="0"/>
    <w:rPr>
      <w:kern w:val="2"/>
      <w:sz w:val="24"/>
      <w:szCs w:val="24"/>
      <w:lang w:val="en-US" w:eastAsia="zh-CN" w:bidi="ar-SA"/>
    </w:rPr>
  </w:style>
  <w:style w:type="character" w:customStyle="1" w:styleId="838">
    <w:name w:val="（1）标题 Char"/>
    <w:link w:val="443"/>
    <w:qFormat/>
    <w:uiPriority w:val="0"/>
    <w:rPr>
      <w:sz w:val="24"/>
      <w:szCs w:val="24"/>
    </w:rPr>
  </w:style>
  <w:style w:type="character" w:customStyle="1" w:styleId="839">
    <w:name w:val="Body Text Indent Char"/>
    <w:qFormat/>
    <w:uiPriority w:val="0"/>
  </w:style>
  <w:style w:type="character" w:customStyle="1" w:styleId="840">
    <w:name w:val="页眉 Char1"/>
    <w:qFormat/>
    <w:uiPriority w:val="0"/>
    <w:rPr>
      <w:rFonts w:ascii="Times New Roman" w:hAnsi="Times New Roman"/>
      <w:kern w:val="2"/>
      <w:sz w:val="18"/>
      <w:szCs w:val="18"/>
    </w:rPr>
  </w:style>
  <w:style w:type="character" w:customStyle="1" w:styleId="841">
    <w:name w:val="段 Char"/>
    <w:link w:val="311"/>
    <w:qFormat/>
    <w:uiPriority w:val="0"/>
    <w:rPr>
      <w:rFonts w:ascii="宋体"/>
      <w:sz w:val="21"/>
      <w:lang w:bidi="ar-SA"/>
    </w:rPr>
  </w:style>
  <w:style w:type="character" w:customStyle="1" w:styleId="842">
    <w:name w:val="图表 Char"/>
    <w:link w:val="445"/>
    <w:qFormat/>
    <w:uiPriority w:val="0"/>
    <w:rPr>
      <w:rFonts w:ascii="黑体" w:hAnsi="黑体" w:eastAsia="黑体" w:cs="Mangal"/>
      <w:color w:val="000000"/>
      <w:sz w:val="21"/>
      <w:szCs w:val="18"/>
    </w:rPr>
  </w:style>
  <w:style w:type="character" w:customStyle="1" w:styleId="843">
    <w:name w:val="opr-jigou-danpoi-tel-l"/>
    <w:qFormat/>
    <w:uiPriority w:val="0"/>
  </w:style>
  <w:style w:type="character" w:customStyle="1" w:styleId="844">
    <w:name w:val="正文文本缩进 2 Char1"/>
    <w:qFormat/>
    <w:uiPriority w:val="99"/>
    <w:rPr>
      <w:sz w:val="24"/>
      <w:szCs w:val="24"/>
    </w:rPr>
  </w:style>
  <w:style w:type="character" w:customStyle="1" w:styleId="845">
    <w:name w:val="占位符文本1"/>
    <w:qFormat/>
    <w:uiPriority w:val="99"/>
    <w:rPr>
      <w:color w:val="808080"/>
    </w:rPr>
  </w:style>
  <w:style w:type="character" w:customStyle="1" w:styleId="846">
    <w:name w:val="正文段落 Char Char"/>
    <w:link w:val="446"/>
    <w:qFormat/>
    <w:uiPriority w:val="0"/>
    <w:rPr>
      <w:sz w:val="24"/>
      <w:szCs w:val="24"/>
    </w:rPr>
  </w:style>
  <w:style w:type="character" w:customStyle="1" w:styleId="847">
    <w:name w:val="表格 Char Char"/>
    <w:link w:val="136"/>
    <w:qFormat/>
    <w:uiPriority w:val="0"/>
    <w:rPr>
      <w:kern w:val="2"/>
      <w:sz w:val="21"/>
      <w:szCs w:val="21"/>
    </w:rPr>
  </w:style>
  <w:style w:type="character" w:customStyle="1" w:styleId="848">
    <w:name w:val="样式 粉红"/>
    <w:qFormat/>
    <w:uiPriority w:val="0"/>
    <w:rPr>
      <w:color w:val="auto"/>
      <w:u w:val="none"/>
    </w:rPr>
  </w:style>
  <w:style w:type="character" w:customStyle="1" w:styleId="849">
    <w:name w:val="标题 6 Char1"/>
    <w:qFormat/>
    <w:uiPriority w:val="9"/>
    <w:rPr>
      <w:rFonts w:ascii="Cambria" w:hAnsi="Cambria" w:eastAsia="宋体" w:cs="Times New Roman"/>
      <w:b/>
      <w:bCs/>
      <w:kern w:val="2"/>
      <w:sz w:val="24"/>
      <w:szCs w:val="24"/>
    </w:rPr>
  </w:style>
  <w:style w:type="character" w:customStyle="1" w:styleId="850">
    <w:name w:val="题注小四 Char"/>
    <w:link w:val="447"/>
    <w:qFormat/>
    <w:uiPriority w:val="0"/>
    <w:rPr>
      <w:rFonts w:ascii="宋体" w:hAnsi="宋体" w:cs="宋体"/>
      <w:kern w:val="2"/>
      <w:sz w:val="24"/>
      <w:szCs w:val="24"/>
    </w:rPr>
  </w:style>
  <w:style w:type="character" w:customStyle="1" w:styleId="851">
    <w:name w:val="页码1"/>
    <w:qFormat/>
    <w:uiPriority w:val="0"/>
    <w:rPr>
      <w:rFonts w:cs="Times New Roman"/>
    </w:rPr>
  </w:style>
  <w:style w:type="character" w:customStyle="1" w:styleId="852">
    <w:name w:val="页脚 Char1"/>
    <w:qFormat/>
    <w:uiPriority w:val="99"/>
    <w:rPr>
      <w:rFonts w:ascii="Times New Roman" w:hAnsi="Times New Roman"/>
      <w:kern w:val="2"/>
      <w:sz w:val="18"/>
      <w:szCs w:val="18"/>
    </w:rPr>
  </w:style>
  <w:style w:type="character" w:customStyle="1" w:styleId="853">
    <w:name w:val="hrefstyle"/>
    <w:qFormat/>
    <w:uiPriority w:val="0"/>
  </w:style>
  <w:style w:type="character" w:customStyle="1" w:styleId="854">
    <w:name w:val="Balloon Text Char"/>
    <w:qFormat/>
    <w:uiPriority w:val="0"/>
    <w:rPr>
      <w:kern w:val="2"/>
      <w:sz w:val="18"/>
    </w:rPr>
  </w:style>
  <w:style w:type="character" w:customStyle="1" w:styleId="855">
    <w:name w:val="z-窗体底端 Char1"/>
    <w:qFormat/>
    <w:uiPriority w:val="99"/>
    <w:rPr>
      <w:rFonts w:ascii="Arial" w:hAnsi="Arial" w:cs="Arial"/>
      <w:vanish/>
      <w:sz w:val="16"/>
      <w:szCs w:val="16"/>
    </w:rPr>
  </w:style>
  <w:style w:type="character" w:customStyle="1" w:styleId="856">
    <w:name w:val="opr-jigou-danpoi-address-l"/>
    <w:qFormat/>
    <w:uiPriority w:val="0"/>
  </w:style>
  <w:style w:type="character" w:customStyle="1" w:styleId="857">
    <w:name w:val="题注 字符"/>
    <w:link w:val="16"/>
    <w:qFormat/>
    <w:uiPriority w:val="0"/>
    <w:rPr>
      <w:rFonts w:ascii="Arial" w:hAnsi="Arial" w:eastAsia="黑体" w:cs="Arial"/>
      <w:kern w:val="2"/>
    </w:rPr>
  </w:style>
  <w:style w:type="character" w:customStyle="1" w:styleId="858">
    <w:name w:val="表格1 Char Char"/>
    <w:link w:val="448"/>
    <w:qFormat/>
    <w:uiPriority w:val="0"/>
    <w:rPr>
      <w:rFonts w:ascii="宋体" w:hAnsi="宋体"/>
    </w:rPr>
  </w:style>
  <w:style w:type="character" w:customStyle="1" w:styleId="859">
    <w:name w:val="opr-jigou-danpoi-tel-s"/>
    <w:qFormat/>
    <w:uiPriority w:val="0"/>
  </w:style>
  <w:style w:type="character" w:customStyle="1" w:styleId="860">
    <w:name w:val="z-窗体顶端 Char"/>
    <w:qFormat/>
    <w:uiPriority w:val="99"/>
    <w:rPr>
      <w:rFonts w:ascii="Arial" w:hAnsi="Arial"/>
      <w:vanish/>
      <w:sz w:val="16"/>
      <w:szCs w:val="16"/>
    </w:rPr>
  </w:style>
  <w:style w:type="character" w:customStyle="1" w:styleId="861">
    <w:name w:val="Body Text First Indent 2 Char"/>
    <w:qFormat/>
    <w:uiPriority w:val="0"/>
    <w:rPr>
      <w:rFonts w:ascii="Times New Roman" w:hAnsi="Times New Roman" w:eastAsia="宋体"/>
      <w:sz w:val="24"/>
    </w:rPr>
  </w:style>
  <w:style w:type="character" w:customStyle="1" w:styleId="862">
    <w:name w:val="Header Char_5a4e079b-29e3-4030-96eb-375afaab70c8"/>
    <w:qFormat/>
    <w:uiPriority w:val="0"/>
    <w:rPr>
      <w:sz w:val="18"/>
    </w:rPr>
  </w:style>
  <w:style w:type="character" w:customStyle="1" w:styleId="863">
    <w:name w:val="标题 7 Char1"/>
    <w:qFormat/>
    <w:uiPriority w:val="9"/>
    <w:rPr>
      <w:rFonts w:ascii="Times New Roman" w:hAnsi="Times New Roman" w:cs="Times New Roman"/>
      <w:b/>
      <w:bCs/>
      <w:kern w:val="2"/>
      <w:sz w:val="24"/>
      <w:szCs w:val="24"/>
    </w:rPr>
  </w:style>
  <w:style w:type="character" w:customStyle="1" w:styleId="864">
    <w:name w:val="bold1"/>
    <w:qFormat/>
    <w:uiPriority w:val="0"/>
    <w:rPr>
      <w:b/>
      <w:bCs/>
    </w:rPr>
  </w:style>
  <w:style w:type="character" w:customStyle="1" w:styleId="865">
    <w:name w:val="unnamed61"/>
    <w:qFormat/>
    <w:uiPriority w:val="0"/>
    <w:rPr>
      <w:sz w:val="20"/>
      <w:szCs w:val="20"/>
      <w:u w:val="none"/>
    </w:rPr>
  </w:style>
  <w:style w:type="character" w:customStyle="1" w:styleId="866">
    <w:name w:val="标题3 Char"/>
    <w:link w:val="308"/>
    <w:qFormat/>
    <w:uiPriority w:val="0"/>
    <w:rPr>
      <w:rFonts w:ascii="宋体"/>
      <w:b/>
      <w:sz w:val="24"/>
    </w:rPr>
  </w:style>
  <w:style w:type="character" w:customStyle="1" w:styleId="867">
    <w:name w:val="标题 2 Char2"/>
    <w:qFormat/>
    <w:uiPriority w:val="0"/>
    <w:rPr>
      <w:rFonts w:ascii="Arial" w:hAnsi="Arial" w:eastAsia="宋体" w:cs="Times New Roman"/>
      <w:b/>
      <w:sz w:val="28"/>
      <w:szCs w:val="20"/>
    </w:rPr>
  </w:style>
  <w:style w:type="character" w:customStyle="1" w:styleId="868">
    <w:name w:val="正文-2 Char"/>
    <w:link w:val="450"/>
    <w:qFormat/>
    <w:uiPriority w:val="0"/>
    <w:rPr>
      <w:sz w:val="24"/>
    </w:rPr>
  </w:style>
  <w:style w:type="character" w:customStyle="1" w:styleId="869">
    <w:name w:val="批注引用1"/>
    <w:qFormat/>
    <w:uiPriority w:val="0"/>
    <w:rPr>
      <w:rFonts w:cs="Times New Roman"/>
      <w:sz w:val="21"/>
      <w:szCs w:val="21"/>
    </w:rPr>
  </w:style>
  <w:style w:type="character" w:customStyle="1" w:styleId="870">
    <w:name w:val="Char Char Char1"/>
    <w:qFormat/>
    <w:uiPriority w:val="0"/>
    <w:rPr>
      <w:rFonts w:eastAsia="黑体"/>
      <w:bCs/>
      <w:sz w:val="28"/>
      <w:szCs w:val="32"/>
      <w:lang w:val="en-US" w:eastAsia="zh-CN" w:bidi="ar-SA"/>
    </w:rPr>
  </w:style>
  <w:style w:type="character" w:customStyle="1" w:styleId="871">
    <w:name w:val="Char Char6"/>
    <w:qFormat/>
    <w:uiPriority w:val="0"/>
    <w:rPr>
      <w:rFonts w:ascii="Calibri" w:hAnsi="Calibri" w:eastAsia="黑体"/>
      <w:b/>
      <w:bCs/>
      <w:kern w:val="44"/>
      <w:sz w:val="28"/>
      <w:szCs w:val="44"/>
      <w:lang w:val="en-US" w:eastAsia="zh-CN" w:bidi="ar-SA"/>
    </w:rPr>
  </w:style>
  <w:style w:type="character" w:customStyle="1" w:styleId="872">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3">
    <w:name w:val="正文-1 Char"/>
    <w:link w:val="451"/>
    <w:qFormat/>
    <w:uiPriority w:val="0"/>
    <w:rPr>
      <w:kern w:val="2"/>
      <w:sz w:val="24"/>
      <w:szCs w:val="24"/>
    </w:rPr>
  </w:style>
  <w:style w:type="character" w:customStyle="1" w:styleId="874">
    <w:name w:val="正文（小四宋体） Char Char"/>
    <w:link w:val="452"/>
    <w:qFormat/>
    <w:uiPriority w:val="0"/>
    <w:rPr>
      <w:rFonts w:ascii="宋体"/>
      <w:kern w:val="2"/>
      <w:sz w:val="24"/>
    </w:rPr>
  </w:style>
  <w:style w:type="character" w:customStyle="1" w:styleId="875">
    <w:name w:val="标题 8 Char1"/>
    <w:qFormat/>
    <w:uiPriority w:val="9"/>
    <w:rPr>
      <w:rFonts w:ascii="Cambria" w:hAnsi="Cambria" w:eastAsia="宋体" w:cs="Times New Roman"/>
      <w:kern w:val="2"/>
      <w:sz w:val="24"/>
      <w:szCs w:val="24"/>
    </w:rPr>
  </w:style>
  <w:style w:type="character" w:customStyle="1" w:styleId="876">
    <w:name w:val="Comment Text Char"/>
    <w:qFormat/>
    <w:uiPriority w:val="0"/>
    <w:rPr>
      <w:kern w:val="2"/>
      <w:sz w:val="28"/>
    </w:rPr>
  </w:style>
  <w:style w:type="character" w:customStyle="1" w:styleId="877">
    <w:name w:val="jimNormal Char"/>
    <w:link w:val="453"/>
    <w:qFormat/>
    <w:uiPriority w:val="0"/>
    <w:rPr>
      <w:kern w:val="2"/>
      <w:sz w:val="24"/>
    </w:rPr>
  </w:style>
  <w:style w:type="character" w:customStyle="1" w:styleId="878">
    <w:name w:val="报告正文 Char"/>
    <w:link w:val="454"/>
    <w:qFormat/>
    <w:uiPriority w:val="0"/>
    <w:rPr>
      <w:rFonts w:ascii="宋体" w:hAnsi="宋体"/>
      <w:color w:val="000000"/>
      <w:kern w:val="2"/>
      <w:sz w:val="24"/>
      <w:u w:val="none" w:color="000000"/>
    </w:rPr>
  </w:style>
  <w:style w:type="character" w:customStyle="1" w:styleId="879">
    <w:name w:val="标题 2[858D7CFB-ED40-4347-BF05-701D383B685F]"/>
    <w:qFormat/>
    <w:uiPriority w:val="0"/>
    <w:rPr>
      <w:rFonts w:ascii="Arial" w:hAnsi="Arial" w:eastAsia="宋体"/>
      <w:b/>
      <w:kern w:val="2"/>
      <w:sz w:val="28"/>
      <w:lang w:val="en-US" w:eastAsia="zh-CN"/>
    </w:rPr>
  </w:style>
  <w:style w:type="character" w:customStyle="1" w:styleId="880">
    <w:name w:val="z正文 Char"/>
    <w:link w:val="455"/>
    <w:qFormat/>
    <w:uiPriority w:val="0"/>
    <w:rPr>
      <w:kern w:val="2"/>
      <w:sz w:val="24"/>
    </w:rPr>
  </w:style>
  <w:style w:type="character" w:customStyle="1" w:styleId="881">
    <w:name w:val="页码 New"/>
    <w:qFormat/>
    <w:uiPriority w:val="0"/>
    <w:rPr>
      <w:rFonts w:cs="Times New Roman"/>
    </w:rPr>
  </w:style>
  <w:style w:type="character" w:customStyle="1" w:styleId="882">
    <w:name w:val="WJH标题 4 Char1"/>
    <w:qFormat/>
    <w:uiPriority w:val="0"/>
    <w:rPr>
      <w:rFonts w:ascii="宋体" w:hAnsi="宋体" w:eastAsia="宋体" w:cs="宋体"/>
      <w:b/>
      <w:bCs/>
      <w:kern w:val="2"/>
      <w:sz w:val="24"/>
      <w:szCs w:val="24"/>
      <w:lang w:val="en-US" w:eastAsia="zh-CN" w:bidi="ar-SA"/>
    </w:rPr>
  </w:style>
  <w:style w:type="character" w:customStyle="1" w:styleId="883">
    <w:name w:val="gh正文 Char"/>
    <w:link w:val="456"/>
    <w:qFormat/>
    <w:uiPriority w:val="0"/>
    <w:rPr>
      <w:rFonts w:ascii="宋体" w:hAnsi="宋体" w:cs="宋体"/>
      <w:spacing w:val="-4"/>
      <w:sz w:val="28"/>
      <w:szCs w:val="28"/>
      <w:lang w:val="en-US" w:eastAsia="zh-CN" w:bidi="ar-SA"/>
    </w:rPr>
  </w:style>
  <w:style w:type="character" w:customStyle="1" w:styleId="884">
    <w:name w:val="opr-jigou-danpoi-address-s"/>
    <w:qFormat/>
    <w:uiPriority w:val="0"/>
  </w:style>
  <w:style w:type="character" w:customStyle="1" w:styleId="885">
    <w:name w:val="z-窗体底端 Char"/>
    <w:qFormat/>
    <w:uiPriority w:val="0"/>
    <w:rPr>
      <w:rFonts w:ascii="Arial" w:hAnsi="Arial"/>
      <w:vanish/>
      <w:sz w:val="16"/>
      <w:szCs w:val="16"/>
    </w:rPr>
  </w:style>
  <w:style w:type="character" w:customStyle="1" w:styleId="886">
    <w:name w:val="标题 5 Char1"/>
    <w:qFormat/>
    <w:uiPriority w:val="9"/>
    <w:rPr>
      <w:rFonts w:ascii="Times New Roman" w:hAnsi="Times New Roman" w:cs="Times New Roman"/>
      <w:b/>
      <w:bCs/>
      <w:kern w:val="2"/>
      <w:sz w:val="28"/>
      <w:szCs w:val="28"/>
    </w:rPr>
  </w:style>
  <w:style w:type="character" w:customStyle="1" w:styleId="887">
    <w:name w:val="尾注文本 Char1"/>
    <w:qFormat/>
    <w:uiPriority w:val="99"/>
    <w:rPr>
      <w:sz w:val="24"/>
      <w:szCs w:val="24"/>
    </w:rPr>
  </w:style>
  <w:style w:type="character" w:customStyle="1" w:styleId="888">
    <w:name w:val="小小标题 Char"/>
    <w:link w:val="444"/>
    <w:qFormat/>
    <w:uiPriority w:val="0"/>
    <w:rPr>
      <w:sz w:val="24"/>
      <w:szCs w:val="24"/>
    </w:rPr>
  </w:style>
  <w:style w:type="character" w:customStyle="1" w:styleId="889">
    <w:name w:val="正文 + (符号) 宋体 Char"/>
    <w:link w:val="458"/>
    <w:qFormat/>
    <w:uiPriority w:val="0"/>
    <w:rPr>
      <w:rFonts w:eastAsia="仿宋_GB2312"/>
      <w:kern w:val="2"/>
      <w:sz w:val="28"/>
      <w:szCs w:val="28"/>
    </w:rPr>
  </w:style>
  <w:style w:type="character" w:customStyle="1" w:styleId="890">
    <w:name w:val="Footer Char_3fc5b4d4-e48a-4ecf-ae18-97c771ec9a79"/>
    <w:qFormat/>
    <w:uiPriority w:val="0"/>
    <w:rPr>
      <w:sz w:val="18"/>
    </w:rPr>
  </w:style>
  <w:style w:type="character" w:customStyle="1" w:styleId="891">
    <w:name w:val="批注主题 Char Char"/>
    <w:link w:val="459"/>
    <w:qFormat/>
    <w:uiPriority w:val="0"/>
    <w:rPr>
      <w:b/>
      <w:bCs/>
    </w:rPr>
  </w:style>
  <w:style w:type="character" w:customStyle="1" w:styleId="892">
    <w:name w:val="FXT正文 Char"/>
    <w:link w:val="460"/>
    <w:qFormat/>
    <w:uiPriority w:val="0"/>
    <w:rPr>
      <w:kern w:val="2"/>
      <w:sz w:val="24"/>
      <w:szCs w:val="24"/>
    </w:rPr>
  </w:style>
  <w:style w:type="character" w:customStyle="1" w:styleId="893">
    <w:name w:val="脚注文本 Char2"/>
    <w:qFormat/>
    <w:uiPriority w:val="0"/>
    <w:rPr>
      <w:sz w:val="18"/>
      <w:szCs w:val="18"/>
    </w:rPr>
  </w:style>
  <w:style w:type="character" w:customStyle="1" w:styleId="894">
    <w:name w:val="正文文本缩进 2 Char2"/>
    <w:qFormat/>
    <w:uiPriority w:val="0"/>
    <w:rPr>
      <w:sz w:val="24"/>
      <w:szCs w:val="22"/>
    </w:rPr>
  </w:style>
  <w:style w:type="character" w:customStyle="1" w:styleId="895">
    <w:name w:val="z-窗体底端 Char2"/>
    <w:basedOn w:val="76"/>
    <w:link w:val="457"/>
    <w:qFormat/>
    <w:uiPriority w:val="99"/>
    <w:rPr>
      <w:rFonts w:ascii="Arial" w:hAnsi="Arial" w:cs="Arial"/>
      <w:vanish/>
      <w:kern w:val="2"/>
      <w:sz w:val="16"/>
      <w:szCs w:val="16"/>
    </w:rPr>
  </w:style>
  <w:style w:type="character" w:customStyle="1" w:styleId="896">
    <w:name w:val="正文文本 3 Char2"/>
    <w:qFormat/>
    <w:uiPriority w:val="0"/>
    <w:rPr>
      <w:sz w:val="16"/>
      <w:szCs w:val="16"/>
    </w:rPr>
  </w:style>
  <w:style w:type="character" w:customStyle="1" w:styleId="897">
    <w:name w:val="页脚 Char2"/>
    <w:qFormat/>
    <w:uiPriority w:val="0"/>
    <w:rPr>
      <w:sz w:val="18"/>
      <w:szCs w:val="18"/>
    </w:rPr>
  </w:style>
  <w:style w:type="character" w:customStyle="1" w:styleId="898">
    <w:name w:val="正文文本缩进 3 Char1"/>
    <w:qFormat/>
    <w:uiPriority w:val="99"/>
    <w:rPr>
      <w:sz w:val="16"/>
      <w:szCs w:val="16"/>
    </w:rPr>
  </w:style>
  <w:style w:type="character" w:customStyle="1" w:styleId="899">
    <w:name w:val="文档结构图 Char2"/>
    <w:qFormat/>
    <w:uiPriority w:val="0"/>
    <w:rPr>
      <w:rFonts w:ascii="宋体"/>
      <w:sz w:val="18"/>
      <w:szCs w:val="18"/>
    </w:rPr>
  </w:style>
  <w:style w:type="character" w:customStyle="1" w:styleId="900">
    <w:name w:val="页眉 Char2"/>
    <w:qFormat/>
    <w:uiPriority w:val="0"/>
    <w:rPr>
      <w:sz w:val="18"/>
      <w:szCs w:val="18"/>
    </w:rPr>
  </w:style>
  <w:style w:type="character" w:customStyle="1" w:styleId="901">
    <w:name w:val="正文文本 Char2"/>
    <w:qFormat/>
    <w:uiPriority w:val="99"/>
    <w:rPr>
      <w:sz w:val="24"/>
      <w:szCs w:val="22"/>
    </w:rPr>
  </w:style>
  <w:style w:type="character" w:customStyle="1" w:styleId="902">
    <w:name w:val="正文首行缩进 2 Char1"/>
    <w:basedOn w:val="806"/>
    <w:qFormat/>
    <w:uiPriority w:val="99"/>
    <w:rPr>
      <w:kern w:val="2"/>
      <w:sz w:val="24"/>
      <w:szCs w:val="22"/>
    </w:rPr>
  </w:style>
  <w:style w:type="character" w:customStyle="1" w:styleId="903">
    <w:name w:val="尾注文本 Char2"/>
    <w:qFormat/>
    <w:uiPriority w:val="0"/>
    <w:rPr>
      <w:sz w:val="24"/>
      <w:szCs w:val="22"/>
    </w:rPr>
  </w:style>
  <w:style w:type="character" w:customStyle="1" w:styleId="904">
    <w:name w:val="HTML 预设格式 Char2"/>
    <w:qFormat/>
    <w:uiPriority w:val="0"/>
    <w:rPr>
      <w:rFonts w:ascii="Courier New" w:hAnsi="Courier New" w:cs="Courier New"/>
    </w:rPr>
  </w:style>
  <w:style w:type="character" w:customStyle="1" w:styleId="905">
    <w:name w:val="正文首行缩进 Char2"/>
    <w:basedOn w:val="901"/>
    <w:qFormat/>
    <w:uiPriority w:val="0"/>
    <w:rPr>
      <w:sz w:val="24"/>
      <w:szCs w:val="22"/>
    </w:rPr>
  </w:style>
  <w:style w:type="character" w:customStyle="1" w:styleId="906">
    <w:name w:val="正文文本 2 Char1"/>
    <w:qFormat/>
    <w:uiPriority w:val="99"/>
    <w:rPr>
      <w:sz w:val="24"/>
      <w:szCs w:val="22"/>
    </w:rPr>
  </w:style>
  <w:style w:type="character" w:customStyle="1" w:styleId="907">
    <w:name w:val="z-窗体顶端 Char2"/>
    <w:basedOn w:val="76"/>
    <w:link w:val="449"/>
    <w:qFormat/>
    <w:uiPriority w:val="99"/>
    <w:rPr>
      <w:rFonts w:ascii="Arial" w:hAnsi="Arial" w:cs="Arial"/>
      <w:vanish/>
      <w:kern w:val="2"/>
      <w:sz w:val="16"/>
      <w:szCs w:val="16"/>
    </w:rPr>
  </w:style>
  <w:style w:type="character" w:customStyle="1" w:styleId="908">
    <w:name w:val="普通(网站) Char1"/>
    <w:qFormat/>
    <w:uiPriority w:val="0"/>
    <w:rPr>
      <w:rFonts w:ascii="宋体" w:hAnsi="宋体" w:cs="宋体"/>
      <w:sz w:val="24"/>
      <w:szCs w:val="24"/>
    </w:rPr>
  </w:style>
  <w:style w:type="character" w:customStyle="1" w:styleId="909">
    <w:name w:val="正文-内容 Char"/>
    <w:link w:val="554"/>
    <w:qFormat/>
    <w:uiPriority w:val="0"/>
    <w:rPr>
      <w:rFonts w:ascii="Calibri" w:hAnsi="Calibri"/>
      <w:kern w:val="2"/>
      <w:sz w:val="24"/>
      <w:szCs w:val="24"/>
    </w:rPr>
  </w:style>
  <w:style w:type="character" w:customStyle="1" w:styleId="910">
    <w:name w:val="opration3"/>
    <w:qFormat/>
    <w:uiPriority w:val="0"/>
  </w:style>
  <w:style w:type="character" w:customStyle="1" w:styleId="911">
    <w:name w:val="info4"/>
    <w:qFormat/>
    <w:uiPriority w:val="0"/>
  </w:style>
  <w:style w:type="character" w:customStyle="1" w:styleId="912">
    <w:name w:val="dash6b63_6587__char"/>
    <w:qFormat/>
    <w:uiPriority w:val="0"/>
    <w:rPr>
      <w:rFonts w:cs="Times New Roman"/>
    </w:rPr>
  </w:style>
  <w:style w:type="character" w:customStyle="1" w:styleId="913">
    <w:name w:val="unnamed1"/>
    <w:qFormat/>
    <w:uiPriority w:val="0"/>
  </w:style>
  <w:style w:type="character" w:customStyle="1" w:styleId="914">
    <w:name w:val="c1"/>
    <w:qFormat/>
    <w:uiPriority w:val="0"/>
  </w:style>
  <w:style w:type="character" w:customStyle="1" w:styleId="915">
    <w:name w:val="style11"/>
    <w:qFormat/>
    <w:uiPriority w:val="0"/>
    <w:rPr>
      <w:rFonts w:hint="eastAsia" w:ascii="宋体" w:hAnsi="宋体" w:eastAsia="宋体"/>
    </w:rPr>
  </w:style>
  <w:style w:type="character" w:customStyle="1" w:styleId="916">
    <w:name w:val="中等深浅网格 2 Char"/>
    <w:link w:val="555"/>
    <w:qFormat/>
    <w:uiPriority w:val="1"/>
    <w:rPr>
      <w:rFonts w:ascii="Calibri" w:hAnsi="Calibri"/>
    </w:rPr>
  </w:style>
  <w:style w:type="character" w:customStyle="1" w:styleId="917">
    <w:name w:val="项目编号A Char"/>
    <w:link w:val="556"/>
    <w:qFormat/>
    <w:uiPriority w:val="0"/>
    <w:rPr>
      <w:rFonts w:ascii="Arial" w:hAnsi="Arial"/>
      <w:kern w:val="2"/>
      <w:sz w:val="24"/>
      <w:szCs w:val="24"/>
    </w:rPr>
  </w:style>
  <w:style w:type="character" w:customStyle="1" w:styleId="918">
    <w:name w:val="unnamed31"/>
    <w:qFormat/>
    <w:uiPriority w:val="0"/>
    <w:rPr>
      <w:rFonts w:hint="eastAsia" w:ascii="幼圆" w:eastAsia="幼圆"/>
      <w:spacing w:val="300"/>
      <w:sz w:val="21"/>
      <w:szCs w:val="21"/>
    </w:rPr>
  </w:style>
  <w:style w:type="character" w:customStyle="1" w:styleId="919">
    <w:name w:val="style1"/>
    <w:qFormat/>
    <w:uiPriority w:val="0"/>
  </w:style>
  <w:style w:type="character" w:customStyle="1" w:styleId="920">
    <w:name w:val="Body Text First Indent Char"/>
    <w:qFormat/>
    <w:uiPriority w:val="0"/>
    <w:rPr>
      <w:rFonts w:ascii="宋体"/>
      <w:kern w:val="2"/>
      <w:sz w:val="24"/>
      <w:szCs w:val="24"/>
    </w:rPr>
  </w:style>
  <w:style w:type="character" w:customStyle="1" w:styleId="921">
    <w:name w:val="常规 Char"/>
    <w:qFormat/>
    <w:uiPriority w:val="0"/>
    <w:rPr>
      <w:kern w:val="2"/>
      <w:sz w:val="21"/>
      <w:szCs w:val="21"/>
    </w:rPr>
  </w:style>
  <w:style w:type="character" w:customStyle="1" w:styleId="922">
    <w:name w:val="msoins"/>
    <w:qFormat/>
    <w:uiPriority w:val="0"/>
    <w:rPr>
      <w:color w:val="008080"/>
      <w:u w:val="single"/>
    </w:rPr>
  </w:style>
  <w:style w:type="character" w:customStyle="1" w:styleId="923">
    <w:name w:val="百姓X Char"/>
    <w:link w:val="557"/>
    <w:qFormat/>
    <w:uiPriority w:val="0"/>
    <w:rPr>
      <w:rFonts w:ascii="Arial Narrow" w:hAnsi="Arial Narrow"/>
      <w:kern w:val="2"/>
      <w:sz w:val="24"/>
      <w:szCs w:val="24"/>
    </w:rPr>
  </w:style>
  <w:style w:type="character" w:customStyle="1" w:styleId="924">
    <w:name w:val="页眉 字符"/>
    <w:qFormat/>
    <w:uiPriority w:val="99"/>
    <w:rPr>
      <w:rFonts w:eastAsia="宋体"/>
      <w:b/>
      <w:kern w:val="2"/>
      <w:sz w:val="18"/>
      <w:szCs w:val="24"/>
      <w:lang w:val="en-US" w:eastAsia="zh-CN" w:bidi="ar-SA"/>
    </w:rPr>
  </w:style>
  <w:style w:type="character" w:customStyle="1" w:styleId="925">
    <w:name w:val="方案正文 Char1"/>
    <w:link w:val="285"/>
    <w:qFormat/>
    <w:uiPriority w:val="0"/>
    <w:rPr>
      <w:rFonts w:ascii="Arial" w:hAnsi="Arial"/>
      <w:bCs/>
      <w:snapToGrid w:val="0"/>
      <w:sz w:val="21"/>
      <w:szCs w:val="24"/>
    </w:rPr>
  </w:style>
  <w:style w:type="character" w:customStyle="1" w:styleId="926">
    <w:name w:val="font12gray1"/>
    <w:qFormat/>
    <w:uiPriority w:val="0"/>
    <w:rPr>
      <w:spacing w:val="300"/>
      <w:sz w:val="18"/>
      <w:szCs w:val="18"/>
    </w:rPr>
  </w:style>
  <w:style w:type="character" w:customStyle="1" w:styleId="927">
    <w:name w:val="彩色列表 - 着色 1 Char"/>
    <w:link w:val="558"/>
    <w:qFormat/>
    <w:uiPriority w:val="34"/>
    <w:rPr>
      <w:rFonts w:ascii="Calibri" w:hAnsi="Calibri"/>
    </w:rPr>
  </w:style>
  <w:style w:type="character" w:customStyle="1" w:styleId="928">
    <w:name w:val="标题 3 字符"/>
    <w:qFormat/>
    <w:uiPriority w:val="9"/>
    <w:rPr>
      <w:rFonts w:ascii="宋体"/>
      <w:color w:val="000000"/>
      <w:spacing w:val="20"/>
      <w:sz w:val="24"/>
    </w:rPr>
  </w:style>
  <w:style w:type="character" w:customStyle="1" w:styleId="929">
    <w:name w:val="f11"/>
    <w:qFormat/>
    <w:uiPriority w:val="0"/>
    <w:rPr>
      <w:spacing w:val="360"/>
      <w:sz w:val="24"/>
      <w:szCs w:val="24"/>
    </w:rPr>
  </w:style>
  <w:style w:type="character" w:customStyle="1" w:styleId="930">
    <w:name w:val="info"/>
    <w:qFormat/>
    <w:uiPriority w:val="0"/>
  </w:style>
  <w:style w:type="character" w:customStyle="1" w:styleId="931">
    <w:name w:val="标题 4 字符"/>
    <w:qFormat/>
    <w:uiPriority w:val="0"/>
    <w:rPr>
      <w:b/>
      <w:spacing w:val="20"/>
      <w:sz w:val="24"/>
    </w:rPr>
  </w:style>
  <w:style w:type="character" w:customStyle="1" w:styleId="932">
    <w:name w:val="ha28"/>
    <w:qFormat/>
    <w:uiPriority w:val="0"/>
  </w:style>
  <w:style w:type="character" w:customStyle="1" w:styleId="933">
    <w:name w:val="jq正文缩进 Char Char"/>
    <w:link w:val="559"/>
    <w:qFormat/>
    <w:uiPriority w:val="0"/>
    <w:rPr>
      <w:rFonts w:ascii="宋体" w:hAnsi="宋体"/>
      <w:sz w:val="24"/>
      <w:szCs w:val="24"/>
    </w:rPr>
  </w:style>
  <w:style w:type="character" w:customStyle="1" w:styleId="934">
    <w:name w:val="标题 3 Char1"/>
    <w:qFormat/>
    <w:uiPriority w:val="0"/>
    <w:rPr>
      <w:rFonts w:ascii="Times New Roman" w:hAnsi="Times New Roman" w:eastAsia="黑体" w:cs="Times New Roman"/>
      <w:b/>
      <w:sz w:val="28"/>
      <w:szCs w:val="20"/>
    </w:rPr>
  </w:style>
  <w:style w:type="character" w:customStyle="1" w:styleId="935">
    <w:name w:val="方案正文 Char"/>
    <w:qFormat/>
    <w:uiPriority w:val="0"/>
    <w:rPr>
      <w:rFonts w:eastAsia="宋体"/>
      <w:kern w:val="2"/>
      <w:sz w:val="24"/>
      <w:szCs w:val="24"/>
      <w:lang w:val="en-US" w:eastAsia="zh-CN" w:bidi="ar-SA"/>
    </w:rPr>
  </w:style>
  <w:style w:type="character" w:customStyle="1" w:styleId="936">
    <w:name w:val="style21"/>
    <w:qFormat/>
    <w:uiPriority w:val="0"/>
    <w:rPr>
      <w:b/>
      <w:bCs/>
      <w:color w:val="000000"/>
    </w:rPr>
  </w:style>
  <w:style w:type="character" w:customStyle="1" w:styleId="937">
    <w:name w:val="c2"/>
    <w:qFormat/>
    <w:uiPriority w:val="0"/>
  </w:style>
  <w:style w:type="character" w:customStyle="1" w:styleId="938">
    <w:name w:val="样式 仿宋"/>
    <w:qFormat/>
    <w:uiPriority w:val="0"/>
    <w:rPr>
      <w:rFonts w:ascii="仿宋" w:hAnsi="仿宋" w:eastAsia="仿宋"/>
      <w:kern w:val="1"/>
    </w:rPr>
  </w:style>
  <w:style w:type="character" w:customStyle="1" w:styleId="939">
    <w:name w:val="font101"/>
    <w:basedOn w:val="76"/>
    <w:qFormat/>
    <w:uiPriority w:val="0"/>
    <w:rPr>
      <w:rFonts w:hint="default" w:ascii="Times New Roman" w:hAnsi="Times New Roman" w:cs="Times New Roman"/>
      <w:color w:val="000000"/>
      <w:sz w:val="22"/>
      <w:szCs w:val="22"/>
      <w:u w:val="none"/>
    </w:rPr>
  </w:style>
  <w:style w:type="character" w:customStyle="1" w:styleId="940">
    <w:name w:val="font112"/>
    <w:basedOn w:val="76"/>
    <w:qFormat/>
    <w:uiPriority w:val="0"/>
    <w:rPr>
      <w:rFonts w:hint="default" w:ascii="Times New Roman" w:hAnsi="Times New Roman" w:cs="Times New Roman"/>
      <w:color w:val="000000"/>
      <w:sz w:val="21"/>
      <w:szCs w:val="21"/>
      <w:u w:val="none"/>
    </w:rPr>
  </w:style>
  <w:style w:type="character" w:customStyle="1" w:styleId="941">
    <w:name w:val="font121"/>
    <w:basedOn w:val="76"/>
    <w:qFormat/>
    <w:uiPriority w:val="0"/>
    <w:rPr>
      <w:rFonts w:hint="eastAsia" w:ascii="宋体" w:hAnsi="宋体" w:eastAsia="宋体" w:cs="宋体"/>
      <w:color w:val="000000"/>
      <w:sz w:val="18"/>
      <w:szCs w:val="18"/>
      <w:u w:val="none"/>
    </w:rPr>
  </w:style>
  <w:style w:type="character" w:customStyle="1" w:styleId="942">
    <w:name w:val="font131"/>
    <w:basedOn w:val="76"/>
    <w:qFormat/>
    <w:uiPriority w:val="0"/>
    <w:rPr>
      <w:rFonts w:ascii="微软雅黑" w:hAnsi="微软雅黑" w:eastAsia="微软雅黑" w:cs="微软雅黑"/>
      <w:color w:val="000000"/>
      <w:sz w:val="22"/>
      <w:szCs w:val="22"/>
      <w:u w:val="none"/>
    </w:rPr>
  </w:style>
  <w:style w:type="character" w:customStyle="1" w:styleId="943">
    <w:name w:val="font141"/>
    <w:basedOn w:val="76"/>
    <w:qFormat/>
    <w:uiPriority w:val="0"/>
    <w:rPr>
      <w:rFonts w:hint="default" w:ascii="Times New Roman" w:hAnsi="Times New Roman" w:cs="Times New Roman"/>
      <w:color w:val="000000"/>
      <w:sz w:val="18"/>
      <w:szCs w:val="18"/>
      <w:u w:val="none"/>
    </w:rPr>
  </w:style>
  <w:style w:type="character" w:customStyle="1" w:styleId="944">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5">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6">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0">
    <w:name w:val="正文文本1"/>
    <w:basedOn w:val="1"/>
    <w:next w:val="951"/>
    <w:qFormat/>
    <w:uiPriority w:val="0"/>
    <w:rPr>
      <w:rFonts w:ascii="仿宋_GB2312" w:eastAsia="仿宋_GB2312"/>
      <w:sz w:val="28"/>
      <w:szCs w:val="20"/>
    </w:rPr>
  </w:style>
  <w:style w:type="paragraph" w:customStyle="1" w:styleId="951">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2">
    <w:name w:val="标题 41"/>
    <w:basedOn w:val="1"/>
    <w:next w:val="1"/>
    <w:qFormat/>
    <w:uiPriority w:val="0"/>
    <w:pPr>
      <w:keepNext/>
      <w:jc w:val="center"/>
      <w:outlineLvl w:val="3"/>
    </w:pPr>
    <w:rPr>
      <w:rFonts w:eastAsia="楷体_GB2312"/>
      <w:b/>
      <w:bCs/>
      <w:sz w:val="13"/>
    </w:rPr>
  </w:style>
  <w:style w:type="paragraph" w:customStyle="1" w:styleId="953">
    <w:name w:val="首行缩进"/>
    <w:basedOn w:val="1"/>
    <w:qFormat/>
    <w:uiPriority w:val="0"/>
    <w:pPr>
      <w:ind w:firstLine="480"/>
    </w:pPr>
    <w:rPr>
      <w:szCs w:val="20"/>
      <w:lang w:val="zh-CN"/>
    </w:rPr>
  </w:style>
  <w:style w:type="paragraph" w:customStyle="1" w:styleId="954">
    <w:name w:val="列出段落"/>
    <w:basedOn w:val="1"/>
    <w:qFormat/>
    <w:uiPriority w:val="34"/>
    <w:pPr>
      <w:ind w:firstLine="420"/>
    </w:pPr>
    <w:rPr>
      <w:rFonts w:ascii="Calibri" w:hAnsi="Calibri"/>
      <w:szCs w:val="22"/>
    </w:rPr>
  </w:style>
  <w:style w:type="paragraph" w:customStyle="1" w:styleId="955">
    <w:name w:val="文本块1"/>
    <w:basedOn w:val="1"/>
    <w:qFormat/>
    <w:uiPriority w:val="0"/>
    <w:pPr>
      <w:ind w:left="420" w:right="33"/>
      <w:jc w:val="left"/>
    </w:pPr>
    <w:rPr>
      <w:sz w:val="24"/>
      <w:szCs w:val="20"/>
    </w:rPr>
  </w:style>
  <w:style w:type="paragraph" w:customStyle="1" w:styleId="956">
    <w:name w:val="样式 小四 段前: 5 磅 段后: 5 磅 首行缩进:  2 字符"/>
    <w:basedOn w:val="1"/>
    <w:qFormat/>
    <w:uiPriority w:val="0"/>
    <w:pPr>
      <w:spacing w:line="360" w:lineRule="auto"/>
    </w:pPr>
    <w:rPr>
      <w:rFonts w:ascii="宋体" w:hAnsi="宋体"/>
      <w:szCs w:val="21"/>
    </w:rPr>
  </w:style>
  <w:style w:type="paragraph" w:customStyle="1" w:styleId="957">
    <w:name w:val="页脚11"/>
    <w:basedOn w:val="1"/>
    <w:qFormat/>
    <w:uiPriority w:val="99"/>
    <w:pPr>
      <w:tabs>
        <w:tab w:val="center" w:pos="7143"/>
        <w:tab w:val="right" w:pos="14287"/>
      </w:tabs>
    </w:pPr>
  </w:style>
  <w:style w:type="paragraph" w:customStyle="1" w:styleId="958">
    <w:name w:val="正文文本11"/>
    <w:basedOn w:val="1"/>
    <w:qFormat/>
    <w:uiPriority w:val="0"/>
    <w:rPr>
      <w:rFonts w:ascii="仿宋_GB2312" w:eastAsia="仿宋_GB2312"/>
      <w:sz w:val="28"/>
      <w:szCs w:val="20"/>
      <w:lang w:eastAsia="en-US"/>
    </w:rPr>
  </w:style>
  <w:style w:type="character" w:customStyle="1" w:styleId="959">
    <w:name w:val="NormalCharacter1"/>
    <w:link w:val="960"/>
    <w:qFormat/>
    <w:uiPriority w:val="99"/>
  </w:style>
  <w:style w:type="paragraph" w:customStyle="1" w:styleId="960">
    <w:name w:val="UserStyle_4"/>
    <w:basedOn w:val="1"/>
    <w:link w:val="959"/>
    <w:qFormat/>
    <w:uiPriority w:val="99"/>
  </w:style>
  <w:style w:type="paragraph" w:styleId="961">
    <w:name w:val="No Spacing"/>
    <w:qFormat/>
    <w:uiPriority w:val="1"/>
    <w:pPr>
      <w:widowControl w:val="0"/>
      <w:jc w:val="both"/>
    </w:pPr>
    <w:rPr>
      <w:rFonts w:ascii="Calibri" w:hAnsi="Calibri" w:eastAsia="宋体" w:cs="Times New Roman"/>
      <w:sz w:val="21"/>
      <w:szCs w:val="22"/>
      <w:lang w:val="en-US" w:eastAsia="zh-CN" w:bidi="ar-SA"/>
    </w:rPr>
  </w:style>
  <w:style w:type="paragraph" w:styleId="962">
    <w:name w:val="List Paragraph"/>
    <w:basedOn w:val="1"/>
    <w:qFormat/>
    <w:uiPriority w:val="34"/>
    <w:pPr>
      <w:ind w:firstLine="420" w:firstLineChars="200"/>
    </w:pPr>
    <w:rPr>
      <w:rFonts w:ascii="Calibri" w:hAnsi="Calibri"/>
      <w:szCs w:val="22"/>
    </w:rPr>
  </w:style>
  <w:style w:type="paragraph" w:customStyle="1" w:styleId="963">
    <w:name w:val="纯文本11"/>
    <w:basedOn w:val="1"/>
    <w:qFormat/>
    <w:uiPriority w:val="0"/>
    <w:rPr>
      <w:rFonts w:ascii="宋体" w:hAnsi="Courier New"/>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57</Pages>
  <Words>1353</Words>
  <Characters>1484</Characters>
  <Lines>371</Lines>
  <Paragraphs>104</Paragraphs>
  <TotalTime>3</TotalTime>
  <ScaleCrop>false</ScaleCrop>
  <LinksUpToDate>false</LinksUpToDate>
  <CharactersWithSpaces>1510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2020-04-27T18:55:00Z</dcterms:created>
  <dc:creator>ly</dc:creator>
  <cp:lastModifiedBy>迷</cp:lastModifiedBy>
  <cp:lastPrinted>2026-06-26T01:29:00Z</cp:lastPrinted>
  <dcterms:modified xsi:type="dcterms:W3CDTF">2026-06-29T07:42:14Z</dcterms:modified>
  <dc:title>竞争性谈判采购文件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6FC957E450244BAF96DE0E8BE7D5B334_13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eyJoZGlkIjoiOTcwNWFkMmEyZWQ1ZjJmYzA5MmEwN2Y5OTRiNWIyZTAiLCJ1c2VySWQiOiI4NzY4MDk4NjAifQ==</vt:lpwstr>
  </property>
</Properties>
</file>