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6"/>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6" o:title=""/>
              </v:shape>
            </w:pict>
          </mc:Fallback>
        </mc:AlternateContent>
      </w:r>
      <w:r/>
    </w:p>
    <w:p>
      <w:pPr>
        <w:pStyle w:val="1019"/>
        <w:ind w:firstLine="0"/>
        <w:rPr>
          <w:rFonts w:hint="eastAsia" w:ascii="微软雅黑 Light" w:hAnsi="微软雅黑 Light" w:eastAsia="微软雅黑 Light"/>
          <w:b/>
          <w:color w:val="ff0000"/>
        </w:rPr>
      </w:pPr>
      <w:r/>
      <w:bookmarkStart w:id="1" w:name="_Toc8827434"/>
      <w:r/>
      <w:r/>
    </w:p>
    <w:p>
      <w:pPr>
        <w:pStyle w:val="1019"/>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01"/>
        <w:ind w:left="840" w:firstLine="0"/>
        <w:spacing w:before="0" w:after="312"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1001"/>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项目编号：</w:t>
      </w:r>
      <w:bookmarkStart w:id="2" w:name="OLE_LINK10"/>
      <w:r>
        <w:rPr>
          <w:rFonts w:hint="eastAsia" w:ascii="微软雅黑" w:hAnsi="微软雅黑" w:eastAsia="微软雅黑"/>
          <w:sz w:val="30"/>
          <w:szCs w:val="30"/>
        </w:rPr>
        <w:t xml:space="preserve">JSZC-320000-HCAI-C2026-0055</w:t>
      </w:r>
      <w:bookmarkEnd w:id="2"/>
      <w:r/>
      <w:r/>
    </w:p>
    <w:p>
      <w:pPr>
        <w:pStyle w:val="1001"/>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江苏省特种设备安全监督检验研究院网络硬件系统运行维护及网络安全服务</w:t>
      </w:r>
      <w:r/>
    </w:p>
    <w:p>
      <w:pPr>
        <w:pStyle w:val="1001"/>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江苏省特种设备安全监督检验研究院</w:t>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1"/>
        <w:ind w:firstLine="0"/>
        <w:jc w:val="center"/>
        <w:spacing w:before="0" w:after="0" w:line="500" w:lineRule="exact"/>
        <w:rPr>
          <w:rFonts w:hint="eastAsia" w:ascii="微软雅黑" w:hAnsi="微软雅黑" w:eastAsia="微软雅黑"/>
          <w:sz w:val="28"/>
          <w:szCs w:val="28"/>
        </w:rPr>
      </w:pPr>
      <w:r/>
      <w:bookmarkStart w:id="3" w:name="OLE_LINK2"/>
      <w:r>
        <w:rPr>
          <w:rFonts w:hint="eastAsia" w:ascii="微软雅黑" w:hAnsi="微软雅黑" w:eastAsia="微软雅黑"/>
          <w:sz w:val="28"/>
          <w:szCs w:val="28"/>
        </w:rPr>
        <w:t xml:space="preserve">南京汇采项目管理有限公司</w:t>
      </w:r>
      <w:bookmarkEnd w:id="3"/>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二零二六年七月</w:t>
      </w:r>
      <w:bookmarkEnd w:id="0"/>
      <w:r>
        <w:br w:type="page" w:clear="all"/>
      </w:r>
      <w:bookmarkStart w:id="4"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4"/>
      <w:r/>
      <w:r/>
    </w:p>
    <w:p>
      <w:pPr>
        <w:pStyle w:val="948"/>
        <w:tabs>
          <w:tab w:val="left" w:pos="7236" w:leader="none"/>
        </w:tabs>
      </w:pPr>
      <w:r>
        <w:tab/>
      </w:r>
      <w:r/>
    </w:p>
    <w:p>
      <w:pPr>
        <w:pStyle w:val="964"/>
        <w:jc w:val="both"/>
        <w:spacing w:before="0" w:after="0" w:line="420" w:lineRule="auto"/>
        <w:rPr>
          <w:rStyle w:val="980"/>
          <w:rFonts w:hint="eastAsia" w:ascii="宋体" w:hAnsi="宋体" w:eastAsia="宋体"/>
          <w:bCs/>
          <w:sz w:val="24"/>
          <w:u w:val="none"/>
        </w:rPr>
      </w:pPr>
      <w:r>
        <w:rPr>
          <w:rStyle w:val="980"/>
          <w:rFonts w:ascii="宋体" w:hAnsi="宋体" w:eastAsia="宋体"/>
          <w:b w:val="0"/>
          <w:bCs/>
          <w:sz w:val="24"/>
          <w:szCs w:val="24"/>
          <w:u w:val="none"/>
        </w:rPr>
        <w:fldChar w:fldCharType="begin"/>
      </w:r>
      <w:r>
        <w:rPr>
          <w:rStyle w:val="980"/>
          <w:rFonts w:hint="eastAsia" w:ascii="宋体" w:hAnsi="宋体" w:eastAsia="宋体"/>
          <w:b w:val="0"/>
          <w:bCs/>
          <w:sz w:val="24"/>
          <w:szCs w:val="24"/>
          <w:u w:val="none"/>
        </w:rPr>
        <w:instrText xml:space="preserve"> TOC \o "1-2" \h \z \u </w:instrText>
      </w:r>
      <w:r>
        <w:rPr>
          <w:rStyle w:val="980"/>
          <w:rFonts w:ascii="宋体" w:hAnsi="宋体" w:eastAsia="宋体"/>
          <w:b w:val="0"/>
          <w:bCs/>
          <w:sz w:val="24"/>
          <w:szCs w:val="24"/>
          <w:u w:val="none"/>
        </w:rPr>
        <w:fldChar w:fldCharType="separate"/>
      </w:r>
      <w:r>
        <w:fldChar w:fldCharType="begin"/>
      </w:r>
      <w:r>
        <w:instrText xml:space="preserve"> HYPERLINK \l "_Toc226539619" </w:instrText>
      </w:r>
      <w:r>
        <w:fldChar w:fldCharType="separate"/>
      </w:r>
      <w:r>
        <w:rPr>
          <w:rStyle w:val="980"/>
          <w:rFonts w:hint="eastAsia" w:ascii="宋体" w:hAnsi="宋体" w:eastAsia="宋体"/>
          <w:b w:val="0"/>
          <w:bCs/>
          <w:sz w:val="24"/>
          <w:szCs w:val="24"/>
          <w:u w:val="none"/>
        </w:rPr>
        <w:t xml:space="preserve">第一章 磋商邀请</w:t>
      </w:r>
      <w:r>
        <w:rPr>
          <w:rStyle w:val="980"/>
          <w:rFonts w:hint="eastAsia" w:ascii="宋体" w:hAnsi="宋体" w:eastAsia="宋体"/>
          <w:b w:val="0"/>
          <w:bCs/>
          <w:sz w:val="24"/>
          <w:szCs w:val="24"/>
          <w:u w:val="none"/>
        </w:rPr>
        <w:tab/>
      </w:r>
      <w:r>
        <w:rPr>
          <w:rStyle w:val="980"/>
          <w:rFonts w:hint="eastAsia" w:ascii="宋体" w:hAnsi="宋体" w:eastAsia="宋体"/>
          <w:b w:val="0"/>
          <w:bCs/>
          <w:sz w:val="24"/>
          <w:szCs w:val="24"/>
          <w:u w:val="none"/>
        </w:rPr>
        <w:fldChar w:fldCharType="begin"/>
      </w:r>
      <w:r>
        <w:rPr>
          <w:rStyle w:val="980"/>
          <w:rFonts w:hint="eastAsia" w:ascii="宋体" w:hAnsi="宋体" w:eastAsia="宋体"/>
          <w:b w:val="0"/>
          <w:bCs/>
          <w:sz w:val="24"/>
          <w:szCs w:val="24"/>
          <w:u w:val="none"/>
        </w:rPr>
        <w:instrText xml:space="preserve"> </w:instrText>
      </w:r>
      <w:r>
        <w:rPr>
          <w:rStyle w:val="980"/>
          <w:rFonts w:ascii="宋体" w:hAnsi="宋体" w:eastAsia="宋体"/>
          <w:b w:val="0"/>
          <w:bCs/>
          <w:sz w:val="24"/>
          <w:szCs w:val="24"/>
          <w:u w:val="none"/>
        </w:rPr>
        <w:instrText xml:space="preserve">PAGEREF _Toc226539619 \h</w:instrText>
      </w:r>
      <w:r>
        <w:rPr>
          <w:rStyle w:val="980"/>
          <w:rFonts w:hint="eastAsia" w:ascii="宋体" w:hAnsi="宋体" w:eastAsia="宋体"/>
          <w:b w:val="0"/>
          <w:bCs/>
          <w:sz w:val="24"/>
          <w:szCs w:val="24"/>
          <w:u w:val="none"/>
        </w:rPr>
        <w:instrText xml:space="preserve"> </w:instrText>
      </w:r>
      <w:r>
        <w:rPr>
          <w:rStyle w:val="980"/>
          <w:rFonts w:hint="eastAsia" w:ascii="宋体" w:hAnsi="宋体" w:eastAsia="宋体"/>
          <w:b w:val="0"/>
          <w:bCs/>
          <w:sz w:val="24"/>
          <w:szCs w:val="24"/>
          <w:u w:val="none"/>
        </w:rPr>
        <w:fldChar w:fldCharType="separate"/>
      </w:r>
      <w:r>
        <w:rPr>
          <w:rStyle w:val="980"/>
          <w:rFonts w:ascii="宋体" w:hAnsi="宋体" w:eastAsia="宋体"/>
          <w:b w:val="0"/>
          <w:bCs/>
          <w:sz w:val="24"/>
          <w:szCs w:val="24"/>
          <w:u w:val="none"/>
        </w:rPr>
        <w:t xml:space="preserve">3</w:t>
      </w:r>
      <w:r>
        <w:rPr>
          <w:rStyle w:val="980"/>
          <w:rFonts w:hint="eastAsia" w:ascii="宋体" w:hAnsi="宋体" w:eastAsia="宋体"/>
          <w:b w:val="0"/>
          <w:bCs/>
          <w:sz w:val="24"/>
          <w:szCs w:val="24"/>
          <w:u w:val="none"/>
        </w:rPr>
        <w:fldChar w:fldCharType="end"/>
      </w:r>
      <w:r>
        <w:rPr>
          <w:rStyle w:val="980"/>
          <w:rFonts w:hint="eastAsia" w:ascii="宋体" w:hAnsi="宋体" w:eastAsia="宋体"/>
          <w:b w:val="0"/>
          <w:bCs/>
          <w:sz w:val="24"/>
          <w:szCs w:val="24"/>
          <w:u w:val="none"/>
        </w:rPr>
        <w:fldChar w:fldCharType="end"/>
      </w:r>
      <w:r/>
    </w:p>
    <w:p>
      <w:pPr>
        <w:pStyle w:val="964"/>
        <w:jc w:val="both"/>
        <w:spacing w:before="0" w:after="0" w:line="420" w:lineRule="auto"/>
        <w:rPr>
          <w:rStyle w:val="980"/>
          <w:rFonts w:hint="eastAsia" w:ascii="宋体" w:hAnsi="宋体" w:eastAsia="宋体"/>
          <w:bCs/>
          <w:sz w:val="24"/>
          <w:u w:val="none"/>
        </w:rPr>
      </w:pPr>
      <w:r>
        <w:fldChar w:fldCharType="begin"/>
      </w:r>
      <w:r>
        <w:instrText xml:space="preserve"> HYPERLINK \l "_Toc226539620" </w:instrText>
      </w:r>
      <w:r>
        <w:fldChar w:fldCharType="separate"/>
      </w:r>
      <w:r>
        <w:rPr>
          <w:rStyle w:val="980"/>
          <w:rFonts w:hint="eastAsia" w:ascii="宋体" w:hAnsi="宋体" w:eastAsia="宋体"/>
          <w:b w:val="0"/>
          <w:bCs/>
          <w:sz w:val="24"/>
          <w:szCs w:val="24"/>
          <w:u w:val="none"/>
        </w:rPr>
        <w:t xml:space="preserve">第二章 供应商须知</w:t>
      </w:r>
      <w:r>
        <w:rPr>
          <w:rStyle w:val="980"/>
          <w:rFonts w:hint="eastAsia" w:ascii="宋体" w:hAnsi="宋体" w:eastAsia="宋体"/>
          <w:b w:val="0"/>
          <w:bCs/>
          <w:sz w:val="24"/>
          <w:szCs w:val="24"/>
          <w:u w:val="none"/>
        </w:rPr>
        <w:tab/>
      </w:r>
      <w:r>
        <w:rPr>
          <w:rStyle w:val="980"/>
          <w:rFonts w:hint="eastAsia" w:ascii="宋体" w:hAnsi="宋体" w:eastAsia="宋体"/>
          <w:b w:val="0"/>
          <w:bCs/>
          <w:sz w:val="24"/>
          <w:szCs w:val="24"/>
          <w:u w:val="none"/>
        </w:rPr>
        <w:fldChar w:fldCharType="begin"/>
      </w:r>
      <w:r>
        <w:rPr>
          <w:rStyle w:val="980"/>
          <w:rFonts w:hint="eastAsia" w:ascii="宋体" w:hAnsi="宋体" w:eastAsia="宋体"/>
          <w:b w:val="0"/>
          <w:bCs/>
          <w:sz w:val="24"/>
          <w:szCs w:val="24"/>
          <w:u w:val="none"/>
        </w:rPr>
        <w:instrText xml:space="preserve"> </w:instrText>
      </w:r>
      <w:r>
        <w:rPr>
          <w:rStyle w:val="980"/>
          <w:rFonts w:ascii="宋体" w:hAnsi="宋体" w:eastAsia="宋体"/>
          <w:b w:val="0"/>
          <w:bCs/>
          <w:sz w:val="24"/>
          <w:szCs w:val="24"/>
          <w:u w:val="none"/>
        </w:rPr>
        <w:instrText xml:space="preserve">PAGEREF _Toc226539620 \h</w:instrText>
      </w:r>
      <w:r>
        <w:rPr>
          <w:rStyle w:val="980"/>
          <w:rFonts w:hint="eastAsia" w:ascii="宋体" w:hAnsi="宋体" w:eastAsia="宋体"/>
          <w:b w:val="0"/>
          <w:bCs/>
          <w:sz w:val="24"/>
          <w:szCs w:val="24"/>
          <w:u w:val="none"/>
        </w:rPr>
        <w:instrText xml:space="preserve"> </w:instrText>
      </w:r>
      <w:r>
        <w:rPr>
          <w:rStyle w:val="980"/>
          <w:rFonts w:hint="eastAsia" w:ascii="宋体" w:hAnsi="宋体" w:eastAsia="宋体"/>
          <w:b w:val="0"/>
          <w:bCs/>
          <w:sz w:val="24"/>
          <w:szCs w:val="24"/>
          <w:u w:val="none"/>
        </w:rPr>
        <w:fldChar w:fldCharType="separate"/>
      </w:r>
      <w:r>
        <w:rPr>
          <w:rStyle w:val="980"/>
          <w:rFonts w:ascii="宋体" w:hAnsi="宋体" w:eastAsia="宋体"/>
          <w:b w:val="0"/>
          <w:bCs/>
          <w:sz w:val="24"/>
          <w:szCs w:val="24"/>
          <w:u w:val="none"/>
        </w:rPr>
        <w:t xml:space="preserve">7</w:t>
      </w:r>
      <w:r>
        <w:rPr>
          <w:rStyle w:val="980"/>
          <w:rFonts w:hint="eastAsia" w:ascii="宋体" w:hAnsi="宋体" w:eastAsia="宋体"/>
          <w:b w:val="0"/>
          <w:bCs/>
          <w:sz w:val="24"/>
          <w:szCs w:val="24"/>
          <w:u w:val="none"/>
        </w:rPr>
        <w:fldChar w:fldCharType="end"/>
      </w:r>
      <w:r>
        <w:rPr>
          <w:rStyle w:val="980"/>
          <w:rFonts w:hint="eastAsia" w:ascii="宋体" w:hAnsi="宋体" w:eastAsia="宋体"/>
          <w:b w:val="0"/>
          <w:bCs/>
          <w:sz w:val="24"/>
          <w:szCs w:val="24"/>
          <w:u w:val="none"/>
        </w:rPr>
        <w:fldChar w:fldCharType="end"/>
      </w:r>
      <w:r/>
    </w:p>
    <w:p>
      <w:pPr>
        <w:pStyle w:val="968"/>
        <w:ind w:firstLine="361"/>
        <w:jc w:val="both"/>
        <w:spacing w:line="420" w:lineRule="auto"/>
        <w:rPr>
          <w:rStyle w:val="980"/>
          <w:rFonts w:hint="eastAsia" w:ascii="宋体" w:hAnsi="宋体" w:eastAsia="宋体"/>
          <w:b w:val="0"/>
          <w:sz w:val="24"/>
          <w:szCs w:val="24"/>
          <w:u w:val="none"/>
        </w:rPr>
      </w:pPr>
      <w:r>
        <w:fldChar w:fldCharType="begin"/>
      </w:r>
      <w:r>
        <w:instrText xml:space="preserve"> HYPERLINK \l "_Toc226539621" </w:instrText>
      </w:r>
      <w:r>
        <w:fldChar w:fldCharType="separate"/>
      </w:r>
      <w:r>
        <w:rPr>
          <w:rStyle w:val="980"/>
          <w:rFonts w:hint="eastAsia" w:ascii="宋体" w:hAnsi="宋体" w:eastAsia="宋体"/>
          <w:b w:val="0"/>
          <w:sz w:val="24"/>
          <w:szCs w:val="24"/>
          <w:u w:val="none"/>
        </w:rPr>
        <w:t xml:space="preserve">一、总 则</w:t>
      </w:r>
      <w:r>
        <w:rPr>
          <w:rStyle w:val="980"/>
          <w:rFonts w:hint="eastAsia" w:ascii="宋体" w:hAnsi="宋体" w:eastAsia="宋体"/>
          <w:b w:val="0"/>
          <w:sz w:val="24"/>
          <w:szCs w:val="24"/>
          <w:u w:val="none"/>
        </w:rPr>
        <w:tab/>
      </w:r>
      <w:r>
        <w:rPr>
          <w:rStyle w:val="980"/>
          <w:rFonts w:hint="eastAsia" w:ascii="宋体" w:hAnsi="宋体" w:eastAsia="宋体"/>
          <w:b w:val="0"/>
          <w:sz w:val="24"/>
          <w:szCs w:val="24"/>
          <w:u w:val="none"/>
        </w:rPr>
        <w:fldChar w:fldCharType="begin"/>
      </w:r>
      <w:r>
        <w:rPr>
          <w:rStyle w:val="980"/>
          <w:rFonts w:hint="eastAsia" w:ascii="宋体" w:hAnsi="宋体" w:eastAsia="宋体"/>
          <w:b w:val="0"/>
          <w:sz w:val="24"/>
          <w:szCs w:val="24"/>
          <w:u w:val="none"/>
        </w:rPr>
        <w:instrText xml:space="preserve"> </w:instrText>
      </w:r>
      <w:r>
        <w:rPr>
          <w:rStyle w:val="980"/>
          <w:rFonts w:ascii="宋体" w:hAnsi="宋体" w:eastAsia="宋体"/>
          <w:b w:val="0"/>
          <w:sz w:val="24"/>
          <w:szCs w:val="24"/>
          <w:u w:val="none"/>
        </w:rPr>
        <w:instrText xml:space="preserve">PAGEREF _Toc226539621 \h</w:instrText>
      </w:r>
      <w:r>
        <w:rPr>
          <w:rStyle w:val="980"/>
          <w:rFonts w:hint="eastAsia" w:ascii="宋体" w:hAnsi="宋体" w:eastAsia="宋体"/>
          <w:b w:val="0"/>
          <w:sz w:val="24"/>
          <w:szCs w:val="24"/>
          <w:u w:val="none"/>
        </w:rPr>
        <w:instrText xml:space="preserve"> </w:instrText>
      </w:r>
      <w:r>
        <w:rPr>
          <w:rStyle w:val="980"/>
          <w:rFonts w:hint="eastAsia" w:ascii="宋体" w:hAnsi="宋体" w:eastAsia="宋体"/>
          <w:b w:val="0"/>
          <w:sz w:val="24"/>
          <w:szCs w:val="24"/>
          <w:u w:val="none"/>
        </w:rPr>
        <w:fldChar w:fldCharType="separate"/>
      </w:r>
      <w:r>
        <w:rPr>
          <w:rStyle w:val="980"/>
          <w:rFonts w:ascii="宋体" w:hAnsi="宋体" w:eastAsia="宋体"/>
          <w:b w:val="0"/>
          <w:sz w:val="24"/>
          <w:szCs w:val="24"/>
          <w:u w:val="none"/>
        </w:rPr>
        <w:t xml:space="preserve">7</w:t>
      </w:r>
      <w:r>
        <w:rPr>
          <w:rStyle w:val="980"/>
          <w:rFonts w:hint="eastAsia" w:ascii="宋体" w:hAnsi="宋体" w:eastAsia="宋体"/>
          <w:b w:val="0"/>
          <w:sz w:val="24"/>
          <w:szCs w:val="24"/>
          <w:u w:val="none"/>
        </w:rPr>
        <w:fldChar w:fldCharType="end"/>
      </w:r>
      <w:r>
        <w:rPr>
          <w:rStyle w:val="980"/>
          <w:rFonts w:hint="eastAsia" w:ascii="宋体" w:hAnsi="宋体" w:eastAsia="宋体"/>
          <w:b w:val="0"/>
          <w:sz w:val="24"/>
          <w:szCs w:val="24"/>
          <w:u w:val="none"/>
        </w:rPr>
        <w:fldChar w:fldCharType="end"/>
      </w:r>
      <w:r/>
    </w:p>
    <w:p>
      <w:pPr>
        <w:pStyle w:val="968"/>
        <w:ind w:firstLine="361"/>
        <w:jc w:val="both"/>
        <w:spacing w:line="420" w:lineRule="auto"/>
        <w:rPr>
          <w:rStyle w:val="980"/>
          <w:rFonts w:hint="eastAsia" w:ascii="宋体" w:hAnsi="宋体" w:eastAsia="宋体"/>
          <w:b w:val="0"/>
          <w:sz w:val="24"/>
          <w:szCs w:val="24"/>
          <w:u w:val="none"/>
        </w:rPr>
      </w:pPr>
      <w:r>
        <w:fldChar w:fldCharType="begin"/>
      </w:r>
      <w:r>
        <w:instrText xml:space="preserve"> HYPERLINK \l "_Toc226539622" </w:instrText>
      </w:r>
      <w:r>
        <w:fldChar w:fldCharType="separate"/>
      </w:r>
      <w:r>
        <w:rPr>
          <w:rStyle w:val="980"/>
          <w:rFonts w:hint="eastAsia" w:ascii="宋体" w:hAnsi="宋体" w:eastAsia="宋体"/>
          <w:b w:val="0"/>
          <w:sz w:val="24"/>
          <w:szCs w:val="24"/>
          <w:u w:val="none"/>
        </w:rPr>
        <w:t xml:space="preserve">二、磋商文件</w:t>
      </w:r>
      <w:r>
        <w:rPr>
          <w:rStyle w:val="980"/>
          <w:rFonts w:hint="eastAsia" w:ascii="宋体" w:hAnsi="宋体" w:eastAsia="宋体"/>
          <w:b w:val="0"/>
          <w:sz w:val="24"/>
          <w:szCs w:val="24"/>
          <w:u w:val="none"/>
        </w:rPr>
        <w:tab/>
      </w:r>
      <w:r>
        <w:rPr>
          <w:rStyle w:val="980"/>
          <w:rFonts w:hint="eastAsia" w:ascii="宋体" w:hAnsi="宋体" w:eastAsia="宋体"/>
          <w:b w:val="0"/>
          <w:sz w:val="24"/>
          <w:szCs w:val="24"/>
          <w:u w:val="none"/>
        </w:rPr>
        <w:fldChar w:fldCharType="begin"/>
      </w:r>
      <w:r>
        <w:rPr>
          <w:rStyle w:val="980"/>
          <w:rFonts w:hint="eastAsia" w:ascii="宋体" w:hAnsi="宋体" w:eastAsia="宋体"/>
          <w:b w:val="0"/>
          <w:sz w:val="24"/>
          <w:szCs w:val="24"/>
          <w:u w:val="none"/>
        </w:rPr>
        <w:instrText xml:space="preserve"> </w:instrText>
      </w:r>
      <w:r>
        <w:rPr>
          <w:rStyle w:val="980"/>
          <w:rFonts w:ascii="宋体" w:hAnsi="宋体" w:eastAsia="宋体"/>
          <w:b w:val="0"/>
          <w:sz w:val="24"/>
          <w:szCs w:val="24"/>
          <w:u w:val="none"/>
        </w:rPr>
        <w:instrText xml:space="preserve">PAGEREF _Toc226539622 \h</w:instrText>
      </w:r>
      <w:r>
        <w:rPr>
          <w:rStyle w:val="980"/>
          <w:rFonts w:hint="eastAsia" w:ascii="宋体" w:hAnsi="宋体" w:eastAsia="宋体"/>
          <w:b w:val="0"/>
          <w:sz w:val="24"/>
          <w:szCs w:val="24"/>
          <w:u w:val="none"/>
        </w:rPr>
        <w:instrText xml:space="preserve"> </w:instrText>
      </w:r>
      <w:r>
        <w:rPr>
          <w:rStyle w:val="980"/>
          <w:rFonts w:hint="eastAsia" w:ascii="宋体" w:hAnsi="宋体" w:eastAsia="宋体"/>
          <w:b w:val="0"/>
          <w:sz w:val="24"/>
          <w:szCs w:val="24"/>
          <w:u w:val="none"/>
        </w:rPr>
        <w:fldChar w:fldCharType="separate"/>
      </w:r>
      <w:r>
        <w:rPr>
          <w:rStyle w:val="980"/>
          <w:rFonts w:ascii="宋体" w:hAnsi="宋体" w:eastAsia="宋体"/>
          <w:b w:val="0"/>
          <w:sz w:val="24"/>
          <w:szCs w:val="24"/>
          <w:u w:val="none"/>
        </w:rPr>
        <w:t xml:space="preserve">7</w:t>
      </w:r>
      <w:r>
        <w:rPr>
          <w:rStyle w:val="980"/>
          <w:rFonts w:hint="eastAsia" w:ascii="宋体" w:hAnsi="宋体" w:eastAsia="宋体"/>
          <w:b w:val="0"/>
          <w:sz w:val="24"/>
          <w:szCs w:val="24"/>
          <w:u w:val="none"/>
        </w:rPr>
        <w:fldChar w:fldCharType="end"/>
      </w:r>
      <w:r>
        <w:rPr>
          <w:rStyle w:val="980"/>
          <w:rFonts w:hint="eastAsia" w:ascii="宋体" w:hAnsi="宋体" w:eastAsia="宋体"/>
          <w:b w:val="0"/>
          <w:sz w:val="24"/>
          <w:szCs w:val="24"/>
          <w:u w:val="none"/>
        </w:rPr>
        <w:fldChar w:fldCharType="end"/>
      </w:r>
      <w:r/>
    </w:p>
    <w:p>
      <w:pPr>
        <w:pStyle w:val="968"/>
        <w:ind w:firstLine="361"/>
        <w:jc w:val="both"/>
        <w:spacing w:line="420" w:lineRule="auto"/>
        <w:rPr>
          <w:rStyle w:val="980"/>
          <w:rFonts w:hint="eastAsia" w:ascii="宋体" w:hAnsi="宋体" w:eastAsia="宋体"/>
          <w:b w:val="0"/>
          <w:sz w:val="24"/>
          <w:szCs w:val="24"/>
          <w:u w:val="none"/>
        </w:rPr>
      </w:pPr>
      <w:r>
        <w:fldChar w:fldCharType="begin"/>
      </w:r>
      <w:r>
        <w:instrText xml:space="preserve"> HYPERLINK \l "_Toc226539623" </w:instrText>
      </w:r>
      <w:r>
        <w:fldChar w:fldCharType="separate"/>
      </w:r>
      <w:r>
        <w:rPr>
          <w:rStyle w:val="980"/>
          <w:rFonts w:hint="eastAsia" w:ascii="宋体" w:hAnsi="宋体" w:eastAsia="宋体"/>
          <w:b w:val="0"/>
          <w:sz w:val="24"/>
          <w:szCs w:val="24"/>
          <w:u w:val="none"/>
        </w:rPr>
        <w:t xml:space="preserve">三、响应文件的编制</w:t>
      </w:r>
      <w:r>
        <w:rPr>
          <w:rStyle w:val="980"/>
          <w:rFonts w:hint="eastAsia" w:ascii="宋体" w:hAnsi="宋体" w:eastAsia="宋体"/>
          <w:b w:val="0"/>
          <w:sz w:val="24"/>
          <w:szCs w:val="24"/>
          <w:u w:val="none"/>
        </w:rPr>
        <w:tab/>
      </w:r>
      <w:r>
        <w:rPr>
          <w:rStyle w:val="980"/>
          <w:rFonts w:hint="eastAsia" w:ascii="宋体" w:hAnsi="宋体" w:eastAsia="宋体"/>
          <w:b w:val="0"/>
          <w:sz w:val="24"/>
          <w:szCs w:val="24"/>
          <w:u w:val="none"/>
        </w:rPr>
        <w:fldChar w:fldCharType="begin"/>
      </w:r>
      <w:r>
        <w:rPr>
          <w:rStyle w:val="980"/>
          <w:rFonts w:hint="eastAsia" w:ascii="宋体" w:hAnsi="宋体" w:eastAsia="宋体"/>
          <w:b w:val="0"/>
          <w:sz w:val="24"/>
          <w:szCs w:val="24"/>
          <w:u w:val="none"/>
        </w:rPr>
        <w:instrText xml:space="preserve"> </w:instrText>
      </w:r>
      <w:r>
        <w:rPr>
          <w:rStyle w:val="980"/>
          <w:rFonts w:ascii="宋体" w:hAnsi="宋体" w:eastAsia="宋体"/>
          <w:b w:val="0"/>
          <w:sz w:val="24"/>
          <w:szCs w:val="24"/>
          <w:u w:val="none"/>
        </w:rPr>
        <w:instrText xml:space="preserve">PAGEREF _Toc226539623 \h</w:instrText>
      </w:r>
      <w:r>
        <w:rPr>
          <w:rStyle w:val="980"/>
          <w:rFonts w:hint="eastAsia" w:ascii="宋体" w:hAnsi="宋体" w:eastAsia="宋体"/>
          <w:b w:val="0"/>
          <w:sz w:val="24"/>
          <w:szCs w:val="24"/>
          <w:u w:val="none"/>
        </w:rPr>
        <w:instrText xml:space="preserve"> </w:instrText>
      </w:r>
      <w:r>
        <w:rPr>
          <w:rStyle w:val="980"/>
          <w:rFonts w:hint="eastAsia" w:ascii="宋体" w:hAnsi="宋体" w:eastAsia="宋体"/>
          <w:b w:val="0"/>
          <w:sz w:val="24"/>
          <w:szCs w:val="24"/>
          <w:u w:val="none"/>
        </w:rPr>
        <w:fldChar w:fldCharType="separate"/>
      </w:r>
      <w:r>
        <w:rPr>
          <w:rStyle w:val="980"/>
          <w:rFonts w:ascii="宋体" w:hAnsi="宋体" w:eastAsia="宋体"/>
          <w:b w:val="0"/>
          <w:sz w:val="24"/>
          <w:szCs w:val="24"/>
          <w:u w:val="none"/>
        </w:rPr>
        <w:t xml:space="preserve">8</w:t>
      </w:r>
      <w:r>
        <w:rPr>
          <w:rStyle w:val="980"/>
          <w:rFonts w:hint="eastAsia" w:ascii="宋体" w:hAnsi="宋体" w:eastAsia="宋体"/>
          <w:b w:val="0"/>
          <w:sz w:val="24"/>
          <w:szCs w:val="24"/>
          <w:u w:val="none"/>
        </w:rPr>
        <w:fldChar w:fldCharType="end"/>
      </w:r>
      <w:r>
        <w:rPr>
          <w:rStyle w:val="980"/>
          <w:rFonts w:hint="eastAsia" w:ascii="宋体" w:hAnsi="宋体" w:eastAsia="宋体"/>
          <w:b w:val="0"/>
          <w:sz w:val="24"/>
          <w:szCs w:val="24"/>
          <w:u w:val="none"/>
        </w:rPr>
        <w:fldChar w:fldCharType="end"/>
      </w:r>
      <w:r/>
    </w:p>
    <w:p>
      <w:pPr>
        <w:pStyle w:val="968"/>
        <w:ind w:firstLine="361"/>
        <w:jc w:val="both"/>
        <w:spacing w:line="420" w:lineRule="auto"/>
        <w:rPr>
          <w:rStyle w:val="980"/>
          <w:rFonts w:hint="eastAsia" w:ascii="宋体" w:hAnsi="宋体" w:eastAsia="宋体"/>
          <w:b w:val="0"/>
          <w:sz w:val="24"/>
          <w:szCs w:val="24"/>
          <w:u w:val="none"/>
        </w:rPr>
      </w:pPr>
      <w:r>
        <w:fldChar w:fldCharType="begin"/>
      </w:r>
      <w:r>
        <w:instrText xml:space="preserve"> HYPERLINK \l "_Toc226539624" </w:instrText>
      </w:r>
      <w:r>
        <w:fldChar w:fldCharType="separate"/>
      </w:r>
      <w:r>
        <w:rPr>
          <w:rStyle w:val="980"/>
          <w:rFonts w:hint="eastAsia" w:ascii="宋体" w:hAnsi="宋体" w:eastAsia="宋体"/>
          <w:b w:val="0"/>
          <w:sz w:val="24"/>
          <w:szCs w:val="24"/>
          <w:u w:val="none"/>
        </w:rPr>
        <w:t xml:space="preserve">四、响应文件的递交</w:t>
      </w:r>
      <w:r>
        <w:rPr>
          <w:rStyle w:val="980"/>
          <w:rFonts w:hint="eastAsia" w:ascii="宋体" w:hAnsi="宋体" w:eastAsia="宋体"/>
          <w:b w:val="0"/>
          <w:sz w:val="24"/>
          <w:szCs w:val="24"/>
          <w:u w:val="none"/>
        </w:rPr>
        <w:tab/>
      </w:r>
      <w:r>
        <w:rPr>
          <w:rStyle w:val="980"/>
          <w:rFonts w:hint="eastAsia" w:ascii="宋体" w:hAnsi="宋体" w:eastAsia="宋体"/>
          <w:b w:val="0"/>
          <w:sz w:val="24"/>
          <w:szCs w:val="24"/>
          <w:u w:val="none"/>
        </w:rPr>
        <w:fldChar w:fldCharType="begin"/>
      </w:r>
      <w:r>
        <w:rPr>
          <w:rStyle w:val="980"/>
          <w:rFonts w:hint="eastAsia" w:ascii="宋体" w:hAnsi="宋体" w:eastAsia="宋体"/>
          <w:b w:val="0"/>
          <w:sz w:val="24"/>
          <w:szCs w:val="24"/>
          <w:u w:val="none"/>
        </w:rPr>
        <w:instrText xml:space="preserve"> </w:instrText>
      </w:r>
      <w:r>
        <w:rPr>
          <w:rStyle w:val="980"/>
          <w:rFonts w:ascii="宋体" w:hAnsi="宋体" w:eastAsia="宋体"/>
          <w:b w:val="0"/>
          <w:sz w:val="24"/>
          <w:szCs w:val="24"/>
          <w:u w:val="none"/>
        </w:rPr>
        <w:instrText xml:space="preserve">PAGEREF _Toc226539624 \h</w:instrText>
      </w:r>
      <w:r>
        <w:rPr>
          <w:rStyle w:val="980"/>
          <w:rFonts w:hint="eastAsia" w:ascii="宋体" w:hAnsi="宋体" w:eastAsia="宋体"/>
          <w:b w:val="0"/>
          <w:sz w:val="24"/>
          <w:szCs w:val="24"/>
          <w:u w:val="none"/>
        </w:rPr>
        <w:instrText xml:space="preserve"> </w:instrText>
      </w:r>
      <w:r>
        <w:rPr>
          <w:rStyle w:val="980"/>
          <w:rFonts w:hint="eastAsia" w:ascii="宋体" w:hAnsi="宋体" w:eastAsia="宋体"/>
          <w:b w:val="0"/>
          <w:sz w:val="24"/>
          <w:szCs w:val="24"/>
          <w:u w:val="none"/>
        </w:rPr>
        <w:fldChar w:fldCharType="separate"/>
      </w:r>
      <w:r>
        <w:rPr>
          <w:rStyle w:val="980"/>
          <w:rFonts w:ascii="宋体" w:hAnsi="宋体" w:eastAsia="宋体"/>
          <w:b w:val="0"/>
          <w:sz w:val="24"/>
          <w:szCs w:val="24"/>
          <w:u w:val="none"/>
        </w:rPr>
        <w:t xml:space="preserve">9</w:t>
      </w:r>
      <w:r>
        <w:rPr>
          <w:rStyle w:val="980"/>
          <w:rFonts w:hint="eastAsia" w:ascii="宋体" w:hAnsi="宋体" w:eastAsia="宋体"/>
          <w:b w:val="0"/>
          <w:sz w:val="24"/>
          <w:szCs w:val="24"/>
          <w:u w:val="none"/>
        </w:rPr>
        <w:fldChar w:fldCharType="end"/>
      </w:r>
      <w:r>
        <w:rPr>
          <w:rStyle w:val="980"/>
          <w:rFonts w:hint="eastAsia" w:ascii="宋体" w:hAnsi="宋体" w:eastAsia="宋体"/>
          <w:b w:val="0"/>
          <w:sz w:val="24"/>
          <w:szCs w:val="24"/>
          <w:u w:val="none"/>
        </w:rPr>
        <w:fldChar w:fldCharType="end"/>
      </w:r>
      <w:r/>
    </w:p>
    <w:p>
      <w:pPr>
        <w:pStyle w:val="968"/>
        <w:ind w:firstLine="361"/>
        <w:jc w:val="both"/>
        <w:spacing w:line="420" w:lineRule="auto"/>
        <w:rPr>
          <w:rStyle w:val="980"/>
          <w:rFonts w:hint="eastAsia" w:ascii="宋体" w:hAnsi="宋体" w:eastAsia="宋体"/>
          <w:b w:val="0"/>
          <w:sz w:val="24"/>
          <w:szCs w:val="24"/>
          <w:u w:val="none"/>
        </w:rPr>
      </w:pPr>
      <w:r>
        <w:fldChar w:fldCharType="begin"/>
      </w:r>
      <w:r>
        <w:instrText xml:space="preserve"> HYPERLINK \l "_Toc226539625" </w:instrText>
      </w:r>
      <w:r>
        <w:fldChar w:fldCharType="separate"/>
      </w:r>
      <w:r>
        <w:rPr>
          <w:rStyle w:val="980"/>
          <w:rFonts w:hint="eastAsia" w:ascii="宋体" w:hAnsi="宋体" w:eastAsia="宋体"/>
          <w:b w:val="0"/>
          <w:sz w:val="24"/>
          <w:szCs w:val="24"/>
          <w:u w:val="none"/>
        </w:rPr>
        <w:t xml:space="preserve">五、响应文件的解密与评审</w:t>
      </w:r>
      <w:r>
        <w:rPr>
          <w:rStyle w:val="980"/>
          <w:rFonts w:hint="eastAsia" w:ascii="宋体" w:hAnsi="宋体" w:eastAsia="宋体"/>
          <w:b w:val="0"/>
          <w:sz w:val="24"/>
          <w:szCs w:val="24"/>
          <w:u w:val="none"/>
        </w:rPr>
        <w:tab/>
      </w:r>
      <w:r>
        <w:rPr>
          <w:rStyle w:val="980"/>
          <w:rFonts w:hint="eastAsia" w:ascii="宋体" w:hAnsi="宋体" w:eastAsia="宋体"/>
          <w:b w:val="0"/>
          <w:sz w:val="24"/>
          <w:szCs w:val="24"/>
          <w:u w:val="none"/>
        </w:rPr>
        <w:fldChar w:fldCharType="begin"/>
      </w:r>
      <w:r>
        <w:rPr>
          <w:rStyle w:val="980"/>
          <w:rFonts w:hint="eastAsia" w:ascii="宋体" w:hAnsi="宋体" w:eastAsia="宋体"/>
          <w:b w:val="0"/>
          <w:sz w:val="24"/>
          <w:szCs w:val="24"/>
          <w:u w:val="none"/>
        </w:rPr>
        <w:instrText xml:space="preserve"> </w:instrText>
      </w:r>
      <w:r>
        <w:rPr>
          <w:rStyle w:val="980"/>
          <w:rFonts w:ascii="宋体" w:hAnsi="宋体" w:eastAsia="宋体"/>
          <w:b w:val="0"/>
          <w:sz w:val="24"/>
          <w:szCs w:val="24"/>
          <w:u w:val="none"/>
        </w:rPr>
        <w:instrText xml:space="preserve">PAGEREF _Toc226539625 \h</w:instrText>
      </w:r>
      <w:r>
        <w:rPr>
          <w:rStyle w:val="980"/>
          <w:rFonts w:hint="eastAsia" w:ascii="宋体" w:hAnsi="宋体" w:eastAsia="宋体"/>
          <w:b w:val="0"/>
          <w:sz w:val="24"/>
          <w:szCs w:val="24"/>
          <w:u w:val="none"/>
        </w:rPr>
        <w:instrText xml:space="preserve"> </w:instrText>
      </w:r>
      <w:r>
        <w:rPr>
          <w:rStyle w:val="980"/>
          <w:rFonts w:hint="eastAsia" w:ascii="宋体" w:hAnsi="宋体" w:eastAsia="宋体"/>
          <w:b w:val="0"/>
          <w:sz w:val="24"/>
          <w:szCs w:val="24"/>
          <w:u w:val="none"/>
        </w:rPr>
        <w:fldChar w:fldCharType="separate"/>
      </w:r>
      <w:r>
        <w:rPr>
          <w:rStyle w:val="980"/>
          <w:rFonts w:ascii="宋体" w:hAnsi="宋体" w:eastAsia="宋体"/>
          <w:b w:val="0"/>
          <w:sz w:val="24"/>
          <w:szCs w:val="24"/>
          <w:u w:val="none"/>
        </w:rPr>
        <w:t xml:space="preserve">10</w:t>
      </w:r>
      <w:r>
        <w:rPr>
          <w:rStyle w:val="980"/>
          <w:rFonts w:hint="eastAsia" w:ascii="宋体" w:hAnsi="宋体" w:eastAsia="宋体"/>
          <w:b w:val="0"/>
          <w:sz w:val="24"/>
          <w:szCs w:val="24"/>
          <w:u w:val="none"/>
        </w:rPr>
        <w:fldChar w:fldCharType="end"/>
      </w:r>
      <w:r>
        <w:rPr>
          <w:rStyle w:val="980"/>
          <w:rFonts w:hint="eastAsia" w:ascii="宋体" w:hAnsi="宋体" w:eastAsia="宋体"/>
          <w:b w:val="0"/>
          <w:sz w:val="24"/>
          <w:szCs w:val="24"/>
          <w:u w:val="none"/>
        </w:rPr>
        <w:fldChar w:fldCharType="end"/>
      </w:r>
      <w:r/>
    </w:p>
    <w:p>
      <w:pPr>
        <w:pStyle w:val="968"/>
        <w:ind w:firstLine="361"/>
        <w:jc w:val="both"/>
        <w:spacing w:line="420" w:lineRule="auto"/>
        <w:rPr>
          <w:rStyle w:val="980"/>
          <w:rFonts w:hint="eastAsia" w:ascii="宋体" w:hAnsi="宋体" w:eastAsia="宋体"/>
          <w:b w:val="0"/>
          <w:sz w:val="24"/>
          <w:szCs w:val="24"/>
          <w:u w:val="none"/>
        </w:rPr>
      </w:pPr>
      <w:r>
        <w:fldChar w:fldCharType="begin"/>
      </w:r>
      <w:r>
        <w:instrText xml:space="preserve"> HYPERLINK \l "_Toc226539626" </w:instrText>
      </w:r>
      <w:r>
        <w:fldChar w:fldCharType="separate"/>
      </w:r>
      <w:r>
        <w:rPr>
          <w:rStyle w:val="980"/>
          <w:rFonts w:hint="eastAsia" w:ascii="宋体" w:hAnsi="宋体" w:eastAsia="宋体"/>
          <w:b w:val="0"/>
          <w:sz w:val="24"/>
          <w:szCs w:val="24"/>
          <w:u w:val="none"/>
        </w:rPr>
        <w:t xml:space="preserve">六、成交</w:t>
      </w:r>
      <w:r>
        <w:rPr>
          <w:rStyle w:val="980"/>
          <w:rFonts w:hint="eastAsia" w:ascii="宋体" w:hAnsi="宋体" w:eastAsia="宋体"/>
          <w:b w:val="0"/>
          <w:sz w:val="24"/>
          <w:szCs w:val="24"/>
          <w:u w:val="none"/>
        </w:rPr>
        <w:tab/>
      </w:r>
      <w:r>
        <w:rPr>
          <w:rStyle w:val="980"/>
          <w:rFonts w:hint="eastAsia" w:ascii="宋体" w:hAnsi="宋体" w:eastAsia="宋体"/>
          <w:b w:val="0"/>
          <w:sz w:val="24"/>
          <w:szCs w:val="24"/>
          <w:u w:val="none"/>
        </w:rPr>
        <w:fldChar w:fldCharType="begin"/>
      </w:r>
      <w:r>
        <w:rPr>
          <w:rStyle w:val="980"/>
          <w:rFonts w:hint="eastAsia" w:ascii="宋体" w:hAnsi="宋体" w:eastAsia="宋体"/>
          <w:b w:val="0"/>
          <w:sz w:val="24"/>
          <w:szCs w:val="24"/>
          <w:u w:val="none"/>
        </w:rPr>
        <w:instrText xml:space="preserve"> </w:instrText>
      </w:r>
      <w:r>
        <w:rPr>
          <w:rStyle w:val="980"/>
          <w:rFonts w:ascii="宋体" w:hAnsi="宋体" w:eastAsia="宋体"/>
          <w:b w:val="0"/>
          <w:sz w:val="24"/>
          <w:szCs w:val="24"/>
          <w:u w:val="none"/>
        </w:rPr>
        <w:instrText xml:space="preserve">PAGEREF _Toc226539626 \h</w:instrText>
      </w:r>
      <w:r>
        <w:rPr>
          <w:rStyle w:val="980"/>
          <w:rFonts w:hint="eastAsia" w:ascii="宋体" w:hAnsi="宋体" w:eastAsia="宋体"/>
          <w:b w:val="0"/>
          <w:sz w:val="24"/>
          <w:szCs w:val="24"/>
          <w:u w:val="none"/>
        </w:rPr>
        <w:instrText xml:space="preserve"> </w:instrText>
      </w:r>
      <w:r>
        <w:rPr>
          <w:rStyle w:val="980"/>
          <w:rFonts w:hint="eastAsia" w:ascii="宋体" w:hAnsi="宋体" w:eastAsia="宋体"/>
          <w:b w:val="0"/>
          <w:sz w:val="24"/>
          <w:szCs w:val="24"/>
          <w:u w:val="none"/>
        </w:rPr>
        <w:fldChar w:fldCharType="separate"/>
      </w:r>
      <w:r>
        <w:rPr>
          <w:rStyle w:val="980"/>
          <w:rFonts w:ascii="宋体" w:hAnsi="宋体" w:eastAsia="宋体"/>
          <w:b w:val="0"/>
          <w:sz w:val="24"/>
          <w:szCs w:val="24"/>
          <w:u w:val="none"/>
        </w:rPr>
        <w:t xml:space="preserve">14</w:t>
      </w:r>
      <w:r>
        <w:rPr>
          <w:rStyle w:val="980"/>
          <w:rFonts w:hint="eastAsia" w:ascii="宋体" w:hAnsi="宋体" w:eastAsia="宋体"/>
          <w:b w:val="0"/>
          <w:sz w:val="24"/>
          <w:szCs w:val="24"/>
          <w:u w:val="none"/>
        </w:rPr>
        <w:fldChar w:fldCharType="end"/>
      </w:r>
      <w:r>
        <w:rPr>
          <w:rStyle w:val="980"/>
          <w:rFonts w:hint="eastAsia" w:ascii="宋体" w:hAnsi="宋体" w:eastAsia="宋体"/>
          <w:b w:val="0"/>
          <w:sz w:val="24"/>
          <w:szCs w:val="24"/>
          <w:u w:val="none"/>
        </w:rPr>
        <w:fldChar w:fldCharType="end"/>
      </w:r>
      <w:r/>
    </w:p>
    <w:p>
      <w:pPr>
        <w:pStyle w:val="968"/>
        <w:ind w:firstLine="361"/>
        <w:jc w:val="both"/>
        <w:spacing w:line="420" w:lineRule="auto"/>
        <w:rPr>
          <w:rStyle w:val="980"/>
          <w:rFonts w:hint="eastAsia" w:ascii="宋体" w:hAnsi="宋体" w:eastAsia="宋体"/>
          <w:b w:val="0"/>
          <w:sz w:val="24"/>
          <w:szCs w:val="24"/>
          <w:u w:val="none"/>
        </w:rPr>
      </w:pPr>
      <w:r>
        <w:fldChar w:fldCharType="begin"/>
      </w:r>
      <w:r>
        <w:instrText xml:space="preserve"> HYPERLINK \l "_Toc226539627" </w:instrText>
      </w:r>
      <w:r>
        <w:fldChar w:fldCharType="separate"/>
      </w:r>
      <w:r>
        <w:rPr>
          <w:rStyle w:val="980"/>
          <w:rFonts w:hint="eastAsia" w:ascii="宋体" w:hAnsi="宋体" w:eastAsia="宋体"/>
          <w:b w:val="0"/>
          <w:sz w:val="24"/>
          <w:szCs w:val="24"/>
          <w:u w:val="none"/>
        </w:rPr>
        <w:t xml:space="preserve">七、授予合同</w:t>
      </w:r>
      <w:r>
        <w:rPr>
          <w:rStyle w:val="980"/>
          <w:rFonts w:hint="eastAsia" w:ascii="宋体" w:hAnsi="宋体" w:eastAsia="宋体"/>
          <w:b w:val="0"/>
          <w:sz w:val="24"/>
          <w:szCs w:val="24"/>
          <w:u w:val="none"/>
        </w:rPr>
        <w:tab/>
      </w:r>
      <w:r>
        <w:rPr>
          <w:rStyle w:val="980"/>
          <w:rFonts w:hint="eastAsia" w:ascii="宋体" w:hAnsi="宋体" w:eastAsia="宋体"/>
          <w:b w:val="0"/>
          <w:sz w:val="24"/>
          <w:szCs w:val="24"/>
          <w:u w:val="none"/>
        </w:rPr>
        <w:fldChar w:fldCharType="begin"/>
      </w:r>
      <w:r>
        <w:rPr>
          <w:rStyle w:val="980"/>
          <w:rFonts w:hint="eastAsia" w:ascii="宋体" w:hAnsi="宋体" w:eastAsia="宋体"/>
          <w:b w:val="0"/>
          <w:sz w:val="24"/>
          <w:szCs w:val="24"/>
          <w:u w:val="none"/>
        </w:rPr>
        <w:instrText xml:space="preserve"> </w:instrText>
      </w:r>
      <w:r>
        <w:rPr>
          <w:rStyle w:val="980"/>
          <w:rFonts w:ascii="宋体" w:hAnsi="宋体" w:eastAsia="宋体"/>
          <w:b w:val="0"/>
          <w:sz w:val="24"/>
          <w:szCs w:val="24"/>
          <w:u w:val="none"/>
        </w:rPr>
        <w:instrText xml:space="preserve">PAGEREF _Toc226539627 \h</w:instrText>
      </w:r>
      <w:r>
        <w:rPr>
          <w:rStyle w:val="980"/>
          <w:rFonts w:hint="eastAsia" w:ascii="宋体" w:hAnsi="宋体" w:eastAsia="宋体"/>
          <w:b w:val="0"/>
          <w:sz w:val="24"/>
          <w:szCs w:val="24"/>
          <w:u w:val="none"/>
        </w:rPr>
        <w:instrText xml:space="preserve"> </w:instrText>
      </w:r>
      <w:r>
        <w:rPr>
          <w:rStyle w:val="980"/>
          <w:rFonts w:hint="eastAsia" w:ascii="宋体" w:hAnsi="宋体" w:eastAsia="宋体"/>
          <w:b w:val="0"/>
          <w:sz w:val="24"/>
          <w:szCs w:val="24"/>
          <w:u w:val="none"/>
        </w:rPr>
        <w:fldChar w:fldCharType="separate"/>
      </w:r>
      <w:r>
        <w:rPr>
          <w:rStyle w:val="980"/>
          <w:rFonts w:ascii="宋体" w:hAnsi="宋体" w:eastAsia="宋体"/>
          <w:b w:val="0"/>
          <w:sz w:val="24"/>
          <w:szCs w:val="24"/>
          <w:u w:val="none"/>
        </w:rPr>
        <w:t xml:space="preserve">16</w:t>
      </w:r>
      <w:r>
        <w:rPr>
          <w:rStyle w:val="980"/>
          <w:rFonts w:hint="eastAsia" w:ascii="宋体" w:hAnsi="宋体" w:eastAsia="宋体"/>
          <w:b w:val="0"/>
          <w:sz w:val="24"/>
          <w:szCs w:val="24"/>
          <w:u w:val="none"/>
        </w:rPr>
        <w:fldChar w:fldCharType="end"/>
      </w:r>
      <w:r>
        <w:rPr>
          <w:rStyle w:val="980"/>
          <w:rFonts w:hint="eastAsia" w:ascii="宋体" w:hAnsi="宋体" w:eastAsia="宋体"/>
          <w:b w:val="0"/>
          <w:sz w:val="24"/>
          <w:szCs w:val="24"/>
          <w:u w:val="none"/>
        </w:rPr>
        <w:fldChar w:fldCharType="end"/>
      </w:r>
      <w:r/>
    </w:p>
    <w:p>
      <w:pPr>
        <w:pStyle w:val="964"/>
        <w:jc w:val="both"/>
        <w:spacing w:before="0" w:after="0" w:line="420" w:lineRule="auto"/>
        <w:rPr>
          <w:rStyle w:val="980"/>
          <w:rFonts w:hint="eastAsia" w:ascii="宋体" w:hAnsi="宋体" w:eastAsia="宋体"/>
          <w:bCs/>
          <w:sz w:val="24"/>
          <w:u w:val="none"/>
        </w:rPr>
      </w:pPr>
      <w:r>
        <w:fldChar w:fldCharType="begin"/>
      </w:r>
      <w:r>
        <w:instrText xml:space="preserve"> HYPERLINK \l "_Toc226539628" </w:instrText>
      </w:r>
      <w:r>
        <w:fldChar w:fldCharType="separate"/>
      </w:r>
      <w:r>
        <w:rPr>
          <w:rStyle w:val="980"/>
          <w:rFonts w:hint="eastAsia" w:ascii="宋体" w:hAnsi="宋体" w:eastAsia="宋体"/>
          <w:b w:val="0"/>
          <w:bCs/>
          <w:sz w:val="24"/>
          <w:szCs w:val="24"/>
          <w:u w:val="none"/>
        </w:rPr>
        <w:t xml:space="preserve">第三章 项目需求</w:t>
      </w:r>
      <w:r>
        <w:rPr>
          <w:rStyle w:val="980"/>
          <w:rFonts w:hint="eastAsia" w:ascii="宋体" w:hAnsi="宋体" w:eastAsia="宋体"/>
          <w:b w:val="0"/>
          <w:bCs/>
          <w:sz w:val="24"/>
          <w:szCs w:val="24"/>
          <w:u w:val="none"/>
        </w:rPr>
        <w:tab/>
      </w:r>
      <w:r>
        <w:rPr>
          <w:rStyle w:val="980"/>
          <w:rFonts w:hint="eastAsia" w:ascii="宋体" w:hAnsi="宋体" w:eastAsia="宋体"/>
          <w:b w:val="0"/>
          <w:bCs/>
          <w:sz w:val="24"/>
          <w:szCs w:val="24"/>
          <w:u w:val="none"/>
        </w:rPr>
        <w:fldChar w:fldCharType="begin"/>
      </w:r>
      <w:r>
        <w:rPr>
          <w:rStyle w:val="980"/>
          <w:rFonts w:hint="eastAsia" w:ascii="宋体" w:hAnsi="宋体" w:eastAsia="宋体"/>
          <w:b w:val="0"/>
          <w:bCs/>
          <w:sz w:val="24"/>
          <w:szCs w:val="24"/>
          <w:u w:val="none"/>
        </w:rPr>
        <w:instrText xml:space="preserve"> </w:instrText>
      </w:r>
      <w:r>
        <w:rPr>
          <w:rStyle w:val="980"/>
          <w:rFonts w:ascii="宋体" w:hAnsi="宋体" w:eastAsia="宋体"/>
          <w:b w:val="0"/>
          <w:bCs/>
          <w:sz w:val="24"/>
          <w:szCs w:val="24"/>
          <w:u w:val="none"/>
        </w:rPr>
        <w:instrText xml:space="preserve">PAGEREF _Toc226539628 \h</w:instrText>
      </w:r>
      <w:r>
        <w:rPr>
          <w:rStyle w:val="980"/>
          <w:rFonts w:hint="eastAsia" w:ascii="宋体" w:hAnsi="宋体" w:eastAsia="宋体"/>
          <w:b w:val="0"/>
          <w:bCs/>
          <w:sz w:val="24"/>
          <w:szCs w:val="24"/>
          <w:u w:val="none"/>
        </w:rPr>
        <w:instrText xml:space="preserve"> </w:instrText>
      </w:r>
      <w:r>
        <w:rPr>
          <w:rStyle w:val="980"/>
          <w:rFonts w:hint="eastAsia" w:ascii="宋体" w:hAnsi="宋体" w:eastAsia="宋体"/>
          <w:b w:val="0"/>
          <w:bCs/>
          <w:sz w:val="24"/>
          <w:szCs w:val="24"/>
          <w:u w:val="none"/>
        </w:rPr>
        <w:fldChar w:fldCharType="separate"/>
      </w:r>
      <w:r>
        <w:rPr>
          <w:rStyle w:val="980"/>
          <w:rFonts w:ascii="宋体" w:hAnsi="宋体" w:eastAsia="宋体"/>
          <w:b w:val="0"/>
          <w:bCs/>
          <w:sz w:val="24"/>
          <w:szCs w:val="24"/>
          <w:u w:val="none"/>
        </w:rPr>
        <w:t xml:space="preserve">17</w:t>
      </w:r>
      <w:r>
        <w:rPr>
          <w:rStyle w:val="980"/>
          <w:rFonts w:hint="eastAsia" w:ascii="宋体" w:hAnsi="宋体" w:eastAsia="宋体"/>
          <w:b w:val="0"/>
          <w:bCs/>
          <w:sz w:val="24"/>
          <w:szCs w:val="24"/>
          <w:u w:val="none"/>
        </w:rPr>
        <w:fldChar w:fldCharType="end"/>
      </w:r>
      <w:r>
        <w:rPr>
          <w:rStyle w:val="980"/>
          <w:rFonts w:hint="eastAsia" w:ascii="宋体" w:hAnsi="宋体" w:eastAsia="宋体"/>
          <w:b w:val="0"/>
          <w:bCs/>
          <w:sz w:val="24"/>
          <w:szCs w:val="24"/>
          <w:u w:val="none"/>
        </w:rPr>
        <w:fldChar w:fldCharType="end"/>
      </w:r>
      <w:r/>
    </w:p>
    <w:p>
      <w:pPr>
        <w:pStyle w:val="964"/>
        <w:jc w:val="both"/>
        <w:spacing w:before="0" w:after="0" w:line="420" w:lineRule="auto"/>
        <w:rPr>
          <w:rStyle w:val="980"/>
          <w:rFonts w:hint="eastAsia" w:ascii="宋体" w:hAnsi="宋体" w:eastAsia="宋体"/>
          <w:bCs/>
          <w:sz w:val="24"/>
          <w:u w:val="none"/>
        </w:rPr>
      </w:pPr>
      <w:r>
        <w:fldChar w:fldCharType="begin"/>
      </w:r>
      <w:r>
        <w:instrText xml:space="preserve"> HYPERLINK \l "_Toc226539629" </w:instrText>
      </w:r>
      <w:r>
        <w:fldChar w:fldCharType="separate"/>
      </w:r>
      <w:r>
        <w:rPr>
          <w:rStyle w:val="980"/>
          <w:rFonts w:hint="eastAsia" w:ascii="宋体" w:hAnsi="宋体" w:eastAsia="宋体"/>
          <w:b w:val="0"/>
          <w:bCs/>
          <w:sz w:val="24"/>
          <w:szCs w:val="24"/>
          <w:u w:val="none"/>
        </w:rPr>
        <w:t xml:space="preserve">第四章 评审方法和评审标准</w:t>
      </w:r>
      <w:r>
        <w:rPr>
          <w:rStyle w:val="980"/>
          <w:rFonts w:hint="eastAsia" w:ascii="宋体" w:hAnsi="宋体" w:eastAsia="宋体"/>
          <w:b w:val="0"/>
          <w:bCs/>
          <w:sz w:val="24"/>
          <w:szCs w:val="24"/>
          <w:u w:val="none"/>
        </w:rPr>
        <w:tab/>
      </w:r>
      <w:r>
        <w:rPr>
          <w:rStyle w:val="980"/>
          <w:rFonts w:hint="eastAsia" w:ascii="宋体" w:hAnsi="宋体" w:eastAsia="宋体"/>
          <w:b w:val="0"/>
          <w:bCs/>
          <w:sz w:val="24"/>
          <w:szCs w:val="24"/>
          <w:u w:val="none"/>
        </w:rPr>
        <w:fldChar w:fldCharType="begin"/>
      </w:r>
      <w:r>
        <w:rPr>
          <w:rStyle w:val="980"/>
          <w:rFonts w:hint="eastAsia" w:ascii="宋体" w:hAnsi="宋体" w:eastAsia="宋体"/>
          <w:b w:val="0"/>
          <w:bCs/>
          <w:sz w:val="24"/>
          <w:szCs w:val="24"/>
          <w:u w:val="none"/>
        </w:rPr>
        <w:instrText xml:space="preserve"> </w:instrText>
      </w:r>
      <w:r>
        <w:rPr>
          <w:rStyle w:val="980"/>
          <w:rFonts w:ascii="宋体" w:hAnsi="宋体" w:eastAsia="宋体"/>
          <w:b w:val="0"/>
          <w:bCs/>
          <w:sz w:val="24"/>
          <w:szCs w:val="24"/>
          <w:u w:val="none"/>
        </w:rPr>
        <w:instrText xml:space="preserve">PAGEREF _Toc226539629 \h</w:instrText>
      </w:r>
      <w:r>
        <w:rPr>
          <w:rStyle w:val="980"/>
          <w:rFonts w:hint="eastAsia" w:ascii="宋体" w:hAnsi="宋体" w:eastAsia="宋体"/>
          <w:b w:val="0"/>
          <w:bCs/>
          <w:sz w:val="24"/>
          <w:szCs w:val="24"/>
          <w:u w:val="none"/>
        </w:rPr>
        <w:instrText xml:space="preserve"> </w:instrText>
      </w:r>
      <w:r>
        <w:rPr>
          <w:rStyle w:val="980"/>
          <w:rFonts w:hint="eastAsia" w:ascii="宋体" w:hAnsi="宋体" w:eastAsia="宋体"/>
          <w:b w:val="0"/>
          <w:bCs/>
          <w:sz w:val="24"/>
          <w:szCs w:val="24"/>
          <w:u w:val="none"/>
        </w:rPr>
        <w:fldChar w:fldCharType="separate"/>
      </w:r>
      <w:r>
        <w:rPr>
          <w:rStyle w:val="980"/>
          <w:rFonts w:ascii="宋体" w:hAnsi="宋体" w:eastAsia="宋体"/>
          <w:b w:val="0"/>
          <w:bCs/>
          <w:sz w:val="24"/>
          <w:szCs w:val="24"/>
          <w:u w:val="none"/>
        </w:rPr>
        <w:t xml:space="preserve">28</w:t>
      </w:r>
      <w:r>
        <w:rPr>
          <w:rStyle w:val="980"/>
          <w:rFonts w:hint="eastAsia" w:ascii="宋体" w:hAnsi="宋体" w:eastAsia="宋体"/>
          <w:b w:val="0"/>
          <w:bCs/>
          <w:sz w:val="24"/>
          <w:szCs w:val="24"/>
          <w:u w:val="none"/>
        </w:rPr>
        <w:fldChar w:fldCharType="end"/>
      </w:r>
      <w:r>
        <w:rPr>
          <w:rStyle w:val="980"/>
          <w:rFonts w:hint="eastAsia" w:ascii="宋体" w:hAnsi="宋体" w:eastAsia="宋体"/>
          <w:b w:val="0"/>
          <w:bCs/>
          <w:sz w:val="24"/>
          <w:szCs w:val="24"/>
          <w:u w:val="none"/>
        </w:rPr>
        <w:fldChar w:fldCharType="end"/>
      </w:r>
      <w:r/>
    </w:p>
    <w:p>
      <w:pPr>
        <w:pStyle w:val="964"/>
        <w:jc w:val="both"/>
        <w:spacing w:before="0" w:after="0" w:line="420" w:lineRule="auto"/>
        <w:rPr>
          <w:rStyle w:val="980"/>
          <w:rFonts w:hint="eastAsia" w:ascii="宋体" w:hAnsi="宋体" w:eastAsia="宋体"/>
          <w:bCs/>
          <w:sz w:val="24"/>
          <w:u w:val="none"/>
        </w:rPr>
      </w:pPr>
      <w:r>
        <w:fldChar w:fldCharType="begin"/>
      </w:r>
      <w:r>
        <w:instrText xml:space="preserve"> HYPERLINK \l "_Toc226539633" </w:instrText>
      </w:r>
      <w:r>
        <w:fldChar w:fldCharType="separate"/>
      </w:r>
      <w:r>
        <w:rPr>
          <w:rStyle w:val="980"/>
          <w:rFonts w:hint="eastAsia" w:ascii="宋体" w:hAnsi="宋体" w:eastAsia="宋体"/>
          <w:b w:val="0"/>
          <w:bCs/>
          <w:sz w:val="24"/>
          <w:szCs w:val="24"/>
          <w:u w:val="none"/>
        </w:rPr>
        <w:t xml:space="preserve">第五章  合同文本</w:t>
      </w:r>
      <w:r>
        <w:rPr>
          <w:rStyle w:val="980"/>
          <w:rFonts w:hint="eastAsia" w:ascii="宋体" w:hAnsi="宋体" w:eastAsia="宋体"/>
          <w:b w:val="0"/>
          <w:bCs/>
          <w:sz w:val="24"/>
          <w:szCs w:val="24"/>
          <w:u w:val="none"/>
        </w:rPr>
        <w:tab/>
      </w:r>
      <w:r>
        <w:rPr>
          <w:rStyle w:val="980"/>
          <w:rFonts w:hint="eastAsia" w:ascii="宋体" w:hAnsi="宋体" w:eastAsia="宋体"/>
          <w:b w:val="0"/>
          <w:bCs/>
          <w:sz w:val="24"/>
          <w:szCs w:val="24"/>
          <w:u w:val="none"/>
        </w:rPr>
        <w:fldChar w:fldCharType="begin"/>
      </w:r>
      <w:r>
        <w:rPr>
          <w:rStyle w:val="980"/>
          <w:rFonts w:hint="eastAsia" w:ascii="宋体" w:hAnsi="宋体" w:eastAsia="宋体"/>
          <w:b w:val="0"/>
          <w:bCs/>
          <w:sz w:val="24"/>
          <w:szCs w:val="24"/>
          <w:u w:val="none"/>
        </w:rPr>
        <w:instrText xml:space="preserve"> </w:instrText>
      </w:r>
      <w:r>
        <w:rPr>
          <w:rStyle w:val="980"/>
          <w:rFonts w:ascii="宋体" w:hAnsi="宋体" w:eastAsia="宋体"/>
          <w:b w:val="0"/>
          <w:bCs/>
          <w:sz w:val="24"/>
          <w:szCs w:val="24"/>
          <w:u w:val="none"/>
        </w:rPr>
        <w:instrText xml:space="preserve">PAGEREF _Toc226539633 \h</w:instrText>
      </w:r>
      <w:r>
        <w:rPr>
          <w:rStyle w:val="980"/>
          <w:rFonts w:hint="eastAsia" w:ascii="宋体" w:hAnsi="宋体" w:eastAsia="宋体"/>
          <w:b w:val="0"/>
          <w:bCs/>
          <w:sz w:val="24"/>
          <w:szCs w:val="24"/>
          <w:u w:val="none"/>
        </w:rPr>
        <w:instrText xml:space="preserve"> </w:instrText>
      </w:r>
      <w:r>
        <w:rPr>
          <w:rStyle w:val="980"/>
          <w:rFonts w:hint="eastAsia" w:ascii="宋体" w:hAnsi="宋体" w:eastAsia="宋体"/>
          <w:b w:val="0"/>
          <w:bCs/>
          <w:sz w:val="24"/>
          <w:szCs w:val="24"/>
          <w:u w:val="none"/>
        </w:rPr>
        <w:fldChar w:fldCharType="separate"/>
      </w:r>
      <w:r>
        <w:rPr>
          <w:rStyle w:val="980"/>
          <w:rFonts w:ascii="宋体" w:hAnsi="宋体" w:eastAsia="宋体"/>
          <w:b w:val="0"/>
          <w:bCs/>
          <w:sz w:val="24"/>
          <w:szCs w:val="24"/>
          <w:u w:val="none"/>
        </w:rPr>
        <w:t xml:space="preserve">36</w:t>
      </w:r>
      <w:r>
        <w:rPr>
          <w:rStyle w:val="980"/>
          <w:rFonts w:hint="eastAsia" w:ascii="宋体" w:hAnsi="宋体" w:eastAsia="宋体"/>
          <w:b w:val="0"/>
          <w:bCs/>
          <w:sz w:val="24"/>
          <w:szCs w:val="24"/>
          <w:u w:val="none"/>
        </w:rPr>
        <w:fldChar w:fldCharType="end"/>
      </w:r>
      <w:r>
        <w:rPr>
          <w:rStyle w:val="980"/>
          <w:rFonts w:hint="eastAsia" w:ascii="宋体" w:hAnsi="宋体" w:eastAsia="宋体"/>
          <w:b w:val="0"/>
          <w:bCs/>
          <w:sz w:val="24"/>
          <w:szCs w:val="24"/>
          <w:u w:val="none"/>
        </w:rPr>
        <w:fldChar w:fldCharType="end"/>
      </w:r>
      <w:r/>
    </w:p>
    <w:p>
      <w:pPr>
        <w:pStyle w:val="964"/>
        <w:jc w:val="both"/>
        <w:spacing w:before="0" w:after="0" w:line="420" w:lineRule="auto"/>
        <w:rPr>
          <w:rStyle w:val="980"/>
          <w:rFonts w:hint="eastAsia" w:ascii="宋体" w:hAnsi="宋体" w:eastAsia="宋体"/>
          <w:bCs/>
          <w:sz w:val="24"/>
          <w:u w:val="none"/>
        </w:rPr>
      </w:pPr>
      <w:r>
        <w:fldChar w:fldCharType="begin"/>
      </w:r>
      <w:r>
        <w:instrText xml:space="preserve"> HYPERLINK \l "_Toc226539634" </w:instrText>
      </w:r>
      <w:r>
        <w:fldChar w:fldCharType="separate"/>
      </w:r>
      <w:r>
        <w:rPr>
          <w:rStyle w:val="980"/>
          <w:rFonts w:hint="eastAsia" w:ascii="宋体" w:hAnsi="宋体" w:eastAsia="宋体"/>
          <w:b w:val="0"/>
          <w:bCs/>
          <w:sz w:val="24"/>
          <w:szCs w:val="24"/>
          <w:u w:val="none"/>
        </w:rPr>
        <w:t xml:space="preserve">第六章  响应文件的组成和格式</w:t>
      </w:r>
      <w:r>
        <w:rPr>
          <w:rStyle w:val="980"/>
          <w:rFonts w:hint="eastAsia" w:ascii="宋体" w:hAnsi="宋体" w:eastAsia="宋体"/>
          <w:b w:val="0"/>
          <w:bCs/>
          <w:sz w:val="24"/>
          <w:szCs w:val="24"/>
          <w:u w:val="none"/>
        </w:rPr>
        <w:tab/>
      </w:r>
      <w:r>
        <w:rPr>
          <w:rStyle w:val="980"/>
          <w:rFonts w:hint="eastAsia" w:ascii="宋体" w:hAnsi="宋体" w:eastAsia="宋体"/>
          <w:b w:val="0"/>
          <w:bCs/>
          <w:sz w:val="24"/>
          <w:szCs w:val="24"/>
          <w:u w:val="none"/>
        </w:rPr>
        <w:fldChar w:fldCharType="begin"/>
      </w:r>
      <w:r>
        <w:rPr>
          <w:rStyle w:val="980"/>
          <w:rFonts w:hint="eastAsia" w:ascii="宋体" w:hAnsi="宋体" w:eastAsia="宋体"/>
          <w:b w:val="0"/>
          <w:bCs/>
          <w:sz w:val="24"/>
          <w:szCs w:val="24"/>
          <w:u w:val="none"/>
        </w:rPr>
        <w:instrText xml:space="preserve"> </w:instrText>
      </w:r>
      <w:r>
        <w:rPr>
          <w:rStyle w:val="980"/>
          <w:rFonts w:ascii="宋体" w:hAnsi="宋体" w:eastAsia="宋体"/>
          <w:b w:val="0"/>
          <w:bCs/>
          <w:sz w:val="24"/>
          <w:szCs w:val="24"/>
          <w:u w:val="none"/>
        </w:rPr>
        <w:instrText xml:space="preserve">PAGEREF _Toc226539634 \h</w:instrText>
      </w:r>
      <w:r>
        <w:rPr>
          <w:rStyle w:val="980"/>
          <w:rFonts w:hint="eastAsia" w:ascii="宋体" w:hAnsi="宋体" w:eastAsia="宋体"/>
          <w:b w:val="0"/>
          <w:bCs/>
          <w:sz w:val="24"/>
          <w:szCs w:val="24"/>
          <w:u w:val="none"/>
        </w:rPr>
        <w:instrText xml:space="preserve"> </w:instrText>
      </w:r>
      <w:r>
        <w:rPr>
          <w:rStyle w:val="980"/>
          <w:rFonts w:hint="eastAsia" w:ascii="宋体" w:hAnsi="宋体" w:eastAsia="宋体"/>
          <w:b w:val="0"/>
          <w:bCs/>
          <w:sz w:val="24"/>
          <w:szCs w:val="24"/>
          <w:u w:val="none"/>
        </w:rPr>
        <w:fldChar w:fldCharType="separate"/>
      </w:r>
      <w:r>
        <w:rPr>
          <w:rStyle w:val="980"/>
          <w:rFonts w:ascii="宋体" w:hAnsi="宋体" w:eastAsia="宋体"/>
          <w:b w:val="0"/>
          <w:bCs/>
          <w:sz w:val="24"/>
          <w:szCs w:val="24"/>
          <w:u w:val="none"/>
        </w:rPr>
        <w:t xml:space="preserve">36</w:t>
      </w:r>
      <w:r>
        <w:rPr>
          <w:rStyle w:val="980"/>
          <w:rFonts w:hint="eastAsia" w:ascii="宋体" w:hAnsi="宋体" w:eastAsia="宋体"/>
          <w:b w:val="0"/>
          <w:bCs/>
          <w:sz w:val="24"/>
          <w:szCs w:val="24"/>
          <w:u w:val="none"/>
        </w:rPr>
        <w:fldChar w:fldCharType="end"/>
      </w:r>
      <w:r>
        <w:rPr>
          <w:rStyle w:val="980"/>
          <w:rFonts w:hint="eastAsia" w:ascii="宋体" w:hAnsi="宋体" w:eastAsia="宋体"/>
          <w:b w:val="0"/>
          <w:bCs/>
          <w:sz w:val="24"/>
          <w:szCs w:val="24"/>
          <w:u w:val="none"/>
        </w:rPr>
        <w:fldChar w:fldCharType="end"/>
      </w:r>
      <w:r/>
    </w:p>
    <w:p>
      <w:pPr>
        <w:pStyle w:val="964"/>
        <w:jc w:val="both"/>
        <w:spacing w:before="0" w:after="0" w:line="420" w:lineRule="auto"/>
        <w:rPr>
          <w:rStyle w:val="980"/>
          <w:rFonts w:hint="eastAsia" w:ascii="宋体" w:hAnsi="宋体" w:eastAsia="宋体"/>
          <w:sz w:val="24"/>
          <w:u w:val="none"/>
        </w:rPr>
      </w:pPr>
      <w:r>
        <w:fldChar w:fldCharType="begin"/>
      </w:r>
      <w:r>
        <w:instrText xml:space="preserve"> HYPERLINK \l "_Toc226539635" </w:instrText>
      </w:r>
      <w:r>
        <w:fldChar w:fldCharType="separate"/>
      </w:r>
      <w:r>
        <w:rPr>
          <w:rStyle w:val="980"/>
          <w:rFonts w:hint="eastAsia" w:ascii="宋体" w:hAnsi="宋体" w:eastAsia="宋体"/>
          <w:b w:val="0"/>
          <w:bCs/>
          <w:sz w:val="24"/>
          <w:szCs w:val="24"/>
          <w:u w:val="none"/>
        </w:rPr>
        <w:t xml:space="preserve">资格审查内容</w:t>
      </w:r>
      <w:r>
        <w:rPr>
          <w:rStyle w:val="980"/>
          <w:rFonts w:hint="eastAsia" w:ascii="宋体" w:hAnsi="宋体" w:eastAsia="宋体"/>
          <w:b w:val="0"/>
          <w:bCs/>
          <w:sz w:val="24"/>
          <w:szCs w:val="24"/>
          <w:u w:val="none"/>
        </w:rPr>
        <w:tab/>
      </w:r>
      <w:r>
        <w:rPr>
          <w:rStyle w:val="980"/>
          <w:rFonts w:hint="eastAsia" w:ascii="宋体" w:hAnsi="宋体" w:eastAsia="宋体"/>
          <w:b w:val="0"/>
          <w:bCs/>
          <w:sz w:val="24"/>
          <w:szCs w:val="24"/>
          <w:u w:val="none"/>
        </w:rPr>
        <w:fldChar w:fldCharType="begin"/>
      </w:r>
      <w:r>
        <w:rPr>
          <w:rStyle w:val="980"/>
          <w:rFonts w:hint="eastAsia" w:ascii="宋体" w:hAnsi="宋体" w:eastAsia="宋体"/>
          <w:b w:val="0"/>
          <w:bCs/>
          <w:sz w:val="24"/>
          <w:szCs w:val="24"/>
          <w:u w:val="none"/>
        </w:rPr>
        <w:instrText xml:space="preserve"> </w:instrText>
      </w:r>
      <w:r>
        <w:rPr>
          <w:rStyle w:val="980"/>
          <w:rFonts w:ascii="宋体" w:hAnsi="宋体" w:eastAsia="宋体"/>
          <w:b w:val="0"/>
          <w:bCs/>
          <w:sz w:val="24"/>
          <w:szCs w:val="24"/>
          <w:u w:val="none"/>
        </w:rPr>
        <w:instrText xml:space="preserve">PAGEREF _Toc226539635 \h</w:instrText>
      </w:r>
      <w:r>
        <w:rPr>
          <w:rStyle w:val="980"/>
          <w:rFonts w:hint="eastAsia" w:ascii="宋体" w:hAnsi="宋体" w:eastAsia="宋体"/>
          <w:b w:val="0"/>
          <w:bCs/>
          <w:sz w:val="24"/>
          <w:szCs w:val="24"/>
          <w:u w:val="none"/>
        </w:rPr>
        <w:instrText xml:space="preserve"> </w:instrText>
      </w:r>
      <w:r>
        <w:rPr>
          <w:rStyle w:val="980"/>
          <w:rFonts w:hint="eastAsia" w:ascii="宋体" w:hAnsi="宋体" w:eastAsia="宋体"/>
          <w:b w:val="0"/>
          <w:bCs/>
          <w:sz w:val="24"/>
          <w:szCs w:val="24"/>
          <w:u w:val="none"/>
        </w:rPr>
        <w:fldChar w:fldCharType="separate"/>
      </w:r>
      <w:r>
        <w:rPr>
          <w:rStyle w:val="980"/>
          <w:rFonts w:ascii="宋体" w:hAnsi="宋体" w:eastAsia="宋体"/>
          <w:b w:val="0"/>
          <w:bCs/>
          <w:sz w:val="24"/>
          <w:szCs w:val="24"/>
          <w:u w:val="none"/>
        </w:rPr>
        <w:t xml:space="preserve">42</w:t>
      </w:r>
      <w:r>
        <w:rPr>
          <w:rStyle w:val="980"/>
          <w:rFonts w:hint="eastAsia" w:ascii="宋体" w:hAnsi="宋体" w:eastAsia="宋体"/>
          <w:b w:val="0"/>
          <w:bCs/>
          <w:sz w:val="24"/>
          <w:szCs w:val="24"/>
          <w:u w:val="none"/>
        </w:rPr>
        <w:fldChar w:fldCharType="end"/>
      </w:r>
      <w:r>
        <w:rPr>
          <w:rStyle w:val="980"/>
          <w:rFonts w:hint="eastAsia" w:ascii="宋体" w:hAnsi="宋体" w:eastAsia="宋体"/>
          <w:b w:val="0"/>
          <w:bCs/>
          <w:sz w:val="24"/>
          <w:szCs w:val="24"/>
          <w:u w:val="none"/>
        </w:rPr>
        <w:fldChar w:fldCharType="end"/>
      </w:r>
      <w:r/>
    </w:p>
    <w:p>
      <w:pPr>
        <w:pStyle w:val="964"/>
        <w:jc w:val="both"/>
        <w:spacing w:before="0" w:after="0" w:line="420" w:lineRule="auto"/>
        <w:rPr>
          <w:rStyle w:val="980"/>
          <w:rFonts w:hint="eastAsia" w:ascii="宋体" w:hAnsi="宋体" w:eastAsia="宋体"/>
          <w:b w:val="0"/>
          <w:bCs/>
          <w:sz w:val="24"/>
          <w:szCs w:val="24"/>
          <w:u w:val="none"/>
        </w:rPr>
      </w:pPr>
      <w:r>
        <w:rPr>
          <w:rStyle w:val="980"/>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41"/>
        <w:jc w:val="center"/>
        <w:spacing w:after="156"/>
        <w:rPr>
          <w:rFonts w:hint="eastAsia" w:ascii="华文中宋" w:hAnsi="华文中宋" w:eastAsia="华文中宋"/>
          <w:b/>
          <w:sz w:val="36"/>
          <w:szCs w:val="36"/>
        </w:rPr>
      </w:pPr>
      <w:r/>
      <w:bookmarkStart w:id="5" w:name="_Toc226539619"/>
      <w:r>
        <w:rPr>
          <w:rFonts w:hint="eastAsia" w:ascii="华文中宋" w:hAnsi="华文中宋" w:eastAsia="华文中宋"/>
          <w:b/>
          <w:sz w:val="36"/>
          <w:szCs w:val="36"/>
        </w:rPr>
        <w:t xml:space="preserve">第一章 磋商邀请</w:t>
      </w:r>
      <w:bookmarkEnd w:id="5"/>
      <w:r/>
      <w:r/>
    </w:p>
    <w:p>
      <w:pPr>
        <w:pStyle w:val="953"/>
        <w:ind w:firstLine="480"/>
        <w:spacing w:line="440" w:lineRule="exact"/>
        <w:rPr>
          <w:rFonts w:hint="eastAsia" w:ascii="宋体" w:hAnsi="宋体" w:eastAsia="宋体"/>
          <w:sz w:val="24"/>
          <w:szCs w:val="24"/>
        </w:rPr>
      </w:pPr>
      <w:r>
        <w:rPr>
          <w:rFonts w:hint="eastAsia" w:ascii="宋体" w:hAnsi="宋体" w:eastAsia="宋体"/>
          <w:sz w:val="24"/>
          <w:szCs w:val="24"/>
        </w:rPr>
        <w:t xml:space="preserve">南京汇采项目管理有限公司受</w:t>
      </w:r>
      <w:r>
        <w:rPr>
          <w:rFonts w:ascii="宋体" w:hAnsi="宋体" w:eastAsia="宋体"/>
          <w:sz w:val="24"/>
          <w:szCs w:val="24"/>
        </w:rPr>
        <w:t xml:space="preserve">江苏省特种设备安全监督检验研究院</w:t>
      </w:r>
      <w:r>
        <w:rPr>
          <w:rFonts w:hint="eastAsia" w:ascii="宋体" w:hAnsi="宋体" w:eastAsia="宋体"/>
          <w:sz w:val="24"/>
          <w:szCs w:val="24"/>
        </w:rPr>
        <w:t xml:space="preserve">的委托，就其所需的</w:t>
      </w:r>
      <w:r>
        <w:rPr>
          <w:rFonts w:ascii="宋体" w:hAnsi="宋体" w:eastAsia="宋体"/>
          <w:sz w:val="24"/>
          <w:szCs w:val="24"/>
        </w:rPr>
        <w:t xml:space="preserve">江苏省特种设备安全监督检验研究院网络硬件系统运行维护及网络安全服务</w:t>
      </w:r>
      <w:r>
        <w:rPr>
          <w:rFonts w:hint="eastAsia" w:ascii="宋体" w:hAnsi="宋体" w:eastAsia="宋体"/>
          <w:sz w:val="24"/>
          <w:szCs w:val="24"/>
        </w:rPr>
        <w:t xml:space="preserve">实施竞争性磋商采购，欢迎符合条件的供应商参加磋商。</w:t>
      </w:r>
      <w:r/>
    </w:p>
    <w:p>
      <w:pPr>
        <w:ind w:firstLine="480"/>
        <w:spacing w:line="440" w:lineRule="exact"/>
        <w:rPr>
          <w:rFonts w:hint="eastAsia" w:ascii="宋体" w:hAnsi="宋体"/>
          <w:bCs/>
          <w:sz w:val="24"/>
        </w:rPr>
      </w:pPr>
      <w:r>
        <w:rPr>
          <w:rFonts w:ascii="宋体" w:hAnsi="宋体"/>
          <w:sz w:val="24"/>
        </w:rPr>
        <w:t xml:space="preserve">江苏省特种设备安全监督检验研究院网络硬件系统运行维护及网络安全服务</w:t>
      </w:r>
      <w:r>
        <w:rPr>
          <w:rFonts w:hint="eastAsia" w:ascii="宋体" w:hAnsi="宋体"/>
          <w:bCs/>
          <w:sz w:val="24"/>
        </w:rPr>
        <w:t xml:space="preserve">采购项目的潜在供应商应在</w:t>
      </w:r>
      <w:r>
        <w:rPr>
          <w:rFonts w:hint="eastAsia" w:ascii="宋体" w:hAnsi="宋体"/>
          <w:color w:val="000000"/>
          <w:sz w:val="24"/>
        </w:rPr>
        <w:t xml:space="preserve">“江苏政府采购网”自行下载</w:t>
      </w:r>
      <w:r>
        <w:rPr>
          <w:rFonts w:hint="eastAsia" w:ascii="宋体" w:hAnsi="宋体"/>
          <w:bCs/>
          <w:sz w:val="24"/>
        </w:rPr>
        <w:t xml:space="preserve">磋商文件，并于</w:t>
      </w:r>
      <w:r>
        <w:rPr>
          <w:rFonts w:ascii="宋体" w:hAnsi="宋体"/>
          <w:bCs/>
          <w:color w:val="000000" w:themeColor="text1"/>
          <w:sz w:val="24"/>
        </w:rPr>
        <w:t xml:space="preserve">202</w:t>
      </w:r>
      <w:r>
        <w:rPr>
          <w:rFonts w:hint="eastAsia" w:ascii="宋体" w:hAnsi="宋体"/>
          <w:bCs/>
          <w:color w:val="000000" w:themeColor="text1"/>
          <w:sz w:val="24"/>
        </w:rPr>
        <w:t xml:space="preserve">6-07-20，14:00</w:t>
      </w:r>
      <w:r>
        <w:rPr>
          <w:rFonts w:hint="eastAsia" w:ascii="宋体" w:hAnsi="宋体"/>
          <w:bCs/>
          <w:sz w:val="24"/>
        </w:rPr>
        <w:t xml:space="preserve">（北京时间）前递交响应文件。</w:t>
      </w:r>
      <w:r/>
    </w:p>
    <w:p>
      <w:pPr>
        <w:ind w:firstLine="482"/>
        <w:spacing w:line="440" w:lineRule="exact"/>
        <w:widowControl/>
        <w:rPr>
          <w:rFonts w:hint="eastAsia" w:ascii="宋体" w:hAnsi="宋体" w:cs="宋体"/>
          <w:b/>
          <w:bCs/>
          <w:color w:val="000000"/>
          <w:sz w:val="24"/>
        </w:rPr>
      </w:pPr>
      <w:r/>
      <w:bookmarkStart w:id="6" w:name="_Toc513029209"/>
      <w:r/>
      <w:bookmarkStart w:id="7" w:name="_Toc61149549"/>
      <w:r/>
      <w:bookmarkStart w:id="8" w:name="_Toc14577347"/>
      <w:r/>
      <w:bookmarkStart w:id="9"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sz w:val="24"/>
          <w:highlight w:val="yellow"/>
        </w:rPr>
      </w:pPr>
      <w:r/>
      <w:bookmarkStart w:id="10" w:name="_Hlk28680462"/>
      <w:r>
        <w:rPr>
          <w:rFonts w:hint="eastAsia" w:ascii="宋体" w:hAnsi="宋体" w:cs="宋体"/>
          <w:bCs/>
          <w:sz w:val="24"/>
        </w:rPr>
        <w:t xml:space="preserve">（一）项目编号：JSZC-320000-HCAI-C2026-0055</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（二）项目名称：</w:t>
      </w:r>
      <w:bookmarkStart w:id="11" w:name="OLE_LINK3"/>
      <w:r/>
      <w:bookmarkStart w:id="12" w:name="OLE_LINK11"/>
      <w:r>
        <w:rPr>
          <w:rFonts w:ascii="宋体" w:hAnsi="宋体"/>
          <w:sz w:val="24"/>
        </w:rPr>
        <w:t xml:space="preserve">江苏省特种设备安全监督检验研究院网络硬件系统运行维护及网络安全服务</w:t>
      </w:r>
      <w:bookmarkEnd w:id="11"/>
      <w:r/>
      <w:bookmarkEnd w:id="12"/>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（三）采购方式：竞争性磋商</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（四）预算金额：</w:t>
      </w:r>
      <w:r>
        <w:rPr>
          <w:rFonts w:ascii="宋体" w:hAnsi="宋体"/>
          <w:sz w:val="24"/>
        </w:rPr>
        <w:t xml:space="preserve">262万元；（采购包1：172万元；采购包2：90万元）</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（五）</w:t>
      </w:r>
      <w:r>
        <w:rPr>
          <w:rFonts w:hint="eastAsia" w:ascii="宋体" w:hAnsi="宋体" w:cs="宋体"/>
          <w:bCs/>
          <w:color w:val="000000"/>
          <w:sz w:val="24"/>
        </w:rPr>
        <w:t xml:space="preserve">最</w:t>
      </w:r>
      <w:r>
        <w:rPr>
          <w:rFonts w:hint="eastAsia" w:ascii="宋体" w:hAnsi="宋体" w:cs="宋体"/>
          <w:bCs/>
          <w:sz w:val="24"/>
        </w:rPr>
        <w:t xml:space="preserve">高限价：</w:t>
      </w:r>
      <w:bookmarkStart w:id="13" w:name="_Hlk210927443"/>
      <w:r>
        <w:rPr>
          <w:rFonts w:hint="eastAsia" w:ascii="宋体" w:hAnsi="宋体" w:cs="宋体"/>
          <w:sz w:val="24"/>
        </w:rPr>
        <w:t xml:space="preserve">本项目</w:t>
      </w:r>
      <w:r>
        <w:rPr>
          <w:rFonts w:hint="eastAsia" w:ascii="宋体" w:hAnsi="宋体"/>
          <w:bCs/>
          <w:sz w:val="24"/>
        </w:rPr>
        <w:t xml:space="preserve">设定</w:t>
      </w:r>
      <w:r>
        <w:rPr>
          <w:rFonts w:hint="eastAsia" w:ascii="宋体" w:hAnsi="宋体" w:cs="宋体"/>
          <w:bCs/>
          <w:sz w:val="24"/>
        </w:rPr>
        <w:t xml:space="preserve">最高限价，详见下述采购需求，磋商供应商</w:t>
      </w:r>
      <w:r>
        <w:rPr>
          <w:rFonts w:hint="eastAsia" w:ascii="宋体" w:hAnsi="宋体" w:cs="宋体"/>
          <w:sz w:val="24"/>
        </w:rPr>
        <w:t xml:space="preserve">的报价超过最高限价的</w:t>
      </w:r>
      <w:bookmarkEnd w:id="13"/>
      <w:r>
        <w:rPr>
          <w:rFonts w:hint="eastAsia" w:ascii="宋体" w:hAnsi="宋体" w:cs="宋体"/>
          <w:sz w:val="24"/>
        </w:rPr>
        <w:t xml:space="preserve">，作无效响应处理。</w:t>
      </w:r>
      <w:r/>
    </w:p>
    <w:p>
      <w:pPr>
        <w:ind w:firstLine="480"/>
        <w:spacing w:line="440" w:lineRule="exact"/>
        <w:widowControl/>
        <w:rPr>
          <w:rFonts w:hint="eastAsia" w:ascii="宋体" w:hAnsi="宋体" w:cs="宋体"/>
          <w:b/>
          <w:sz w:val="24"/>
        </w:rPr>
      </w:pPr>
      <w:r>
        <w:rPr>
          <w:rFonts w:hint="eastAsia" w:ascii="宋体" w:hAnsi="宋体" w:cs="宋体"/>
          <w:bCs/>
          <w:sz w:val="24"/>
        </w:rPr>
        <w:t xml:space="preserve">（六）采购需求：</w:t>
      </w:r>
      <w:r>
        <w:rPr>
          <w:rFonts w:ascii="宋体" w:hAnsi="宋体"/>
          <w:bCs/>
          <w:sz w:val="24"/>
        </w:rPr>
        <w:t xml:space="preserve">江苏省特种设备安全监督检验研究院网络硬件系统运行维护及网络安全服务</w:t>
      </w:r>
      <w:r>
        <w:rPr>
          <w:rFonts w:hint="eastAsia" w:ascii="宋体" w:hAnsi="宋体" w:cs="宋体"/>
          <w:bCs/>
          <w:sz w:val="24"/>
        </w:rPr>
        <w:t xml:space="preserve">，本项目共有2个分包，各分包情况如下，详细内容见本磋商文件“第三章 项目需求”；</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进口产品参与磋商；</w:t>
      </w:r>
      <w:bookmarkStart w:id="14" w:name="_Hlk210927474"/>
      <w:r>
        <w:rPr>
          <w:rFonts w:hint="eastAsia" w:ascii="宋体" w:hAnsi="宋体" w:cs="宋体"/>
          <w:b/>
          <w:sz w:val="24"/>
        </w:rPr>
        <w:t xml:space="preserve"> </w:t>
      </w:r>
      <w:r/>
    </w:p>
    <w:tbl>
      <w:tblPr>
        <w:tblStyle w:val="9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5"/>
        <w:gridCol w:w="3961"/>
        <w:gridCol w:w="2916"/>
      </w:tblGrid>
      <w:tr>
        <w:trPr>
          <w:trHeight w:val="567"/>
        </w:trPr>
        <w:tc>
          <w:tcPr>
            <w:tcW w:w="1012" w:type="pct"/>
            <w:vAlign w:val="center"/>
            <w:textDirection w:val="lrTb"/>
            <w:noWrap w:val="false"/>
          </w:tcPr>
          <w:p>
            <w:pPr>
              <w:jc w:val="center"/>
              <w:spacing w:line="440" w:lineRule="exact"/>
              <w:widowControl/>
              <w:rPr>
                <w:rFonts w:hint="eastAsia" w:ascii="宋体" w:hAnsi="宋体" w:cs="宋体"/>
                <w:bCs/>
                <w:sz w:val="24"/>
              </w:rPr>
            </w:pPr>
            <w:r/>
            <w:bookmarkStart w:id="15" w:name="_Hlk210927537"/>
            <w:r>
              <w:rPr>
                <w:rFonts w:hint="eastAsia" w:ascii="宋体" w:hAnsi="宋体" w:cs="宋体"/>
                <w:bCs/>
                <w:sz w:val="24"/>
              </w:rPr>
              <w:t xml:space="preserve">分包号</w:t>
            </w:r>
            <w:r/>
          </w:p>
        </w:tc>
        <w:tc>
          <w:tcPr>
            <w:tcW w:w="2297"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cs="宋体"/>
                <w:bCs/>
                <w:sz w:val="24"/>
              </w:rPr>
              <w:t xml:space="preserve">分包名称</w:t>
            </w:r>
            <w:r/>
          </w:p>
        </w:tc>
        <w:tc>
          <w:tcPr>
            <w:tcW w:w="1691"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cs="宋体"/>
                <w:bCs/>
                <w:sz w:val="24"/>
              </w:rPr>
              <w:t xml:space="preserve">最高限价（万元）</w:t>
            </w:r>
            <w:r/>
          </w:p>
        </w:tc>
      </w:tr>
      <w:tr>
        <w:trPr>
          <w:trHeight w:val="567"/>
        </w:trPr>
        <w:tc>
          <w:tcPr>
            <w:tcW w:w="1012"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cs="宋体"/>
                <w:bCs/>
                <w:sz w:val="24"/>
              </w:rPr>
              <w:t xml:space="preserve">1</w:t>
            </w:r>
            <w:r/>
          </w:p>
        </w:tc>
        <w:tc>
          <w:tcPr>
            <w:tcW w:w="2297"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sz w:val="24"/>
              </w:rPr>
              <w:t xml:space="preserve">江苏省特检院网络硬件系统运行维护</w:t>
            </w:r>
            <w:r/>
          </w:p>
        </w:tc>
        <w:tc>
          <w:tcPr>
            <w:tcW w:w="1691"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sz w:val="24"/>
              </w:rPr>
              <w:t xml:space="preserve">172</w:t>
            </w:r>
            <w:r/>
          </w:p>
        </w:tc>
      </w:tr>
      <w:tr>
        <w:trPr>
          <w:trHeight w:val="567"/>
        </w:trPr>
        <w:tc>
          <w:tcPr>
            <w:tcW w:w="1012"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cs="宋体"/>
                <w:bCs/>
                <w:sz w:val="24"/>
              </w:rPr>
              <w:t xml:space="preserve">2</w:t>
            </w:r>
            <w:r/>
          </w:p>
        </w:tc>
        <w:tc>
          <w:tcPr>
            <w:tcW w:w="2297"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sz w:val="24"/>
              </w:rPr>
              <w:t xml:space="preserve">网络安全服务项目</w:t>
            </w:r>
            <w:r/>
          </w:p>
        </w:tc>
        <w:tc>
          <w:tcPr>
            <w:tcW w:w="1691"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sz w:val="24"/>
              </w:rPr>
              <w:t xml:space="preserve">90</w:t>
            </w:r>
            <w:bookmarkEnd w:id="14"/>
            <w:r/>
            <w:bookmarkEnd w:id="15"/>
            <w:r/>
            <w:r/>
          </w:p>
        </w:tc>
      </w:tr>
    </w:tbl>
    <w:p>
      <w:pPr>
        <w:ind w:firstLine="480"/>
        <w:spacing w:line="440" w:lineRule="exact"/>
        <w:widowControl/>
        <w:rPr>
          <w:rFonts w:hint="eastAsia" w:ascii="宋体" w:hAnsi="宋体" w:cs="宋体"/>
          <w:bCs/>
          <w:sz w:val="24"/>
        </w:rPr>
      </w:pPr>
      <w:r>
        <w:rPr>
          <w:rFonts w:hint="eastAsia" w:ascii="宋体" w:hAnsi="宋体" w:cs="宋体"/>
          <w:bCs/>
          <w:sz w:val="24"/>
        </w:rPr>
        <w:t xml:space="preserve">（七）合同履行期限：</w:t>
      </w:r>
      <w:r>
        <w:rPr>
          <w:rFonts w:ascii="宋体" w:hAnsi="宋体"/>
          <w:sz w:val="24"/>
        </w:rPr>
        <w:t xml:space="preserve">自合同签订之日起一年</w:t>
      </w:r>
      <w:r>
        <w:rPr>
          <w:rFonts w:hint="eastAsia" w:ascii="宋体" w:hAnsi="宋体" w:cs="宋体"/>
          <w:bCs/>
          <w:sz w:val="24"/>
        </w:rPr>
        <w:t xml:space="preserve">，详细内容见采购文件“第三章 项目需求”；</w:t>
      </w:r>
      <w:r/>
    </w:p>
    <w:p>
      <w:pPr>
        <w:ind w:firstLine="480"/>
        <w:spacing w:line="440" w:lineRule="exact"/>
        <w:widowControl/>
        <w:rPr>
          <w:rFonts w:hint="eastAsia" w:ascii="宋体" w:hAnsi="宋体" w:cs="宋体"/>
          <w:bCs/>
          <w:sz w:val="24"/>
        </w:rPr>
      </w:pPr>
      <w:r/>
      <w:bookmarkStart w:id="16" w:name="_Hlk172191891"/>
      <w:r>
        <w:rPr>
          <w:rFonts w:hint="eastAsia" w:ascii="宋体" w:hAnsi="宋体" w:cs="宋体"/>
          <w:bCs/>
          <w:sz w:val="24"/>
        </w:rPr>
        <w:t xml:space="preserve">（八）</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联合体参与磋商；</w:t>
      </w:r>
      <w:bookmarkEnd w:id="10"/>
      <w:r/>
      <w:bookmarkEnd w:id="16"/>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2"/>
        <w:spacing w:line="440" w:lineRule="exact"/>
        <w:rPr>
          <w:rFonts w:hint="eastAsia" w:ascii="宋体" w:hAnsi="宋体" w:cs="Arial"/>
          <w:b/>
          <w:bCs/>
          <w:sz w:val="24"/>
        </w:rPr>
      </w:pPr>
      <w:r/>
      <w:bookmarkStart w:id="17"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 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4年度或2025年度财务状况报告，或2</w:t>
      </w:r>
      <w:r>
        <w:rPr>
          <w:rFonts w:ascii="宋体" w:hAnsi="宋体" w:cs="宋体"/>
          <w:sz w:val="24"/>
        </w:rPr>
        <w:t xml:space="preserve">02</w:t>
      </w:r>
      <w:r>
        <w:rPr>
          <w:rFonts w:hint="eastAsia" w:ascii="宋体" w:hAnsi="宋体" w:cs="宋体"/>
          <w:sz w:val="24"/>
        </w:rPr>
        <w:t xml:space="preserve">6年1月以来任意一个月的财务报表，或银行出具的资信证明，或财政部门认可的专业担保机构出具的投标担保函（成立不满一年不需提供）；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sz w:val="24"/>
        </w:rPr>
      </w:pPr>
      <w:r/>
      <w:bookmarkStart w:id="18"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bookmarkEnd w:id="18"/>
      <w:r>
        <w:rPr>
          <w:rFonts w:hint="eastAsia" w:ascii="宋体" w:hAnsi="宋体" w:cs="宋体"/>
          <w:sz w:val="24"/>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（3）提供磋商响应函</w:t>
      </w:r>
      <w:r/>
    </w:p>
    <w:p>
      <w:pPr>
        <w:ind w:firstLine="482"/>
        <w:spacing w:line="440" w:lineRule="exact"/>
        <w:rPr>
          <w:rFonts w:hint="eastAsia" w:ascii="宋体" w:hAnsi="宋体" w:cs="宋体"/>
          <w:b/>
          <w:bCs/>
          <w:sz w:val="24"/>
        </w:rPr>
      </w:pPr>
      <w:r/>
      <w:bookmarkStart w:id="19" w:name="_Hlk106725740"/>
      <w:r/>
      <w:bookmarkStart w:id="20" w:name="_Hlk106726432"/>
      <w:r>
        <w:rPr>
          <w:rFonts w:hint="eastAsia" w:ascii="宋体" w:hAnsi="宋体" w:cs="Arial"/>
          <w:b/>
          <w:bCs/>
          <w:sz w:val="24"/>
        </w:rPr>
        <w:t xml:space="preserve">（二）落实政府采购政策需满足的资格要求：</w:t>
      </w:r>
      <w:bookmarkStart w:id="21" w:name="_Hlk150951100"/>
      <w:r>
        <w:rPr>
          <w:rFonts w:hint="eastAsia" w:ascii="宋体" w:hAnsi="宋体" w:cs="宋体"/>
          <w:sz w:val="24"/>
        </w:rPr>
        <w:t xml:space="preserve">本项目整体专门面向中小企业采购</w:t>
      </w:r>
      <w:bookmarkEnd w:id="21"/>
      <w:r>
        <w:rPr>
          <w:rFonts w:hint="eastAsia" w:ascii="宋体" w:hAnsi="宋体" w:cs="宋体"/>
          <w:sz w:val="24"/>
        </w:rPr>
        <w:t xml:space="preserve">；残疾人福利性单位、监狱和戒毒企业（简称监狱企业）视同小型、微型企业。</w:t>
      </w:r>
      <w:r>
        <w:rPr>
          <w:rFonts w:hint="eastAsia" w:ascii="宋体" w:hAnsi="宋体" w:cs="宋体"/>
          <w:b/>
          <w:bCs/>
          <w:sz w:val="24"/>
        </w:rPr>
        <w:t xml:space="preserve">（磋商供应商须按要求填写并提供《中小微企业声明函》或《残疾人福利性单位声明函》或提供由省级以上监狱管理局、戒毒管理局(含新疆生产建设兵团)出具的属于监狱企业的证明文件。）</w:t>
      </w:r>
      <w:r/>
    </w:p>
    <w:p>
      <w:pPr>
        <w:ind w:firstLine="482"/>
        <w:spacing w:line="440" w:lineRule="exact"/>
        <w:widowControl/>
        <w:rPr>
          <w:rFonts w:hint="eastAsia" w:ascii="宋体" w:hAnsi="宋体"/>
          <w:b/>
          <w:bCs/>
          <w:sz w:val="24"/>
        </w:rPr>
      </w:pPr>
      <w:r/>
      <w:bookmarkStart w:id="22" w:name="_Hlk218087596"/>
      <w:r>
        <w:rPr>
          <w:rFonts w:hint="eastAsia" w:ascii="宋体" w:hAnsi="宋体" w:cs="宋体"/>
          <w:b/>
          <w:bCs/>
          <w:sz w:val="24"/>
        </w:rPr>
        <w:t xml:space="preserve">（三）</w:t>
      </w:r>
      <w:r>
        <w:rPr>
          <w:rFonts w:hint="eastAsia" w:ascii="宋体" w:hAnsi="宋体"/>
          <w:b/>
          <w:bCs/>
          <w:sz w:val="24"/>
        </w:rPr>
        <w:t xml:space="preserve">本项目的特定资格要求：无；</w:t>
      </w:r>
      <w:r>
        <w:rPr>
          <w:rFonts w:ascii="宋体" w:hAnsi="宋体"/>
          <w:b/>
          <w:bCs/>
          <w:sz w:val="24"/>
        </w:rPr>
        <w:t xml:space="preserve"> </w:t>
      </w:r>
      <w:bookmarkEnd w:id="22"/>
      <w:r/>
      <w:bookmarkEnd w:id="17"/>
      <w:r/>
      <w:bookmarkEnd w:id="19"/>
      <w:r/>
      <w:bookmarkEnd w:id="20"/>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440" w:lineRule="exact"/>
        <w:widowControl/>
        <w:rPr>
          <w:rFonts w:hint="eastAsia" w:ascii="宋体" w:hAnsi="宋体"/>
          <w:sz w:val="24"/>
        </w:rPr>
      </w:pPr>
      <w:r>
        <w:rPr>
          <w:rFonts w:hint="eastAsia" w:ascii="宋体" w:hAnsi="宋体" w:cs="宋体"/>
          <w:bCs/>
          <w:sz w:val="24"/>
        </w:rPr>
        <w:t xml:space="preserve">（一）时间：</w:t>
      </w:r>
      <w:bookmarkStart w:id="23" w:name="_Hlk151113466"/>
      <w:r>
        <w:rPr>
          <w:rFonts w:hint="eastAsia" w:ascii="宋体" w:hAnsi="宋体"/>
          <w:sz w:val="24"/>
        </w:rPr>
        <w:t xml:space="preserve">自磋商文件公告发布之日起5个工作日</w:t>
      </w:r>
      <w:bookmarkEnd w:id="23"/>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（三）方式：</w:t>
      </w:r>
      <w:bookmarkStart w:id="24" w:name="OLE_LINK24"/>
      <w:r/>
      <w:bookmarkStart w:id="25" w:name="OLE_LINK23"/>
      <w:r/>
      <w:bookmarkStart w:id="26" w:name="_Hlk171011164"/>
      <w:r>
        <w:rPr>
          <w:rFonts w:hint="eastAsia" w:ascii="宋体" w:hAnsi="宋体" w:cs="宋体"/>
          <w:bCs/>
          <w:sz w:val="24"/>
        </w:rPr>
        <w:t xml:space="preserve">磋商文件可在“江苏政府采购网”自行下载查看；</w:t>
      </w:r>
      <w:r>
        <w:rPr>
          <w:rFonts w:ascii="宋体" w:hAnsi="宋体" w:cs="宋体"/>
          <w:bCs/>
          <w:sz w:val="24"/>
        </w:rPr>
        <w:t xml:space="preserve">供应商须办理“苏采云”政府采购交易系统CA数字证书，登录系统并成功提交参与确认函后，方可取得参与资格。</w:t>
      </w:r>
      <w:bookmarkEnd w:id="24"/>
      <w:r/>
      <w:bookmarkEnd w:id="25"/>
      <w:r/>
      <w:bookmarkEnd w:id="26"/>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r/>
    </w:p>
    <w:p>
      <w:pPr>
        <w:ind w:firstLine="482"/>
        <w:spacing w:line="440" w:lineRule="exact"/>
        <w:widowControl/>
        <w:rPr>
          <w:rFonts w:hint="eastAsia" w:ascii="宋体" w:hAnsi="宋体" w:cs="宋体"/>
          <w:b/>
          <w:bCs/>
          <w:sz w:val="24"/>
        </w:rPr>
      </w:pPr>
      <w:r>
        <w:rPr>
          <w:rFonts w:hint="eastAsia" w:ascii="宋体" w:hAnsi="宋体" w:cs="宋体"/>
          <w:b/>
          <w:bCs/>
          <w:sz w:val="24"/>
        </w:rPr>
        <w:t xml:space="preserve">四、响应文件提交</w:t>
      </w:r>
      <w:r/>
    </w:p>
    <w:p>
      <w:pPr>
        <w:ind w:firstLine="480"/>
        <w:spacing w:line="440" w:lineRule="exact"/>
        <w:rPr>
          <w:rFonts w:hint="eastAsia" w:ascii="宋体" w:hAnsi="宋体" w:cs="宋体"/>
          <w:bCs/>
          <w:sz w:val="24"/>
        </w:rPr>
      </w:pPr>
      <w:r/>
      <w:bookmarkStart w:id="27" w:name="_Hlk205314658"/>
      <w:r>
        <w:rPr>
          <w:rFonts w:hint="eastAsia" w:ascii="宋体" w:hAnsi="宋体"/>
          <w:sz w:val="24"/>
        </w:rPr>
        <w:t xml:space="preserve">（一）</w:t>
      </w:r>
      <w:r>
        <w:rPr>
          <w:rFonts w:hint="eastAsia" w:ascii="宋体" w:hAnsi="宋体" w:cs="宋体"/>
          <w:bCs/>
          <w:sz w:val="24"/>
        </w:rPr>
        <w:t xml:space="preserve">提交响应文件截止时间：</w:t>
      </w:r>
      <w:r>
        <w:rPr>
          <w:rFonts w:hint="eastAsia" w:ascii="宋体" w:hAnsi="宋体"/>
          <w:bCs/>
          <w:color w:val="000000" w:themeColor="text1"/>
          <w:sz w:val="24"/>
        </w:rPr>
        <w:t xml:space="preserve">2026-07-20，14:00</w:t>
      </w:r>
      <w:r>
        <w:rPr>
          <w:rFonts w:hint="eastAsia" w:ascii="宋体" w:hAnsi="宋体" w:cs="宋体"/>
          <w:bCs/>
          <w:sz w:val="24"/>
        </w:rPr>
        <w:t xml:space="preserve">（北京时间）</w:t>
      </w:r>
      <w:r/>
    </w:p>
    <w:p>
      <w:pPr>
        <w:ind w:firstLine="480"/>
        <w:spacing w:line="440" w:lineRule="exact"/>
        <w:rPr>
          <w:rFonts w:hint="eastAsia" w:ascii="宋体" w:hAnsi="宋体"/>
          <w:sz w:val="24"/>
        </w:rPr>
      </w:pPr>
      <w:r>
        <w:rPr>
          <w:rFonts w:hint="eastAsia" w:ascii="宋体" w:hAnsi="宋体" w:cs="宋体"/>
          <w:bCs/>
          <w:sz w:val="24"/>
        </w:rPr>
        <w:t xml:space="preserve">（二）</w:t>
      </w:r>
      <w:r>
        <w:rPr>
          <w:rFonts w:hint="eastAsia" w:ascii="宋体" w:hAnsi="宋体"/>
          <w:sz w:val="24"/>
        </w:rPr>
        <w:t xml:space="preserve">地点：</w:t>
      </w:r>
      <w:bookmarkEnd w:id="27"/>
      <w:r>
        <w:rPr>
          <w:rFonts w:hint="eastAsia" w:ascii="宋体" w:hAnsi="宋体"/>
          <w:sz w:val="24"/>
        </w:rPr>
        <w:t xml:space="preserve">“苏采云”政府采购交易系统</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五、响应文件开启</w:t>
      </w:r>
      <w:r/>
    </w:p>
    <w:p>
      <w:pPr>
        <w:ind w:firstLine="480"/>
        <w:spacing w:line="440" w:lineRule="exact"/>
        <w:rPr>
          <w:rFonts w:hint="eastAsia" w:ascii="宋体" w:hAnsi="宋体"/>
          <w:sz w:val="24"/>
        </w:rPr>
      </w:pPr>
      <w:r/>
      <w:bookmarkStart w:id="28" w:name="_Hlk205314672"/>
      <w:r>
        <w:rPr>
          <w:rFonts w:hint="eastAsia" w:ascii="宋体" w:hAnsi="宋体"/>
          <w:sz w:val="24"/>
        </w:rPr>
        <w:t xml:space="preserve">（一）</w:t>
      </w:r>
      <w:r>
        <w:rPr>
          <w:rFonts w:hint="eastAsia" w:ascii="宋体" w:hAnsi="宋体" w:cs="宋体"/>
          <w:bCs/>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6-07-20，14:00</w:t>
      </w:r>
      <w:r>
        <w:rPr>
          <w:rFonts w:hint="eastAsia" w:ascii="宋体" w:hAnsi="宋体" w:cs="宋体"/>
          <w:bCs/>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地点：“苏采云”政府采购交易系统网上开标大厅</w:t>
      </w:r>
      <w:bookmarkEnd w:id="28"/>
      <w:r/>
      <w:r/>
    </w:p>
    <w:p>
      <w:pPr>
        <w:ind w:firstLine="482"/>
        <w:spacing w:line="440" w:lineRule="exact"/>
        <w:rPr>
          <w:rFonts w:hint="eastAsia" w:ascii="宋体" w:hAnsi="宋体"/>
          <w:bCs/>
          <w:sz w:val="24"/>
        </w:rPr>
      </w:pPr>
      <w:r/>
      <w:bookmarkStart w:id="29" w:name="_Hlk205314705"/>
      <w:r>
        <w:rPr>
          <w:rFonts w:hint="eastAsia" w:ascii="宋体" w:hAnsi="宋体" w:cs="宋体"/>
          <w:b/>
          <w:bCs/>
          <w:color w:val="000000"/>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30" w:name="_Hlk143262186"/>
      <w:r/>
      <w:bookmarkEnd w:id="29"/>
      <w:r/>
      <w:bookmarkEnd w:id="30"/>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31" w:name="_Hlk205314751"/>
      <w:r>
        <w:rPr>
          <w:rFonts w:hint="eastAsia" w:ascii="宋体" w:hAnsi="宋体" w:cs="宋体"/>
          <w:color w:val="000000"/>
          <w:sz w:val="24"/>
        </w:rPr>
        <w:t xml:space="preserve">本项目相关</w:t>
      </w:r>
      <w:r>
        <w:rPr>
          <w:rFonts w:hint="eastAsia" w:ascii="宋体" w:hAnsi="宋体" w:cs="宋体"/>
          <w:sz w:val="24"/>
        </w:rPr>
        <w:t xml:space="preserve">公告在“江苏政府采购网”发布，</w:t>
      </w:r>
      <w:r>
        <w:rPr>
          <w:rFonts w:hint="eastAsia" w:ascii="宋体" w:hAnsi="宋体"/>
          <w:sz w:val="24"/>
        </w:rPr>
        <w:t xml:space="preserve">有</w:t>
      </w:r>
      <w:r>
        <w:rPr>
          <w:rFonts w:hint="eastAsia" w:ascii="宋体" w:hAnsi="宋体" w:cs="宋体"/>
          <w:sz w:val="24"/>
        </w:rPr>
        <w:t xml:space="preserve">关本次磋商的事项若存在变动或修改，敬请及时关注南京汇采项目管理有限公司在该媒体上发</w:t>
      </w:r>
      <w:r>
        <w:rPr>
          <w:rFonts w:hint="eastAsia" w:ascii="宋体" w:hAnsi="宋体" w:cs="宋体"/>
          <w:color w:val="000000"/>
          <w:sz w:val="24"/>
        </w:rPr>
        <w:t xml:space="preserve">布的更正公告；</w:t>
      </w:r>
      <w:bookmarkEnd w:id="31"/>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w:t>
      </w:r>
      <w:bookmarkStart w:id="32" w:name="OLE_LINK21"/>
      <w:r>
        <w:rPr>
          <w:rFonts w:hint="eastAsia" w:ascii="宋体" w:hAnsi="宋体"/>
          <w:bCs/>
          <w:sz w:val="24"/>
        </w:rPr>
        <w:t xml:space="preserve">省政府采购交易系统CA数字证书</w:t>
      </w:r>
      <w:bookmarkEnd w:id="32"/>
      <w:r>
        <w:rPr>
          <w:rFonts w:hint="eastAsia" w:ascii="宋体" w:hAnsi="宋体"/>
          <w:bCs/>
          <w:sz w:val="24"/>
        </w:rPr>
        <w:t xml:space="preserve">和电子签章的通知》（苏财购〔2023〕101号），</w:t>
      </w:r>
      <w:bookmarkStart w:id="33" w:name="OLE_LINK22"/>
      <w:r>
        <w:rPr>
          <w:rFonts w:hint="eastAsia" w:ascii="宋体" w:hAnsi="宋体"/>
          <w:sz w:val="24"/>
        </w:rPr>
        <w:t xml:space="preserve">“苏采云”政府采购交易系统（以下简称苏采云系统）</w:t>
      </w:r>
      <w:r>
        <w:rPr>
          <w:rFonts w:hint="eastAsia" w:ascii="宋体" w:hAnsi="宋体"/>
          <w:bCs/>
          <w:sz w:val="24"/>
        </w:rPr>
        <w:t xml:space="preserve">的CA数字证书</w:t>
      </w:r>
      <w:bookmarkEnd w:id="33"/>
      <w:r>
        <w:rPr>
          <w:rFonts w:hint="eastAsia" w:ascii="宋体" w:hAnsi="宋体"/>
          <w:bCs/>
          <w:sz w:val="24"/>
        </w:rPr>
        <w:t xml:space="preserve">、电子签章已更换为江苏省电子政务证书认证中心CA和方正国际软件（北京）有限公司电子签章。如果投标人通过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bookmarkStart w:id="34" w:name="OLE_LINK16"/>
      <w:r>
        <w:rPr>
          <w:rFonts w:ascii="宋体" w:hAnsi="宋体"/>
          <w:bCs/>
          <w:sz w:val="24"/>
        </w:rPr>
        <w:t xml:space="preserve">http://www.ccgp-jiangsu.gov.cn/jiangsu/zlxz/ee/ee3a4bc5a3454aa2b0d9312230633ce9.html。</w:t>
      </w:r>
      <w:bookmarkEnd w:id="34"/>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t>
      </w:r>
      <w:bookmarkStart w:id="35" w:name="OLE_LINK20"/>
      <w:r>
        <w:rPr>
          <w:rFonts w:ascii="宋体" w:hAnsi="宋体"/>
          <w:bCs/>
          <w:sz w:val="24"/>
        </w:rPr>
        <w:t xml:space="preserve">www.jszwfw.gov.cn</w:t>
      </w:r>
      <w:bookmarkEnd w:id="35"/>
      <w:r>
        <w:rPr>
          <w:rFonts w:ascii="宋体" w:hAnsi="宋体"/>
          <w:bCs/>
          <w:sz w:val="24"/>
        </w:rPr>
        <w:t xml:space="preserve">）</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0"/>
        <w:spacing w:line="440" w:lineRule="exact"/>
        <w:widowControl/>
        <w:rPr>
          <w:rFonts w:hint="eastAsia" w:ascii="宋体" w:hAnsi="宋体" w:cs="宋体"/>
          <w:bCs/>
          <w:sz w:val="24"/>
        </w:rPr>
      </w:pPr>
      <w:r/>
      <w:bookmarkStart w:id="36" w:name="_Hlk71374680"/>
      <w:r/>
      <w:bookmarkStart w:id="37" w:name="OLE_LINK35"/>
      <w:r>
        <w:rPr>
          <w:rFonts w:hint="eastAsia" w:ascii="宋体" w:hAnsi="宋体"/>
          <w:sz w:val="24"/>
        </w:rPr>
        <w:t xml:space="preserve">（四）</w:t>
      </w:r>
      <w:bookmarkEnd w:id="36"/>
      <w:r>
        <w:rPr>
          <w:rFonts w:ascii="宋体" w:hAnsi="宋体"/>
          <w:sz w:val="24"/>
        </w:rPr>
        <w:t xml:space="preserve">同一个磋商供应商可同时参与</w:t>
      </w:r>
      <w:r>
        <w:rPr>
          <w:rFonts w:hint="eastAsia" w:ascii="宋体" w:hAnsi="宋体"/>
          <w:sz w:val="24"/>
        </w:rPr>
        <w:t xml:space="preserve">两</w:t>
      </w:r>
      <w:r>
        <w:rPr>
          <w:rFonts w:ascii="宋体" w:hAnsi="宋体"/>
          <w:sz w:val="24"/>
        </w:rPr>
        <w:t xml:space="preserve">个分包</w:t>
      </w:r>
      <w:r>
        <w:rPr>
          <w:rFonts w:hint="eastAsia" w:ascii="宋体" w:hAnsi="宋体"/>
          <w:sz w:val="24"/>
        </w:rPr>
        <w:t xml:space="preserve">的</w:t>
      </w:r>
      <w:r>
        <w:rPr>
          <w:rFonts w:ascii="宋体" w:hAnsi="宋体"/>
          <w:sz w:val="24"/>
        </w:rPr>
        <w:t xml:space="preserve">，按照分包1、分包2的顺序依次评审，供应商可</w:t>
      </w:r>
      <w:bookmarkStart w:id="38" w:name="OLE_LINK64"/>
      <w:r>
        <w:rPr>
          <w:rFonts w:ascii="宋体" w:hAnsi="宋体"/>
          <w:sz w:val="24"/>
        </w:rPr>
        <w:t xml:space="preserve">兼投兼中</w:t>
      </w:r>
      <w:bookmarkEnd w:id="38"/>
      <w:r>
        <w:rPr>
          <w:rFonts w:ascii="宋体" w:hAnsi="宋体"/>
          <w:sz w:val="24"/>
        </w:rPr>
        <w:t xml:space="preserve">。响应供应商</w:t>
      </w:r>
      <w:r>
        <w:rPr>
          <w:rFonts w:hint="eastAsia" w:ascii="宋体" w:hAnsi="宋体"/>
          <w:sz w:val="24"/>
        </w:rPr>
        <w:t xml:space="preserve">同时参与两</w:t>
      </w:r>
      <w:r>
        <w:rPr>
          <w:rFonts w:ascii="宋体" w:hAnsi="宋体"/>
          <w:sz w:val="24"/>
        </w:rPr>
        <w:t xml:space="preserve">个分包的，一旦</w:t>
      </w:r>
      <w:r>
        <w:rPr>
          <w:rFonts w:hint="eastAsia" w:ascii="宋体" w:hAnsi="宋体"/>
          <w:sz w:val="24"/>
        </w:rPr>
        <w:t xml:space="preserve">供应商</w:t>
      </w:r>
      <w:r>
        <w:rPr>
          <w:rFonts w:ascii="宋体" w:hAnsi="宋体"/>
          <w:sz w:val="24"/>
        </w:rPr>
        <w:t xml:space="preserve">确定为分包1排名第一的</w:t>
      </w:r>
      <w:r>
        <w:rPr>
          <w:rFonts w:hint="eastAsia" w:ascii="宋体" w:hAnsi="宋体"/>
          <w:sz w:val="24"/>
        </w:rPr>
        <w:t xml:space="preserve">成交</w:t>
      </w:r>
      <w:r>
        <w:rPr>
          <w:rFonts w:ascii="宋体" w:hAnsi="宋体"/>
          <w:sz w:val="24"/>
        </w:rPr>
        <w:t xml:space="preserve">候选人，仍可参加</w:t>
      </w:r>
      <w:r>
        <w:rPr>
          <w:rFonts w:hint="eastAsia" w:ascii="宋体" w:hAnsi="宋体"/>
          <w:sz w:val="24"/>
        </w:rPr>
        <w:t xml:space="preserve">分包2</w:t>
      </w:r>
      <w:r>
        <w:rPr>
          <w:rFonts w:ascii="宋体" w:hAnsi="宋体"/>
          <w:sz w:val="24"/>
        </w:rPr>
        <w:t xml:space="preserve">的评审</w:t>
      </w:r>
      <w:r>
        <w:rPr>
          <w:rFonts w:hint="eastAsia" w:ascii="宋体" w:hAnsi="宋体"/>
          <w:sz w:val="24"/>
        </w:rPr>
        <w:t xml:space="preserve">和成交候选人的推荐</w:t>
      </w:r>
      <w:r>
        <w:rPr>
          <w:rFonts w:ascii="宋体" w:hAnsi="宋体"/>
          <w:sz w:val="24"/>
        </w:rPr>
        <w:t xml:space="preserve">。</w:t>
      </w:r>
      <w:bookmarkEnd w:id="37"/>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40" w:lineRule="exact"/>
        <w:rPr>
          <w:rFonts w:hint="eastAsia" w:ascii="宋体" w:hAnsi="宋体"/>
          <w:sz w:val="24"/>
        </w:rPr>
      </w:pPr>
      <w:r>
        <w:rPr>
          <w:rFonts w:hint="eastAsia" w:ascii="宋体" w:hAnsi="宋体"/>
          <w:sz w:val="24"/>
        </w:rPr>
        <w:t xml:space="preserve">名  称：江苏省特种设备安全监督检验研究院 </w:t>
      </w:r>
      <w:r/>
    </w:p>
    <w:p>
      <w:pPr>
        <w:ind w:firstLine="480"/>
        <w:spacing w:line="440" w:lineRule="exact"/>
        <w:rPr>
          <w:rFonts w:hint="eastAsia" w:ascii="宋体" w:hAnsi="宋体"/>
          <w:sz w:val="24"/>
        </w:rPr>
      </w:pPr>
      <w:r>
        <w:rPr>
          <w:rFonts w:hint="eastAsia" w:ascii="宋体" w:hAnsi="宋体"/>
          <w:sz w:val="24"/>
        </w:rPr>
        <w:t xml:space="preserve">地  址：南京市草场门大街107号龙江大厦 </w:t>
      </w:r>
      <w:r/>
    </w:p>
    <w:p>
      <w:pPr>
        <w:ind w:firstLine="480"/>
        <w:spacing w:line="440" w:lineRule="exact"/>
        <w:rPr>
          <w:rFonts w:hint="eastAsia" w:ascii="宋体" w:hAnsi="宋体"/>
          <w:sz w:val="24"/>
        </w:rPr>
      </w:pPr>
      <w:r>
        <w:rPr>
          <w:rFonts w:hint="eastAsia" w:ascii="宋体" w:hAnsi="宋体"/>
          <w:sz w:val="24"/>
        </w:rPr>
        <w:t xml:space="preserve">联系人：李老师 </w:t>
      </w:r>
      <w:r/>
    </w:p>
    <w:p>
      <w:pPr>
        <w:ind w:firstLine="480"/>
        <w:spacing w:line="440" w:lineRule="exact"/>
        <w:rPr>
          <w:rFonts w:hint="eastAsia" w:ascii="宋体" w:hAnsi="宋体"/>
          <w:sz w:val="24"/>
        </w:rPr>
      </w:pPr>
      <w:r>
        <w:rPr>
          <w:rFonts w:hint="eastAsia" w:ascii="宋体" w:hAnsi="宋体"/>
          <w:sz w:val="24"/>
        </w:rPr>
        <w:t xml:space="preserve">联系电话：025-89621099</w:t>
      </w:r>
      <w:r/>
    </w:p>
    <w:p>
      <w:pPr>
        <w:ind w:firstLine="480"/>
        <w:spacing w:line="440" w:lineRule="exact"/>
        <w:rPr>
          <w:rFonts w:hint="eastAsia" w:ascii="宋体" w:hAnsi="宋体"/>
          <w:sz w:val="24"/>
        </w:rPr>
      </w:pPr>
      <w:r>
        <w:rPr>
          <w:rFonts w:hint="eastAsia" w:ascii="宋体" w:hAnsi="宋体"/>
          <w:sz w:val="24"/>
        </w:rPr>
        <w:t xml:space="preserve">（二）采购代理机构信息</w:t>
      </w:r>
      <w:r/>
    </w:p>
    <w:p>
      <w:pPr>
        <w:ind w:firstLine="480"/>
        <w:spacing w:line="440" w:lineRule="exact"/>
        <w:rPr>
          <w:rFonts w:hint="eastAsia" w:ascii="宋体" w:hAnsi="宋体"/>
          <w:sz w:val="24"/>
        </w:rPr>
      </w:pPr>
      <w:r>
        <w:rPr>
          <w:rFonts w:hint="eastAsia" w:ascii="宋体" w:hAnsi="宋体"/>
          <w:sz w:val="24"/>
        </w:rPr>
        <w:t xml:space="preserve">名称：南京汇采项目管理有限公司</w:t>
      </w:r>
      <w:r/>
    </w:p>
    <w:p>
      <w:pPr>
        <w:ind w:firstLine="480"/>
        <w:spacing w:line="440" w:lineRule="exact"/>
        <w:rPr>
          <w:rFonts w:hint="eastAsia" w:ascii="宋体" w:hAnsi="宋体"/>
          <w:sz w:val="24"/>
        </w:rPr>
      </w:pPr>
      <w:r>
        <w:rPr>
          <w:rFonts w:hint="eastAsia" w:ascii="宋体" w:hAnsi="宋体"/>
          <w:sz w:val="24"/>
        </w:rPr>
        <w:t xml:space="preserve">地址：南京市建邺区汉中门大街1号，金鹰汉中新城17楼A座</w:t>
      </w:r>
      <w:r/>
    </w:p>
    <w:p>
      <w:pPr>
        <w:ind w:firstLine="480"/>
        <w:spacing w:line="440" w:lineRule="exact"/>
        <w:rPr>
          <w:rFonts w:hint="eastAsia" w:ascii="宋体" w:hAnsi="宋体"/>
          <w:sz w:val="24"/>
        </w:rPr>
      </w:pPr>
      <w:r>
        <w:rPr>
          <w:rFonts w:hint="eastAsia" w:ascii="宋体" w:hAnsi="宋体"/>
          <w:sz w:val="24"/>
        </w:rPr>
        <w:t xml:space="preserve">联系人：孙莹、郑吉玉 </w:t>
      </w:r>
      <w:r/>
    </w:p>
    <w:p>
      <w:pPr>
        <w:ind w:firstLine="480"/>
        <w:spacing w:line="440" w:lineRule="exact"/>
        <w:rPr>
          <w:rFonts w:hint="eastAsia" w:ascii="宋体" w:hAnsi="宋体"/>
          <w:sz w:val="24"/>
        </w:rPr>
      </w:pPr>
      <w:r>
        <w:rPr>
          <w:rFonts w:hint="eastAsia" w:ascii="宋体" w:hAnsi="宋体"/>
          <w:sz w:val="24"/>
        </w:rPr>
        <w:t xml:space="preserve">联系电话：025-86606690</w:t>
      </w:r>
      <w:r/>
    </w:p>
    <w:p>
      <w:pPr>
        <w:ind w:firstLine="480"/>
        <w:spacing w:line="440" w:lineRule="exact"/>
        <w:rPr>
          <w:rFonts w:hint="eastAsia" w:ascii="宋体" w:hAnsi="宋体"/>
          <w:sz w:val="24"/>
        </w:rPr>
      </w:pPr>
      <w:r>
        <w:rPr>
          <w:rFonts w:hint="eastAsia" w:ascii="宋体" w:hAnsi="宋体"/>
          <w:sz w:val="24"/>
        </w:rPr>
        <w:t xml:space="preserve">（三）项目联系方式</w:t>
      </w:r>
      <w:r/>
    </w:p>
    <w:p>
      <w:pPr>
        <w:ind w:firstLine="480"/>
        <w:spacing w:line="440" w:lineRule="exact"/>
        <w:rPr>
          <w:rFonts w:hint="eastAsia" w:ascii="宋体" w:hAnsi="宋体"/>
          <w:sz w:val="24"/>
        </w:rPr>
      </w:pPr>
      <w:r>
        <w:rPr>
          <w:rFonts w:hint="eastAsia" w:ascii="宋体" w:hAnsi="宋体"/>
          <w:sz w:val="24"/>
        </w:rPr>
        <w:t xml:space="preserve">项目联系人：孙莹、郑吉玉 </w:t>
      </w:r>
      <w:r/>
    </w:p>
    <w:p>
      <w:pPr>
        <w:ind w:firstLine="480"/>
        <w:spacing w:line="440" w:lineRule="exact"/>
        <w:rPr>
          <w:rFonts w:hint="eastAsia" w:ascii="宋体" w:hAnsi="宋体"/>
          <w:sz w:val="24"/>
        </w:rPr>
      </w:pPr>
      <w:r>
        <w:rPr>
          <w:rFonts w:hint="eastAsia" w:ascii="宋体" w:hAnsi="宋体"/>
          <w:sz w:val="24"/>
        </w:rPr>
        <w:t xml:space="preserve">联系电话：025-86606690</w:t>
      </w:r>
      <w:r/>
    </w:p>
    <w:p>
      <w:pPr>
        <w:pStyle w:val="941"/>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39" w:name="_Toc226539620"/>
      <w:r/>
      <w:bookmarkStart w:id="40"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39"/>
      <w:r/>
      <w:bookmarkEnd w:id="6"/>
      <w:r/>
      <w:bookmarkEnd w:id="7"/>
      <w:r/>
      <w:bookmarkEnd w:id="8"/>
      <w:r/>
      <w:r/>
    </w:p>
    <w:p>
      <w:pPr>
        <w:pStyle w:val="942"/>
        <w:spacing w:before="0" w:after="0" w:line="300" w:lineRule="auto"/>
        <w:rPr>
          <w:rFonts w:hint="eastAsia" w:ascii="宋体" w:hAnsi="宋体" w:eastAsia="宋体" w:cs="Arial"/>
          <w:bCs/>
          <w:sz w:val="28"/>
          <w:szCs w:val="28"/>
        </w:rPr>
      </w:pPr>
      <w:r/>
      <w:bookmarkStart w:id="41" w:name="_Toc226539621"/>
      <w:r>
        <w:rPr>
          <w:rFonts w:hint="eastAsia" w:ascii="宋体" w:hAnsi="宋体" w:eastAsia="宋体" w:cs="Arial"/>
          <w:bCs/>
          <w:sz w:val="28"/>
          <w:szCs w:val="28"/>
        </w:rPr>
        <w:t xml:space="preserve">一、总 则</w:t>
      </w:r>
      <w:bookmarkEnd w:id="41"/>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本次政府采购活动采取竞争性磋商(以下简称磋商)方式，本磋商文件仅适用于磋商公告中所述项目。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4.1供应商应自行承担所有与参加本次磋商有关的费用，无论磋商过程和结果如何，南京汇采项目管理有限公司（以下简称代理机构）在任何情况下均无义务和责任承担这些费用。</w:t>
      </w:r>
      <w:r/>
    </w:p>
    <w:p>
      <w:pPr>
        <w:spacing w:line="300" w:lineRule="auto"/>
        <w:rPr>
          <w:rFonts w:hint="eastAsia" w:ascii="宋体" w:hAnsi="宋体"/>
          <w:color w:val="ff0000"/>
          <w:sz w:val="24"/>
        </w:rPr>
      </w:pPr>
      <w:r/>
      <w:bookmarkStart w:id="42" w:name="OLE_LINK15"/>
      <w:r/>
      <w:bookmarkStart w:id="43" w:name="OLE_LINK50"/>
      <w:r>
        <w:rPr>
          <w:rFonts w:hint="eastAsia" w:ascii="宋体" w:hAnsi="宋体"/>
          <w:sz w:val="24"/>
        </w:rPr>
        <w:t xml:space="preserve">4.2</w:t>
      </w:r>
      <w:bookmarkStart w:id="44"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成交</w:t>
      </w:r>
      <w:r>
        <w:rPr>
          <w:rFonts w:ascii="宋体" w:hAnsi="宋体"/>
          <w:sz w:val="24"/>
        </w:rPr>
        <w:t xml:space="preserve">供应商承担并包含在</w:t>
      </w:r>
      <w:r>
        <w:rPr>
          <w:rFonts w:hint="eastAsia" w:ascii="宋体" w:hAnsi="宋体"/>
          <w:sz w:val="24"/>
        </w:rPr>
        <w:t xml:space="preserve">响应</w:t>
      </w:r>
      <w:r>
        <w:rPr>
          <w:rFonts w:ascii="宋体" w:hAnsi="宋体"/>
          <w:sz w:val="24"/>
        </w:rPr>
        <w:t xml:space="preserve">报价中。</w:t>
      </w:r>
      <w:bookmarkEnd w:id="44"/>
      <w:r>
        <w:rPr>
          <w:rFonts w:ascii="宋体" w:hAnsi="宋体"/>
          <w:b/>
          <w:bCs/>
          <w:sz w:val="24"/>
        </w:rPr>
        <w:t xml:space="preserve">代理服务费以</w:t>
      </w:r>
      <w:r>
        <w:rPr>
          <w:rFonts w:hint="eastAsia" w:ascii="宋体" w:hAnsi="宋体"/>
          <w:b/>
          <w:bCs/>
          <w:sz w:val="24"/>
        </w:rPr>
        <w:t xml:space="preserve">成交</w:t>
      </w:r>
      <w:r>
        <w:rPr>
          <w:rFonts w:ascii="宋体" w:hAnsi="宋体"/>
          <w:b/>
          <w:bCs/>
          <w:sz w:val="24"/>
        </w:rPr>
        <w:t xml:space="preserve">金额为基数，参照原国家计委“计价格[2002]1980号”文件规定收费标准的</w:t>
      </w:r>
      <w:r>
        <w:rPr>
          <w:rFonts w:hint="eastAsia" w:ascii="宋体" w:hAnsi="宋体"/>
          <w:b/>
          <w:bCs/>
          <w:sz w:val="24"/>
        </w:rPr>
        <w:t xml:space="preserve">80</w:t>
      </w:r>
      <w:r>
        <w:rPr>
          <w:rFonts w:ascii="宋体" w:hAnsi="宋体"/>
          <w:b/>
          <w:bCs/>
          <w:sz w:val="24"/>
        </w:rPr>
        <w:t xml:space="preserve">%计取。</w:t>
      </w:r>
      <w:bookmarkStart w:id="45" w:name="OLE_LINK53"/>
      <w:r>
        <w:rPr>
          <w:rFonts w:hint="eastAsia" w:ascii="宋体" w:hAnsi="宋体"/>
          <w:sz w:val="24"/>
        </w:rPr>
        <w:t xml:space="preserve">成交</w:t>
      </w:r>
      <w:bookmarkEnd w:id="45"/>
      <w:r>
        <w:rPr>
          <w:rFonts w:ascii="宋体" w:hAnsi="宋体"/>
          <w:sz w:val="24"/>
        </w:rPr>
        <w:t xml:space="preserve">供应商须在领取成交通知书前向代理机构全额支付</w:t>
      </w:r>
      <w:bookmarkEnd w:id="42"/>
      <w:r/>
      <w:bookmarkEnd w:id="43"/>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pStyle w:val="942"/>
        <w:spacing w:before="0" w:after="0" w:line="300" w:lineRule="auto"/>
        <w:rPr>
          <w:rFonts w:hint="eastAsia" w:ascii="宋体" w:hAnsi="宋体" w:eastAsia="宋体" w:cs="Arial"/>
          <w:bCs/>
          <w:sz w:val="28"/>
          <w:szCs w:val="28"/>
        </w:rPr>
      </w:pPr>
      <w:r/>
      <w:bookmarkStart w:id="46" w:name="_Toc226539622"/>
      <w:r>
        <w:rPr>
          <w:rFonts w:hint="eastAsia" w:ascii="宋体" w:hAnsi="宋体" w:eastAsia="宋体" w:cs="Arial"/>
          <w:bCs/>
          <w:sz w:val="28"/>
          <w:szCs w:val="28"/>
        </w:rPr>
        <w:t xml:space="preserve">二、磋商文件</w:t>
      </w:r>
      <w:bookmarkEnd w:id="46"/>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（3）项目需求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（4）评审方法与评审标准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供应商需仔细检查磋商文件是否齐全，如有缺漏请立即与代理机构联系解决。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47" w:name="_Toc513029211"/>
      <w:r/>
      <w:bookmarkStart w:id="48" w:name="_Toc462564070"/>
      <w:r/>
      <w:bookmarkStart w:id="49" w:name="_Toc16938527"/>
      <w:r/>
      <w:bookmarkStart w:id="50" w:name="_Toc20823283"/>
      <w:r>
        <w:rPr>
          <w:rFonts w:hint="eastAsia" w:ascii="宋体" w:hAnsi="宋体"/>
          <w:b/>
          <w:sz w:val="24"/>
        </w:rPr>
        <w:t xml:space="preserve">磋商文件的澄清</w:t>
      </w:r>
      <w:bookmarkEnd w:id="47"/>
      <w:r/>
      <w:bookmarkEnd w:id="48"/>
      <w:r/>
      <w:bookmarkEnd w:id="49"/>
      <w:r/>
      <w:bookmarkEnd w:id="50"/>
      <w:r>
        <w:rPr>
          <w:rFonts w:hint="eastAsia" w:ascii="宋体" w:hAnsi="宋体"/>
          <w:b/>
          <w:sz w:val="24"/>
        </w:rPr>
        <w:t xml:space="preserve">和修改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942"/>
        <w:spacing w:before="0" w:after="0" w:line="300" w:lineRule="auto"/>
        <w:rPr>
          <w:rFonts w:hint="eastAsia" w:ascii="宋体" w:hAnsi="宋体" w:eastAsia="宋体" w:cs="Arial"/>
          <w:bCs/>
          <w:strike/>
          <w:sz w:val="28"/>
          <w:szCs w:val="28"/>
        </w:rPr>
      </w:pPr>
      <w:r/>
      <w:bookmarkStart w:id="51" w:name="_Hlt26954830"/>
      <w:r/>
      <w:bookmarkEnd w:id="51"/>
      <w:r/>
      <w:bookmarkStart w:id="52" w:name="_Hlt26670354"/>
      <w:r/>
      <w:bookmarkEnd w:id="52"/>
      <w:r/>
      <w:bookmarkStart w:id="53" w:name="_Hlt26954832"/>
      <w:r/>
      <w:bookmarkEnd w:id="53"/>
      <w:r/>
      <w:bookmarkStart w:id="54" w:name="_Hlt26954828"/>
      <w:r/>
      <w:bookmarkEnd w:id="54"/>
      <w:r/>
      <w:bookmarkStart w:id="55" w:name="_Hlt26668969"/>
      <w:r/>
      <w:bookmarkEnd w:id="55"/>
      <w:r/>
      <w:bookmarkStart w:id="56" w:name="_Hlt26670348"/>
      <w:r/>
      <w:bookmarkEnd w:id="56"/>
      <w:r/>
      <w:bookmarkStart w:id="57" w:name="_Hlt26670345"/>
      <w:r/>
      <w:bookmarkEnd w:id="57"/>
      <w:r/>
      <w:bookmarkStart w:id="58" w:name="_Toc226539623"/>
      <w:r/>
      <w:bookmarkStart w:id="59" w:name="_Toc61149553"/>
      <w:r/>
      <w:bookmarkStart w:id="60" w:name="_Toc14577351"/>
      <w:r/>
      <w:bookmarkStart w:id="61" w:name="_Toc462564072"/>
      <w:r/>
      <w:bookmarkStart w:id="62" w:name="_Toc513029213"/>
      <w:r>
        <w:rPr>
          <w:rFonts w:hint="eastAsia" w:ascii="宋体" w:hAnsi="宋体" w:eastAsia="宋体" w:cs="Arial"/>
          <w:bCs/>
          <w:sz w:val="28"/>
          <w:szCs w:val="28"/>
        </w:rPr>
        <w:t xml:space="preserve">三、响应文件的编制</w:t>
      </w:r>
      <w:bookmarkEnd w:id="58"/>
      <w:r/>
      <w:bookmarkEnd w:id="59"/>
      <w:r/>
      <w:bookmarkEnd w:id="60"/>
      <w:r/>
      <w:bookmarkEnd w:id="61"/>
      <w:r/>
      <w:bookmarkEnd w:id="62"/>
      <w:r/>
      <w:r/>
    </w:p>
    <w:p>
      <w:pPr>
        <w:spacing w:line="300" w:lineRule="auto"/>
        <w:tabs>
          <w:tab w:val="left" w:pos="900" w:leader="none"/>
        </w:tabs>
        <w:rPr>
          <w:rFonts w:hint="eastAsia" w:ascii="宋体" w:hAnsi="宋体"/>
          <w:b/>
          <w:sz w:val="24"/>
        </w:rPr>
      </w:pPr>
      <w:r/>
      <w:bookmarkStart w:id="63" w:name="_Hlt26954834"/>
      <w:r/>
      <w:bookmarkEnd w:id="63"/>
      <w:r/>
      <w:bookmarkStart w:id="64" w:name="_Toc61149555"/>
      <w:r/>
      <w:bookmarkStart w:id="65" w:name="_Toc14577353"/>
      <w:r/>
      <w:bookmarkStart w:id="66" w:name="_Toc513029215"/>
      <w:r/>
      <w:bookmarkStart w:id="67" w:name="_Toc462564074"/>
      <w:r/>
      <w:bookmarkStart w:id="68" w:name="_Toc462564073"/>
      <w:r/>
      <w:bookmarkStart w:id="69" w:name="_Toc513029214"/>
      <w:r/>
      <w:bookmarkStart w:id="70" w:name="_Toc61149554"/>
      <w:r/>
      <w:bookmarkStart w:id="71" w:name="_Toc14577352"/>
      <w:r>
        <w:rPr>
          <w:rFonts w:hint="eastAsia" w:ascii="宋体" w:hAnsi="宋体"/>
          <w:b/>
          <w:sz w:val="24"/>
        </w:rPr>
        <w:t xml:space="preserve">8、响应文件</w:t>
      </w:r>
      <w:bookmarkEnd w:id="64"/>
      <w:r/>
      <w:bookmarkEnd w:id="65"/>
      <w:r/>
      <w:bookmarkEnd w:id="66"/>
      <w:r/>
      <w:bookmarkEnd w:id="67"/>
      <w:r>
        <w:rPr>
          <w:rFonts w:hint="eastAsia" w:ascii="宋体" w:hAnsi="宋体"/>
          <w:b/>
          <w:sz w:val="24"/>
        </w:rPr>
        <w:t xml:space="preserve">的语言及度量衡单位</w:t>
      </w:r>
      <w:bookmarkEnd w:id="68"/>
      <w:r/>
      <w:bookmarkEnd w:id="69"/>
      <w:r/>
      <w:bookmarkEnd w:id="70"/>
      <w:r/>
      <w:bookmarkEnd w:id="71"/>
      <w:r/>
      <w:r/>
    </w:p>
    <w:p>
      <w:pPr>
        <w:spacing w:line="300" w:lineRule="auto"/>
        <w:tabs>
          <w:tab w:val="left" w:pos="900" w:leader="none"/>
        </w:tabs>
        <w:rPr>
          <w:rFonts w:hint="eastAsia" w:ascii="宋体" w:hAnsi="宋体"/>
          <w:sz w:val="24"/>
        </w:rPr>
      </w:pPr>
      <w:r>
        <w:rPr>
          <w:rFonts w:hint="eastAsia" w:ascii="宋体" w:hAnsi="宋体"/>
          <w:sz w:val="24"/>
        </w:rPr>
        <w:t xml:space="preserve">8.1供应商提交的响应文件以及供应商与代理机构就有关磋商的所有来往通知、函件和文件均应使用简体中文。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9.1供应商编写的响应文件应包括资格证明文件、实质性要求响应及偏离表、分项报价表、</w:t>
      </w:r>
      <w:bookmarkStart w:id="72" w:name="_Hlk142925470"/>
      <w:r>
        <w:rPr>
          <w:rFonts w:hint="eastAsia" w:ascii="宋体" w:hAnsi="宋体"/>
          <w:sz w:val="24"/>
        </w:rPr>
        <w:t xml:space="preserve">技术要求响应及偏离表</w:t>
      </w:r>
      <w:bookmarkEnd w:id="72"/>
      <w:r>
        <w:rPr>
          <w:rFonts w:hint="eastAsia" w:ascii="宋体" w:hAnsi="宋体"/>
          <w:sz w:val="24"/>
        </w:rPr>
        <w:t xml:space="preserve">、商务要求响应及偏离表、其他证明文件、磋商响应函等部分。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9.2如标书制作工具中格式和内容与“江苏政府采购网”发布的磋商文件不一致，请以“江苏政府采购网”下载的磋商文件为准。</w:t>
      </w:r>
      <w:r/>
    </w:p>
    <w:p>
      <w:pPr>
        <w:spacing w:line="300" w:lineRule="auto"/>
        <w:tabs>
          <w:tab w:val="left" w:pos="900" w:leader="none"/>
        </w:tabs>
        <w:rPr>
          <w:rFonts w:hint="eastAsia" w:ascii="宋体" w:hAnsi="宋体"/>
          <w:b/>
          <w:sz w:val="24"/>
        </w:rPr>
      </w:pPr>
      <w:r/>
      <w:bookmarkStart w:id="73" w:name="_Toc49090509"/>
      <w:r/>
      <w:bookmarkStart w:id="74" w:name="_Toc49090507"/>
      <w:r/>
      <w:bookmarkStart w:id="75" w:name="_Toc513029216"/>
      <w:r/>
      <w:bookmarkStart w:id="76" w:name="_Toc14577354"/>
      <w:r/>
      <w:bookmarkStart w:id="77" w:name="_Toc49090508"/>
      <w:r>
        <w:rPr>
          <w:rFonts w:hint="eastAsia" w:ascii="宋体" w:hAnsi="宋体"/>
          <w:b/>
          <w:sz w:val="24"/>
        </w:rPr>
        <w:t xml:space="preserve">10、证明磋商响应标的符合磋商文件规定的文件</w:t>
      </w:r>
      <w:bookmarkEnd w:id="73"/>
      <w:r/>
      <w:bookmarkEnd w:id="74"/>
      <w:r/>
      <w:bookmarkEnd w:id="75"/>
      <w:r/>
      <w:bookmarkEnd w:id="76"/>
      <w:r/>
      <w:r/>
    </w:p>
    <w:p>
      <w:pPr>
        <w:spacing w:line="300" w:lineRule="auto"/>
        <w:tabs>
          <w:tab w:val="left" w:pos="900" w:leader="none"/>
        </w:tabs>
        <w:rPr>
          <w:rFonts w:hint="eastAsia" w:ascii="宋体" w:hAnsi="宋体"/>
          <w:sz w:val="24"/>
        </w:rPr>
      </w:pPr>
      <w:r>
        <w:rPr>
          <w:rFonts w:hint="eastAsia" w:ascii="宋体" w:hAnsi="宋体"/>
          <w:sz w:val="24"/>
        </w:rPr>
        <w:t xml:space="preserve">10.1供应商应按照磋商文件要求提交证明文件，证明其及磋商响应标的符合磋商文件规定。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10.2磋商文件对证明文件无明确形式要求的，证明文件可以以文字资料、图纸和数据等形式提交。</w:t>
      </w:r>
      <w:bookmarkEnd w:id="77"/>
      <w:r/>
      <w:r/>
    </w:p>
    <w:p>
      <w:pPr>
        <w:spacing w:line="300" w:lineRule="auto"/>
        <w:tabs>
          <w:tab w:val="left" w:pos="900" w:leader="none"/>
        </w:tabs>
        <w:rPr>
          <w:rFonts w:hint="eastAsia" w:ascii="宋体" w:hAnsi="宋体"/>
          <w:b/>
          <w:sz w:val="24"/>
        </w:rPr>
      </w:pPr>
      <w:r>
        <w:rPr>
          <w:rFonts w:hint="eastAsia" w:ascii="宋体" w:hAnsi="宋体"/>
          <w:b/>
          <w:sz w:val="24"/>
        </w:rPr>
        <w:t xml:space="preserve">11、分项报价表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11.1供应商应按照磋商文件规定格式填报分项报价表。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11.2磋商货币：响应文件中的单价和总价无特殊规定的采用人民币报价，以元为单位标注。磋商文件中另有规定的按规定执行。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12、技术要求响应、偏离表及商务要求响应及偏离表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12.1供应商需对磋商文件中的技术要求与商务要求作出响应或偏离，并说明原因。</w:t>
      </w:r>
      <w:r/>
    </w:p>
    <w:p>
      <w:pPr>
        <w:spacing w:line="300" w:lineRule="auto"/>
        <w:tabs>
          <w:tab w:val="left" w:pos="900" w:leader="none"/>
        </w:tabs>
        <w:rPr>
          <w:rFonts w:hint="eastAsia" w:ascii="宋体" w:hAnsi="宋体"/>
          <w:sz w:val="24"/>
        </w:rPr>
      </w:pPr>
      <w:r>
        <w:rPr>
          <w:rFonts w:hint="eastAsia" w:ascii="宋体" w:hAnsi="宋体"/>
          <w:sz w:val="24"/>
        </w:rPr>
        <w:t xml:space="preserve">12.2供应商需按照磋商文件要求，在响应文件中提供与技术要求和商务要求相关的证明材料。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13、服务承诺、培训计划、人员安排及其他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13.1供应商需根据磋商文件要求提供有关售后服务的管理制度，售后服务机构的分布情况，售后服务人员的数量、素质、技术水平及售后服务的反应能力等。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13.2供应商需根据磋商文件要求提供培训计划。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13.3供应商需根据磋商文件要求提供磋商响应标的的主要组成部分、功能设计、实现思路及关键技术等。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14、磋商响应函</w:t>
      </w:r>
      <w:r/>
    </w:p>
    <w:p>
      <w:pPr>
        <w:spacing w:line="300" w:lineRule="auto"/>
        <w:tabs>
          <w:tab w:val="left" w:pos="900" w:leader="none"/>
        </w:tabs>
        <w:rPr>
          <w:rFonts w:hint="eastAsia" w:ascii="宋体" w:hAnsi="宋体"/>
          <w:sz w:val="24"/>
        </w:rPr>
      </w:pPr>
      <w:r>
        <w:rPr>
          <w:rFonts w:hint="eastAsia" w:ascii="宋体" w:hAnsi="宋体"/>
          <w:sz w:val="24"/>
        </w:rPr>
        <w:t xml:space="preserve">14.1供应商应按照磋商文件中提供的格式完整、正确填写磋商响应函。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15、磋商有效期</w:t>
      </w:r>
      <w:r/>
    </w:p>
    <w:p>
      <w:pPr>
        <w:spacing w:line="300" w:lineRule="auto"/>
        <w:tabs>
          <w:tab w:val="left" w:pos="900" w:leader="none"/>
        </w:tabs>
        <w:rPr>
          <w:rFonts w:hint="eastAsia" w:ascii="宋体" w:hAnsi="宋体"/>
          <w:sz w:val="24"/>
        </w:rPr>
      </w:pPr>
      <w:r>
        <w:rPr>
          <w:rFonts w:hint="eastAsia" w:ascii="宋体" w:hAnsi="宋体"/>
          <w:sz w:val="24"/>
        </w:rPr>
        <w:t xml:space="preserve">15.1磋商有效期为代理机构规定的提交响应文件截止之日后六十（60）天。磋商有效期比规定短的将被视为非实质性响应磋商文件而予以拒绝。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16、磋商有效期的延长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942"/>
        <w:spacing w:before="0" w:after="0" w:line="300" w:lineRule="auto"/>
        <w:rPr>
          <w:rFonts w:hint="eastAsia" w:ascii="宋体" w:hAnsi="宋体" w:eastAsia="宋体" w:cs="Arial"/>
          <w:bCs/>
          <w:sz w:val="28"/>
          <w:szCs w:val="28"/>
        </w:rPr>
      </w:pPr>
      <w:r/>
      <w:bookmarkStart w:id="78" w:name="_Hlt26670482"/>
      <w:r/>
      <w:bookmarkEnd w:id="78"/>
      <w:r/>
      <w:bookmarkStart w:id="79" w:name="_Hlt26954739"/>
      <w:r/>
      <w:bookmarkEnd w:id="79"/>
      <w:r/>
      <w:bookmarkStart w:id="80" w:name="_Hlt26954749"/>
      <w:r/>
      <w:bookmarkEnd w:id="80"/>
      <w:r/>
      <w:bookmarkStart w:id="81" w:name="_Hlt26954854"/>
      <w:r/>
      <w:bookmarkEnd w:id="81"/>
      <w:r/>
      <w:bookmarkStart w:id="82" w:name="_Hlt26670493"/>
      <w:r/>
      <w:bookmarkEnd w:id="82"/>
      <w:r/>
      <w:bookmarkStart w:id="83" w:name="_Hlt26954844"/>
      <w:r/>
      <w:bookmarkEnd w:id="83"/>
      <w:r/>
      <w:bookmarkStart w:id="84" w:name="_Hlt26954842"/>
      <w:r/>
      <w:bookmarkEnd w:id="84"/>
      <w:r/>
      <w:bookmarkStart w:id="85" w:name="_Hlt26954731"/>
      <w:r/>
      <w:bookmarkEnd w:id="85"/>
      <w:r/>
      <w:bookmarkStart w:id="86" w:name="_Hlt26670486"/>
      <w:r/>
      <w:bookmarkEnd w:id="86"/>
      <w:r/>
      <w:bookmarkStart w:id="87" w:name="_Hlt26670357"/>
      <w:r/>
      <w:bookmarkEnd w:id="87"/>
      <w:r/>
      <w:bookmarkStart w:id="88" w:name="_Hlt26670489"/>
      <w:r/>
      <w:bookmarkEnd w:id="88"/>
      <w:r/>
      <w:bookmarkStart w:id="89" w:name="_Hlt26670403"/>
      <w:r/>
      <w:bookmarkEnd w:id="89"/>
      <w:r/>
      <w:bookmarkStart w:id="90" w:name="_Hlt26668983"/>
      <w:r/>
      <w:bookmarkEnd w:id="90"/>
      <w:r/>
      <w:bookmarkStart w:id="91" w:name="_Hlt26954852"/>
      <w:r/>
      <w:bookmarkEnd w:id="91"/>
      <w:r/>
      <w:bookmarkStart w:id="92" w:name="_Hlt26954734"/>
      <w:r/>
      <w:bookmarkEnd w:id="92"/>
      <w:r/>
      <w:bookmarkStart w:id="93" w:name="_Hlt26954846"/>
      <w:r/>
      <w:bookmarkEnd w:id="93"/>
      <w:r/>
      <w:bookmarkStart w:id="94" w:name="_Hlt26954836"/>
      <w:r/>
      <w:bookmarkEnd w:id="94"/>
      <w:r/>
      <w:bookmarkStart w:id="95" w:name="_Hlt26954848"/>
      <w:r/>
      <w:bookmarkEnd w:id="95"/>
      <w:r/>
      <w:bookmarkStart w:id="96" w:name="_Hlt26954850"/>
      <w:r/>
      <w:bookmarkEnd w:id="96"/>
      <w:r/>
      <w:bookmarkStart w:id="97" w:name="_Hlt26670425"/>
      <w:r/>
      <w:bookmarkEnd w:id="97"/>
      <w:r/>
      <w:bookmarkStart w:id="98" w:name="_Toc14577362"/>
      <w:r/>
      <w:bookmarkStart w:id="99" w:name="_Toc226539624"/>
      <w:r/>
      <w:bookmarkStart w:id="100" w:name="_Toc513029224"/>
      <w:r/>
      <w:bookmarkStart w:id="101" w:name="_Toc61149562"/>
      <w:r>
        <w:rPr>
          <w:rFonts w:hint="eastAsia" w:ascii="宋体" w:hAnsi="宋体" w:eastAsia="宋体" w:cs="Arial"/>
          <w:bCs/>
          <w:sz w:val="28"/>
          <w:szCs w:val="28"/>
        </w:rPr>
        <w:t xml:space="preserve">四、响应文件的递交</w:t>
      </w:r>
      <w:bookmarkEnd w:id="98"/>
      <w:r/>
      <w:bookmarkEnd w:id="99"/>
      <w:r/>
      <w:bookmarkEnd w:id="100"/>
      <w:r/>
      <w:bookmarkEnd w:id="101"/>
      <w:r/>
      <w:r/>
    </w:p>
    <w:p>
      <w:pPr>
        <w:spacing w:line="300" w:lineRule="auto"/>
        <w:tabs>
          <w:tab w:val="left" w:pos="900" w:leader="none"/>
        </w:tabs>
        <w:rPr>
          <w:rFonts w:hint="eastAsia" w:ascii="宋体" w:hAnsi="宋体"/>
          <w:b/>
          <w:sz w:val="24"/>
        </w:rPr>
      </w:pPr>
      <w:r/>
      <w:bookmarkStart w:id="102" w:name="_Hlt26954864"/>
      <w:r/>
      <w:bookmarkEnd w:id="102"/>
      <w:r/>
      <w:bookmarkStart w:id="103" w:name="_Hlt26954856"/>
      <w:r/>
      <w:bookmarkEnd w:id="103"/>
      <w:r/>
      <w:bookmarkStart w:id="104" w:name="_Hlt26670523"/>
      <w:r/>
      <w:bookmarkEnd w:id="104"/>
      <w:r/>
      <w:bookmarkStart w:id="105" w:name="_Toc20823297"/>
      <w:r/>
      <w:bookmarkStart w:id="106" w:name="_Toc513029225"/>
      <w:r/>
      <w:bookmarkStart w:id="107" w:name="_Toc16938541"/>
      <w:r/>
      <w:bookmarkStart w:id="108" w:name="_Toc462564084"/>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105"/>
      <w:r/>
      <w:bookmarkEnd w:id="106"/>
      <w:r/>
      <w:bookmarkEnd w:id="107"/>
      <w:r/>
      <w:bookmarkEnd w:id="108"/>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109" w:name="_Toc16938542"/>
      <w:r/>
      <w:bookmarkStart w:id="110" w:name="_Toc20823298"/>
      <w:r/>
      <w:bookmarkStart w:id="111" w:name="_Toc513029226"/>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109"/>
      <w:r/>
      <w:bookmarkEnd w:id="110"/>
      <w:r/>
      <w:bookmarkEnd w:id="111"/>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112" w:name="_Toc20823299"/>
      <w:r/>
      <w:bookmarkStart w:id="113" w:name="_Toc16938543"/>
      <w:r/>
      <w:bookmarkStart w:id="114" w:name="_Toc513029227"/>
      <w:r>
        <w:rPr>
          <w:rFonts w:ascii="宋体" w:hAnsi="宋体"/>
          <w:b/>
          <w:sz w:val="24"/>
        </w:rPr>
        <w:t xml:space="preserve">19</w:t>
      </w:r>
      <w:r>
        <w:rPr>
          <w:rFonts w:hint="eastAsia" w:ascii="宋体" w:hAnsi="宋体"/>
          <w:b/>
          <w:sz w:val="24"/>
        </w:rPr>
        <w:t xml:space="preserve">、响应文件</w:t>
      </w:r>
      <w:bookmarkEnd w:id="112"/>
      <w:r/>
      <w:bookmarkEnd w:id="113"/>
      <w:r/>
      <w:bookmarkEnd w:id="114"/>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115" w:name="_Toc20823300"/>
      <w:r/>
      <w:bookmarkStart w:id="116" w:name="_Toc16938544"/>
      <w:r/>
      <w:bookmarkStart w:id="117" w:name="_Toc513029228"/>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15"/>
      <w:r/>
      <w:bookmarkEnd w:id="116"/>
      <w:r/>
      <w:bookmarkEnd w:id="117"/>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42"/>
        <w:spacing w:before="0" w:after="0" w:line="300" w:lineRule="auto"/>
        <w:rPr>
          <w:rFonts w:hint="eastAsia" w:ascii="宋体" w:hAnsi="宋体" w:eastAsia="宋体" w:cs="Arial"/>
          <w:bCs/>
          <w:sz w:val="28"/>
          <w:szCs w:val="28"/>
        </w:rPr>
      </w:pPr>
      <w:r/>
      <w:bookmarkStart w:id="118" w:name="_Toc226539625"/>
      <w:r>
        <w:rPr>
          <w:rFonts w:hint="eastAsia" w:ascii="宋体" w:hAnsi="宋体" w:eastAsia="宋体" w:cs="Arial"/>
          <w:bCs/>
          <w:sz w:val="28"/>
          <w:szCs w:val="28"/>
        </w:rPr>
        <w:t xml:space="preserve">五、响应文件的解密与评审</w:t>
      </w:r>
      <w:bookmarkEnd w:id="118"/>
      <w:r/>
      <w:r/>
    </w:p>
    <w:p>
      <w:pPr>
        <w:spacing w:line="300" w:lineRule="auto"/>
        <w:tabs>
          <w:tab w:val="left" w:pos="900" w:leader="none"/>
        </w:tabs>
        <w:rPr>
          <w:rFonts w:hint="eastAsia" w:ascii="宋体" w:hAnsi="宋体"/>
          <w:b/>
          <w:sz w:val="24"/>
        </w:rPr>
      </w:pPr>
      <w:r/>
      <w:bookmarkStart w:id="119" w:name="_Toc513029231"/>
      <w:r/>
      <w:bookmarkStart w:id="120" w:name="_Toc16938547"/>
      <w:r/>
      <w:bookmarkStart w:id="121" w:name="_Toc20823303"/>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2.1代理机构将组织磋商小组对响应文件进行评审。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2.2 磋商小组由采购人代表和有关技术、经济等方面的专家组成，且人员构成符合政府采购有关规定。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磋商小组独立工作，负责评审所有响应文件并确定成交候选人。</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3、磋商评审过程的保密</w:t>
      </w:r>
      <w:bookmarkEnd w:id="119"/>
      <w:r/>
      <w:bookmarkEnd w:id="120"/>
      <w:r/>
      <w:bookmarkEnd w:id="121"/>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23.3在项目评审期间，代理机构将设专门人员与供应商联系。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3.4代理机构和磋商小组不向未成交的供应商解释未成交原因，也不公布评审过程中的相关细节。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22" w:name="_Toc16938548"/>
      <w:r/>
      <w:bookmarkStart w:id="123" w:name="_Toc513029232"/>
      <w:r/>
      <w:bookmarkStart w:id="124" w:name="_Toc20823304"/>
      <w:r>
        <w:rPr>
          <w:rFonts w:ascii="宋体" w:hAnsi="宋体"/>
          <w:b/>
          <w:sz w:val="24"/>
        </w:rPr>
        <w:t xml:space="preserve">2</w:t>
      </w:r>
      <w:r>
        <w:rPr>
          <w:rFonts w:hint="eastAsia" w:ascii="宋体" w:hAnsi="宋体"/>
          <w:b/>
          <w:sz w:val="24"/>
        </w:rPr>
        <w:t xml:space="preserve">4、评审过程中的澄清</w:t>
      </w:r>
      <w:bookmarkEnd w:id="122"/>
      <w:r/>
      <w:bookmarkEnd w:id="123"/>
      <w:r/>
      <w:bookmarkEnd w:id="124"/>
      <w:r/>
      <w:r/>
    </w:p>
    <w:p>
      <w:pPr>
        <w:spacing w:line="300" w:lineRule="auto"/>
        <w:tabs>
          <w:tab w:val="left" w:pos="900" w:leader="none"/>
        </w:tabs>
        <w:rPr>
          <w:rFonts w:hint="eastAsia" w:ascii="宋体" w:hAnsi="宋体"/>
          <w:sz w:val="24"/>
        </w:rPr>
      </w:pPr>
      <w:r/>
      <w:bookmarkStart w:id="125" w:name="_Toc16938549"/>
      <w:r/>
      <w:bookmarkStart w:id="126" w:name="_Toc513029233"/>
      <w:r/>
      <w:bookmarkStart w:id="127" w:name="_Toc20823305"/>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24.3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24.4接到磋商小组澄清、说明和更正要求的供应商如未按规定做出澄清、说明和更正，其风险由供应商自行承担。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5、对响应文件的</w:t>
      </w:r>
      <w:bookmarkEnd w:id="125"/>
      <w:r/>
      <w:bookmarkEnd w:id="126"/>
      <w:r/>
      <w:bookmarkEnd w:id="127"/>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5.1响应文件审查分为资格审查和实质性审查。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28" w:name="OLE_LINK1"/>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1.1</w:t>
      </w:r>
      <w:bookmarkEnd w:id="128"/>
      <w:r>
        <w:rPr>
          <w:rFonts w:hint="eastAsia" w:ascii="宋体" w:hAnsi="宋体"/>
          <w:sz w:val="24"/>
        </w:rPr>
        <w:t xml:space="preserve">磋商小组在进行资格审查的同时，将在“信用中国”网站查询供应商的信用记录，以确定供应商是否具备磋商资格。查询结果留存并归档。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1.2接受联合体的项目，两个以上的自然人、法人或者其他组织组成一个联合体，以一个供应商的身份共同参加政府采购活动的，联合体成员中任何一方存在不良信用记录的，视同联合体存在不良应用记录。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2实质性审查：依据磋商文件的规定，由磋商小组从响应文件的有效性、完整性和对磋商文件的响应程度进行审查，以确定是否对磋商文件的实质性要求作出响应。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25.1.3 未通过资格审查或实质性审查的供应商，磋商小组将在苏采云系统中告知未通过资格审查或实质性审查的原因，评审结束后，磋商小组将不再告知未通过资格审查或实质性审查的原因。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5.3.3供应商在同一采购包提交两个（含两个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5.3.4供应商不具备磋商文件中规定资格要求的。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5.3.6不符合磋商文件中规定的实质性要求的</w:t>
      </w:r>
      <w:r>
        <w:rPr>
          <w:rFonts w:hint="eastAsia" w:ascii="宋体" w:hAnsi="宋体"/>
          <w:b/>
          <w:sz w:val="24"/>
        </w:rPr>
        <w:t xml:space="preserve">（</w:t>
      </w:r>
      <w:bookmarkStart w:id="129"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29"/>
      <w:r/>
      <w:r/>
    </w:p>
    <w:p>
      <w:pPr>
        <w:spacing w:line="300" w:lineRule="auto"/>
        <w:rPr>
          <w:rFonts w:hint="eastAsia" w:ascii="宋体" w:hAnsi="宋体"/>
          <w:sz w:val="24"/>
        </w:rPr>
      </w:pPr>
      <w:r/>
      <w:bookmarkStart w:id="130" w:name="_Hlk143536679"/>
      <w:r>
        <w:rPr>
          <w:rFonts w:ascii="宋体" w:hAnsi="宋体"/>
          <w:sz w:val="24"/>
        </w:rPr>
        <w:t xml:space="preserve">2</w:t>
      </w:r>
      <w:r>
        <w:rPr>
          <w:rFonts w:hint="eastAsia" w:ascii="宋体" w:hAnsi="宋体"/>
          <w:sz w:val="24"/>
        </w:rPr>
        <w:t xml:space="preserve">5.3.7在本项目采购标的的技术、服务要求不变的情况下，供应商的最后报价超过了响应文件中的首次响应报价；</w:t>
      </w:r>
      <w:bookmarkEnd w:id="130"/>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5.3.8供应商被 “信用中国”网站列入失信被执行人或</w:t>
      </w:r>
      <w:r>
        <w:rPr>
          <w:rFonts w:ascii="宋体" w:hAnsi="宋体"/>
          <w:sz w:val="24"/>
        </w:rPr>
        <w:t xml:space="preserve">重大税收违法失信主体名单</w:t>
      </w:r>
      <w:r>
        <w:rPr>
          <w:rFonts w:hint="eastAsia" w:ascii="宋体" w:hAnsi="宋体"/>
          <w:sz w:val="24"/>
        </w:rPr>
        <w:t xml:space="preserve">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5.3.9响应文件含有采购人不能接受的附加条件的。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5.3.10磋商小组按照本磋商文件规定对磋商供应商进行异常低价响应审查后，认为磋商供应商不能证明其报价合理性的。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5.3.11如本项目采购产品被财政部、国家发改委等列入“节能产品品目清单”强制采购范围，而磋商供应商所响应产品不在强制采购范围内的。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5.3.12响应文件未按照磋商文件要求加盖CA电子公章的。</w:t>
      </w:r>
      <w:r/>
    </w:p>
    <w:p>
      <w:pPr>
        <w:spacing w:line="300" w:lineRule="auto"/>
        <w:rPr>
          <w:rFonts w:hint="eastAsia" w:ascii="宋体" w:hAnsi="宋体"/>
          <w:sz w:val="24"/>
        </w:rPr>
      </w:pPr>
      <w:r/>
      <w:bookmarkStart w:id="131" w:name="OLE_LINK4"/>
      <w:r>
        <w:rPr>
          <w:rFonts w:ascii="宋体" w:hAnsi="宋体"/>
          <w:sz w:val="24"/>
        </w:rPr>
        <w:t xml:space="preserve">2</w:t>
      </w:r>
      <w:r>
        <w:rPr>
          <w:rFonts w:hint="eastAsia" w:ascii="宋体" w:hAnsi="宋体"/>
          <w:sz w:val="24"/>
        </w:rPr>
        <w:t xml:space="preserve">5.3.13供应商所提供的服务不符合磋商文件中所列国家强制性标准的。</w:t>
      </w:r>
      <w:bookmarkEnd w:id="131"/>
      <w:r/>
      <w:r/>
    </w:p>
    <w:p>
      <w:pPr>
        <w:spacing w:line="300" w:lineRule="auto"/>
        <w:rPr>
          <w:rFonts w:hint="eastAsia" w:ascii="宋体" w:hAnsi="宋体"/>
          <w:sz w:val="24"/>
        </w:rPr>
      </w:pPr>
      <w:r/>
      <w:bookmarkStart w:id="132" w:name="OLE_LINK5"/>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bookmarkEnd w:id="132"/>
      <w:r/>
      <w:r/>
    </w:p>
    <w:p>
      <w:pPr>
        <w:spacing w:line="300" w:lineRule="auto"/>
        <w:rPr>
          <w:rFonts w:hint="eastAsia" w:ascii="宋体" w:hAnsi="宋体"/>
          <w:sz w:val="24"/>
        </w:rPr>
      </w:pPr>
      <w:r>
        <w:rPr>
          <w:rFonts w:hint="eastAsia" w:ascii="宋体" w:hAnsi="宋体"/>
          <w:sz w:val="24"/>
        </w:rPr>
        <w:t xml:space="preserve">25.6供应商在项目评审全过程中应保持通讯畅通，及时登录苏采云系统查阅、答复相关信息，并安排授权代表与代理机构及磋商小组联系。</w:t>
      </w:r>
      <w:r/>
    </w:p>
    <w:p>
      <w:pPr>
        <w:spacing w:line="300" w:lineRule="auto"/>
        <w:tabs>
          <w:tab w:val="left" w:pos="900" w:leader="none"/>
        </w:tabs>
        <w:rPr>
          <w:rFonts w:hint="eastAsia" w:ascii="宋体" w:hAnsi="宋体"/>
          <w:b/>
          <w:sz w:val="24"/>
        </w:rPr>
      </w:pPr>
      <w:r/>
      <w:bookmarkStart w:id="133" w:name="_Toc513029234"/>
      <w:r/>
      <w:bookmarkStart w:id="134" w:name="_Toc20823306"/>
      <w:r/>
      <w:bookmarkStart w:id="135" w:name="_Toc16938550"/>
      <w:r>
        <w:rPr>
          <w:rFonts w:ascii="宋体" w:hAnsi="宋体"/>
          <w:b/>
          <w:sz w:val="24"/>
        </w:rPr>
        <w:t xml:space="preserve">2</w:t>
      </w:r>
      <w:r>
        <w:rPr>
          <w:rFonts w:hint="eastAsia" w:ascii="宋体" w:hAnsi="宋体"/>
          <w:b/>
          <w:sz w:val="24"/>
        </w:rPr>
        <w:t xml:space="preserve">6、</w:t>
      </w:r>
      <w:bookmarkEnd w:id="133"/>
      <w:r/>
      <w:bookmarkEnd w:id="134"/>
      <w:r/>
      <w:bookmarkEnd w:id="135"/>
      <w:r>
        <w:rPr>
          <w:rFonts w:hint="eastAsia" w:ascii="宋体" w:hAnsi="宋体"/>
          <w:b/>
          <w:sz w:val="24"/>
        </w:rPr>
        <w:t xml:space="preserve">磋商程序及评审方法与评审标准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6.1.1 对于通过资格审查和实质性审查的供应商，磋商小组将集中与单一供应商分别进行磋商。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6.1.2 </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36"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36"/>
      <w:r/>
      <w:r/>
    </w:p>
    <w:p>
      <w:pPr>
        <w:spacing w:line="300" w:lineRule="auto"/>
        <w:rPr>
          <w:rFonts w:hint="eastAsia" w:ascii="宋体" w:hAnsi="宋体"/>
          <w:b/>
          <w:sz w:val="24"/>
        </w:rPr>
      </w:pPr>
      <w:r>
        <w:rPr>
          <w:rFonts w:hint="eastAsia" w:ascii="宋体" w:hAnsi="宋体"/>
          <w:b/>
          <w:sz w:val="24"/>
        </w:rPr>
        <w:t xml:space="preserve">26.1.5异常低价响应审查</w:t>
      </w:r>
      <w:r/>
    </w:p>
    <w:p>
      <w:pPr>
        <w:spacing w:line="300" w:lineRule="auto"/>
        <w:rPr>
          <w:rFonts w:hint="eastAsia" w:ascii="宋体" w:hAnsi="宋体"/>
          <w:b/>
          <w:sz w:val="24"/>
        </w:rPr>
      </w:pPr>
      <w:r>
        <w:rPr>
          <w:rFonts w:hint="eastAsia" w:ascii="宋体" w:hAnsi="宋体"/>
          <w:b/>
          <w:sz w:val="24"/>
        </w:rPr>
        <w:t xml:space="preserve">26.1.5.1 </w:t>
      </w:r>
      <w:r>
        <w:rPr>
          <w:rFonts w:ascii="宋体" w:hAnsi="宋体"/>
          <w:b/>
          <w:sz w:val="24"/>
        </w:rPr>
        <w:t xml:space="preserve">评审过程中出现下列情形之一的，</w:t>
      </w:r>
      <w:r>
        <w:rPr>
          <w:rFonts w:hint="eastAsia" w:ascii="宋体" w:hAnsi="宋体"/>
          <w:b/>
          <w:sz w:val="24"/>
        </w:rPr>
        <w:t xml:space="preserve">磋商小组</w:t>
      </w:r>
      <w:r>
        <w:rPr>
          <w:rFonts w:ascii="宋体" w:hAnsi="宋体"/>
          <w:b/>
          <w:sz w:val="24"/>
        </w:rPr>
        <w:t xml:space="preserve">应当启动异常低价</w:t>
      </w:r>
      <w:r>
        <w:rPr>
          <w:rFonts w:hint="eastAsia" w:ascii="宋体" w:hAnsi="宋体"/>
          <w:b/>
          <w:sz w:val="24"/>
        </w:rPr>
        <w:t xml:space="preserve">响应</w:t>
      </w:r>
      <w:r>
        <w:rPr>
          <w:rFonts w:ascii="宋体" w:hAnsi="宋体"/>
          <w:b/>
          <w:sz w:val="24"/>
        </w:rPr>
        <w:t xml:space="preserve">审查程序：</w:t>
      </w:r>
      <w:r/>
    </w:p>
    <w:p>
      <w:pPr>
        <w:spacing w:line="300" w:lineRule="auto"/>
        <w:rPr>
          <w:rFonts w:hint="eastAsia" w:ascii="宋体" w:hAnsi="宋体"/>
          <w:b/>
          <w:sz w:val="24"/>
        </w:rPr>
      </w:pPr>
      <w:r>
        <w:rPr>
          <w:rFonts w:hint="eastAsia" w:ascii="宋体" w:hAnsi="宋体"/>
          <w:b/>
          <w:sz w:val="24"/>
        </w:rPr>
        <w:t xml:space="preserve">（1）响应报价</w:t>
      </w:r>
      <w:r>
        <w:rPr>
          <w:rFonts w:ascii="宋体" w:hAnsi="宋体"/>
          <w:b/>
          <w:sz w:val="24"/>
        </w:rPr>
        <w:t xml:space="preserve">低于全部通过</w:t>
      </w:r>
      <w:r>
        <w:rPr>
          <w:rFonts w:hint="eastAsia" w:ascii="宋体" w:hAnsi="宋体"/>
          <w:b/>
          <w:sz w:val="24"/>
        </w:rPr>
        <w:t xml:space="preserve">实质</w:t>
      </w:r>
      <w:r>
        <w:rPr>
          <w:rFonts w:ascii="宋体" w:hAnsi="宋体"/>
          <w:b/>
          <w:sz w:val="24"/>
        </w:rPr>
        <w:t xml:space="preserve">性审查供应商</w:t>
      </w:r>
      <w:r>
        <w:rPr>
          <w:rFonts w:hint="eastAsia" w:ascii="宋体" w:hAnsi="宋体"/>
          <w:b/>
          <w:sz w:val="24"/>
        </w:rPr>
        <w:t xml:space="preserve">响应报价</w:t>
      </w:r>
      <w:r>
        <w:rPr>
          <w:rFonts w:ascii="宋体" w:hAnsi="宋体"/>
          <w:b/>
          <w:sz w:val="24"/>
        </w:rPr>
        <w:t xml:space="preserve">平均值</w:t>
      </w:r>
      <w:r>
        <w:rPr>
          <w:rFonts w:hint="eastAsia" w:ascii="宋体" w:hAnsi="宋体"/>
          <w:b/>
          <w:sz w:val="24"/>
        </w:rPr>
        <w:t xml:space="preserve">65</w:t>
      </w:r>
      <w:r>
        <w:rPr>
          <w:rFonts w:ascii="宋体" w:hAnsi="宋体"/>
          <w:b/>
          <w:sz w:val="24"/>
        </w:rPr>
        <w:t xml:space="preserve">%的，即</w:t>
      </w:r>
      <w:r>
        <w:rPr>
          <w:rFonts w:hint="eastAsia" w:ascii="宋体" w:hAnsi="宋体"/>
          <w:b/>
          <w:sz w:val="24"/>
        </w:rPr>
        <w:t xml:space="preserve">响应报价＜</w:t>
      </w:r>
      <w:r>
        <w:rPr>
          <w:rFonts w:ascii="宋体" w:hAnsi="宋体"/>
          <w:b/>
          <w:sz w:val="24"/>
        </w:rPr>
        <w:t xml:space="preserve">全部通过</w:t>
      </w:r>
      <w:r>
        <w:rPr>
          <w:rFonts w:hint="eastAsia" w:ascii="宋体" w:hAnsi="宋体"/>
          <w:b/>
          <w:sz w:val="24"/>
        </w:rPr>
        <w:t xml:space="preserve">实质</w:t>
      </w:r>
      <w:r>
        <w:rPr>
          <w:rFonts w:ascii="宋体" w:hAnsi="宋体"/>
          <w:b/>
          <w:sz w:val="24"/>
        </w:rPr>
        <w:t xml:space="preserve">性审查供应商</w:t>
      </w:r>
      <w:r>
        <w:rPr>
          <w:rFonts w:hint="eastAsia" w:ascii="宋体" w:hAnsi="宋体"/>
          <w:b/>
          <w:sz w:val="24"/>
        </w:rPr>
        <w:t xml:space="preserve">响应报价</w:t>
      </w:r>
      <w:r>
        <w:rPr>
          <w:rFonts w:ascii="宋体" w:hAnsi="宋体"/>
          <w:b/>
          <w:sz w:val="24"/>
        </w:rPr>
        <w:t xml:space="preserve">平均值×</w:t>
      </w:r>
      <w:r>
        <w:rPr>
          <w:rFonts w:hint="eastAsia" w:ascii="宋体" w:hAnsi="宋体"/>
          <w:b/>
          <w:sz w:val="24"/>
        </w:rPr>
        <w:t xml:space="preserve">65</w:t>
      </w:r>
      <w:r>
        <w:rPr>
          <w:rFonts w:ascii="宋体" w:hAnsi="宋体"/>
          <w:b/>
          <w:sz w:val="24"/>
        </w:rPr>
        <w:t xml:space="preserve">%；</w:t>
      </w:r>
      <w:r/>
    </w:p>
    <w:p>
      <w:pPr>
        <w:spacing w:line="300" w:lineRule="auto"/>
        <w:rPr>
          <w:rFonts w:hint="eastAsia" w:ascii="宋体" w:hAnsi="宋体"/>
          <w:b/>
          <w:sz w:val="24"/>
        </w:rPr>
      </w:pPr>
      <w:r>
        <w:rPr>
          <w:rFonts w:hint="eastAsia" w:ascii="宋体" w:hAnsi="宋体"/>
          <w:b/>
          <w:sz w:val="24"/>
        </w:rPr>
        <w:t xml:space="preserve">（2）响应报价</w:t>
      </w:r>
      <w:r>
        <w:rPr>
          <w:rFonts w:ascii="宋体" w:hAnsi="宋体"/>
          <w:b/>
          <w:sz w:val="24"/>
        </w:rPr>
        <w:t xml:space="preserve">低于通过</w:t>
      </w:r>
      <w:r>
        <w:rPr>
          <w:rFonts w:hint="eastAsia" w:ascii="宋体" w:hAnsi="宋体"/>
          <w:b/>
          <w:sz w:val="24"/>
        </w:rPr>
        <w:t xml:space="preserve">实质</w:t>
      </w:r>
      <w:r>
        <w:rPr>
          <w:rFonts w:ascii="宋体" w:hAnsi="宋体"/>
          <w:b/>
          <w:sz w:val="24"/>
        </w:rPr>
        <w:t xml:space="preserve">性审查的次低报价供应商</w:t>
      </w:r>
      <w:r>
        <w:rPr>
          <w:rFonts w:hint="eastAsia" w:ascii="宋体" w:hAnsi="宋体"/>
          <w:b/>
          <w:sz w:val="24"/>
        </w:rPr>
        <w:t xml:space="preserve">响应报价65</w:t>
      </w:r>
      <w:r>
        <w:rPr>
          <w:rFonts w:ascii="宋体" w:hAnsi="宋体"/>
          <w:b/>
          <w:sz w:val="24"/>
        </w:rPr>
        <w:t xml:space="preserve">%的，即</w:t>
      </w:r>
      <w:r>
        <w:rPr>
          <w:rFonts w:hint="eastAsia" w:ascii="宋体" w:hAnsi="宋体"/>
          <w:b/>
          <w:sz w:val="24"/>
        </w:rPr>
        <w:t xml:space="preserve">响应报价＜</w:t>
      </w:r>
      <w:r>
        <w:rPr>
          <w:rFonts w:ascii="宋体" w:hAnsi="宋体"/>
          <w:b/>
          <w:sz w:val="24"/>
        </w:rPr>
        <w:t xml:space="preserve">通过</w:t>
      </w:r>
      <w:r>
        <w:rPr>
          <w:rFonts w:hint="eastAsia" w:ascii="宋体" w:hAnsi="宋体"/>
          <w:b/>
          <w:sz w:val="24"/>
        </w:rPr>
        <w:t xml:space="preserve">实质</w:t>
      </w:r>
      <w:r>
        <w:rPr>
          <w:rFonts w:ascii="宋体" w:hAnsi="宋体"/>
          <w:b/>
          <w:sz w:val="24"/>
        </w:rPr>
        <w:t xml:space="preserve">性审查的次低报价供应商</w:t>
      </w:r>
      <w:r>
        <w:rPr>
          <w:rFonts w:hint="eastAsia" w:ascii="宋体" w:hAnsi="宋体"/>
          <w:b/>
          <w:sz w:val="24"/>
        </w:rPr>
        <w:t xml:space="preserve">响应报价</w:t>
      </w:r>
      <w:r>
        <w:rPr>
          <w:rFonts w:ascii="宋体" w:hAnsi="宋体"/>
          <w:b/>
          <w:sz w:val="24"/>
        </w:rPr>
        <w:t xml:space="preserve">×</w:t>
      </w:r>
      <w:r>
        <w:rPr>
          <w:rFonts w:hint="eastAsia" w:ascii="宋体" w:hAnsi="宋体"/>
          <w:b/>
          <w:sz w:val="24"/>
        </w:rPr>
        <w:t xml:space="preserve">65</w:t>
      </w:r>
      <w:r>
        <w:rPr>
          <w:rFonts w:ascii="宋体" w:hAnsi="宋体"/>
          <w:b/>
          <w:sz w:val="24"/>
        </w:rPr>
        <w:t xml:space="preserve">%；</w:t>
      </w:r>
      <w:r/>
    </w:p>
    <w:p>
      <w:pPr>
        <w:spacing w:line="300" w:lineRule="auto"/>
        <w:rPr>
          <w:rFonts w:hint="eastAsia" w:ascii="宋体" w:hAnsi="宋体"/>
          <w:b/>
          <w:sz w:val="24"/>
        </w:rPr>
      </w:pPr>
      <w:r>
        <w:rPr>
          <w:rFonts w:hint="eastAsia" w:ascii="宋体" w:hAnsi="宋体"/>
          <w:b/>
          <w:sz w:val="24"/>
        </w:rPr>
        <w:t xml:space="preserve">（3）响应报价低于采购项目最高限价65%的，即响应报价＜采购项目最高限价×65%；</w:t>
      </w:r>
      <w:r/>
    </w:p>
    <w:p>
      <w:pPr>
        <w:spacing w:line="300" w:lineRule="auto"/>
        <w:rPr>
          <w:rFonts w:hint="eastAsia" w:ascii="宋体" w:hAnsi="宋体"/>
          <w:b/>
          <w:color w:val="000000" w:themeColor="text1"/>
          <w:sz w:val="24"/>
          <w14:textFill>
            <w14:solidFill>
              <w14:schemeClr w14:val="tx1"/>
            </w14:solidFill>
          </w14:textFill>
        </w:rPr>
      </w:pPr>
      <w:r>
        <w:rPr>
          <w:rFonts w:hint="eastAsia" w:ascii="宋体" w:hAnsi="宋体"/>
          <w:b/>
          <w:sz w:val="24"/>
        </w:rPr>
        <w:t xml:space="preserve">（4）磋商小组</w:t>
      </w:r>
      <w:r>
        <w:rPr>
          <w:rFonts w:ascii="宋体" w:hAnsi="宋体"/>
          <w:b/>
          <w:color w:val="000000" w:themeColor="text1"/>
          <w:sz w:val="24"/>
          <w14:textFill>
            <w14:solidFill>
              <w14:schemeClr w14:val="tx1"/>
            </w14:solidFill>
          </w14:textFill>
        </w:rPr>
        <w:t xml:space="preserve">基于专业判断，</w:t>
      </w:r>
      <w:r>
        <w:rPr>
          <w:rFonts w:hint="eastAsia" w:ascii="宋体" w:hAnsi="宋体"/>
          <w:b/>
          <w:color w:val="000000" w:themeColor="text1"/>
          <w:sz w:val="24"/>
          <w14:textFill>
            <w14:solidFill>
              <w14:schemeClr w14:val="tx1"/>
            </w14:solidFill>
          </w14:textFill>
        </w:rPr>
        <w:t xml:space="preserve">认为供应商报价过低、有可能影响产品质量或者不能诚信履约的其他情形。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themeColor="text1"/>
          <w:sz w:val="24"/>
          <w14:textFill>
            <w14:solidFill>
              <w14:schemeClr w14:val="tx1"/>
            </w14:solidFill>
          </w14:textFill>
        </w:rPr>
        <w:t xml:space="preserve">26.1.5.2 </w:t>
      </w:r>
      <w:r>
        <w:rPr>
          <w:rFonts w:hint="eastAsia" w:ascii="宋体" w:hAnsi="宋体"/>
          <w:bCs/>
          <w:color w:val="000000"/>
          <w:sz w:val="24"/>
        </w:rPr>
        <w:t xml:space="preserve">磋商小组启动异常低价</w:t>
      </w:r>
      <w:r>
        <w:rPr>
          <w:rFonts w:ascii="宋体" w:hAnsi="宋体"/>
          <w:bCs/>
          <w:color w:val="000000"/>
          <w:sz w:val="24"/>
        </w:rPr>
        <w:t xml:space="preserve">响应</w:t>
      </w:r>
      <w:r>
        <w:rPr>
          <w:rFonts w:hint="eastAsia" w:ascii="宋体" w:hAnsi="宋体"/>
          <w:bCs/>
          <w:color w:val="000000"/>
          <w:sz w:val="24"/>
        </w:rPr>
        <w:t xml:space="preserve">审查后，属于前述第（1）项至第（4）项情形的，应当要求相关供应商在评审现场合理的时间内对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供应商不能提供书面说明、证明材料，或者提供的书面说明、证明材料不能证明其报价合理性的，磋商小组应当将其作为无效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37" w:name="_Toc513029235"/>
      <w:r/>
      <w:bookmarkStart w:id="138" w:name="_Toc16938551"/>
      <w:r/>
      <w:bookmarkStart w:id="139" w:name="_Toc20823307"/>
      <w:r>
        <w:rPr>
          <w:rFonts w:ascii="宋体" w:hAnsi="宋体"/>
          <w:sz w:val="24"/>
        </w:rPr>
        <w:t xml:space="preserve">2</w:t>
      </w:r>
      <w:r>
        <w:rPr>
          <w:rFonts w:hint="eastAsia" w:ascii="宋体" w:hAnsi="宋体"/>
          <w:sz w:val="24"/>
        </w:rPr>
        <w:t xml:space="preserve">6.2 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6.1.2条第三款规定的情形外，在采购过程中符合要求的供应商或者报价未超过采购预算的供应商不足3家的。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bookmarkEnd w:id="137"/>
      <w:r/>
      <w:bookmarkEnd w:id="138"/>
      <w:r/>
      <w:bookmarkEnd w:id="139"/>
      <w:r/>
      <w:r/>
    </w:p>
    <w:p>
      <w:pPr>
        <w:pStyle w:val="942"/>
        <w:spacing w:before="0" w:after="0" w:line="300" w:lineRule="auto"/>
        <w:rPr>
          <w:rFonts w:hint="eastAsia" w:ascii="宋体" w:hAnsi="宋体" w:eastAsia="宋体" w:cs="Arial"/>
          <w:bCs/>
          <w:sz w:val="28"/>
          <w:szCs w:val="28"/>
        </w:rPr>
      </w:pPr>
      <w:r/>
      <w:bookmarkStart w:id="140" w:name="_Toc226539626"/>
      <w:r>
        <w:rPr>
          <w:rFonts w:hint="eastAsia" w:ascii="宋体" w:hAnsi="宋体" w:eastAsia="宋体" w:cs="Arial"/>
          <w:bCs/>
          <w:sz w:val="28"/>
          <w:szCs w:val="28"/>
        </w:rPr>
        <w:t xml:space="preserve">六、成交</w:t>
      </w:r>
      <w:bookmarkEnd w:id="140"/>
      <w:r/>
      <w:r/>
    </w:p>
    <w:p>
      <w:pPr>
        <w:spacing w:line="300" w:lineRule="auto"/>
        <w:tabs>
          <w:tab w:val="left" w:pos="900" w:leader="none"/>
        </w:tabs>
        <w:rPr>
          <w:rFonts w:hint="eastAsia" w:ascii="宋体" w:hAnsi="宋体"/>
          <w:b/>
          <w:sz w:val="24"/>
        </w:rPr>
      </w:pPr>
      <w:r/>
      <w:bookmarkStart w:id="141" w:name="_Toc513029238"/>
      <w:r/>
      <w:bookmarkStart w:id="142" w:name="_Toc20823310"/>
      <w:r/>
      <w:bookmarkStart w:id="143" w:name="_Toc16938554"/>
      <w:r>
        <w:rPr>
          <w:rFonts w:ascii="宋体" w:hAnsi="宋体"/>
          <w:b/>
          <w:sz w:val="24"/>
        </w:rPr>
        <w:t xml:space="preserve">2</w:t>
      </w:r>
      <w:r>
        <w:rPr>
          <w:rFonts w:hint="eastAsia" w:ascii="宋体" w:hAnsi="宋体"/>
          <w:b/>
          <w:sz w:val="24"/>
        </w:rPr>
        <w:t xml:space="preserve">7、</w:t>
      </w:r>
      <w:bookmarkEnd w:id="141"/>
      <w:r>
        <w:rPr>
          <w:rFonts w:hint="eastAsia" w:ascii="宋体" w:hAnsi="宋体"/>
          <w:b/>
          <w:sz w:val="24"/>
        </w:rPr>
        <w:t xml:space="preserve">确定</w:t>
      </w:r>
      <w:bookmarkEnd w:id="142"/>
      <w:r/>
      <w:bookmarkEnd w:id="143"/>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 </w:t>
      </w:r>
      <w:bookmarkStart w:id="144" w:name="OLE_LINK6"/>
      <w:r>
        <w:rPr>
          <w:rFonts w:hint="eastAsia" w:ascii="宋体" w:hAnsi="宋体"/>
          <w:sz w:val="24"/>
        </w:rPr>
        <w:t xml:space="preserve">磋商小组根据综合评分情况，按照评审得分由高到低顺序推荐3名成交候选供应商，并编写评审报告。符合本磋商文件第</w:t>
      </w:r>
      <w:r>
        <w:rPr>
          <w:rFonts w:ascii="宋体" w:hAnsi="宋体"/>
          <w:sz w:val="24"/>
        </w:rPr>
        <w:t xml:space="preserve">2</w:t>
      </w:r>
      <w:r>
        <w:rPr>
          <w:rFonts w:hint="eastAsia" w:ascii="宋体" w:hAnsi="宋体"/>
          <w:sz w:val="24"/>
        </w:rPr>
        <w:t xml:space="preserve">6.1.2条情形的，可以推荐2名成交候选供应商。评审得分相同的，按照最后报价由低到高的顺序推荐。评审得分且最后报价相同的，按照技术指标优劣顺序推荐。</w:t>
      </w:r>
      <w:bookmarkEnd w:id="144"/>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27.3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7.4.6成交后无正当理由拒不与采购人签订政府采购合同或者未按照磋商文件确定的事项签订政府采购合同的；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7</w:t>
      </w:r>
      <w:r>
        <w:rPr>
          <w:rFonts w:hint="eastAsia" w:ascii="宋体" w:hAnsi="宋体"/>
          <w:sz w:val="24"/>
        </w:rPr>
        <w:t xml:space="preserve">将政府采购合同转包的；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28、质疑处理</w:t>
      </w:r>
      <w:r/>
    </w:p>
    <w:p>
      <w:pPr>
        <w:spacing w:line="300" w:lineRule="auto"/>
        <w:tabs>
          <w:tab w:val="left" w:pos="900" w:leader="none"/>
        </w:tabs>
        <w:rPr>
          <w:rFonts w:hint="eastAsia" w:ascii="宋体" w:hAnsi="宋体"/>
          <w:sz w:val="24"/>
        </w:rPr>
      </w:pPr>
      <w:r/>
      <w:bookmarkStart w:id="145" w:name="OLE_LINK9"/>
      <w:r>
        <w:rPr>
          <w:rFonts w:hint="eastAsia" w:ascii="宋体" w:hAnsi="宋体"/>
          <w:sz w:val="24"/>
        </w:rPr>
        <w:t xml:space="preserve">28.1提出质疑的供应商应当是参与所质疑项目采购活动的供应商。潜在供应商依法获取其可质疑的采购文件的，可以对采购文件提出质疑。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28.2.1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28.2.3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5代理机构只接收以纸质原件形式送达的质疑。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28.6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28.6.5未按磋商文件规定的要求签字并加盖公章的质疑（如供应商组成联合体参加磋商的，联合体中任何一方或多方未按要求签字并加盖公章的质疑）。</w:t>
      </w:r>
      <w:r/>
    </w:p>
    <w:p>
      <w:pPr>
        <w:spacing w:line="300" w:lineRule="auto"/>
        <w:tabs>
          <w:tab w:val="left" w:pos="900" w:leader="none"/>
        </w:tabs>
        <w:rPr>
          <w:rFonts w:hint="eastAsia" w:ascii="宋体" w:hAnsi="宋体"/>
          <w:sz w:val="24"/>
        </w:rPr>
      </w:pPr>
      <w:r>
        <w:rPr>
          <w:rFonts w:hint="eastAsia" w:ascii="宋体" w:hAnsi="宋体"/>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145"/>
      <w:r/>
      <w:r/>
    </w:p>
    <w:p>
      <w:pPr>
        <w:spacing w:line="300" w:lineRule="auto"/>
        <w:tabs>
          <w:tab w:val="left" w:pos="900" w:leader="none"/>
        </w:tabs>
        <w:rPr>
          <w:rFonts w:hint="eastAsia" w:ascii="宋体" w:hAnsi="宋体"/>
          <w:b/>
          <w:sz w:val="24"/>
        </w:rPr>
      </w:pPr>
      <w:r>
        <w:rPr>
          <w:rFonts w:hint="eastAsia" w:ascii="宋体" w:hAnsi="宋体"/>
          <w:b/>
          <w:sz w:val="24"/>
        </w:rPr>
        <w:t xml:space="preserve">29、成交通知书</w:t>
      </w:r>
      <w:r/>
    </w:p>
    <w:p>
      <w:pPr>
        <w:spacing w:line="300" w:lineRule="auto"/>
        <w:rPr>
          <w:rFonts w:hint="eastAsia" w:ascii="宋体" w:hAnsi="宋体"/>
          <w:sz w:val="24"/>
        </w:rPr>
      </w:pPr>
      <w:r>
        <w:rPr>
          <w:rFonts w:hint="eastAsia" w:ascii="宋体" w:hAnsi="宋体"/>
          <w:sz w:val="24"/>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942"/>
        <w:spacing w:before="0" w:after="0" w:line="300" w:lineRule="auto"/>
        <w:rPr>
          <w:rFonts w:hint="eastAsia" w:ascii="宋体" w:hAnsi="宋体" w:eastAsia="宋体" w:cs="Arial"/>
          <w:bCs/>
          <w:sz w:val="28"/>
          <w:szCs w:val="28"/>
        </w:rPr>
      </w:pPr>
      <w:r/>
      <w:bookmarkStart w:id="146" w:name="_Toc226539627"/>
      <w:r/>
      <w:bookmarkStart w:id="147" w:name="_Toc513029237"/>
      <w:r/>
      <w:bookmarkStart w:id="148" w:name="_Toc20823309"/>
      <w:r/>
      <w:bookmarkStart w:id="149" w:name="_Toc16938553"/>
      <w:r>
        <w:rPr>
          <w:rFonts w:hint="eastAsia" w:ascii="宋体" w:hAnsi="宋体" w:eastAsia="宋体" w:cs="Arial"/>
          <w:bCs/>
          <w:sz w:val="28"/>
          <w:szCs w:val="28"/>
        </w:rPr>
        <w:t xml:space="preserve">七、授予合同</w:t>
      </w:r>
      <w:bookmarkEnd w:id="146"/>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0、签订合同</w:t>
      </w:r>
      <w:r/>
    </w:p>
    <w:p>
      <w:pPr>
        <w:spacing w:line="300" w:lineRule="auto"/>
        <w:tabs>
          <w:tab w:val="left" w:pos="900" w:leader="none"/>
        </w:tabs>
        <w:rPr>
          <w:rFonts w:hint="eastAsia" w:ascii="宋体" w:hAnsi="宋体"/>
          <w:sz w:val="24"/>
        </w:rPr>
      </w:pPr>
      <w:r>
        <w:rPr>
          <w:rFonts w:hint="eastAsia" w:ascii="宋体" w:hAnsi="宋体"/>
          <w:sz w:val="24"/>
        </w:rPr>
        <w:t xml:space="preserve">30.1成交供应商应当在成交通知书发出之日起三十日内，按照磋商文件确定的事项与采购人签订政府采购合同。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30.2磋商文件、成交供应商的响应文件及磋商过程中有关澄清、承诺文件均应作为合同附件。</w:t>
      </w:r>
      <w:r/>
    </w:p>
    <w:p>
      <w:pPr>
        <w:spacing w:line="300" w:lineRule="auto"/>
        <w:tabs>
          <w:tab w:val="left" w:pos="900" w:leader="none"/>
        </w:tabs>
        <w:rPr>
          <w:rFonts w:hint="eastAsia" w:ascii="宋体" w:hAnsi="宋体"/>
          <w:sz w:val="24"/>
        </w:rPr>
      </w:pPr>
      <w:r>
        <w:rPr>
          <w:rFonts w:hint="eastAsia" w:ascii="宋体" w:hAnsi="宋体"/>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00" w:lineRule="auto"/>
        <w:tabs>
          <w:tab w:val="left" w:pos="900" w:leader="none"/>
        </w:tabs>
        <w:rPr>
          <w:rFonts w:hint="eastAsia" w:ascii="宋体" w:hAnsi="宋体"/>
          <w:b/>
          <w:bCs/>
          <w:sz w:val="24"/>
        </w:rPr>
      </w:pPr>
      <w:r>
        <w:rPr>
          <w:rFonts w:hint="eastAsia" w:ascii="宋体" w:hAnsi="宋体"/>
          <w:b/>
          <w:bCs/>
          <w:sz w:val="24"/>
        </w:rPr>
        <w:t xml:space="preserve">31、标的物的追加</w:t>
      </w:r>
      <w:r/>
    </w:p>
    <w:p>
      <w:pPr>
        <w:spacing w:line="300" w:lineRule="auto"/>
        <w:tabs>
          <w:tab w:val="left" w:pos="900" w:leader="none"/>
        </w:tabs>
        <w:rPr>
          <w:rFonts w:hint="eastAsia" w:ascii="宋体" w:hAnsi="宋体"/>
          <w:sz w:val="24"/>
        </w:rPr>
      </w:pPr>
      <w:r>
        <w:rPr>
          <w:rFonts w:hint="eastAsia" w:ascii="宋体" w:hAnsi="宋体"/>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47"/>
      <w:r/>
      <w:bookmarkEnd w:id="148"/>
      <w:r/>
      <w:bookmarkEnd w:id="149"/>
      <w:r/>
      <w:r/>
    </w:p>
    <w:p>
      <w:pPr>
        <w:pStyle w:val="941"/>
        <w:jc w:val="center"/>
        <w:spacing w:line="360" w:lineRule="auto"/>
      </w:pPr>
      <w:r>
        <w:rPr>
          <w:rFonts w:ascii="宋体" w:hAnsi="宋体"/>
          <w:color w:val="ff0000"/>
        </w:rPr>
        <w:br w:type="page" w:clear="all"/>
      </w:r>
      <w:bookmarkEnd w:id="9"/>
      <w:r/>
      <w:bookmarkEnd w:id="40"/>
      <w:r/>
      <w:bookmarkStart w:id="150" w:name="_Toc226539628"/>
      <w:r/>
      <w:bookmarkStart w:id="151" w:name="_Hlk8656474"/>
      <w:r>
        <w:rPr>
          <w:rFonts w:hint="eastAsia" w:ascii="华文中宋" w:hAnsi="华文中宋" w:eastAsia="华文中宋"/>
          <w:b/>
          <w:sz w:val="36"/>
          <w:szCs w:val="36"/>
        </w:rPr>
        <w:t xml:space="preserve">第三章 项目需求</w:t>
      </w:r>
      <w:bookmarkEnd w:id="150"/>
      <w:r/>
      <w:bookmarkEnd w:id="151"/>
      <w:r/>
      <w:r/>
    </w:p>
    <w:p>
      <w:pPr>
        <w:ind w:firstLine="482"/>
        <w:spacing w:line="360" w:lineRule="auto"/>
        <w:rPr>
          <w:rFonts w:hint="eastAsia" w:ascii="宋体" w:hAnsi="宋体" w:cs="Arial"/>
          <w:b/>
          <w:bCs/>
          <w:sz w:val="24"/>
        </w:rPr>
      </w:pPr>
      <w:r/>
      <w:bookmarkStart w:id="152" w:name="_Hlk11839176"/>
      <w:r/>
      <w:bookmarkStart w:id="153" w:name="_Toc61149622"/>
      <w:r/>
      <w:bookmarkStart w:id="154" w:name="_Toc26554097"/>
      <w:r/>
      <w:bookmarkStart w:id="155" w:name="_Toc23828480"/>
      <w:r>
        <w:rPr>
          <w:rFonts w:hint="eastAsia" w:ascii="宋体" w:hAnsi="宋体" w:cs="Arial"/>
          <w:b/>
          <w:bCs/>
          <w:sz w:val="24"/>
        </w:rPr>
        <w:t xml:space="preserve">一、采购标的： </w:t>
      </w:r>
      <w:bookmarkStart w:id="156" w:name="_Hlk210927789"/>
      <w:r/>
      <w:bookmarkEnd w:id="156"/>
      <w:r/>
      <w:r/>
    </w:p>
    <w:tbl>
      <w:tblPr>
        <w:tblStyle w:val="975"/>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3094"/>
        <w:gridCol w:w="1682"/>
        <w:gridCol w:w="2754"/>
      </w:tblGrid>
      <w:tr>
        <w:trPr>
          <w:trHeight w:val="567"/>
        </w:trPr>
        <w:tc>
          <w:tcPr>
            <w:tcW w:w="738"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cs="宋体"/>
                <w:bCs/>
                <w:sz w:val="24"/>
              </w:rPr>
              <w:t xml:space="preserve">分包号</w:t>
            </w:r>
            <w:r/>
          </w:p>
        </w:tc>
        <w:tc>
          <w:tcPr>
            <w:tcW w:w="1751"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cs="宋体"/>
                <w:bCs/>
                <w:sz w:val="24"/>
              </w:rPr>
              <w:t xml:space="preserve">标的名称</w:t>
            </w:r>
            <w:r/>
          </w:p>
          <w:p>
            <w:pPr>
              <w:jc w:val="center"/>
              <w:spacing w:line="440" w:lineRule="exact"/>
              <w:widowControl/>
              <w:rPr>
                <w:rFonts w:hint="eastAsia" w:ascii="宋体" w:hAnsi="宋体" w:cs="宋体"/>
                <w:bCs/>
                <w:sz w:val="24"/>
              </w:rPr>
            </w:pPr>
            <w:r>
              <w:rPr>
                <w:rFonts w:hint="eastAsia" w:ascii="宋体" w:hAnsi="宋体" w:cs="宋体"/>
                <w:bCs/>
                <w:sz w:val="24"/>
              </w:rPr>
              <w:t xml:space="preserve">(对应中小企业划分标准)</w:t>
            </w:r>
            <w:r/>
          </w:p>
        </w:tc>
        <w:tc>
          <w:tcPr>
            <w:tcW w:w="952"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cs="宋体"/>
                <w:bCs/>
                <w:sz w:val="24"/>
              </w:rPr>
              <w:t xml:space="preserve">最高限价</w:t>
            </w:r>
            <w:r/>
          </w:p>
          <w:p>
            <w:pPr>
              <w:jc w:val="center"/>
              <w:spacing w:line="440" w:lineRule="exact"/>
              <w:widowControl/>
              <w:rPr>
                <w:rFonts w:hint="eastAsia" w:ascii="宋体" w:hAnsi="宋体" w:cs="宋体"/>
                <w:bCs/>
                <w:sz w:val="24"/>
              </w:rPr>
            </w:pPr>
            <w:r>
              <w:rPr>
                <w:rFonts w:hint="eastAsia" w:ascii="宋体" w:hAnsi="宋体" w:cs="宋体"/>
                <w:bCs/>
                <w:sz w:val="24"/>
              </w:rPr>
              <w:t xml:space="preserve">（万元）</w:t>
            </w:r>
            <w:r/>
          </w:p>
        </w:tc>
        <w:tc>
          <w:tcPr>
            <w:tcW w:w="1559"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cs="宋体"/>
                <w:sz w:val="24"/>
              </w:rPr>
              <w:t xml:space="preserve">所属行业</w:t>
            </w:r>
            <w:r/>
          </w:p>
          <w:p>
            <w:pPr>
              <w:jc w:val="center"/>
              <w:spacing w:line="440" w:lineRule="exact"/>
              <w:widowControl/>
              <w:rPr>
                <w:rFonts w:hint="eastAsia" w:ascii="宋体" w:hAnsi="宋体" w:cs="宋体"/>
                <w:bCs/>
                <w:sz w:val="24"/>
              </w:rPr>
            </w:pPr>
            <w:r>
              <w:rPr>
                <w:rFonts w:hint="eastAsia" w:ascii="宋体" w:hAnsi="宋体" w:cs="宋体"/>
                <w:sz w:val="22"/>
                <w:szCs w:val="22"/>
              </w:rPr>
              <w:t xml:space="preserve">(对应中小企业划分标准)</w:t>
            </w:r>
            <w:r/>
          </w:p>
        </w:tc>
      </w:tr>
      <w:tr>
        <w:trPr>
          <w:trHeight w:val="567"/>
        </w:trPr>
        <w:tc>
          <w:tcPr>
            <w:tcW w:w="738" w:type="pct"/>
            <w:vAlign w:val="center"/>
            <w:textDirection w:val="lrTb"/>
            <w:noWrap w:val="false"/>
          </w:tcPr>
          <w:p>
            <w:pPr>
              <w:jc w:val="center"/>
              <w:spacing w:line="440" w:lineRule="exact"/>
              <w:widowControl/>
              <w:rPr>
                <w:rFonts w:hint="eastAsia" w:ascii="宋体" w:hAnsi="宋体" w:cs="宋体"/>
                <w:bCs/>
                <w:sz w:val="24"/>
              </w:rPr>
            </w:pPr>
            <w:r/>
            <w:bookmarkStart w:id="157" w:name="_Hlk229668133"/>
            <w:r>
              <w:rPr>
                <w:rFonts w:hint="eastAsia" w:ascii="宋体" w:hAnsi="宋体" w:cs="宋体"/>
                <w:bCs/>
                <w:sz w:val="24"/>
              </w:rPr>
              <w:t xml:space="preserve">1</w:t>
            </w:r>
            <w:r/>
          </w:p>
        </w:tc>
        <w:tc>
          <w:tcPr>
            <w:tcW w:w="1751"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sz w:val="24"/>
              </w:rPr>
              <w:t xml:space="preserve">江苏省特检院网络硬件系统运行维护</w:t>
            </w:r>
            <w:r/>
          </w:p>
        </w:tc>
        <w:tc>
          <w:tcPr>
            <w:tcW w:w="952"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sz w:val="24"/>
              </w:rPr>
              <w:t xml:space="preserve">172</w:t>
            </w:r>
            <w:r/>
          </w:p>
        </w:tc>
        <w:tc>
          <w:tcPr>
            <w:tcW w:w="1559" w:type="pct"/>
            <w:vAlign w:val="center"/>
            <w:textDirection w:val="lrTb"/>
            <w:noWrap w:val="false"/>
          </w:tcPr>
          <w:p>
            <w:pPr>
              <w:jc w:val="center"/>
              <w:spacing w:line="440" w:lineRule="exact"/>
              <w:widowControl/>
              <w:rPr>
                <w:rFonts w:hint="eastAsia" w:ascii="宋体" w:hAnsi="宋体"/>
                <w:sz w:val="24"/>
              </w:rPr>
            </w:pPr>
            <w:r>
              <w:rPr>
                <w:rFonts w:ascii="宋体" w:hAnsi="宋体" w:cs="宋体"/>
                <w:bCs/>
                <w:sz w:val="24"/>
              </w:rPr>
              <w:t xml:space="preserve">软件和信息技术服务业</w:t>
            </w:r>
            <w:r/>
          </w:p>
        </w:tc>
      </w:tr>
      <w:tr>
        <w:trPr>
          <w:trHeight w:val="567"/>
        </w:trPr>
        <w:tc>
          <w:tcPr>
            <w:tcW w:w="738"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cs="宋体"/>
                <w:bCs/>
                <w:sz w:val="24"/>
              </w:rPr>
              <w:t xml:space="preserve">2</w:t>
            </w:r>
            <w:r/>
          </w:p>
        </w:tc>
        <w:tc>
          <w:tcPr>
            <w:tcW w:w="1751"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sz w:val="24"/>
              </w:rPr>
              <w:t xml:space="preserve">网络安全服务项目</w:t>
            </w:r>
            <w:r/>
          </w:p>
        </w:tc>
        <w:tc>
          <w:tcPr>
            <w:tcW w:w="952" w:type="pct"/>
            <w:vAlign w:val="center"/>
            <w:textDirection w:val="lrTb"/>
            <w:noWrap w:val="false"/>
          </w:tcPr>
          <w:p>
            <w:pPr>
              <w:jc w:val="center"/>
              <w:spacing w:line="440" w:lineRule="exact"/>
              <w:widowControl/>
              <w:rPr>
                <w:rFonts w:hint="eastAsia" w:ascii="宋体" w:hAnsi="宋体" w:cs="宋体"/>
                <w:bCs/>
                <w:sz w:val="24"/>
              </w:rPr>
            </w:pPr>
            <w:r>
              <w:rPr>
                <w:rFonts w:hint="eastAsia" w:ascii="宋体" w:hAnsi="宋体"/>
                <w:sz w:val="24"/>
              </w:rPr>
              <w:t xml:space="preserve">90</w:t>
            </w:r>
            <w:r/>
          </w:p>
        </w:tc>
        <w:tc>
          <w:tcPr>
            <w:tcW w:w="1559" w:type="pct"/>
            <w:vAlign w:val="center"/>
            <w:textDirection w:val="lrTb"/>
            <w:noWrap w:val="false"/>
          </w:tcPr>
          <w:p>
            <w:pPr>
              <w:jc w:val="center"/>
              <w:spacing w:line="440" w:lineRule="exact"/>
              <w:widowControl/>
              <w:rPr>
                <w:rFonts w:hint="eastAsia" w:ascii="宋体" w:hAnsi="宋体"/>
                <w:sz w:val="24"/>
              </w:rPr>
            </w:pPr>
            <w:r>
              <w:rPr>
                <w:rFonts w:ascii="宋体" w:hAnsi="宋体" w:cs="宋体"/>
                <w:bCs/>
                <w:sz w:val="24"/>
              </w:rPr>
              <w:t xml:space="preserve">软件和信息技术服务业</w:t>
            </w:r>
            <w:bookmarkEnd w:id="157"/>
            <w:r/>
            <w:r/>
          </w:p>
        </w:tc>
      </w:tr>
    </w:tbl>
    <w:p>
      <w:pPr>
        <w:ind w:firstLine="482"/>
        <w:spacing w:line="360" w:lineRule="auto"/>
        <w:rPr>
          <w:rFonts w:hint="eastAsia" w:ascii="宋体" w:hAnsi="宋体"/>
          <w:b/>
          <w:sz w:val="24"/>
        </w:rPr>
      </w:pPr>
      <w:r>
        <w:rPr>
          <w:rFonts w:hint="eastAsia" w:ascii="宋体" w:hAnsi="宋体"/>
          <w:b/>
          <w:bCs/>
          <w:sz w:val="24"/>
          <w:lang w:val="zh-CN"/>
        </w:rPr>
        <w:t xml:space="preserve">项目属性：</w:t>
      </w:r>
      <w:r>
        <w:rPr>
          <w:rFonts w:hint="eastAsia" w:ascii="宋体" w:hAnsi="宋体" w:cs="宋体"/>
          <w:bCs/>
          <w:sz w:val="24"/>
        </w:rPr>
        <w:t xml:space="preserve">服务类</w:t>
      </w:r>
      <w:r/>
    </w:p>
    <w:p>
      <w:pPr>
        <w:pStyle w:val="1001"/>
        <w:ind w:firstLine="482"/>
        <w:jc w:val="both"/>
        <w:spacing w:before="0" w:after="0"/>
        <w:rPr>
          <w:rFonts w:hint="eastAsia" w:ascii="宋体" w:hAnsi="宋体"/>
          <w:b/>
          <w:bCs/>
        </w:rPr>
      </w:pPr>
      <w:r/>
      <w:bookmarkStart w:id="158" w:name="OLE_LINK31"/>
      <w:r/>
      <w:r/>
    </w:p>
    <w:p>
      <w:pPr>
        <w:pStyle w:val="1001"/>
        <w:ind w:firstLine="482"/>
        <w:jc w:val="center"/>
        <w:spacing w:before="0" w:after="156"/>
        <w:rPr>
          <w:rFonts w:hint="eastAsia" w:ascii="宋体" w:hAnsi="宋体"/>
          <w:b/>
          <w:bCs/>
        </w:rPr>
        <w:outlineLvl w:val="1"/>
      </w:pPr>
      <w:r/>
      <w:bookmarkStart w:id="159" w:name="OLE_LINK36"/>
      <w:r>
        <w:rPr>
          <w:rFonts w:ascii="宋体" w:hAnsi="宋体"/>
          <w:b/>
          <w:bCs/>
        </w:rPr>
        <w:t xml:space="preserve">分包</w:t>
      </w:r>
      <w:r>
        <w:rPr>
          <w:rFonts w:hint="eastAsia" w:ascii="宋体" w:hAnsi="宋体"/>
          <w:b/>
          <w:bCs/>
        </w:rPr>
        <w:t xml:space="preserve">1</w:t>
      </w:r>
      <w:r>
        <w:rPr>
          <w:rFonts w:ascii="宋体" w:hAnsi="宋体"/>
          <w:b/>
          <w:bCs/>
        </w:rPr>
        <w:t xml:space="preserve">：</w:t>
      </w:r>
      <w:bookmarkStart w:id="160" w:name="OLE_LINK40"/>
      <w:r>
        <w:rPr>
          <w:rFonts w:ascii="宋体" w:hAnsi="宋体"/>
          <w:b/>
          <w:bCs/>
        </w:rPr>
        <w:t xml:space="preserve">江苏省特检院</w:t>
      </w:r>
      <w:bookmarkStart w:id="161" w:name="OLE_LINK45"/>
      <w:r>
        <w:rPr>
          <w:rFonts w:ascii="宋体" w:hAnsi="宋体"/>
          <w:b/>
          <w:bCs/>
        </w:rPr>
        <w:t xml:space="preserve">网络硬件系统运行维护</w:t>
      </w:r>
      <w:bookmarkEnd w:id="160"/>
      <w:r/>
      <w:bookmarkEnd w:id="161"/>
      <w:r/>
      <w:bookmarkEnd w:id="159"/>
      <w:r/>
      <w:r/>
    </w:p>
    <w:p>
      <w:pPr>
        <w:ind w:firstLine="482"/>
        <w:spacing w:line="360" w:lineRule="auto"/>
        <w:rPr>
          <w:rFonts w:hint="eastAsia" w:ascii="宋体" w:hAnsi="宋体" w:cs="Arial"/>
          <w:b/>
          <w:bCs/>
          <w:sz w:val="24"/>
        </w:rPr>
      </w:pPr>
      <w:r/>
      <w:bookmarkStart w:id="162" w:name="OLE_LINK33"/>
      <w:r/>
      <w:bookmarkStart w:id="163" w:name="OLE_LINK48"/>
      <w:r>
        <w:rPr>
          <w:rFonts w:hint="eastAsia" w:ascii="宋体" w:hAnsi="宋体" w:cs="Arial"/>
          <w:b/>
          <w:bCs/>
          <w:sz w:val="24"/>
        </w:rPr>
        <w:t xml:space="preserve">（一）技术服务要求：</w:t>
      </w:r>
      <w:bookmarkEnd w:id="162"/>
      <w:r/>
      <w:r/>
    </w:p>
    <w:p>
      <w:pPr>
        <w:pStyle w:val="1001"/>
        <w:jc w:val="both"/>
        <w:spacing w:before="0" w:after="0"/>
        <w:rPr>
          <w:rFonts w:hint="eastAsia" w:ascii="宋体" w:hAnsi="宋体"/>
        </w:rPr>
      </w:pPr>
      <w:r>
        <w:rPr>
          <w:rFonts w:hint="eastAsia" w:ascii="宋体" w:hAnsi="宋体"/>
        </w:rPr>
        <w:t xml:space="preserve">本项目中标供应商将承担江苏省特种设备安全监督检验研究院网络硬件系统的硬件维护、策略部署、软件更新升级、日常运维及故障处理等相关技术服务。</w:t>
      </w:r>
      <w:r/>
    </w:p>
    <w:p>
      <w:pPr>
        <w:pStyle w:val="1001"/>
        <w:jc w:val="both"/>
        <w:spacing w:before="0" w:after="0"/>
        <w:rPr>
          <w:rFonts w:hint="eastAsia" w:ascii="宋体" w:hAnsi="宋体"/>
        </w:rPr>
      </w:pPr>
      <w:r>
        <w:rPr>
          <w:rFonts w:hint="eastAsia" w:ascii="宋体" w:hAnsi="宋体"/>
        </w:rPr>
        <w:t xml:space="preserve">本项目主要需求为江苏省特种设备安全监督检验研究院及下属20个分院和39个县所站的网络硬件系统的运维服务，投标人须提供壹年的高效维护服务计划，同时通过相关的方案规划设计、设备健康度检查、安全策略优化、软件特征库更新升级、信息安全保障、系统风险评估等措施扩充和完善全省特种设备安全监督检验研究院的信息化基础设施，确保网络硬件系统畅通稳定，提高运行性能，提升安全保障和应急处置能力。</w:t>
      </w:r>
      <w:r/>
    </w:p>
    <w:p>
      <w:pPr>
        <w:pStyle w:val="1001"/>
        <w:ind w:firstLine="482"/>
        <w:jc w:val="both"/>
        <w:spacing w:before="0" w:after="0"/>
        <w:rPr>
          <w:rFonts w:hint="eastAsia" w:ascii="宋体" w:hAnsi="宋体"/>
          <w:b/>
          <w:bCs/>
        </w:rPr>
      </w:pPr>
      <w:r>
        <w:rPr>
          <w:rFonts w:hint="eastAsia" w:ascii="宋体" w:hAnsi="宋体"/>
          <w:b/>
          <w:bCs/>
        </w:rPr>
        <w:t xml:space="preserve">1、具体服务包括：</w:t>
      </w:r>
      <w:r/>
    </w:p>
    <w:p>
      <w:pPr>
        <w:pStyle w:val="1001"/>
        <w:numPr>
          <w:ilvl w:val="0"/>
          <w:numId w:val="3"/>
        </w:numPr>
        <w:ind w:left="482" w:firstLine="0"/>
        <w:jc w:val="both"/>
        <w:spacing w:before="0" w:after="0"/>
        <w:rPr>
          <w:rFonts w:hint="eastAsia" w:ascii="宋体" w:hAnsi="宋体"/>
        </w:rPr>
      </w:pPr>
      <w:r>
        <w:rPr>
          <w:rFonts w:ascii="宋体" w:hAnsi="宋体"/>
        </w:rPr>
        <w:t xml:space="preserve">工作日工作时间内必须有技术人员在省</w:t>
      </w:r>
      <w:r>
        <w:rPr>
          <w:rFonts w:hint="eastAsia" w:ascii="宋体" w:hAnsi="宋体"/>
        </w:rPr>
        <w:t xml:space="preserve">院</w:t>
      </w:r>
      <w:r>
        <w:rPr>
          <w:rFonts w:ascii="宋体" w:hAnsi="宋体"/>
        </w:rPr>
        <w:t xml:space="preserve">驻场提供日常运行维护服务，承担日常运维及故障处理相关技术服务工作；</w:t>
      </w:r>
      <w:r/>
    </w:p>
    <w:p>
      <w:pPr>
        <w:pStyle w:val="1001"/>
        <w:numPr>
          <w:ilvl w:val="0"/>
          <w:numId w:val="3"/>
        </w:numPr>
        <w:ind w:left="482" w:firstLine="0"/>
        <w:jc w:val="both"/>
        <w:spacing w:before="0" w:after="0"/>
        <w:rPr>
          <w:rFonts w:hint="eastAsia" w:ascii="宋体" w:hAnsi="宋体"/>
        </w:rPr>
      </w:pPr>
      <w:r>
        <w:rPr>
          <w:rFonts w:hint="eastAsia" w:ascii="宋体" w:hAnsi="宋体"/>
        </w:rPr>
        <w:t xml:space="preserve">提供7*24远程热线技术支持和各种技术咨询； </w:t>
      </w:r>
      <w:r/>
    </w:p>
    <w:p>
      <w:pPr>
        <w:pStyle w:val="1001"/>
        <w:numPr>
          <w:ilvl w:val="0"/>
          <w:numId w:val="3"/>
        </w:numPr>
        <w:ind w:left="482" w:firstLine="0"/>
        <w:jc w:val="both"/>
        <w:spacing w:before="0" w:after="0"/>
        <w:rPr>
          <w:rFonts w:hint="eastAsia" w:ascii="宋体" w:hAnsi="宋体"/>
        </w:rPr>
      </w:pPr>
      <w:r>
        <w:rPr>
          <w:rFonts w:hint="eastAsia" w:ascii="宋体" w:hAnsi="宋体"/>
        </w:rPr>
        <w:t xml:space="preserve">定期对关键设备巡检；（提供巡检报告）；</w:t>
      </w:r>
      <w:r/>
    </w:p>
    <w:p>
      <w:pPr>
        <w:pStyle w:val="1001"/>
        <w:numPr>
          <w:ilvl w:val="0"/>
          <w:numId w:val="3"/>
        </w:numPr>
        <w:ind w:left="482" w:firstLine="0"/>
        <w:jc w:val="both"/>
        <w:spacing w:before="0" w:after="0"/>
        <w:rPr>
          <w:rFonts w:hint="eastAsia" w:ascii="宋体" w:hAnsi="宋体"/>
        </w:rPr>
      </w:pPr>
      <w:r>
        <w:rPr>
          <w:rFonts w:hint="eastAsia" w:ascii="宋体" w:hAnsi="宋体"/>
        </w:rPr>
        <w:t xml:space="preserve">提供硬件故障诊断及现场维护服务； </w:t>
      </w:r>
      <w:r/>
    </w:p>
    <w:p>
      <w:pPr>
        <w:pStyle w:val="1001"/>
        <w:numPr>
          <w:ilvl w:val="0"/>
          <w:numId w:val="3"/>
        </w:numPr>
        <w:ind w:left="482" w:firstLine="0"/>
        <w:jc w:val="both"/>
        <w:spacing w:before="0" w:after="0"/>
        <w:rPr>
          <w:rFonts w:hint="eastAsia" w:ascii="宋体" w:hAnsi="宋体"/>
        </w:rPr>
      </w:pPr>
      <w:r>
        <w:rPr>
          <w:rFonts w:hint="eastAsia" w:ascii="宋体" w:hAnsi="宋体"/>
        </w:rPr>
        <w:t xml:space="preserve">维护期内免费升级硬件设备的固件补丁、规则库、漏洞库、特征码等系统软件。</w:t>
      </w:r>
      <w:r/>
    </w:p>
    <w:p>
      <w:pPr>
        <w:pStyle w:val="1001"/>
        <w:ind w:firstLine="482"/>
        <w:jc w:val="both"/>
        <w:spacing w:before="0" w:after="0"/>
        <w:rPr>
          <w:rFonts w:hint="eastAsia" w:ascii="宋体" w:hAnsi="宋体"/>
          <w:b/>
          <w:bCs/>
        </w:rPr>
        <w:sectPr>
          <w:footerReference w:type="default" r:id="rId10"/>
          <w:footnotePr/>
          <w:endnotePr/>
          <w:type w:val="nextPage"/>
          <w:pgSz w:w="11906" w:h="16838" w:orient="portrait"/>
          <w:pgMar w:top="1440" w:right="1700" w:bottom="1440" w:left="1800" w:header="851" w:footer="992" w:gutter="0"/>
          <w:cols w:num="1" w:sep="0" w:space="425" w:equalWidth="1"/>
          <w:docGrid w:linePitch="360"/>
        </w:sectPr>
      </w:pPr>
      <w:r>
        <w:rPr>
          <w:rFonts w:hint="eastAsia" w:ascii="宋体" w:hAnsi="宋体"/>
          <w:b/>
          <w:bCs/>
        </w:rPr>
      </w:r>
      <w:r/>
    </w:p>
    <w:p>
      <w:pPr>
        <w:pStyle w:val="1001"/>
        <w:ind w:firstLine="482"/>
        <w:jc w:val="both"/>
        <w:spacing w:before="0" w:after="0"/>
        <w:rPr>
          <w:rFonts w:hint="eastAsia" w:ascii="宋体" w:hAnsi="宋体"/>
          <w:b/>
          <w:bCs/>
        </w:rPr>
      </w:pPr>
      <w:r>
        <w:rPr>
          <w:rFonts w:hint="eastAsia" w:ascii="宋体" w:hAnsi="宋体"/>
          <w:b/>
          <w:bCs/>
        </w:rPr>
        <w:t xml:space="preserve">2、服务范围</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6741"/>
      </w:tblGrid>
      <w:tr>
        <w:trPr>
          <w:jc w:val="center"/>
          <w:trHeight w:val="505"/>
        </w:trPr>
        <w:tc>
          <w:tcPr>
            <w:tcW w:w="1555" w:type="dxa"/>
            <w:vAlign w:val="center"/>
            <w:textDirection w:val="lrTb"/>
            <w:noWrap w:val="false"/>
          </w:tcPr>
          <w:p>
            <w:pPr>
              <w:pStyle w:val="1001"/>
              <w:ind w:firstLine="0"/>
              <w:jc w:val="center"/>
              <w:spacing w:before="0" w:after="0"/>
              <w:rPr>
                <w:rFonts w:hint="eastAsia" w:ascii="宋体" w:hAnsi="宋体"/>
                <w:b/>
              </w:rPr>
            </w:pPr>
            <w:r>
              <w:rPr>
                <w:rFonts w:hint="eastAsia" w:ascii="宋体" w:hAnsi="宋体"/>
                <w:b/>
                <w:bCs/>
              </w:rPr>
              <w:t xml:space="preserve">单位</w:t>
            </w:r>
            <w:r>
              <w:rPr>
                <w:rFonts w:ascii="宋体" w:hAnsi="宋体"/>
                <w:b/>
                <w:bCs/>
              </w:rPr>
              <w:t xml:space="preserve">类别</w:t>
            </w:r>
            <w:r/>
          </w:p>
        </w:tc>
        <w:tc>
          <w:tcPr>
            <w:tcW w:w="6741" w:type="dxa"/>
            <w:vAlign w:val="center"/>
            <w:textDirection w:val="lrTb"/>
            <w:noWrap w:val="false"/>
          </w:tcPr>
          <w:p>
            <w:pPr>
              <w:pStyle w:val="1001"/>
              <w:ind w:firstLine="0"/>
              <w:jc w:val="center"/>
              <w:spacing w:before="0" w:after="0"/>
              <w:rPr>
                <w:rFonts w:hint="eastAsia" w:ascii="宋体" w:hAnsi="宋体"/>
                <w:b/>
              </w:rPr>
            </w:pPr>
            <w:r>
              <w:rPr>
                <w:rFonts w:ascii="宋体" w:hAnsi="宋体"/>
                <w:b/>
                <w:bCs/>
              </w:rPr>
              <w:t xml:space="preserve">单位位置</w:t>
            </w:r>
            <w:r/>
          </w:p>
        </w:tc>
      </w:tr>
      <w:tr>
        <w:trPr>
          <w:jc w:val="center"/>
          <w:trHeight w:val="505"/>
        </w:trPr>
        <w:tc>
          <w:tcPr>
            <w:tcW w:w="1555" w:type="dxa"/>
            <w:vAlign w:val="center"/>
            <w:textDirection w:val="lrTb"/>
            <w:noWrap w:val="false"/>
          </w:tcPr>
          <w:p>
            <w:pPr>
              <w:pStyle w:val="1001"/>
              <w:ind w:firstLine="0"/>
              <w:jc w:val="center"/>
              <w:spacing w:before="0" w:after="0"/>
              <w:rPr>
                <w:rFonts w:hint="eastAsia" w:ascii="宋体" w:hAnsi="宋体"/>
              </w:rPr>
            </w:pPr>
            <w:r>
              <w:rPr>
                <w:rFonts w:hint="eastAsia" w:ascii="宋体" w:hAnsi="宋体"/>
              </w:rPr>
              <w:t xml:space="preserve">省院</w:t>
            </w:r>
            <w:r/>
          </w:p>
        </w:tc>
        <w:tc>
          <w:tcPr>
            <w:tcW w:w="6741" w:type="dxa"/>
            <w:vAlign w:val="center"/>
            <w:textDirection w:val="lrTb"/>
            <w:noWrap w:val="false"/>
          </w:tcPr>
          <w:p>
            <w:pPr>
              <w:pStyle w:val="1001"/>
              <w:ind w:firstLine="0"/>
              <w:jc w:val="both"/>
              <w:spacing w:before="0" w:after="0"/>
              <w:rPr>
                <w:rFonts w:hint="eastAsia" w:ascii="宋体" w:hAnsi="宋体"/>
              </w:rPr>
            </w:pPr>
            <w:r>
              <w:rPr>
                <w:rFonts w:ascii="宋体" w:hAnsi="宋体"/>
              </w:rPr>
              <w:t xml:space="preserve">龙江大厦</w:t>
            </w:r>
            <w:r/>
          </w:p>
        </w:tc>
      </w:tr>
      <w:tr>
        <w:trPr>
          <w:jc w:val="center"/>
          <w:trHeight w:val="1172"/>
        </w:trPr>
        <w:tc>
          <w:tcPr>
            <w:tcW w:w="1555" w:type="dxa"/>
            <w:vAlign w:val="center"/>
            <w:textDirection w:val="lrTb"/>
            <w:noWrap w:val="false"/>
          </w:tcPr>
          <w:p>
            <w:pPr>
              <w:pStyle w:val="1001"/>
              <w:ind w:firstLine="0"/>
              <w:jc w:val="center"/>
              <w:spacing w:before="0" w:after="0"/>
              <w:rPr>
                <w:rFonts w:hint="eastAsia" w:ascii="宋体" w:hAnsi="宋体"/>
              </w:rPr>
            </w:pPr>
            <w:r>
              <w:rPr>
                <w:rFonts w:hint="eastAsia" w:ascii="宋体" w:hAnsi="宋体"/>
              </w:rPr>
              <w:t xml:space="preserve">2</w:t>
            </w:r>
            <w:r>
              <w:rPr>
                <w:rFonts w:ascii="宋体" w:hAnsi="宋体"/>
              </w:rPr>
              <w:t xml:space="preserve">0个分院</w:t>
            </w:r>
            <w:r/>
          </w:p>
        </w:tc>
        <w:tc>
          <w:tcPr>
            <w:tcW w:w="6741"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镇江、扬州、常州、无锡、宜兴、江阴、苏州、昆山、常熟、吴江、太仓、张家港、南通、盐城、连云港、徐州、宿迁、淮安、泰州、直属分院</w:t>
            </w:r>
            <w:r/>
          </w:p>
        </w:tc>
      </w:tr>
      <w:tr>
        <w:trPr>
          <w:jc w:val="center"/>
          <w:trHeight w:val="2887"/>
        </w:trPr>
        <w:tc>
          <w:tcPr>
            <w:tcW w:w="1555" w:type="dxa"/>
            <w:vAlign w:val="center"/>
            <w:textDirection w:val="lrTb"/>
            <w:noWrap w:val="false"/>
          </w:tcPr>
          <w:p>
            <w:pPr>
              <w:pStyle w:val="1001"/>
              <w:ind w:firstLine="0"/>
              <w:jc w:val="center"/>
              <w:spacing w:before="0" w:after="0"/>
              <w:rPr>
                <w:rFonts w:hint="eastAsia" w:ascii="宋体" w:hAnsi="宋体"/>
              </w:rPr>
            </w:pPr>
            <w:r>
              <w:rPr>
                <w:rFonts w:hint="eastAsia" w:ascii="宋体" w:hAnsi="宋体"/>
              </w:rPr>
              <w:t xml:space="preserve">3</w:t>
            </w:r>
            <w:r>
              <w:rPr>
                <w:rFonts w:ascii="宋体" w:hAnsi="宋体"/>
              </w:rPr>
              <w:t xml:space="preserve">9个县所站</w:t>
            </w:r>
            <w:r/>
          </w:p>
        </w:tc>
        <w:tc>
          <w:tcPr>
            <w:tcW w:w="6741"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姜堰所、靖江所、泰兴所、兴化所、丹阳所、句容所、扬中所、海安所、海门所、启东所、如东所、如皋所、通州所、宝应所、高邮所、邗江所、江都所、仪征所、贾汪所、沛县所、邳州所、睢宁所、新沂所、丰县所、铜山所、金坛所、溧阳所、滨海所、东台所、响水所、沭阳所、国元中心、江北检验中心、徐圩新区工作站、开发区工作站、省电梯质检中心、石墨烯中心/国起中心、丁卯工作站、特检公司</w:t>
            </w:r>
            <w:r/>
          </w:p>
        </w:tc>
      </w:tr>
    </w:tbl>
    <w:p>
      <w:pPr>
        <w:pStyle w:val="1001"/>
        <w:ind w:firstLine="482"/>
        <w:jc w:val="both"/>
        <w:spacing w:before="0" w:after="0"/>
        <w:rPr>
          <w:rFonts w:hint="eastAsia" w:ascii="宋体" w:hAnsi="宋体"/>
          <w:b/>
          <w:bCs/>
        </w:rPr>
      </w:pPr>
      <w:r>
        <w:rPr>
          <w:rFonts w:hint="eastAsia" w:ascii="宋体" w:hAnsi="宋体"/>
          <w:b/>
          <w:bCs/>
        </w:rPr>
        <w:t xml:space="preserve">3、维护设备现状信息</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4252"/>
        <w:gridCol w:w="2489"/>
      </w:tblGrid>
      <w:tr>
        <w:trPr>
          <w:jc w:val="center"/>
          <w:trHeight w:val="916"/>
        </w:trPr>
        <w:tc>
          <w:tcPr>
            <w:tcW w:w="1555" w:type="dxa"/>
            <w:vAlign w:val="center"/>
            <w:textDirection w:val="lrTb"/>
            <w:noWrap w:val="false"/>
          </w:tcPr>
          <w:p>
            <w:pPr>
              <w:pStyle w:val="1001"/>
              <w:ind w:firstLine="0"/>
              <w:jc w:val="center"/>
              <w:spacing w:before="0" w:after="0"/>
              <w:rPr>
                <w:rFonts w:hint="eastAsia" w:ascii="宋体" w:hAnsi="宋体"/>
                <w:b/>
                <w:bCs/>
              </w:rPr>
            </w:pPr>
            <w:r/>
            <w:bookmarkStart w:id="164" w:name="OLE_LINK63"/>
            <w:r>
              <w:rPr>
                <w:rFonts w:hint="eastAsia" w:ascii="宋体" w:hAnsi="宋体"/>
                <w:b/>
                <w:bCs/>
              </w:rPr>
              <w:t xml:space="preserve">单位</w:t>
            </w:r>
            <w:r>
              <w:rPr>
                <w:rFonts w:ascii="宋体" w:hAnsi="宋体"/>
                <w:b/>
                <w:bCs/>
              </w:rPr>
              <w:t xml:space="preserve">类别</w:t>
            </w:r>
            <w:r/>
          </w:p>
        </w:tc>
        <w:tc>
          <w:tcPr>
            <w:tcW w:w="4252" w:type="dxa"/>
            <w:vAlign w:val="center"/>
            <w:textDirection w:val="lrTb"/>
            <w:noWrap w:val="false"/>
          </w:tcPr>
          <w:p>
            <w:pPr>
              <w:pStyle w:val="1001"/>
              <w:ind w:firstLine="0"/>
              <w:jc w:val="center"/>
              <w:spacing w:before="0" w:after="0"/>
              <w:rPr>
                <w:rFonts w:hint="eastAsia" w:ascii="宋体" w:hAnsi="宋体"/>
                <w:b/>
                <w:bCs/>
              </w:rPr>
            </w:pPr>
            <w:r>
              <w:rPr>
                <w:rFonts w:hint="eastAsia" w:ascii="宋体" w:hAnsi="宋体"/>
                <w:b/>
                <w:bCs/>
              </w:rPr>
              <w:t xml:space="preserve">设备</w:t>
            </w:r>
            <w:r>
              <w:rPr>
                <w:rFonts w:ascii="宋体" w:hAnsi="宋体"/>
                <w:b/>
                <w:bCs/>
              </w:rPr>
              <w:t xml:space="preserve">现状信息</w:t>
            </w:r>
            <w:r/>
          </w:p>
        </w:tc>
        <w:tc>
          <w:tcPr>
            <w:tcW w:w="2489" w:type="dxa"/>
            <w:vAlign w:val="center"/>
            <w:textDirection w:val="lrTb"/>
            <w:noWrap w:val="false"/>
          </w:tcPr>
          <w:p>
            <w:pPr>
              <w:pStyle w:val="1001"/>
              <w:ind w:firstLine="0"/>
              <w:jc w:val="center"/>
              <w:spacing w:before="0" w:after="0"/>
              <w:rPr>
                <w:rFonts w:hint="eastAsia" w:ascii="宋体" w:hAnsi="宋体"/>
                <w:b/>
                <w:bCs/>
              </w:rPr>
            </w:pPr>
            <w:r>
              <w:rPr>
                <w:rFonts w:hint="eastAsia" w:ascii="宋体" w:hAnsi="宋体"/>
                <w:b/>
                <w:bCs/>
              </w:rPr>
              <w:t xml:space="preserve">品牌</w:t>
            </w:r>
            <w:r/>
          </w:p>
        </w:tc>
      </w:tr>
      <w:tr>
        <w:trPr>
          <w:jc w:val="center"/>
          <w:trHeight w:val="1529"/>
        </w:trPr>
        <w:tc>
          <w:tcPr>
            <w:tcW w:w="1555" w:type="dxa"/>
            <w:vAlign w:val="center"/>
            <w:textDirection w:val="lrTb"/>
            <w:noWrap w:val="false"/>
          </w:tcPr>
          <w:p>
            <w:pPr>
              <w:pStyle w:val="1001"/>
              <w:ind w:firstLine="0"/>
              <w:jc w:val="center"/>
              <w:spacing w:before="0" w:after="0"/>
              <w:rPr>
                <w:rFonts w:hint="eastAsia" w:ascii="宋体" w:hAnsi="宋体"/>
              </w:rPr>
            </w:pPr>
            <w:r>
              <w:rPr>
                <w:rFonts w:hint="eastAsia" w:ascii="宋体" w:hAnsi="宋体"/>
              </w:rPr>
              <w:t xml:space="preserve">省院</w:t>
            </w:r>
            <w:r/>
          </w:p>
        </w:tc>
        <w:tc>
          <w:tcPr>
            <w:tcW w:w="4252" w:type="dxa"/>
            <w:vAlign w:val="center"/>
            <w:textDirection w:val="lrTb"/>
            <w:noWrap w:val="false"/>
          </w:tcPr>
          <w:p>
            <w:pPr>
              <w:pStyle w:val="1001"/>
              <w:ind w:firstLine="0"/>
              <w:jc w:val="both"/>
              <w:spacing w:before="0" w:after="0"/>
              <w:rPr>
                <w:rFonts w:hint="eastAsia" w:ascii="宋体" w:hAnsi="宋体"/>
              </w:rPr>
            </w:pPr>
            <w:r>
              <w:rPr>
                <w:rFonts w:ascii="宋体" w:hAnsi="宋体"/>
              </w:rPr>
              <w:t xml:space="preserve">边界路由器、核心交换机、接入交换</w:t>
            </w:r>
            <w:r>
              <w:rPr>
                <w:rFonts w:hint="eastAsia" w:ascii="宋体" w:hAnsi="宋体"/>
              </w:rPr>
              <w:t xml:space="preserve">机</w:t>
            </w:r>
            <w:r>
              <w:rPr>
                <w:rFonts w:ascii="宋体" w:hAnsi="宋体"/>
              </w:rPr>
              <w:t xml:space="preserve">、防火墙、上网行为管理、</w:t>
            </w:r>
            <w:r>
              <w:rPr>
                <w:rFonts w:hint="eastAsia" w:ascii="宋体" w:hAnsi="宋体"/>
              </w:rPr>
              <w:t xml:space="preserve">Web应用防火墙、入侵防御系统、日志审计、堡垒机、无线网络系统、服务器等</w:t>
            </w:r>
            <w:r/>
          </w:p>
        </w:tc>
        <w:tc>
          <w:tcPr>
            <w:tcW w:w="2489" w:type="dxa"/>
            <w:vAlign w:val="center"/>
            <w:textDirection w:val="lrTb"/>
            <w:noWrap w:val="false"/>
          </w:tcPr>
          <w:p>
            <w:pPr>
              <w:pStyle w:val="1001"/>
              <w:ind w:firstLine="0"/>
              <w:jc w:val="both"/>
              <w:spacing w:before="0" w:after="0"/>
              <w:rPr>
                <w:rFonts w:hint="eastAsia" w:ascii="宋体" w:hAnsi="宋体"/>
              </w:rPr>
            </w:pPr>
            <w:r>
              <w:rPr>
                <w:rFonts w:ascii="宋体" w:hAnsi="宋体"/>
              </w:rPr>
              <w:t xml:space="preserve">新华三、</w:t>
            </w:r>
            <w:r>
              <w:rPr>
                <w:rFonts w:hint="eastAsia" w:ascii="宋体" w:hAnsi="宋体"/>
              </w:rPr>
              <w:t xml:space="preserve">华为、锐捷、迈普</w:t>
            </w:r>
            <w:r>
              <w:rPr>
                <w:rFonts w:ascii="宋体" w:hAnsi="宋体"/>
              </w:rPr>
              <w:t xml:space="preserve">、深信服、安恒</w:t>
            </w:r>
            <w:r>
              <w:rPr>
                <w:rFonts w:hint="eastAsia" w:ascii="宋体" w:hAnsi="宋体"/>
              </w:rPr>
              <w:t xml:space="preserve">、浪潮</w:t>
            </w:r>
            <w:r>
              <w:rPr>
                <w:rFonts w:ascii="宋体" w:hAnsi="宋体"/>
              </w:rPr>
              <w:t xml:space="preserve">等</w:t>
            </w:r>
            <w:r/>
          </w:p>
        </w:tc>
      </w:tr>
      <w:tr>
        <w:trPr>
          <w:jc w:val="center"/>
          <w:trHeight w:val="1078"/>
        </w:trPr>
        <w:tc>
          <w:tcPr>
            <w:tcW w:w="1555" w:type="dxa"/>
            <w:vAlign w:val="center"/>
            <w:textDirection w:val="lrTb"/>
            <w:noWrap w:val="false"/>
          </w:tcPr>
          <w:p>
            <w:pPr>
              <w:pStyle w:val="1001"/>
              <w:ind w:firstLine="0"/>
              <w:jc w:val="center"/>
              <w:spacing w:before="0" w:after="0"/>
              <w:rPr>
                <w:rFonts w:hint="eastAsia" w:ascii="宋体" w:hAnsi="宋体"/>
              </w:rPr>
            </w:pPr>
            <w:r>
              <w:rPr>
                <w:rFonts w:hint="eastAsia" w:ascii="宋体" w:hAnsi="宋体"/>
              </w:rPr>
              <w:t xml:space="preserve">2</w:t>
            </w:r>
            <w:r>
              <w:rPr>
                <w:rFonts w:ascii="宋体" w:hAnsi="宋体"/>
              </w:rPr>
              <w:t xml:space="preserve">0个分院</w:t>
            </w:r>
            <w:r/>
          </w:p>
        </w:tc>
        <w:tc>
          <w:tcPr>
            <w:tcW w:w="4252"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边界路由器、核心交换机、接入交换机、防火墙、上网行为管理、日志审计等</w:t>
            </w:r>
            <w:r/>
          </w:p>
        </w:tc>
        <w:tc>
          <w:tcPr>
            <w:tcW w:w="2489" w:type="dxa"/>
            <w:vAlign w:val="center"/>
            <w:textDirection w:val="lrTb"/>
            <w:noWrap w:val="false"/>
          </w:tcPr>
          <w:p>
            <w:pPr>
              <w:pStyle w:val="1001"/>
              <w:ind w:firstLine="0"/>
              <w:jc w:val="both"/>
              <w:spacing w:before="0" w:after="0"/>
              <w:rPr>
                <w:rFonts w:hint="eastAsia" w:ascii="宋体" w:hAnsi="宋体"/>
              </w:rPr>
            </w:pPr>
            <w:r>
              <w:rPr>
                <w:rFonts w:ascii="宋体" w:hAnsi="宋体"/>
              </w:rPr>
              <w:t xml:space="preserve">新华三、</w:t>
            </w:r>
            <w:r>
              <w:rPr>
                <w:rFonts w:hint="eastAsia" w:ascii="宋体" w:hAnsi="宋体"/>
              </w:rPr>
              <w:t xml:space="preserve">华为、锐捷、迈普</w:t>
            </w:r>
            <w:r>
              <w:rPr>
                <w:rFonts w:ascii="宋体" w:hAnsi="宋体"/>
              </w:rPr>
              <w:t xml:space="preserve">、山石网科、深信服、安恒等</w:t>
            </w:r>
            <w:r/>
          </w:p>
        </w:tc>
      </w:tr>
      <w:tr>
        <w:trPr>
          <w:jc w:val="center"/>
          <w:trHeight w:val="375"/>
        </w:trPr>
        <w:tc>
          <w:tcPr>
            <w:tcW w:w="1555" w:type="dxa"/>
            <w:vAlign w:val="center"/>
            <w:textDirection w:val="lrTb"/>
            <w:noWrap w:val="false"/>
          </w:tcPr>
          <w:p>
            <w:pPr>
              <w:pStyle w:val="1001"/>
              <w:ind w:firstLine="0"/>
              <w:jc w:val="center"/>
              <w:spacing w:before="0" w:after="0"/>
              <w:rPr>
                <w:rFonts w:hint="eastAsia" w:ascii="宋体" w:hAnsi="宋体"/>
              </w:rPr>
            </w:pPr>
            <w:r>
              <w:rPr>
                <w:rFonts w:hint="eastAsia" w:ascii="宋体" w:hAnsi="宋体"/>
              </w:rPr>
              <w:t xml:space="preserve">3</w:t>
            </w:r>
            <w:r>
              <w:rPr>
                <w:rFonts w:ascii="宋体" w:hAnsi="宋体"/>
              </w:rPr>
              <w:t xml:space="preserve">9个县所站</w:t>
            </w:r>
            <w:r/>
          </w:p>
        </w:tc>
        <w:tc>
          <w:tcPr>
            <w:tcW w:w="4252"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边界路由器、接入交换机等</w:t>
            </w:r>
            <w:r/>
          </w:p>
        </w:tc>
        <w:tc>
          <w:tcPr>
            <w:tcW w:w="2489"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新华三、华为、锐捷等</w:t>
            </w:r>
            <w:bookmarkEnd w:id="164"/>
            <w:r/>
            <w:r/>
          </w:p>
        </w:tc>
      </w:tr>
    </w:tbl>
    <w:p>
      <w:pPr>
        <w:pStyle w:val="1001"/>
        <w:ind w:firstLine="482"/>
        <w:jc w:val="both"/>
        <w:spacing w:before="0" w:after="0"/>
        <w:rPr>
          <w:rFonts w:hint="eastAsia" w:ascii="宋体" w:hAnsi="宋体"/>
          <w:b/>
          <w:bCs/>
        </w:rPr>
      </w:pPr>
      <w:r>
        <w:rPr>
          <w:rFonts w:hint="eastAsia" w:ascii="宋体" w:hAnsi="宋体"/>
          <w:b/>
          <w:bCs/>
        </w:rPr>
        <w:t xml:space="preserve">4、服务内容</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6741"/>
      </w:tblGrid>
      <w:tr>
        <w:trPr>
          <w:jc w:val="center"/>
          <w:trHeight w:val="516"/>
        </w:trPr>
        <w:tc>
          <w:tcPr>
            <w:tcW w:w="1555" w:type="dxa"/>
            <w:vAlign w:val="center"/>
            <w:textDirection w:val="lrTb"/>
            <w:noWrap w:val="false"/>
          </w:tcPr>
          <w:p>
            <w:pPr>
              <w:pStyle w:val="1001"/>
              <w:ind w:firstLine="0"/>
              <w:jc w:val="center"/>
              <w:spacing w:before="0" w:after="0"/>
              <w:rPr>
                <w:rFonts w:hint="eastAsia" w:ascii="宋体" w:hAnsi="宋体"/>
                <w:b/>
                <w:bCs/>
              </w:rPr>
            </w:pPr>
            <w:r>
              <w:rPr>
                <w:rFonts w:hint="eastAsia" w:ascii="宋体" w:hAnsi="宋体"/>
                <w:b/>
                <w:bCs/>
              </w:rPr>
              <w:t xml:space="preserve">类别</w:t>
            </w:r>
            <w:r/>
          </w:p>
        </w:tc>
        <w:tc>
          <w:tcPr>
            <w:tcW w:w="6741" w:type="dxa"/>
            <w:vAlign w:val="center"/>
            <w:textDirection w:val="lrTb"/>
            <w:noWrap w:val="false"/>
          </w:tcPr>
          <w:p>
            <w:pPr>
              <w:pStyle w:val="1001"/>
              <w:ind w:firstLine="0"/>
              <w:jc w:val="center"/>
              <w:spacing w:before="0" w:after="0"/>
              <w:rPr>
                <w:rFonts w:hint="eastAsia" w:ascii="宋体" w:hAnsi="宋体"/>
                <w:b/>
                <w:bCs/>
              </w:rPr>
            </w:pPr>
            <w:r>
              <w:rPr>
                <w:rFonts w:hint="eastAsia" w:ascii="宋体" w:hAnsi="宋体"/>
                <w:b/>
                <w:bCs/>
              </w:rPr>
              <w:t xml:space="preserve">详细内容</w:t>
            </w:r>
            <w:r/>
          </w:p>
        </w:tc>
      </w:tr>
      <w:tr>
        <w:trPr>
          <w:jc w:val="center"/>
          <w:trHeight w:val="516"/>
        </w:trPr>
        <w:tc>
          <w:tcPr>
            <w:tcW w:w="1555" w:type="dxa"/>
            <w:vAlign w:val="center"/>
            <w:textDirection w:val="lrTb"/>
            <w:noWrap w:val="false"/>
          </w:tcPr>
          <w:p>
            <w:pPr>
              <w:pStyle w:val="1001"/>
              <w:ind w:firstLine="0"/>
              <w:jc w:val="center"/>
              <w:spacing w:before="0" w:after="0"/>
              <w:rPr>
                <w:rFonts w:hint="eastAsia" w:ascii="宋体" w:hAnsi="宋体"/>
              </w:rPr>
            </w:pPr>
            <w:r>
              <w:rPr>
                <w:rFonts w:hint="eastAsia" w:ascii="宋体" w:hAnsi="宋体"/>
              </w:rPr>
              <w:t xml:space="preserve">升级延保</w:t>
            </w:r>
            <w:r/>
          </w:p>
        </w:tc>
        <w:tc>
          <w:tcPr>
            <w:tcW w:w="6741"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省院及下属2</w:t>
            </w:r>
            <w:r>
              <w:rPr>
                <w:rFonts w:ascii="宋体" w:hAnsi="宋体"/>
              </w:rPr>
              <w:t xml:space="preserve">0个分院和</w:t>
            </w:r>
            <w:r>
              <w:rPr>
                <w:rFonts w:hint="eastAsia" w:ascii="宋体" w:hAnsi="宋体"/>
              </w:rPr>
              <w:t xml:space="preserve">3</w:t>
            </w:r>
            <w:r>
              <w:rPr>
                <w:rFonts w:ascii="宋体" w:hAnsi="宋体"/>
              </w:rPr>
              <w:t xml:space="preserve">9个县所站的</w:t>
            </w:r>
            <w:r>
              <w:rPr>
                <w:rFonts w:hint="eastAsia" w:ascii="宋体" w:hAnsi="宋体"/>
              </w:rPr>
              <w:t xml:space="preserve">关键设备升级延保</w:t>
            </w:r>
            <w:r/>
          </w:p>
        </w:tc>
      </w:tr>
      <w:tr>
        <w:trPr>
          <w:jc w:val="center"/>
          <w:trHeight w:val="516"/>
        </w:trPr>
        <w:tc>
          <w:tcPr>
            <w:tcW w:w="1555" w:type="dxa"/>
            <w:vAlign w:val="center"/>
            <w:textDirection w:val="lrTb"/>
            <w:noWrap w:val="false"/>
          </w:tcPr>
          <w:p>
            <w:pPr>
              <w:pStyle w:val="1001"/>
              <w:ind w:firstLine="0"/>
              <w:jc w:val="center"/>
              <w:spacing w:before="0" w:after="0"/>
              <w:rPr>
                <w:rFonts w:hint="eastAsia" w:ascii="宋体" w:hAnsi="宋体"/>
              </w:rPr>
            </w:pPr>
            <w:r>
              <w:rPr>
                <w:rFonts w:hint="eastAsia" w:ascii="宋体" w:hAnsi="宋体"/>
              </w:rPr>
              <w:t xml:space="preserve">服务器运维</w:t>
            </w:r>
            <w:r/>
          </w:p>
        </w:tc>
        <w:tc>
          <w:tcPr>
            <w:tcW w:w="6741"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省院服务器和虚拟化平台运行维护</w:t>
            </w:r>
            <w:r/>
          </w:p>
        </w:tc>
      </w:tr>
      <w:tr>
        <w:trPr>
          <w:jc w:val="center"/>
          <w:trHeight w:val="503"/>
        </w:trPr>
        <w:tc>
          <w:tcPr>
            <w:tcW w:w="1555" w:type="dxa"/>
            <w:vAlign w:val="center"/>
            <w:textDirection w:val="lrTb"/>
            <w:noWrap w:val="false"/>
          </w:tcPr>
          <w:p>
            <w:pPr>
              <w:pStyle w:val="1001"/>
              <w:ind w:firstLine="0"/>
              <w:jc w:val="center"/>
              <w:spacing w:before="0" w:after="0"/>
              <w:rPr>
                <w:rFonts w:hint="eastAsia" w:ascii="宋体" w:hAnsi="宋体"/>
              </w:rPr>
            </w:pPr>
            <w:r>
              <w:rPr>
                <w:rFonts w:hint="eastAsia" w:ascii="宋体" w:hAnsi="宋体"/>
              </w:rPr>
              <w:t xml:space="preserve">网络运维</w:t>
            </w:r>
            <w:r/>
          </w:p>
        </w:tc>
        <w:tc>
          <w:tcPr>
            <w:tcW w:w="6741"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省院及下属2</w:t>
            </w:r>
            <w:r>
              <w:rPr>
                <w:rFonts w:ascii="宋体" w:hAnsi="宋体"/>
              </w:rPr>
              <w:t xml:space="preserve">0个分院和</w:t>
            </w:r>
            <w:r>
              <w:rPr>
                <w:rFonts w:hint="eastAsia" w:ascii="宋体" w:hAnsi="宋体"/>
              </w:rPr>
              <w:t xml:space="preserve">3</w:t>
            </w:r>
            <w:r>
              <w:rPr>
                <w:rFonts w:ascii="宋体" w:hAnsi="宋体"/>
              </w:rPr>
              <w:t xml:space="preserve">9个县所站的网络系统运行维护</w:t>
            </w:r>
            <w:r/>
          </w:p>
        </w:tc>
      </w:tr>
    </w:tbl>
    <w:p>
      <w:pPr>
        <w:pStyle w:val="1001"/>
        <w:ind w:firstLine="482"/>
        <w:jc w:val="both"/>
        <w:spacing w:before="0" w:after="0"/>
        <w:rPr>
          <w:rFonts w:hint="eastAsia" w:ascii="宋体" w:hAnsi="宋体"/>
          <w:b/>
          <w:bCs/>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bCs/>
        </w:rPr>
      </w:r>
      <w:r/>
    </w:p>
    <w:p>
      <w:pPr>
        <w:pStyle w:val="1001"/>
        <w:ind w:firstLine="482"/>
        <w:jc w:val="both"/>
        <w:spacing w:before="0" w:after="0"/>
        <w:rPr>
          <w:rFonts w:hint="eastAsia" w:ascii="宋体" w:hAnsi="宋体"/>
          <w:b/>
          <w:bCs/>
        </w:rPr>
      </w:pPr>
      <w:r>
        <w:rPr>
          <w:rFonts w:hint="eastAsia" w:ascii="宋体" w:hAnsi="宋体"/>
          <w:b/>
          <w:bCs/>
        </w:rPr>
        <w:t xml:space="preserve">5、服务要求</w:t>
      </w:r>
      <w:r/>
    </w:p>
    <w:tbl>
      <w:tblPr>
        <w:tblStyle w:val="947"/>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9"/>
      </w:tblGrid>
      <w:tr>
        <w:trPr>
          <w:jc w:val="center"/>
          <w:trHeight w:val="20"/>
        </w:trPr>
        <w:tc>
          <w:tcPr>
            <w:tcBorders>
              <w:bottom w:val="single" w:color="000000" w:sz="4" w:space="0"/>
            </w:tcBorders>
            <w:tcW w:w="8359" w:type="dxa"/>
            <w:vAlign w:val="center"/>
            <w:textDirection w:val="lrTb"/>
            <w:noWrap w:val="false"/>
          </w:tcPr>
          <w:p>
            <w:pPr>
              <w:pStyle w:val="1001"/>
              <w:ind w:firstLine="0"/>
              <w:jc w:val="center"/>
              <w:spacing w:before="0" w:after="0"/>
              <w:rPr>
                <w:rFonts w:hint="eastAsia" w:ascii="宋体" w:hAnsi="宋体" w:cs="宋体"/>
                <w:b/>
                <w:bCs/>
              </w:rPr>
            </w:pPr>
            <w:r>
              <w:rPr>
                <w:rFonts w:hint="eastAsia" w:ascii="宋体" w:hAnsi="宋体"/>
                <w:b/>
                <w:bCs/>
              </w:rPr>
              <w:t xml:space="preserve">技术支持</w:t>
            </w:r>
            <w:r/>
          </w:p>
        </w:tc>
      </w:tr>
      <w:tr>
        <w:trPr>
          <w:jc w:val="center"/>
          <w:trHeight w:val="20"/>
        </w:trPr>
        <w:tc>
          <w:tcPr>
            <w:tcBorders>
              <w:bottom w:val="none" w:color="000000" w:sz="4" w:space="0"/>
            </w:tcBorders>
            <w:tcW w:w="8359"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★要求</w:t>
            </w:r>
            <w:r>
              <w:rPr>
                <w:rFonts w:ascii="宋体" w:hAnsi="宋体"/>
              </w:rPr>
              <w:t xml:space="preserve">工作日工作时间内必须有技术人员在省</w:t>
            </w:r>
            <w:r>
              <w:rPr>
                <w:rFonts w:hint="eastAsia" w:ascii="宋体" w:hAnsi="宋体"/>
              </w:rPr>
              <w:t xml:space="preserve">院</w:t>
            </w:r>
            <w:r>
              <w:rPr>
                <w:rFonts w:ascii="宋体" w:hAnsi="宋体"/>
              </w:rPr>
              <w:t xml:space="preserve">驻场提供日常运行维护服务，承担日常运维及故障处理相关技术服务工作</w:t>
            </w:r>
            <w:r>
              <w:rPr>
                <w:rFonts w:hint="eastAsia" w:ascii="宋体" w:hAnsi="宋体"/>
              </w:rPr>
              <w:t xml:space="preserve">；</w:t>
            </w:r>
            <w:r/>
          </w:p>
          <w:p>
            <w:pPr>
              <w:pStyle w:val="1001"/>
              <w:ind w:firstLine="0"/>
              <w:jc w:val="both"/>
              <w:spacing w:before="0" w:after="0"/>
              <w:rPr>
                <w:rFonts w:hint="eastAsia" w:asciiTheme="minorEastAsia" w:hAnsiTheme="minorEastAsia" w:eastAsiaTheme="minorEastAsia"/>
              </w:rPr>
            </w:pPr>
            <w:r>
              <w:rPr>
                <w:rFonts w:hint="eastAsia" w:ascii="宋体" w:hAnsi="宋体"/>
              </w:rPr>
              <w:t xml:space="preserve">★要求驻场人员</w:t>
            </w:r>
            <w:r>
              <w:rPr>
                <w:rFonts w:hint="eastAsia" w:asciiTheme="minorEastAsia" w:hAnsiTheme="minorEastAsia" w:eastAsiaTheme="minorEastAsia"/>
              </w:rPr>
              <w:t xml:space="preserve">根据业务需求</w:t>
            </w:r>
            <w:r>
              <w:rPr>
                <w:rFonts w:hint="eastAsia" w:ascii="宋体" w:hAnsi="宋体"/>
              </w:rPr>
              <w:t xml:space="preserve">负责</w:t>
            </w:r>
            <w:r>
              <w:rPr>
                <w:rFonts w:hint="eastAsia" w:asciiTheme="minorEastAsia" w:hAnsiTheme="minorEastAsia" w:eastAsiaTheme="minorEastAsia"/>
              </w:rPr>
              <w:t xml:space="preserve">省院安全策略的调整和变更；</w:t>
            </w:r>
            <w:r/>
          </w:p>
          <w:p>
            <w:pPr>
              <w:pStyle w:val="1001"/>
              <w:ind w:firstLine="0"/>
              <w:jc w:val="both"/>
              <w:spacing w:before="0" w:after="0"/>
              <w:rPr>
                <w:rFonts w:hint="eastAsia" w:ascii="宋体" w:hAnsi="宋体"/>
              </w:rPr>
            </w:pPr>
            <w:r>
              <w:rPr>
                <w:rFonts w:hint="eastAsia" w:ascii="宋体" w:hAnsi="宋体"/>
              </w:rPr>
              <w:t xml:space="preserve">★要求提供专业运维团队技术支持服务，一旦网络系统出现故障，能提供7*24小时响应，非工作日1小时内到达现场进行排障；</w:t>
            </w:r>
            <w:r/>
          </w:p>
        </w:tc>
      </w:tr>
      <w:tr>
        <w:trPr>
          <w:jc w:val="center"/>
          <w:trHeight w:val="20"/>
        </w:trPr>
        <w:tc>
          <w:tcPr>
            <w:tcBorders>
              <w:top w:val="none" w:color="000000" w:sz="4" w:space="0"/>
            </w:tcBorders>
            <w:tcW w:w="8359" w:type="dxa"/>
            <w:vAlign w:val="center"/>
            <w:textDirection w:val="lrTb"/>
            <w:noWrap w:val="false"/>
          </w:tcPr>
          <w:p>
            <w:pPr>
              <w:pStyle w:val="1001"/>
              <w:numPr>
                <w:ilvl w:val="0"/>
                <w:numId w:val="4"/>
              </w:numPr>
              <w:ind w:left="0" w:firstLine="0"/>
              <w:jc w:val="both"/>
              <w:spacing w:before="0" w:after="0"/>
              <w:rPr>
                <w:rFonts w:hint="eastAsia" w:ascii="宋体" w:hAnsi="宋体"/>
              </w:rPr>
            </w:pPr>
            <w:r>
              <w:rPr>
                <w:rFonts w:hint="eastAsia" w:ascii="宋体" w:hAnsi="宋体"/>
              </w:rPr>
              <w:t xml:space="preserve">如需要进行技术咨询或技术问题，要求提供服务热线，随时进行技术咨询或远程技术支持；</w:t>
            </w:r>
            <w:r/>
          </w:p>
          <w:p>
            <w:pPr>
              <w:pStyle w:val="1001"/>
              <w:numPr>
                <w:ilvl w:val="0"/>
                <w:numId w:val="4"/>
              </w:numPr>
              <w:ind w:left="0" w:firstLine="0"/>
              <w:jc w:val="both"/>
              <w:spacing w:before="0" w:after="0"/>
              <w:rPr>
                <w:rFonts w:hint="eastAsia" w:ascii="宋体" w:hAnsi="宋体"/>
              </w:rPr>
            </w:pPr>
            <w:r>
              <w:rPr>
                <w:rFonts w:hint="eastAsia" w:ascii="宋体" w:hAnsi="宋体"/>
              </w:rPr>
              <w:t xml:space="preserve">在遇到业务调整或是设备迁移时，根据需要提供专业工程师远程或现场技术支持；</w:t>
            </w:r>
            <w:r/>
          </w:p>
          <w:p>
            <w:pPr>
              <w:pStyle w:val="1001"/>
              <w:numPr>
                <w:ilvl w:val="0"/>
                <w:numId w:val="4"/>
              </w:numPr>
              <w:ind w:left="0" w:firstLine="0"/>
              <w:jc w:val="both"/>
              <w:spacing w:before="0" w:after="0"/>
              <w:rPr>
                <w:rFonts w:hint="eastAsia" w:ascii="宋体" w:hAnsi="宋体"/>
              </w:rPr>
            </w:pPr>
            <w:r>
              <w:rPr>
                <w:rFonts w:hint="eastAsia" w:ascii="宋体" w:hAnsi="宋体"/>
              </w:rPr>
              <w:t xml:space="preserve">在重大活动或是业务割接时，要求提供专业工程师专人现场值守保障；</w:t>
            </w:r>
            <w:r/>
          </w:p>
          <w:p>
            <w:pPr>
              <w:pStyle w:val="1001"/>
              <w:numPr>
                <w:ilvl w:val="0"/>
                <w:numId w:val="4"/>
              </w:numPr>
              <w:ind w:left="0" w:firstLine="0"/>
              <w:jc w:val="both"/>
              <w:spacing w:before="0" w:after="0"/>
              <w:rPr>
                <w:rFonts w:hint="eastAsia" w:ascii="宋体" w:hAnsi="宋体"/>
              </w:rPr>
            </w:pPr>
            <w:r>
              <w:rPr>
                <w:rFonts w:hint="eastAsia" w:ascii="宋体" w:hAnsi="宋体"/>
              </w:rPr>
              <w:t xml:space="preserve">根据采购人网络现状提供合理有效的网络优化和改造方案，包括全省业务专网IP地址规划方案、全省网络架构优化方案、以及相关实施方案等，并且按照采购人需要提供专业技术团队对确认后的相关方案进行优化和改造。</w:t>
            </w:r>
            <w:r/>
          </w:p>
          <w:p>
            <w:pPr>
              <w:pStyle w:val="1001"/>
              <w:numPr>
                <w:ilvl w:val="0"/>
                <w:numId w:val="5"/>
              </w:numPr>
              <w:ind w:left="0" w:firstLine="0"/>
              <w:jc w:val="both"/>
              <w:spacing w:before="0" w:after="0"/>
              <w:rPr>
                <w:rFonts w:hint="eastAsia" w:ascii="宋体" w:hAnsi="宋体"/>
              </w:rPr>
            </w:pPr>
            <w:r>
              <w:rPr>
                <w:rFonts w:ascii="宋体" w:hAnsi="宋体"/>
              </w:rPr>
              <w:t xml:space="preserve">本项目在实际日常运维及故障处理过程中，</w:t>
            </w:r>
            <w:r>
              <w:rPr>
                <w:rFonts w:hint="eastAsia" w:ascii="宋体" w:hAnsi="宋体"/>
              </w:rPr>
              <w:t xml:space="preserve">可能</w:t>
            </w:r>
            <w:r>
              <w:rPr>
                <w:rFonts w:ascii="宋体" w:hAnsi="宋体"/>
              </w:rPr>
              <w:t xml:space="preserve">涉及全网架构的优化与改造 、安全策略的动态调整和变更、硬件故障更换后的设备重新配置，以及相关安全管理制度的制定与完善工作。为确保全省特种设备安全监督检验研究院的信息化基础设施的日常运维安全基线严格达到国家网络安全等级保护制度要求，切实提升信息安全保障和系统风险评估能力，投标人</w:t>
            </w:r>
            <w:r>
              <w:rPr>
                <w:rFonts w:hint="eastAsia" w:ascii="宋体" w:hAnsi="宋体"/>
              </w:rPr>
              <w:t xml:space="preserve">需配备</w:t>
            </w:r>
            <w:r>
              <w:rPr>
                <w:rFonts w:ascii="宋体" w:hAnsi="宋体"/>
              </w:rPr>
              <w:t xml:space="preserve">符合等级保护制度标准的技术支持服务及专业团队。</w:t>
            </w:r>
            <w:r/>
          </w:p>
        </w:tc>
      </w:tr>
      <w:tr>
        <w:trPr>
          <w:jc w:val="center"/>
          <w:trHeight w:val="20"/>
        </w:trPr>
        <w:tc>
          <w:tcPr>
            <w:tcW w:w="8359" w:type="dxa"/>
            <w:vAlign w:val="center"/>
            <w:textDirection w:val="lrTb"/>
            <w:noWrap w:val="false"/>
          </w:tcPr>
          <w:p>
            <w:pPr>
              <w:pStyle w:val="1001"/>
              <w:ind w:firstLine="0"/>
              <w:jc w:val="center"/>
              <w:spacing w:before="0" w:after="0"/>
              <w:rPr>
                <w:rFonts w:hint="eastAsia" w:ascii="宋体" w:hAnsi="宋体" w:cs="宋体"/>
                <w:b/>
                <w:bCs/>
              </w:rPr>
            </w:pPr>
            <w:r>
              <w:rPr>
                <w:rFonts w:hint="eastAsia" w:ascii="宋体" w:hAnsi="宋体"/>
                <w:b/>
                <w:bCs/>
              </w:rPr>
              <w:t xml:space="preserve">日常运维</w:t>
            </w:r>
            <w:r/>
          </w:p>
        </w:tc>
      </w:tr>
      <w:tr>
        <w:trPr>
          <w:jc w:val="center"/>
          <w:trHeight w:val="20"/>
        </w:trPr>
        <w:tc>
          <w:tcPr>
            <w:tcW w:w="8359" w:type="dxa"/>
            <w:vAlign w:val="center"/>
            <w:textDirection w:val="lrTb"/>
            <w:noWrap w:val="false"/>
          </w:tcPr>
          <w:p>
            <w:pPr>
              <w:pStyle w:val="1001"/>
              <w:ind w:firstLine="0"/>
              <w:jc w:val="both"/>
              <w:spacing w:before="0" w:after="0"/>
              <w:rPr>
                <w:rFonts w:hint="eastAsia" w:ascii="宋体" w:hAnsi="宋体"/>
              </w:rPr>
            </w:pPr>
            <w:r>
              <w:rPr>
                <w:rFonts w:hint="eastAsia" w:ascii="宋体" w:hAnsi="宋体"/>
              </w:rPr>
              <w:t xml:space="preserve">要求定期对全网所有设备进行健康检查，对整个网络系统进行全面的检查和评估，并出具相应巡检报告；</w:t>
            </w:r>
            <w:r/>
          </w:p>
          <w:p>
            <w:pPr>
              <w:pStyle w:val="1001"/>
              <w:ind w:firstLine="0"/>
              <w:jc w:val="both"/>
              <w:spacing w:before="0" w:after="0"/>
              <w:rPr>
                <w:rFonts w:hint="eastAsia" w:ascii="宋体" w:hAnsi="宋体"/>
              </w:rPr>
            </w:pPr>
            <w:r>
              <w:rPr>
                <w:rFonts w:hint="eastAsia" w:ascii="宋体" w:hAnsi="宋体"/>
              </w:rPr>
              <w:t xml:space="preserve">要求帮助采购人建立网络基线库，每月对基线库进行更新，包括IP地址分配统计、网络配置以及网络故障情况统计；</w:t>
            </w:r>
            <w:r/>
          </w:p>
          <w:p>
            <w:pPr>
              <w:pStyle w:val="1001"/>
              <w:ind w:firstLine="0"/>
              <w:jc w:val="both"/>
              <w:spacing w:before="0" w:after="0"/>
              <w:rPr>
                <w:rFonts w:hint="eastAsia" w:ascii="宋体" w:hAnsi="宋体" w:cs="宋体"/>
              </w:rPr>
            </w:pPr>
            <w:r>
              <w:rPr>
                <w:rFonts w:ascii="宋体" w:hAnsi="宋体"/>
              </w:rPr>
              <w:t xml:space="preserve">要求每月对龙江大厦机房进行设备巡检。</w:t>
            </w:r>
            <w:r/>
          </w:p>
        </w:tc>
      </w:tr>
      <w:tr>
        <w:trPr>
          <w:jc w:val="center"/>
          <w:trHeight w:val="20"/>
        </w:trPr>
        <w:tc>
          <w:tcPr>
            <w:tcW w:w="8359" w:type="dxa"/>
            <w:vAlign w:val="center"/>
            <w:textDirection w:val="lrTb"/>
            <w:noWrap w:val="false"/>
          </w:tcPr>
          <w:p>
            <w:pPr>
              <w:pStyle w:val="1001"/>
              <w:ind w:firstLine="0"/>
              <w:jc w:val="center"/>
              <w:spacing w:before="0" w:after="0"/>
              <w:rPr>
                <w:rFonts w:hint="eastAsia" w:ascii="宋体" w:hAnsi="宋体" w:cs="宋体"/>
                <w:b/>
              </w:rPr>
            </w:pPr>
            <w:r>
              <w:rPr>
                <w:rFonts w:hint="eastAsia" w:ascii="宋体" w:hAnsi="宋体"/>
                <w:b/>
                <w:bCs/>
              </w:rPr>
              <w:t xml:space="preserve">设备清理</w:t>
            </w:r>
            <w:r/>
          </w:p>
        </w:tc>
      </w:tr>
      <w:tr>
        <w:trPr>
          <w:jc w:val="center"/>
          <w:trHeight w:val="20"/>
        </w:trPr>
        <w:tc>
          <w:tcPr>
            <w:tcW w:w="8359" w:type="dxa"/>
            <w:vAlign w:val="center"/>
            <w:textDirection w:val="lrTb"/>
            <w:noWrap w:val="false"/>
          </w:tcPr>
          <w:p>
            <w:pPr>
              <w:pStyle w:val="1001"/>
              <w:ind w:firstLine="0"/>
              <w:jc w:val="both"/>
              <w:spacing w:before="0" w:after="0"/>
              <w:rPr>
                <w:rFonts w:hint="eastAsia" w:ascii="宋体" w:hAnsi="宋体" w:cs="宋体"/>
              </w:rPr>
            </w:pPr>
            <w:r>
              <w:rPr>
                <w:rFonts w:hint="eastAsia" w:ascii="宋体" w:hAnsi="宋体"/>
              </w:rPr>
              <w:t xml:space="preserve">要求每年度对运维范围内的所有设备进行除尘清理。</w:t>
            </w:r>
            <w:r/>
          </w:p>
        </w:tc>
      </w:tr>
      <w:tr>
        <w:trPr>
          <w:jc w:val="center"/>
          <w:trHeight w:val="20"/>
        </w:trPr>
        <w:tc>
          <w:tcPr>
            <w:tcW w:w="8359" w:type="dxa"/>
            <w:vAlign w:val="center"/>
            <w:textDirection w:val="lrTb"/>
            <w:noWrap w:val="false"/>
          </w:tcPr>
          <w:p>
            <w:pPr>
              <w:pStyle w:val="1001"/>
              <w:ind w:firstLine="0"/>
              <w:jc w:val="center"/>
              <w:spacing w:before="0" w:after="0"/>
              <w:rPr>
                <w:rFonts w:hint="eastAsia" w:ascii="宋体" w:hAnsi="宋体" w:cs="宋体"/>
                <w:b/>
              </w:rPr>
            </w:pPr>
            <w:r>
              <w:rPr>
                <w:rFonts w:hint="eastAsia" w:ascii="宋体" w:hAnsi="宋体"/>
                <w:b/>
                <w:bCs/>
              </w:rPr>
              <w:t xml:space="preserve">备件支持</w:t>
            </w:r>
            <w:r/>
          </w:p>
        </w:tc>
      </w:tr>
      <w:tr>
        <w:trPr>
          <w:jc w:val="center"/>
          <w:trHeight w:val="20"/>
        </w:trPr>
        <w:tc>
          <w:tcPr>
            <w:tcW w:w="8359" w:type="dxa"/>
            <w:vAlign w:val="center"/>
            <w:textDirection w:val="lrTb"/>
            <w:noWrap w:val="false"/>
          </w:tcPr>
          <w:p>
            <w:pPr>
              <w:pStyle w:val="1001"/>
              <w:ind w:firstLine="0"/>
              <w:jc w:val="both"/>
              <w:spacing w:before="0" w:after="0"/>
              <w:rPr>
                <w:rFonts w:hint="eastAsia" w:ascii="宋体" w:hAnsi="宋体" w:cs="宋体"/>
              </w:rPr>
            </w:pPr>
            <w:r>
              <w:rPr>
                <w:rFonts w:hint="eastAsia" w:ascii="宋体" w:hAnsi="宋体"/>
              </w:rPr>
              <w:t xml:space="preserve">要求在采购单位因为设备损坏出现故障无法恢复时，能提供同等功能备品备件进行更换。</w:t>
            </w:r>
            <w:r/>
          </w:p>
        </w:tc>
      </w:tr>
      <w:tr>
        <w:trPr>
          <w:jc w:val="center"/>
          <w:trHeight w:val="20"/>
        </w:trPr>
        <w:tc>
          <w:tcPr>
            <w:tcW w:w="8359" w:type="dxa"/>
            <w:vAlign w:val="center"/>
            <w:textDirection w:val="lrTb"/>
            <w:noWrap w:val="false"/>
          </w:tcPr>
          <w:p>
            <w:pPr>
              <w:pStyle w:val="1001"/>
              <w:ind w:firstLine="0"/>
              <w:jc w:val="center"/>
              <w:spacing w:before="0" w:after="0"/>
              <w:rPr>
                <w:rFonts w:hint="eastAsia" w:ascii="宋体" w:hAnsi="宋体" w:cs="宋体"/>
                <w:b/>
              </w:rPr>
            </w:pPr>
            <w:r>
              <w:rPr>
                <w:rFonts w:hint="eastAsia" w:ascii="宋体" w:hAnsi="宋体"/>
                <w:b/>
                <w:bCs/>
              </w:rPr>
              <w:t xml:space="preserve">培训</w:t>
            </w:r>
            <w:r/>
          </w:p>
        </w:tc>
      </w:tr>
      <w:tr>
        <w:trPr>
          <w:jc w:val="center"/>
          <w:trHeight w:val="20"/>
        </w:trPr>
        <w:tc>
          <w:tcPr>
            <w:tcW w:w="8359" w:type="dxa"/>
            <w:vAlign w:val="center"/>
            <w:textDirection w:val="lrTb"/>
            <w:noWrap w:val="false"/>
          </w:tcPr>
          <w:p>
            <w:pPr>
              <w:pStyle w:val="1001"/>
              <w:ind w:firstLine="0"/>
              <w:jc w:val="both"/>
              <w:spacing w:before="0" w:after="0"/>
              <w:rPr>
                <w:rFonts w:hint="eastAsia" w:ascii="宋体" w:hAnsi="宋体" w:cs="宋体"/>
              </w:rPr>
            </w:pPr>
            <w:r>
              <w:rPr>
                <w:rFonts w:hint="eastAsia" w:ascii="宋体" w:hAnsi="宋体"/>
              </w:rPr>
              <w:t xml:space="preserve">按照采购人要求，组织培训，培训内容由采购人和投标人协商。</w:t>
            </w:r>
            <w:r/>
          </w:p>
        </w:tc>
      </w:tr>
    </w:tbl>
    <w:p>
      <w:pPr>
        <w:pStyle w:val="1001"/>
        <w:jc w:val="both"/>
        <w:spacing w:before="0" w:after="0"/>
        <w:rPr>
          <w:rFonts w:hint="eastAsia" w:ascii="宋体" w:hAnsi="宋体"/>
        </w:rPr>
      </w:pPr>
      <w:r>
        <w:rPr>
          <w:rFonts w:hint="eastAsia" w:ascii="宋体" w:hAnsi="宋体"/>
        </w:rPr>
      </w:r>
      <w:bookmarkEnd w:id="163"/>
      <w:r/>
      <w:r/>
    </w:p>
    <w:p>
      <w:pPr>
        <w:pStyle w:val="1001"/>
        <w:ind w:firstLine="482"/>
        <w:jc w:val="both"/>
        <w:spacing w:before="0" w:after="0"/>
        <w:rPr>
          <w:rFonts w:hint="eastAsia" w:ascii="宋体" w:hAnsi="宋体"/>
          <w:b/>
          <w:bCs/>
        </w:rPr>
      </w:pPr>
      <w:r>
        <w:rPr>
          <w:rFonts w:hint="eastAsia" w:ascii="宋体" w:hAnsi="宋体"/>
          <w:b/>
          <w:bCs/>
        </w:rPr>
        <w:t xml:space="preserve">（二）商务要求：</w:t>
      </w:r>
      <w:r/>
    </w:p>
    <w:p>
      <w:pPr>
        <w:pStyle w:val="1001"/>
        <w:ind w:firstLine="482"/>
        <w:jc w:val="both"/>
        <w:spacing w:before="0" w:after="0"/>
        <w:rPr>
          <w:rFonts w:hint="eastAsia" w:ascii="宋体" w:hAnsi="宋体"/>
          <w:b/>
          <w:bCs/>
        </w:rPr>
      </w:pPr>
      <w:r>
        <w:rPr>
          <w:rFonts w:hint="eastAsia" w:ascii="宋体" w:hAnsi="宋体"/>
          <w:b/>
          <w:bCs/>
        </w:rPr>
        <w:t xml:space="preserve">1、履约期限与地点</w:t>
      </w:r>
      <w:r/>
    </w:p>
    <w:p>
      <w:pPr>
        <w:pStyle w:val="1001"/>
        <w:jc w:val="both"/>
        <w:spacing w:before="0" w:after="0"/>
        <w:rPr>
          <w:rFonts w:hint="eastAsia" w:ascii="宋体" w:hAnsi="宋体"/>
        </w:rPr>
      </w:pPr>
      <w:r>
        <w:rPr>
          <w:rFonts w:hint="eastAsia" w:ascii="宋体" w:hAnsi="宋体"/>
        </w:rPr>
        <w:t xml:space="preserve">履约期限：自合同签订之日起一年。</w:t>
      </w:r>
      <w:r/>
    </w:p>
    <w:p>
      <w:pPr>
        <w:pStyle w:val="1001"/>
        <w:jc w:val="both"/>
        <w:spacing w:before="0" w:after="0"/>
        <w:rPr>
          <w:rFonts w:hint="eastAsia" w:ascii="宋体" w:hAnsi="宋体"/>
        </w:rPr>
      </w:pPr>
      <w:r>
        <w:rPr>
          <w:rFonts w:hint="eastAsia" w:ascii="宋体" w:hAnsi="宋体"/>
        </w:rPr>
        <w:t xml:space="preserve">履约地点：采购人指定地点。</w:t>
      </w:r>
      <w:r/>
    </w:p>
    <w:p>
      <w:pPr>
        <w:pStyle w:val="1001"/>
        <w:ind w:firstLine="482"/>
        <w:jc w:val="both"/>
        <w:spacing w:before="0" w:after="0"/>
        <w:rPr>
          <w:rFonts w:hint="eastAsia" w:ascii="宋体" w:hAnsi="宋体"/>
          <w:b/>
          <w:bCs/>
        </w:rPr>
      </w:pPr>
      <w:r>
        <w:rPr>
          <w:rFonts w:hint="eastAsia" w:ascii="宋体" w:hAnsi="宋体"/>
          <w:b/>
          <w:bCs/>
        </w:rPr>
        <w:t xml:space="preserve">★2、履约形式</w:t>
      </w:r>
      <w:r/>
    </w:p>
    <w:p>
      <w:pPr>
        <w:pStyle w:val="1001"/>
        <w:jc w:val="both"/>
        <w:spacing w:before="0" w:after="0"/>
        <w:rPr>
          <w:rFonts w:hint="eastAsia" w:ascii="宋体" w:hAnsi="宋体"/>
        </w:rPr>
      </w:pPr>
      <w:r>
        <w:rPr>
          <w:rFonts w:hint="eastAsia" w:ascii="宋体" w:hAnsi="宋体"/>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r/>
    </w:p>
    <w:p>
      <w:pPr>
        <w:pStyle w:val="1001"/>
        <w:ind w:firstLine="482"/>
        <w:jc w:val="both"/>
        <w:spacing w:before="0" w:after="0"/>
        <w:rPr>
          <w:rFonts w:hint="eastAsia" w:ascii="宋体" w:hAnsi="宋体"/>
          <w:b/>
          <w:bCs/>
        </w:rPr>
      </w:pPr>
      <w:r>
        <w:rPr>
          <w:rFonts w:hint="eastAsia" w:ascii="宋体" w:hAnsi="宋体"/>
          <w:b/>
          <w:bCs/>
        </w:rPr>
        <w:t xml:space="preserve">★3、服务要求</w:t>
      </w:r>
      <w:r/>
    </w:p>
    <w:p>
      <w:pPr>
        <w:pStyle w:val="1001"/>
        <w:jc w:val="both"/>
        <w:spacing w:before="0" w:after="0"/>
        <w:rPr>
          <w:rFonts w:hint="eastAsia" w:ascii="宋体" w:hAnsi="宋体"/>
        </w:rPr>
      </w:pPr>
      <w:r>
        <w:rPr>
          <w:rFonts w:hint="eastAsia" w:ascii="宋体" w:hAnsi="宋体"/>
        </w:rPr>
        <w:t xml:space="preserve">供应商</w:t>
      </w:r>
      <w:r>
        <w:rPr>
          <w:rFonts w:ascii="宋体" w:hAnsi="宋体"/>
        </w:rPr>
        <w:t xml:space="preserve">需针对本项目建立稳定的服务队伍，工作日工作时间内，必须提供技术人员在省</w:t>
      </w:r>
      <w:r>
        <w:rPr>
          <w:rFonts w:hint="eastAsia" w:ascii="宋体" w:hAnsi="宋体"/>
        </w:rPr>
        <w:t xml:space="preserve">院</w:t>
      </w:r>
      <w:r>
        <w:rPr>
          <w:rFonts w:ascii="宋体" w:hAnsi="宋体"/>
        </w:rPr>
        <w:t xml:space="preserve">驻场承担系统日常运行维护工作。</w:t>
      </w:r>
      <w:r/>
    </w:p>
    <w:p>
      <w:pPr>
        <w:pStyle w:val="1001"/>
        <w:jc w:val="both"/>
        <w:spacing w:before="0" w:after="0"/>
        <w:rPr>
          <w:rFonts w:hint="eastAsia" w:ascii="宋体" w:hAnsi="宋体"/>
        </w:rPr>
      </w:pPr>
      <w:r>
        <w:rPr>
          <w:rFonts w:hint="eastAsia" w:ascii="宋体" w:hAnsi="宋体"/>
        </w:rPr>
        <w:t xml:space="preserve">供应商应成立合格的项目小组并委派一名项目经理负责管理整个运维服务项目的实施，并对合约中的服务内容和服务标准负责。</w:t>
      </w:r>
      <w:r/>
    </w:p>
    <w:p>
      <w:pPr>
        <w:pStyle w:val="1001"/>
        <w:jc w:val="both"/>
        <w:spacing w:before="0" w:after="0"/>
        <w:rPr>
          <w:rFonts w:hint="eastAsia" w:ascii="宋体" w:hAnsi="宋体"/>
        </w:rPr>
      </w:pPr>
      <w:r>
        <w:rPr>
          <w:rFonts w:hint="eastAsia" w:ascii="宋体" w:hAnsi="宋体"/>
        </w:rPr>
        <w:t xml:space="preserve">供应商应保证运维服务管理活动不对信息系统的正常安全稳定运行造成影响，并向省院完整提供有关服务所需的技术协助、技术培训及技术资料并提供所有文档资料的保密承诺。</w:t>
      </w:r>
      <w:r/>
    </w:p>
    <w:p>
      <w:pPr>
        <w:pStyle w:val="1001"/>
        <w:ind w:firstLine="482"/>
        <w:jc w:val="both"/>
        <w:spacing w:before="0" w:after="0"/>
        <w:rPr>
          <w:rFonts w:hint="eastAsia" w:ascii="宋体" w:hAnsi="宋体"/>
          <w:b/>
          <w:bCs/>
        </w:rPr>
      </w:pPr>
      <w:r>
        <w:rPr>
          <w:rFonts w:hint="eastAsia" w:ascii="宋体" w:hAnsi="宋体"/>
          <w:b/>
          <w:bCs/>
        </w:rPr>
        <w:t xml:space="preserve">4、项目验收</w:t>
      </w:r>
      <w:r/>
    </w:p>
    <w:p>
      <w:pPr>
        <w:pStyle w:val="1001"/>
        <w:jc w:val="both"/>
        <w:spacing w:before="0" w:after="0"/>
        <w:rPr>
          <w:rFonts w:hint="eastAsia" w:ascii="宋体" w:hAnsi="宋体"/>
        </w:rPr>
      </w:pPr>
      <w:r>
        <w:rPr>
          <w:rFonts w:hint="eastAsia" w:ascii="宋体" w:hAnsi="宋体"/>
        </w:rPr>
        <w:t xml:space="preserve">验收前供应商需按相关国家（行业）标准、磋商采购文件、响应文件、合同等提供验收标准。经验收排查程序不合规或排查质量不合格、不符合要求，供应商需重新返工，因此产生的费用均由供应商自行承担。供应商应承担重新开展工作而导致不能按期履约交付给采购人造成的一切损失。在验收过程中，如发生异议，则由双方共同认可的第三方机构予以复核，所需费用根据结果由过错方承担。</w:t>
      </w:r>
      <w:r/>
    </w:p>
    <w:p>
      <w:pPr>
        <w:pStyle w:val="1001"/>
        <w:ind w:firstLine="482"/>
        <w:jc w:val="both"/>
        <w:spacing w:before="0" w:after="0"/>
        <w:rPr>
          <w:rFonts w:hint="eastAsia" w:ascii="宋体" w:hAnsi="宋体"/>
          <w:b/>
          <w:bCs/>
        </w:rPr>
      </w:pPr>
      <w:r>
        <w:rPr>
          <w:rFonts w:hint="eastAsia" w:ascii="宋体" w:hAnsi="宋体"/>
          <w:b/>
          <w:bCs/>
        </w:rPr>
        <w:t xml:space="preserve">5、付款方式及条件</w:t>
      </w:r>
      <w:r/>
    </w:p>
    <w:p>
      <w:pPr>
        <w:pStyle w:val="1001"/>
        <w:jc w:val="both"/>
        <w:spacing w:before="0" w:after="0"/>
        <w:rPr>
          <w:rFonts w:hint="eastAsia" w:ascii="宋体" w:hAnsi="宋体"/>
        </w:rPr>
      </w:pPr>
      <w:r/>
      <w:bookmarkStart w:id="165" w:name="OLE_LINK7"/>
      <w:r>
        <w:rPr>
          <w:rFonts w:hint="eastAsia" w:ascii="宋体" w:hAnsi="宋体"/>
        </w:rPr>
        <w:t xml:space="preserve">本次项目合同款项分成两次支付:</w:t>
      </w:r>
      <w:r/>
    </w:p>
    <w:p>
      <w:pPr>
        <w:pStyle w:val="1001"/>
        <w:jc w:val="both"/>
        <w:spacing w:before="0" w:after="0"/>
        <w:rPr>
          <w:rFonts w:hint="eastAsia" w:ascii="宋体" w:hAnsi="宋体"/>
        </w:rPr>
      </w:pPr>
      <w:r>
        <w:rPr>
          <w:rFonts w:hint="eastAsia" w:ascii="宋体" w:hAnsi="宋体"/>
        </w:rPr>
        <w:t xml:space="preserve">预付款支付时间：合同签订后10个工作日内，预付款支付比例：合同金额的50%。</w:t>
      </w:r>
      <w:r/>
    </w:p>
    <w:p>
      <w:pPr>
        <w:pStyle w:val="1001"/>
        <w:jc w:val="both"/>
        <w:spacing w:before="0" w:after="0"/>
        <w:rPr>
          <w:rFonts w:hint="eastAsia" w:ascii="宋体" w:hAnsi="宋体"/>
        </w:rPr>
      </w:pPr>
      <w:r>
        <w:rPr>
          <w:rFonts w:hint="eastAsia" w:ascii="宋体" w:hAnsi="宋体"/>
        </w:rPr>
        <w:t xml:space="preserve">剩余款项支付时间：2026年12月底前，供应商出具阶段性服务报告或服务记录，甲方对其服务质量和工作量进行评估，评估合格后支付剩余款项：合同金额的50%</w:t>
      </w:r>
      <w:bookmarkEnd w:id="165"/>
      <w:r>
        <w:rPr>
          <w:rFonts w:hint="eastAsia" w:ascii="宋体" w:hAnsi="宋体"/>
        </w:rPr>
        <w:t xml:space="preserve">。</w:t>
      </w:r>
      <w:r/>
    </w:p>
    <w:p>
      <w:pPr>
        <w:ind w:firstLine="482"/>
        <w:spacing w:line="360" w:lineRule="auto"/>
        <w:rPr>
          <w:rFonts w:hint="eastAsia" w:ascii="宋体" w:hAnsi="宋体"/>
          <w:b/>
          <w:bCs/>
          <w:sz w:val="24"/>
        </w:rPr>
      </w:pPr>
      <w:r>
        <w:rPr>
          <w:rFonts w:hint="eastAsia" w:ascii="宋体" w:hAnsi="宋体"/>
          <w:b/>
          <w:bCs/>
          <w:sz w:val="24"/>
        </w:rPr>
        <w:t xml:space="preserve">（三）其他要求</w:t>
      </w:r>
      <w:r/>
    </w:p>
    <w:p>
      <w:pPr>
        <w:ind w:firstLine="480"/>
        <w:spacing w:line="360" w:lineRule="auto"/>
        <w:rPr>
          <w:rFonts w:hint="eastAsia" w:ascii="宋体" w:hAnsi="宋体"/>
          <w:bCs/>
          <w:sz w:val="24"/>
        </w:rPr>
      </w:pPr>
      <w:r>
        <w:rPr>
          <w:rFonts w:hint="eastAsia" w:ascii="宋体" w:hAnsi="宋体"/>
          <w:bCs/>
          <w:sz w:val="24"/>
        </w:rPr>
        <w:t xml:space="preserve">1、现状调研方案</w:t>
      </w:r>
      <w:r>
        <w:rPr>
          <w:rFonts w:hint="eastAsia" w:ascii="宋体" w:hAnsi="宋体"/>
          <w:bCs/>
          <w:sz w:val="24"/>
        </w:rPr>
        <w:tab/>
      </w:r>
      <w:r/>
    </w:p>
    <w:p>
      <w:pPr>
        <w:ind w:firstLine="480"/>
        <w:spacing w:line="360" w:lineRule="auto"/>
        <w:rPr>
          <w:rFonts w:hint="eastAsia" w:ascii="宋体" w:hAnsi="宋体"/>
          <w:bCs/>
          <w:sz w:val="24"/>
        </w:rPr>
      </w:pPr>
      <w:r>
        <w:rPr>
          <w:rFonts w:ascii="宋体" w:hAnsi="宋体"/>
          <w:bCs/>
          <w:sz w:val="24"/>
        </w:rPr>
        <w:t xml:space="preserve">供应商应根据磋商文件要求并结合本项目特点，提供现状调研方案，应包括：</w:t>
      </w:r>
      <w:r>
        <w:rPr>
          <w:rFonts w:hint="eastAsia" w:ascii="宋体" w:hAnsi="宋体"/>
          <w:bCs/>
          <w:sz w:val="24"/>
        </w:rPr>
        <w:t xml:space="preserve">项目需求理解、</w:t>
      </w:r>
      <w:r>
        <w:rPr>
          <w:rFonts w:ascii="宋体" w:hAnsi="宋体"/>
          <w:bCs/>
          <w:sz w:val="24"/>
        </w:rPr>
        <w:t xml:space="preserve">资产调研、网络拓扑结构调研等。</w:t>
      </w:r>
      <w:r>
        <w:rPr>
          <w:rFonts w:hint="eastAsia" w:ascii="宋体" w:hAnsi="宋体"/>
          <w:bCs/>
          <w:sz w:val="24"/>
        </w:rPr>
        <w:t xml:space="preserve">方案需完整、科学，具有针对性和可行性。</w:t>
      </w:r>
      <w:r/>
    </w:p>
    <w:p>
      <w:pPr>
        <w:ind w:firstLine="480"/>
        <w:spacing w:line="360" w:lineRule="auto"/>
        <w:rPr>
          <w:rFonts w:hint="eastAsia" w:ascii="宋体" w:hAnsi="宋体"/>
          <w:bCs/>
          <w:sz w:val="24"/>
        </w:rPr>
      </w:pPr>
      <w:r>
        <w:rPr>
          <w:rFonts w:hint="eastAsia" w:ascii="宋体" w:hAnsi="宋体"/>
          <w:bCs/>
          <w:sz w:val="24"/>
        </w:rPr>
        <w:t xml:space="preserve">2、总体实施方案</w:t>
      </w:r>
      <w:r>
        <w:rPr>
          <w:rFonts w:hint="eastAsia" w:ascii="宋体" w:hAnsi="宋体"/>
          <w:bCs/>
          <w:sz w:val="24"/>
        </w:rPr>
        <w:tab/>
      </w:r>
      <w:bookmarkStart w:id="166" w:name="OLE_LINK74"/>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w:t>
      </w:r>
      <w:bookmarkEnd w:id="166"/>
      <w:r>
        <w:rPr>
          <w:rFonts w:hint="eastAsia" w:ascii="宋体" w:hAnsi="宋体"/>
          <w:bCs/>
          <w:sz w:val="24"/>
        </w:rPr>
        <w:t xml:space="preserve">，提供总体实施方案应包括：运维服务总体架构、运维服务流程、运维服务方式、运维服务内容等。</w:t>
      </w:r>
      <w:bookmarkStart w:id="167" w:name="OLE_LINK76"/>
      <w:r>
        <w:rPr>
          <w:rFonts w:hint="eastAsia" w:ascii="宋体" w:hAnsi="宋体"/>
          <w:bCs/>
          <w:sz w:val="24"/>
        </w:rPr>
        <w:t xml:space="preserve">方案需完整、科学，具有针对性和可行性。</w:t>
      </w:r>
      <w:bookmarkEnd w:id="167"/>
      <w:r/>
      <w:r/>
    </w:p>
    <w:p>
      <w:pPr>
        <w:ind w:firstLine="480"/>
        <w:spacing w:line="360" w:lineRule="auto"/>
        <w:rPr>
          <w:rFonts w:hint="eastAsia" w:ascii="宋体" w:hAnsi="宋体"/>
          <w:bCs/>
          <w:sz w:val="24"/>
        </w:rPr>
      </w:pPr>
      <w:r>
        <w:rPr>
          <w:rFonts w:hint="eastAsia" w:ascii="宋体" w:hAnsi="宋体"/>
          <w:bCs/>
          <w:sz w:val="24"/>
        </w:rPr>
        <w:t xml:space="preserve">3、备品备件方案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供应商应根据磋商文件要求并结合本项目特点，提供备品备件方案应包括：备品备件相关团队、相关备品备件库的说明，以及提供的相关备品备件清单。</w:t>
      </w:r>
      <w:r>
        <w:rPr>
          <w:rFonts w:ascii="宋体" w:hAnsi="宋体"/>
          <w:bCs/>
          <w:sz w:val="24"/>
        </w:rPr>
        <w:t xml:space="preserve">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4、巡检方案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供应商应根据磋商文件要求并结合本项目特点，提供巡检方案应包括：巡检范围、巡检计划安排和巡检内容等。</w:t>
      </w:r>
      <w:r>
        <w:rPr>
          <w:rFonts w:ascii="宋体" w:hAnsi="宋体"/>
          <w:bCs/>
          <w:sz w:val="24"/>
        </w:rPr>
        <w:t xml:space="preserve">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5、服务质量保障方案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供应商应根据磋商文件要求并结合本项目特点，提供制定服务质量保障方案，具备对服务全过程的质量控制措施，包括服务质量的相关承诺、服务保障体系、服务保障方式等。</w:t>
      </w:r>
      <w:r>
        <w:rPr>
          <w:rFonts w:ascii="宋体" w:hAnsi="宋体"/>
          <w:bCs/>
          <w:sz w:val="24"/>
        </w:rPr>
        <w:t xml:space="preserve">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6、培训方案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供应商应根据磋商文件要求并结合本项目特点，提供针对项目需求，制定培训方案，培训方案应包括培训方式、培训内容、培训质量的相关保障措施等。</w:t>
      </w:r>
      <w:r>
        <w:rPr>
          <w:rFonts w:ascii="宋体" w:hAnsi="宋体"/>
          <w:bCs/>
          <w:sz w:val="24"/>
        </w:rPr>
        <w:t xml:space="preserve">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7、项目重难点分析方案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供应商应根据磋商文件要求并结合本项目特点，提供的运维工作重难点分析，针对项目运行维护服务理解，对此项目的重点、难点进行阐述并给出合理的解决方案。</w:t>
      </w:r>
      <w:r>
        <w:rPr>
          <w:rFonts w:ascii="宋体" w:hAnsi="宋体"/>
          <w:bCs/>
          <w:sz w:val="24"/>
        </w:rPr>
        <w:t xml:space="preserve">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bookmarkStart w:id="168" w:name="OLE_LINK17"/>
      <w:r>
        <w:rPr>
          <w:rFonts w:hint="eastAsia" w:ascii="宋体" w:hAnsi="宋体"/>
          <w:bCs/>
          <w:sz w:val="24"/>
        </w:rPr>
        <w:t xml:space="preserve">8、供应商拟为本项目配备专业化素质较高的服务团队，确保本项目的顺利实施：</w:t>
      </w:r>
      <w:r/>
    </w:p>
    <w:p>
      <w:pPr>
        <w:ind w:firstLine="480"/>
        <w:spacing w:line="360" w:lineRule="auto"/>
        <w:rPr>
          <w:rFonts w:hint="eastAsia" w:ascii="宋体" w:hAnsi="宋体"/>
          <w:bCs/>
          <w:sz w:val="24"/>
        </w:rPr>
      </w:pPr>
      <w:r>
        <w:rPr>
          <w:rFonts w:hint="eastAsia" w:ascii="宋体" w:hAnsi="宋体"/>
          <w:bCs/>
          <w:sz w:val="24"/>
        </w:rPr>
        <w:t xml:space="preserve">（1）供应商拟投入本项目的项目经理具有有效的信息安全等级保护安全建设专业技术人员认证证书（DJJS)的、高级及以上工程师证书的优先；</w:t>
      </w:r>
      <w:r/>
    </w:p>
    <w:p>
      <w:pPr>
        <w:ind w:firstLine="480"/>
        <w:spacing w:line="360" w:lineRule="auto"/>
        <w:rPr>
          <w:rFonts w:hint="eastAsia" w:ascii="宋体" w:hAnsi="宋体"/>
          <w:bCs/>
          <w:sz w:val="24"/>
        </w:rPr>
      </w:pPr>
      <w:r>
        <w:rPr>
          <w:rFonts w:hint="eastAsia" w:ascii="宋体" w:hAnsi="宋体"/>
          <w:bCs/>
          <w:sz w:val="24"/>
        </w:rPr>
        <w:t xml:space="preserve">（2）供应商拟投入本项目的项目组成员具有有效的信息安全等级保护安全建设专业技术人员认证证书（DJJS)的、中国电子技术标准化研究院颁发的ITSS信息技术服务项目经理证书的、中国电子技术标准化研究院颁发的ITSS信息技术服务工程师证书的、华为、华三、锐捷等网络设备生产厂商认证的工程师证书的优先。</w:t>
      </w:r>
      <w:r/>
    </w:p>
    <w:p>
      <w:pPr>
        <w:ind w:firstLine="480"/>
        <w:spacing w:line="360" w:lineRule="auto"/>
        <w:rPr>
          <w:rFonts w:hint="eastAsia" w:ascii="宋体" w:hAnsi="宋体"/>
          <w:bCs/>
          <w:sz w:val="24"/>
        </w:rPr>
      </w:pPr>
      <w:r>
        <w:rPr>
          <w:rFonts w:hint="eastAsia" w:ascii="宋体" w:hAnsi="宋体"/>
          <w:bCs/>
          <w:sz w:val="24"/>
        </w:rPr>
        <w:t xml:space="preserve">9、供应商具备与本项目相关的资质证书，并建立健全的保障体系以确保项目规范、顺利实施。供应商具有国家认监委认可的认证机构出具的有效的信息安全管理体系认证证书（ISO27001）、国家认监委认可的认证机构出具的有效的信息技术服务管理体系认证证书（ISO20000）、国家认监委认可的认证机构出具的有效的售后服务认证证书、具有CCRC信息安全服务资质（信息系统安全运维）、CCRC信息安全服务资质（信息系统安全集成）、信息安全等级保护安全建设服务机构能力评估合格证书(DJJS)的优先</w:t>
      </w:r>
      <w:r/>
    </w:p>
    <w:p>
      <w:pPr>
        <w:ind w:firstLine="480"/>
        <w:spacing w:line="360" w:lineRule="auto"/>
        <w:rPr>
          <w:rFonts w:hint="eastAsia" w:ascii="宋体" w:hAnsi="宋体"/>
          <w:bCs/>
          <w:sz w:val="24"/>
        </w:rPr>
      </w:pPr>
      <w:r>
        <w:rPr>
          <w:rFonts w:hint="eastAsia" w:ascii="宋体" w:hAnsi="宋体"/>
          <w:bCs/>
          <w:sz w:val="24"/>
        </w:rPr>
        <w:t xml:space="preserve">10、投标人应具备丰富的类似项目实施经验，具有2023年1月以来（以合同签订时间为准）与本项目类似的信息系统运维项目的优先。</w:t>
      </w:r>
      <w:bookmarkEnd w:id="168"/>
      <w:r/>
      <w:r/>
    </w:p>
    <w:p>
      <w:pPr>
        <w:ind w:firstLine="480"/>
        <w:spacing w:line="360" w:lineRule="auto"/>
        <w:rPr>
          <w:rFonts w:hint="eastAsia" w:ascii="宋体" w:hAnsi="宋体"/>
          <w:bCs/>
          <w:color w:val="ff0000"/>
          <w:sz w:val="24"/>
        </w:rPr>
      </w:pPr>
      <w:r>
        <w:rPr>
          <w:rFonts w:hint="eastAsia" w:ascii="宋体" w:hAnsi="宋体"/>
          <w:bCs/>
          <w:color w:val="ff0000"/>
          <w:sz w:val="24"/>
        </w:rPr>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pStyle w:val="1001"/>
        <w:ind w:firstLine="482"/>
        <w:jc w:val="center"/>
        <w:spacing w:before="0" w:after="143"/>
        <w:rPr>
          <w:rFonts w:hint="eastAsia" w:ascii="宋体" w:hAnsi="宋体"/>
          <w:b/>
          <w:bCs/>
        </w:rPr>
        <w:outlineLvl w:val="1"/>
      </w:pPr>
      <w:r/>
      <w:bookmarkStart w:id="169" w:name="OLE_LINK65"/>
      <w:r>
        <w:rPr>
          <w:rFonts w:hint="eastAsia" w:ascii="宋体" w:hAnsi="宋体"/>
          <w:b/>
          <w:bCs/>
        </w:rPr>
        <w:t xml:space="preserve">分包2：</w:t>
      </w:r>
      <w:bookmarkStart w:id="170" w:name="OLE_LINK41"/>
      <w:r>
        <w:rPr>
          <w:rFonts w:ascii="宋体" w:hAnsi="宋体"/>
          <w:b/>
          <w:bCs/>
        </w:rPr>
        <w:t xml:space="preserve">网络安全服务项目</w:t>
      </w:r>
      <w:bookmarkEnd w:id="170"/>
      <w:r/>
      <w:bookmarkEnd w:id="169"/>
      <w:r/>
      <w:r/>
    </w:p>
    <w:p>
      <w:pPr>
        <w:ind w:firstLine="482"/>
        <w:spacing w:line="360" w:lineRule="auto"/>
        <w:rPr>
          <w:rFonts w:hint="eastAsia" w:cs="Arial" w:asciiTheme="minorEastAsia" w:hAnsiTheme="minorEastAsia" w:eastAsiaTheme="minorEastAsia"/>
          <w:b/>
          <w:bCs/>
          <w:sz w:val="24"/>
        </w:rPr>
      </w:pPr>
      <w:r>
        <w:rPr>
          <w:rFonts w:hint="eastAsia" w:cs="Arial" w:asciiTheme="minorEastAsia" w:hAnsiTheme="minorEastAsia" w:eastAsiaTheme="minorEastAsia"/>
          <w:b/>
          <w:bCs/>
          <w:sz w:val="24"/>
        </w:rPr>
        <w:t xml:space="preserve">（一）技术服务要求：</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本项目中标供应商将承担江苏省特种设备安全监督检验研究院全省</w:t>
      </w:r>
      <w:r>
        <w:rPr>
          <w:rFonts w:asciiTheme="minorEastAsia" w:hAnsiTheme="minorEastAsia" w:eastAsiaTheme="minorEastAsia"/>
        </w:rPr>
        <w:t xml:space="preserve">的</w:t>
      </w:r>
      <w:r>
        <w:rPr>
          <w:rFonts w:hint="eastAsia" w:asciiTheme="minorEastAsia" w:hAnsiTheme="minorEastAsia" w:eastAsiaTheme="minorEastAsia"/>
        </w:rPr>
        <w:t xml:space="preserve">网络安全相关技术服务。</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本项目主要需求为江苏省特种设备安全监督检验研究院及下属2</w:t>
      </w:r>
      <w:r>
        <w:rPr>
          <w:rFonts w:asciiTheme="minorEastAsia" w:hAnsiTheme="minorEastAsia" w:eastAsiaTheme="minorEastAsia"/>
        </w:rPr>
        <w:t xml:space="preserve">0个分院</w:t>
      </w:r>
      <w:r>
        <w:rPr>
          <w:rFonts w:hint="eastAsia" w:asciiTheme="minorEastAsia" w:hAnsiTheme="minorEastAsia" w:eastAsiaTheme="minorEastAsia"/>
        </w:rPr>
        <w:t xml:space="preserve">的</w:t>
      </w:r>
      <w:r>
        <w:rPr>
          <w:rFonts w:asciiTheme="minorEastAsia" w:hAnsiTheme="minorEastAsia" w:eastAsiaTheme="minorEastAsia"/>
        </w:rPr>
        <w:t xml:space="preserve">网络安全服务</w:t>
      </w:r>
      <w:r>
        <w:rPr>
          <w:rFonts w:hint="eastAsia" w:asciiTheme="minorEastAsia" w:hAnsiTheme="minorEastAsia" w:eastAsiaTheme="minorEastAsia"/>
        </w:rPr>
        <w:t xml:space="preserve">，投标人须提供网络安全重保服务、网络安全应急演练服务、网络安全检查及风险评估服务、网络安全漏洞扫描服务、网络安全加固服务等。</w:t>
      </w:r>
      <w:r/>
    </w:p>
    <w:p>
      <w:pPr>
        <w:pStyle w:val="1001"/>
        <w:ind w:firstLine="482"/>
        <w:jc w:val="both"/>
        <w:spacing w:before="0" w:after="0"/>
        <w:rPr>
          <w:rFonts w:hint="eastAsia" w:asciiTheme="minorEastAsia" w:hAnsiTheme="minorEastAsia" w:eastAsiaTheme="minorEastAsia"/>
          <w:b/>
          <w:bCs/>
        </w:rPr>
      </w:pPr>
      <w:r>
        <w:rPr>
          <w:rFonts w:hint="eastAsia" w:asciiTheme="minorEastAsia" w:hAnsiTheme="minorEastAsia" w:eastAsiaTheme="minorEastAsia"/>
          <w:b/>
          <w:bCs/>
        </w:rPr>
        <w:t xml:space="preserve">1、服务范围及内容</w:t>
      </w:r>
      <w:r/>
    </w:p>
    <w:tbl>
      <w:tblPr>
        <w:tblStyle w:val="94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3"/>
        <w:gridCol w:w="6663"/>
      </w:tblGrid>
      <w:tr>
        <w:trPr>
          <w:jc w:val="center"/>
        </w:trPr>
        <w:tc>
          <w:tcPr>
            <w:tcW w:w="2263" w:type="dxa"/>
            <w:vAlign w:val="center"/>
            <w:textDirection w:val="lrTb"/>
            <w:noWrap w:val="false"/>
          </w:tcPr>
          <w:p>
            <w:pPr>
              <w:pStyle w:val="1001"/>
              <w:ind w:firstLine="0"/>
              <w:jc w:val="center"/>
              <w:spacing w:before="0" w:after="0"/>
              <w:rPr>
                <w:rFonts w:hint="eastAsia" w:asciiTheme="minorEastAsia" w:hAnsiTheme="minorEastAsia" w:eastAsiaTheme="minorEastAsia"/>
                <w:b/>
                <w:bCs/>
              </w:rPr>
            </w:pPr>
            <w:r>
              <w:rPr>
                <w:rFonts w:hint="eastAsia" w:asciiTheme="minorEastAsia" w:hAnsiTheme="minorEastAsia" w:eastAsiaTheme="minorEastAsia"/>
                <w:b/>
                <w:bCs/>
              </w:rPr>
              <w:t xml:space="preserve">服务</w:t>
            </w:r>
            <w:r>
              <w:rPr>
                <w:rFonts w:asciiTheme="minorEastAsia" w:hAnsiTheme="minorEastAsia" w:eastAsiaTheme="minorEastAsia"/>
                <w:b/>
                <w:bCs/>
              </w:rPr>
              <w:t xml:space="preserve">类别</w:t>
            </w:r>
            <w:r/>
          </w:p>
        </w:tc>
        <w:tc>
          <w:tcPr>
            <w:tcW w:w="6663" w:type="dxa"/>
            <w:vAlign w:val="center"/>
            <w:textDirection w:val="lrTb"/>
            <w:noWrap w:val="false"/>
          </w:tcPr>
          <w:p>
            <w:pPr>
              <w:pStyle w:val="1001"/>
              <w:ind w:firstLine="0"/>
              <w:jc w:val="center"/>
              <w:spacing w:before="0" w:after="0"/>
              <w:rPr>
                <w:rFonts w:hint="eastAsia" w:asciiTheme="minorEastAsia" w:hAnsiTheme="minorEastAsia" w:eastAsiaTheme="minorEastAsia"/>
                <w:b/>
                <w:bCs/>
              </w:rPr>
            </w:pPr>
            <w:r>
              <w:rPr>
                <w:rFonts w:hint="eastAsia" w:asciiTheme="minorEastAsia" w:hAnsiTheme="minorEastAsia" w:eastAsiaTheme="minorEastAsia"/>
                <w:b/>
                <w:bCs/>
              </w:rPr>
              <w:t xml:space="preserve">详细</w:t>
            </w:r>
            <w:r>
              <w:rPr>
                <w:rFonts w:asciiTheme="minorEastAsia" w:hAnsiTheme="minorEastAsia" w:eastAsiaTheme="minorEastAsia"/>
                <w:b/>
                <w:bCs/>
              </w:rPr>
              <w:t xml:space="preserve">服务内容</w:t>
            </w:r>
            <w:r/>
          </w:p>
        </w:tc>
      </w:tr>
      <w:tr>
        <w:trPr>
          <w:jc w:val="center"/>
        </w:trPr>
        <w:tc>
          <w:tcPr>
            <w:tcW w:w="2263" w:type="dxa"/>
            <w:vAlign w:val="center"/>
            <w:textDirection w:val="lrTb"/>
            <w:noWrap w:val="false"/>
          </w:tcPr>
          <w:p>
            <w:pPr>
              <w:pStyle w:val="1001"/>
              <w:ind w:firstLine="0"/>
              <w:jc w:val="center"/>
              <w:spacing w:before="0" w:after="0"/>
              <w:rPr>
                <w:rFonts w:hint="eastAsia" w:asciiTheme="minorEastAsia" w:hAnsiTheme="minorEastAsia" w:eastAsiaTheme="minorEastAsia"/>
              </w:rPr>
            </w:pPr>
            <w:r/>
            <w:bookmarkStart w:id="171" w:name="_Hlk229676658"/>
            <w:r>
              <w:rPr>
                <w:rFonts w:hint="eastAsia" w:asciiTheme="minorEastAsia" w:hAnsiTheme="minorEastAsia" w:eastAsiaTheme="minorEastAsia"/>
              </w:rPr>
              <w:t xml:space="preserve">网络安全重保服务</w:t>
            </w:r>
            <w:r/>
          </w:p>
        </w:tc>
        <w:tc>
          <w:tcPr>
            <w:tcW w:w="6663" w:type="dxa"/>
            <w:vAlign w:val="center"/>
            <w:textDirection w:val="lrTb"/>
            <w:noWrap w:val="false"/>
          </w:tcPr>
          <w:p>
            <w:pPr>
              <w:pStyle w:val="1001"/>
              <w:ind w:firstLine="0"/>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院总</w:t>
            </w:r>
            <w:r>
              <w:rPr>
                <w:rFonts w:asciiTheme="minorEastAsia" w:hAnsiTheme="minorEastAsia" w:eastAsiaTheme="minorEastAsia"/>
              </w:rPr>
              <w:t xml:space="preserve">部202</w:t>
            </w:r>
            <w:r>
              <w:rPr>
                <w:rFonts w:hint="eastAsia" w:asciiTheme="minorEastAsia" w:hAnsiTheme="minorEastAsia" w:eastAsiaTheme="minorEastAsia"/>
              </w:rPr>
              <w:t xml:space="preserve">6</w:t>
            </w:r>
            <w:r>
              <w:rPr>
                <w:rFonts w:asciiTheme="minorEastAsia" w:hAnsiTheme="minorEastAsia" w:eastAsiaTheme="minorEastAsia"/>
              </w:rPr>
              <w:t xml:space="preserve">年度</w:t>
            </w:r>
            <w:r>
              <w:rPr>
                <w:rFonts w:hint="eastAsia" w:asciiTheme="minorEastAsia" w:hAnsiTheme="minorEastAsia" w:eastAsiaTheme="minorEastAsia"/>
              </w:rPr>
              <w:t xml:space="preserve">网络安全重保服务</w:t>
            </w:r>
            <w:r/>
          </w:p>
        </w:tc>
      </w:tr>
      <w:tr>
        <w:trPr>
          <w:jc w:val="center"/>
        </w:trPr>
        <w:tc>
          <w:tcPr>
            <w:tcW w:w="2263" w:type="dxa"/>
            <w:vAlign w:val="center"/>
            <w:textDirection w:val="lrTb"/>
            <w:noWrap w:val="false"/>
          </w:tcPr>
          <w:p>
            <w:pPr>
              <w:pStyle w:val="1001"/>
              <w:ind w:firstLine="0"/>
              <w:jc w:val="center"/>
              <w:spacing w:before="0" w:after="0"/>
              <w:rPr>
                <w:rFonts w:hint="eastAsia" w:asciiTheme="minorEastAsia" w:hAnsiTheme="minorEastAsia" w:eastAsiaTheme="minorEastAsia"/>
              </w:rPr>
            </w:pPr>
            <w:r>
              <w:rPr>
                <w:rFonts w:hint="eastAsia" w:asciiTheme="minorEastAsia" w:hAnsiTheme="minorEastAsia" w:eastAsiaTheme="minorEastAsia"/>
              </w:rPr>
              <w:t xml:space="preserve">网络安全应急演练</w:t>
            </w:r>
            <w:r/>
          </w:p>
        </w:tc>
        <w:tc>
          <w:tcPr>
            <w:tcW w:w="6663" w:type="dxa"/>
            <w:vAlign w:val="center"/>
            <w:textDirection w:val="lrTb"/>
            <w:noWrap w:val="false"/>
          </w:tcPr>
          <w:p>
            <w:pPr>
              <w:pStyle w:val="1001"/>
              <w:ind w:firstLine="0"/>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全院2026年度网络安全应急演练服务</w:t>
            </w:r>
            <w:r/>
          </w:p>
        </w:tc>
      </w:tr>
      <w:tr>
        <w:trPr>
          <w:jc w:val="center"/>
        </w:trPr>
        <w:tc>
          <w:tcPr>
            <w:tcW w:w="2263" w:type="dxa"/>
            <w:vAlign w:val="center"/>
            <w:textDirection w:val="lrTb"/>
            <w:noWrap w:val="false"/>
          </w:tcPr>
          <w:p>
            <w:pPr>
              <w:pStyle w:val="1001"/>
              <w:ind w:firstLine="0"/>
              <w:jc w:val="center"/>
              <w:spacing w:before="0" w:after="0"/>
              <w:rPr>
                <w:rFonts w:hint="eastAsia" w:asciiTheme="minorEastAsia" w:hAnsiTheme="minorEastAsia" w:eastAsiaTheme="minorEastAsia"/>
              </w:rPr>
            </w:pPr>
            <w:r>
              <w:rPr>
                <w:rFonts w:hint="eastAsia" w:asciiTheme="minorEastAsia" w:hAnsiTheme="minorEastAsia" w:eastAsiaTheme="minorEastAsia"/>
              </w:rPr>
              <w:t xml:space="preserve">网络安全检查及风险评估服务</w:t>
            </w:r>
            <w:r/>
          </w:p>
        </w:tc>
        <w:tc>
          <w:tcPr>
            <w:tcW w:w="6663" w:type="dxa"/>
            <w:vAlign w:val="center"/>
            <w:textDirection w:val="lrTb"/>
            <w:noWrap w:val="false"/>
          </w:tcPr>
          <w:p>
            <w:pPr>
              <w:pStyle w:val="1001"/>
              <w:ind w:firstLine="0"/>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全院2026年度网络安全检查及风险评估服务</w:t>
            </w:r>
            <w:r/>
          </w:p>
        </w:tc>
      </w:tr>
      <w:tr>
        <w:trPr>
          <w:jc w:val="center"/>
        </w:trPr>
        <w:tc>
          <w:tcPr>
            <w:tcW w:w="2263" w:type="dxa"/>
            <w:vAlign w:val="center"/>
            <w:textDirection w:val="lrTb"/>
            <w:noWrap w:val="false"/>
          </w:tcPr>
          <w:p>
            <w:pPr>
              <w:pStyle w:val="1001"/>
              <w:ind w:firstLine="0"/>
              <w:jc w:val="center"/>
              <w:spacing w:before="0" w:after="0"/>
              <w:rPr>
                <w:rFonts w:hint="eastAsia" w:asciiTheme="minorEastAsia" w:hAnsiTheme="minorEastAsia" w:eastAsiaTheme="minorEastAsia"/>
              </w:rPr>
            </w:pPr>
            <w:r>
              <w:rPr>
                <w:rFonts w:asciiTheme="minorEastAsia" w:hAnsiTheme="minorEastAsia" w:eastAsiaTheme="minorEastAsia"/>
              </w:rPr>
              <w:t xml:space="preserve">网络安全漏洞扫描和加固服务</w:t>
            </w:r>
            <w:r/>
          </w:p>
        </w:tc>
        <w:tc>
          <w:tcPr>
            <w:tcW w:w="6663" w:type="dxa"/>
            <w:vAlign w:val="center"/>
            <w:textDirection w:val="lrTb"/>
            <w:noWrap w:val="false"/>
          </w:tcPr>
          <w:p>
            <w:pPr>
              <w:pStyle w:val="1001"/>
              <w:ind w:firstLine="0"/>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直属分院、常州分院、连云港分院、太仓分院、宿迁分院、常熟分院、</w:t>
            </w:r>
            <w:r>
              <w:rPr>
                <w:rFonts w:asciiTheme="minorEastAsia" w:hAnsiTheme="minorEastAsia" w:eastAsiaTheme="minorEastAsia"/>
              </w:rPr>
              <w:t xml:space="preserve">昆山分院、南通分院、</w:t>
            </w:r>
            <w:r>
              <w:rPr>
                <w:rFonts w:hint="eastAsia" w:asciiTheme="minorEastAsia" w:hAnsiTheme="minorEastAsia" w:eastAsiaTheme="minorEastAsia"/>
              </w:rPr>
              <w:t xml:space="preserve">淮安</w:t>
            </w:r>
            <w:r>
              <w:rPr>
                <w:rFonts w:asciiTheme="minorEastAsia" w:hAnsiTheme="minorEastAsia" w:eastAsiaTheme="minorEastAsia"/>
              </w:rPr>
              <w:t xml:space="preserve">分院、泰州分院、盐城分院、扬州分院、张家港分院、徐州分院、无锡分院、苏州分院、</w:t>
            </w:r>
            <w:r>
              <w:rPr>
                <w:rFonts w:hint="eastAsia" w:asciiTheme="minorEastAsia" w:hAnsiTheme="minorEastAsia" w:eastAsiaTheme="minorEastAsia"/>
              </w:rPr>
              <w:t xml:space="preserve">吴江分院、</w:t>
            </w:r>
            <w:r>
              <w:rPr>
                <w:rFonts w:asciiTheme="minorEastAsia" w:hAnsiTheme="minorEastAsia" w:eastAsiaTheme="minorEastAsia"/>
              </w:rPr>
              <w:t xml:space="preserve">江阴分院、宜兴分院、镇江分院</w:t>
            </w:r>
            <w:bookmarkEnd w:id="171"/>
            <w:r/>
            <w:r/>
          </w:p>
        </w:tc>
      </w:tr>
    </w:tbl>
    <w:p>
      <w:pPr>
        <w:pStyle w:val="1001"/>
        <w:ind w:firstLine="482"/>
        <w:jc w:val="both"/>
        <w:spacing w:before="0" w:after="0"/>
        <w:rPr>
          <w:rFonts w:hint="eastAsia" w:asciiTheme="minorEastAsia" w:hAnsiTheme="minorEastAsia" w:eastAsiaTheme="minorEastAsia"/>
          <w:b/>
          <w:bCs/>
        </w:rPr>
      </w:pPr>
      <w:r>
        <w:rPr>
          <w:rFonts w:hint="eastAsia" w:asciiTheme="minorEastAsia" w:hAnsiTheme="minorEastAsia" w:eastAsiaTheme="minorEastAsia"/>
          <w:b/>
          <w:bCs/>
        </w:rPr>
        <w:t xml:space="preserve">2、服务要求</w:t>
      </w:r>
      <w:r/>
    </w:p>
    <w:tbl>
      <w:tblPr>
        <w:tblStyle w:val="947"/>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4"/>
      </w:tblGrid>
      <w:tr>
        <w:trPr>
          <w:jc w:val="center"/>
        </w:trPr>
        <w:tc>
          <w:tcPr>
            <w:tcW w:w="8784" w:type="dxa"/>
            <w:vAlign w:val="center"/>
            <w:textDirection w:val="lrTb"/>
            <w:noWrap w:val="false"/>
          </w:tcPr>
          <w:p>
            <w:pPr>
              <w:pStyle w:val="1001"/>
              <w:ind w:firstLine="0"/>
              <w:jc w:val="center"/>
              <w:spacing w:before="0" w:after="0"/>
              <w:rPr>
                <w:rFonts w:hint="eastAsia" w:cs="宋体" w:asciiTheme="minorEastAsia" w:hAnsiTheme="minorEastAsia" w:eastAsiaTheme="minorEastAsia"/>
                <w:b/>
              </w:rPr>
            </w:pPr>
            <w:r>
              <w:rPr>
                <w:rFonts w:hint="eastAsia" w:asciiTheme="minorEastAsia" w:hAnsiTheme="minorEastAsia" w:eastAsiaTheme="minorEastAsia"/>
                <w:b/>
                <w:bCs/>
              </w:rPr>
              <w:t xml:space="preserve">技术支持</w:t>
            </w:r>
            <w:r/>
          </w:p>
        </w:tc>
      </w:tr>
      <w:tr>
        <w:trPr>
          <w:jc w:val="center"/>
        </w:trPr>
        <w:tc>
          <w:tcPr>
            <w:tcW w:w="8784" w:type="dxa"/>
            <w:vAlign w:val="center"/>
            <w:textDirection w:val="lrTb"/>
            <w:noWrap w:val="false"/>
          </w:tcPr>
          <w:p>
            <w:pPr>
              <w:pStyle w:val="1001"/>
              <w:ind w:firstLine="0"/>
              <w:jc w:val="both"/>
              <w:spacing w:before="0" w:after="0"/>
              <w:rPr>
                <w:rFonts w:hint="eastAsia" w:asciiTheme="minorEastAsia" w:hAnsiTheme="minorEastAsia" w:eastAsiaTheme="minorEastAsia"/>
              </w:rPr>
            </w:pPr>
            <w:r>
              <w:rPr>
                <w:rFonts w:hint="eastAsia" w:ascii="宋体" w:hAnsi="宋体"/>
                <w:b/>
                <w:bCs/>
              </w:rPr>
              <w:t xml:space="preserve">★</w:t>
            </w:r>
            <w:r>
              <w:rPr>
                <w:rFonts w:hint="eastAsia" w:asciiTheme="minorEastAsia" w:hAnsiTheme="minorEastAsia" w:eastAsiaTheme="minorEastAsia"/>
              </w:rPr>
              <w:t xml:space="preserve">要求提供专业运维团队技术支持服务，出现安全问题，能提供7*24小时响应，1小时内到达现场进行排障；</w:t>
            </w:r>
            <w:r/>
          </w:p>
          <w:p>
            <w:pPr>
              <w:pStyle w:val="1001"/>
              <w:numPr>
                <w:ilvl w:val="0"/>
                <w:numId w:val="4"/>
              </w:numPr>
              <w:ind w:left="0" w:firstLine="0"/>
              <w:jc w:val="both"/>
              <w:spacing w:before="0" w:after="0"/>
              <w:rPr>
                <w:rFonts w:hint="eastAsia" w:ascii="宋体" w:hAnsi="宋体"/>
              </w:rPr>
            </w:pPr>
            <w:r>
              <w:rPr>
                <w:rFonts w:hint="eastAsia" w:ascii="宋体" w:hAnsi="宋体"/>
              </w:rPr>
              <w:t xml:space="preserve">如需要进行技术咨询或技术问题，要求提供服务热线，随时进行技术咨询或远程技术支持；</w:t>
            </w:r>
            <w:r/>
          </w:p>
          <w:p>
            <w:pPr>
              <w:pStyle w:val="1001"/>
              <w:numPr>
                <w:ilvl w:val="0"/>
                <w:numId w:val="4"/>
              </w:numPr>
              <w:ind w:left="0" w:firstLine="0"/>
              <w:jc w:val="both"/>
              <w:spacing w:before="0" w:after="0"/>
              <w:rPr>
                <w:rFonts w:hint="eastAsia" w:ascii="宋体" w:hAnsi="宋体"/>
              </w:rPr>
            </w:pPr>
            <w:r>
              <w:rPr>
                <w:rFonts w:hint="eastAsia" w:ascii="宋体" w:hAnsi="宋体"/>
              </w:rPr>
              <w:t xml:space="preserve">要求根据业务需求，协助分院进行安全策略的调整和变更；</w:t>
            </w:r>
            <w:r/>
          </w:p>
          <w:p>
            <w:pPr>
              <w:pStyle w:val="1001"/>
              <w:numPr>
                <w:ilvl w:val="0"/>
                <w:numId w:val="4"/>
              </w:numPr>
              <w:ind w:left="0" w:firstLine="0"/>
              <w:jc w:val="both"/>
              <w:spacing w:before="0" w:after="0"/>
              <w:rPr>
                <w:rFonts w:hint="eastAsia" w:cs="宋体" w:asciiTheme="minorEastAsia" w:hAnsiTheme="minorEastAsia" w:eastAsiaTheme="minorEastAsia"/>
              </w:rPr>
            </w:pPr>
            <w:r>
              <w:rPr>
                <w:rFonts w:hint="eastAsia" w:ascii="宋体" w:hAnsi="宋体"/>
              </w:rPr>
              <w:t xml:space="preserve">在采购人遇到病毒或是恶意攻击导致网络中断时，要求1小时内到达现场，进行网络恢复，并在网络恢复后查明问题，形成分析报告。</w:t>
            </w:r>
            <w:r/>
          </w:p>
        </w:tc>
      </w:tr>
      <w:tr>
        <w:trPr>
          <w:jc w:val="center"/>
        </w:trPr>
        <w:tc>
          <w:tcPr>
            <w:tcW w:w="8784" w:type="dxa"/>
            <w:vAlign w:val="center"/>
            <w:textDirection w:val="lrTb"/>
            <w:noWrap w:val="false"/>
          </w:tcPr>
          <w:p>
            <w:pPr>
              <w:pStyle w:val="1001"/>
              <w:ind w:firstLine="0"/>
              <w:jc w:val="center"/>
              <w:spacing w:before="0" w:after="0"/>
              <w:rPr>
                <w:rFonts w:hint="eastAsia" w:cs="宋体" w:asciiTheme="minorEastAsia" w:hAnsiTheme="minorEastAsia" w:eastAsiaTheme="minorEastAsia"/>
                <w:b/>
              </w:rPr>
            </w:pPr>
            <w:r>
              <w:rPr>
                <w:rFonts w:hint="eastAsia" w:asciiTheme="minorEastAsia" w:hAnsiTheme="minorEastAsia" w:eastAsiaTheme="minorEastAsia"/>
                <w:b/>
                <w:bCs/>
              </w:rPr>
              <w:t xml:space="preserve">安全服务</w:t>
            </w:r>
            <w:r/>
          </w:p>
        </w:tc>
      </w:tr>
      <w:tr>
        <w:trPr>
          <w:jc w:val="center"/>
        </w:trPr>
        <w:tc>
          <w:tcPr>
            <w:tcW w:w="8784" w:type="dxa"/>
            <w:vAlign w:val="center"/>
            <w:textDirection w:val="lrTb"/>
            <w:noWrap w:val="false"/>
          </w:tcPr>
          <w:p>
            <w:pPr>
              <w:pStyle w:val="1001"/>
              <w:numPr>
                <w:ilvl w:val="0"/>
                <w:numId w:val="4"/>
              </w:numPr>
              <w:ind w:left="0" w:firstLine="0"/>
              <w:jc w:val="both"/>
              <w:spacing w:before="0" w:after="0"/>
              <w:rPr>
                <w:rFonts w:hint="eastAsia" w:ascii="宋体" w:hAnsi="宋体"/>
              </w:rPr>
            </w:pPr>
            <w:r>
              <w:rPr>
                <w:rFonts w:hint="eastAsia" w:ascii="宋体" w:hAnsi="宋体"/>
              </w:rPr>
              <w:t xml:space="preserve">要求定期对全网进行安全检查，对整个网络安全系统进行全面的检查和评估，并出具安全检查报告和风险评估报告；</w:t>
            </w:r>
            <w:r/>
          </w:p>
          <w:p>
            <w:pPr>
              <w:pStyle w:val="1001"/>
              <w:numPr>
                <w:ilvl w:val="0"/>
                <w:numId w:val="4"/>
              </w:numPr>
              <w:ind w:left="0" w:firstLine="0"/>
              <w:jc w:val="both"/>
              <w:spacing w:before="0" w:after="0"/>
              <w:rPr>
                <w:rFonts w:hint="eastAsia" w:ascii="宋体" w:hAnsi="宋体"/>
              </w:rPr>
            </w:pPr>
            <w:r>
              <w:rPr>
                <w:rFonts w:hint="eastAsia" w:ascii="宋体" w:hAnsi="宋体"/>
              </w:rPr>
              <w:t xml:space="preserve">要求提供网络安全重保期间的保障服务，安排专业工程师在重保期间保证全省的网络安全保障；</w:t>
            </w:r>
            <w:r/>
          </w:p>
          <w:p>
            <w:pPr>
              <w:pStyle w:val="1001"/>
              <w:numPr>
                <w:ilvl w:val="0"/>
                <w:numId w:val="4"/>
              </w:numPr>
              <w:ind w:left="0" w:firstLine="0"/>
              <w:jc w:val="both"/>
              <w:spacing w:before="0" w:after="0"/>
              <w:rPr>
                <w:rFonts w:hint="eastAsia" w:ascii="宋体" w:hAnsi="宋体"/>
              </w:rPr>
            </w:pPr>
            <w:r>
              <w:rPr>
                <w:rFonts w:hint="eastAsia" w:ascii="宋体" w:hAnsi="宋体"/>
              </w:rPr>
              <w:t xml:space="preserve">要求提供网络安全应急演练相关服务；</w:t>
            </w:r>
            <w:r/>
          </w:p>
          <w:p>
            <w:pPr>
              <w:pStyle w:val="1001"/>
              <w:numPr>
                <w:ilvl w:val="0"/>
                <w:numId w:val="4"/>
              </w:numPr>
              <w:ind w:left="0" w:firstLine="0"/>
              <w:jc w:val="both"/>
              <w:spacing w:before="0" w:after="0"/>
              <w:rPr>
                <w:rFonts w:hint="eastAsia" w:ascii="宋体" w:hAnsi="宋体"/>
              </w:rPr>
            </w:pPr>
            <w:r>
              <w:rPr>
                <w:rFonts w:hint="eastAsia" w:ascii="宋体" w:hAnsi="宋体"/>
              </w:rPr>
              <w:t xml:space="preserve">要求提供网络安全漏洞扫描服务；</w:t>
            </w:r>
            <w:r/>
          </w:p>
          <w:p>
            <w:pPr>
              <w:pStyle w:val="1001"/>
              <w:numPr>
                <w:ilvl w:val="0"/>
                <w:numId w:val="4"/>
              </w:numPr>
              <w:ind w:left="0" w:firstLine="0"/>
              <w:jc w:val="both"/>
              <w:spacing w:before="0" w:after="0"/>
              <w:rPr>
                <w:rFonts w:hint="eastAsia" w:asciiTheme="minorEastAsia" w:hAnsiTheme="minorEastAsia" w:eastAsiaTheme="minorEastAsia"/>
              </w:rPr>
            </w:pPr>
            <w:r>
              <w:rPr>
                <w:rFonts w:ascii="宋体" w:hAnsi="宋体"/>
              </w:rPr>
              <w:t xml:space="preserve">要求</w:t>
            </w:r>
            <w:r>
              <w:rPr>
                <w:rFonts w:hint="eastAsia" w:ascii="宋体" w:hAnsi="宋体"/>
              </w:rPr>
              <w:t xml:space="preserve">提供</w:t>
            </w:r>
            <w:r>
              <w:rPr>
                <w:rFonts w:ascii="宋体" w:hAnsi="宋体"/>
              </w:rPr>
              <w:t xml:space="preserve">网络安全加固服务。</w:t>
            </w:r>
            <w:r/>
          </w:p>
        </w:tc>
      </w:tr>
      <w:tr>
        <w:trPr>
          <w:jc w:val="center"/>
          <w:trHeight w:val="90"/>
        </w:trPr>
        <w:tc>
          <w:tcPr>
            <w:tcW w:w="8784" w:type="dxa"/>
            <w:vAlign w:val="center"/>
            <w:textDirection w:val="lrTb"/>
            <w:noWrap w:val="false"/>
          </w:tcPr>
          <w:p>
            <w:pPr>
              <w:pStyle w:val="1001"/>
              <w:ind w:firstLine="0"/>
              <w:jc w:val="center"/>
              <w:spacing w:before="0" w:after="0"/>
              <w:rPr>
                <w:rFonts w:hint="eastAsia" w:cs="宋体" w:asciiTheme="minorEastAsia" w:hAnsiTheme="minorEastAsia" w:eastAsiaTheme="minorEastAsia"/>
                <w:b/>
              </w:rPr>
            </w:pPr>
            <w:r>
              <w:rPr>
                <w:rFonts w:hint="eastAsia" w:asciiTheme="minorEastAsia" w:hAnsiTheme="minorEastAsia" w:eastAsiaTheme="minorEastAsia"/>
                <w:b/>
                <w:bCs/>
              </w:rPr>
              <w:t xml:space="preserve">培训</w:t>
            </w:r>
            <w:r/>
          </w:p>
        </w:tc>
      </w:tr>
      <w:tr>
        <w:trPr>
          <w:jc w:val="center"/>
          <w:trHeight w:val="229"/>
        </w:trPr>
        <w:tc>
          <w:tcPr>
            <w:tcW w:w="8784" w:type="dxa"/>
            <w:vAlign w:val="center"/>
            <w:textDirection w:val="lrTb"/>
            <w:noWrap w:val="false"/>
          </w:tcPr>
          <w:p>
            <w:pPr>
              <w:pStyle w:val="1001"/>
              <w:ind w:firstLine="0"/>
              <w:jc w:val="both"/>
              <w:spacing w:before="0" w:after="0"/>
              <w:rPr>
                <w:rFonts w:hint="eastAsia" w:cs="宋体" w:asciiTheme="minorEastAsia" w:hAnsiTheme="minorEastAsia" w:eastAsiaTheme="minorEastAsia"/>
              </w:rPr>
            </w:pPr>
            <w:r>
              <w:rPr>
                <w:rFonts w:hint="eastAsia" w:asciiTheme="minorEastAsia" w:hAnsiTheme="minorEastAsia" w:eastAsiaTheme="minorEastAsia"/>
              </w:rPr>
              <w:t xml:space="preserve">按照采购人要求，组织网络安全培训，培训内容由采购人和投标人协商。</w:t>
            </w:r>
            <w:r/>
          </w:p>
        </w:tc>
      </w:tr>
    </w:tbl>
    <w:p>
      <w:pPr>
        <w:ind w:firstLine="482"/>
        <w:spacing w:line="360" w:lineRule="auto"/>
        <w:rPr>
          <w:rFonts w:hint="eastAsia" w:cs="Arial" w:asciiTheme="minorEastAsia" w:hAnsiTheme="minorEastAsia" w:eastAsiaTheme="minorEastAsia"/>
          <w:b/>
          <w:bCs/>
          <w:sz w:val="24"/>
        </w:rPr>
      </w:pPr>
      <w:r>
        <w:rPr>
          <w:rFonts w:hint="eastAsia" w:cs="Arial" w:asciiTheme="minorEastAsia" w:hAnsiTheme="minorEastAsia" w:eastAsiaTheme="minorEastAsia"/>
          <w:b/>
          <w:bCs/>
          <w:sz w:val="24"/>
        </w:rPr>
        <w:t xml:space="preserve">（二）商务要求：</w:t>
      </w:r>
      <w:r/>
    </w:p>
    <w:p>
      <w:pPr>
        <w:pStyle w:val="1001"/>
        <w:ind w:firstLine="482"/>
        <w:jc w:val="both"/>
        <w:spacing w:before="0" w:after="0"/>
        <w:rPr>
          <w:rFonts w:hint="eastAsia" w:asciiTheme="minorEastAsia" w:hAnsiTheme="minorEastAsia" w:eastAsiaTheme="minorEastAsia"/>
          <w:b/>
          <w:bCs/>
        </w:rPr>
      </w:pPr>
      <w:r>
        <w:rPr>
          <w:rFonts w:hint="eastAsia" w:asciiTheme="minorEastAsia" w:hAnsiTheme="minorEastAsia" w:eastAsiaTheme="minorEastAsia"/>
          <w:b/>
          <w:bCs/>
        </w:rPr>
        <w:t xml:space="preserve">1、履约期限与地点</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履约期限：自合同签订之日起一年。</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履约地点：采购人指定地点。</w:t>
      </w:r>
      <w:r/>
    </w:p>
    <w:p>
      <w:pPr>
        <w:pStyle w:val="1001"/>
        <w:ind w:firstLine="482"/>
        <w:jc w:val="both"/>
        <w:spacing w:before="0" w:after="0"/>
        <w:rPr>
          <w:rFonts w:hint="eastAsia" w:asciiTheme="minorEastAsia" w:hAnsiTheme="minorEastAsia" w:eastAsiaTheme="minorEastAsia"/>
          <w:b/>
          <w:bCs/>
        </w:rPr>
      </w:pPr>
      <w:r>
        <w:rPr>
          <w:rFonts w:hint="eastAsia" w:ascii="宋体" w:hAnsi="宋体"/>
          <w:b/>
          <w:bCs/>
        </w:rPr>
        <w:t xml:space="preserve">★</w:t>
      </w:r>
      <w:r>
        <w:rPr>
          <w:rFonts w:hint="eastAsia" w:asciiTheme="minorEastAsia" w:hAnsiTheme="minorEastAsia" w:eastAsiaTheme="minorEastAsia"/>
          <w:b/>
          <w:bCs/>
        </w:rPr>
        <w:t xml:space="preserve">2、履约形式</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r/>
    </w:p>
    <w:p>
      <w:pPr>
        <w:pStyle w:val="1001"/>
        <w:ind w:firstLine="482"/>
        <w:jc w:val="both"/>
        <w:spacing w:before="0" w:after="0"/>
        <w:rPr>
          <w:rFonts w:hint="eastAsia" w:asciiTheme="minorEastAsia" w:hAnsiTheme="minorEastAsia" w:eastAsiaTheme="minorEastAsia"/>
          <w:b/>
          <w:bCs/>
        </w:rPr>
      </w:pPr>
      <w:r>
        <w:rPr>
          <w:rFonts w:hint="eastAsia" w:asciiTheme="minorEastAsia" w:hAnsiTheme="minorEastAsia" w:eastAsiaTheme="minorEastAsia"/>
          <w:b/>
          <w:bCs/>
        </w:rPr>
        <w:t xml:space="preserve">★3、服务要求</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供应商应成立合格的项目小组并委派一名项目经理负责管理整个运维服务项目的实施，并对合约中的服务内容和服务标准负责。</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供应商应保证运维服务管理活动不对信息系统的正常安全稳定运行造成影响，并向省院完整提供有关服务所需的技术协助、技术培训及技术资料并提供所有文档资料的保密承诺。</w:t>
      </w:r>
      <w:r/>
    </w:p>
    <w:p>
      <w:pPr>
        <w:pStyle w:val="1001"/>
        <w:ind w:firstLine="482"/>
        <w:jc w:val="both"/>
        <w:spacing w:before="0" w:after="0"/>
        <w:rPr>
          <w:rFonts w:hint="eastAsia" w:asciiTheme="minorEastAsia" w:hAnsiTheme="minorEastAsia" w:eastAsiaTheme="minorEastAsia"/>
          <w:b/>
          <w:bCs/>
        </w:rPr>
      </w:pPr>
      <w:r>
        <w:rPr>
          <w:rFonts w:hint="eastAsia" w:asciiTheme="minorEastAsia" w:hAnsiTheme="minorEastAsia" w:eastAsiaTheme="minorEastAsia"/>
          <w:b/>
          <w:bCs/>
        </w:rPr>
        <w:t xml:space="preserve">4、项目验收</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验收前供应商需按相关国家（行业）标准、磋商采购文件、响应文件、合同等提供验收标准。经验收排查程序不合规或排查质量不合格、不符合要求，供应商需重新返工，因此产生的费用均由供应商自行承担。供应商应承担重新开展工作而导致不能按期履约交付给采购人造成的一切损失。在验收过程中，如发生异议，则由双方共同认可的第三方机构予以复核，所需费用根据结果由过错方承担。</w:t>
      </w:r>
      <w:r/>
    </w:p>
    <w:p>
      <w:pPr>
        <w:pStyle w:val="1001"/>
        <w:ind w:firstLine="482"/>
        <w:jc w:val="both"/>
        <w:spacing w:before="0" w:after="0"/>
        <w:rPr>
          <w:rFonts w:hint="eastAsia" w:asciiTheme="minorEastAsia" w:hAnsiTheme="minorEastAsia" w:eastAsiaTheme="minorEastAsia"/>
          <w:b/>
          <w:bCs/>
        </w:rPr>
      </w:pPr>
      <w:r>
        <w:rPr>
          <w:rFonts w:hint="eastAsia" w:asciiTheme="minorEastAsia" w:hAnsiTheme="minorEastAsia" w:eastAsiaTheme="minorEastAsia"/>
          <w:b/>
          <w:bCs/>
        </w:rPr>
        <w:t xml:space="preserve">5、付款方式及条件</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本次项目合同款项分成两次支付:</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预付款支付时间：合同签订后10个工作日内，预付款支付比例：合同金额的50%。</w:t>
      </w:r>
      <w:r/>
    </w:p>
    <w:p>
      <w:pPr>
        <w:pStyle w:val="1001"/>
        <w:jc w:val="both"/>
        <w:spacing w:before="0" w:after="0"/>
        <w:rPr>
          <w:rFonts w:hint="eastAsia" w:asciiTheme="minorEastAsia" w:hAnsiTheme="minorEastAsia" w:eastAsiaTheme="minorEastAsia"/>
        </w:rPr>
      </w:pPr>
      <w:r>
        <w:rPr>
          <w:rFonts w:hint="eastAsia" w:asciiTheme="minorEastAsia" w:hAnsiTheme="minorEastAsia" w:eastAsiaTheme="minorEastAsia"/>
        </w:rPr>
        <w:t xml:space="preserve">剩余款项支付时间：2026年12月底前，供应商出具阶段性服务报告或服务记录，甲方对其服务质量和工作量进行评估，评估合格后支付剩余款项：合同金额的50%。</w:t>
      </w:r>
      <w:bookmarkEnd w:id="158"/>
      <w:r/>
      <w:r/>
    </w:p>
    <w:p>
      <w:pPr>
        <w:ind w:firstLine="482"/>
        <w:spacing w:line="360" w:lineRule="auto"/>
        <w:rPr>
          <w:rFonts w:hint="eastAsia" w:ascii="宋体" w:hAnsi="宋体"/>
          <w:b/>
          <w:bCs/>
          <w:sz w:val="24"/>
        </w:rPr>
      </w:pPr>
      <w:r>
        <w:rPr>
          <w:rFonts w:hint="eastAsia" w:ascii="宋体" w:hAnsi="宋体"/>
          <w:b/>
          <w:bCs/>
          <w:sz w:val="24"/>
        </w:rPr>
        <w:t xml:space="preserve">（三）其他要求</w:t>
      </w:r>
      <w:r/>
    </w:p>
    <w:p>
      <w:pPr>
        <w:ind w:firstLine="480"/>
        <w:spacing w:line="360" w:lineRule="auto"/>
        <w:rPr>
          <w:rFonts w:hint="eastAsia" w:ascii="宋体" w:hAnsi="宋体"/>
          <w:bCs/>
          <w:sz w:val="24"/>
        </w:rPr>
      </w:pPr>
      <w:r>
        <w:rPr>
          <w:rFonts w:hint="eastAsia" w:ascii="宋体" w:hAnsi="宋体"/>
          <w:bCs/>
          <w:sz w:val="24"/>
        </w:rPr>
        <w:t xml:space="preserve">1、现状调研方案</w:t>
      </w:r>
      <w:r>
        <w:rPr>
          <w:rFonts w:hint="eastAsia" w:ascii="宋体" w:hAnsi="宋体"/>
          <w:bCs/>
          <w:sz w:val="24"/>
        </w:rPr>
        <w:tab/>
      </w:r>
      <w:r/>
    </w:p>
    <w:p>
      <w:pPr>
        <w:ind w:firstLine="480"/>
        <w:spacing w:line="360" w:lineRule="auto"/>
        <w:rPr>
          <w:rFonts w:hint="eastAsia" w:ascii="宋体" w:hAnsi="宋体"/>
          <w:bCs/>
          <w:sz w:val="24"/>
        </w:rPr>
      </w:pPr>
      <w:r>
        <w:rPr>
          <w:rFonts w:ascii="宋体" w:hAnsi="宋体"/>
          <w:bCs/>
          <w:sz w:val="24"/>
        </w:rPr>
        <w:t xml:space="preserve">供应商应根据磋商文件要求并结合本项目特点，提供现状调研方案，应包括：</w:t>
      </w:r>
      <w:r>
        <w:rPr>
          <w:rFonts w:hint="eastAsia" w:ascii="宋体" w:hAnsi="宋体"/>
          <w:bCs/>
          <w:sz w:val="24"/>
        </w:rPr>
        <w:t xml:space="preserve">项目需求理解、</w:t>
      </w:r>
      <w:r>
        <w:rPr>
          <w:rFonts w:ascii="宋体" w:hAnsi="宋体"/>
          <w:bCs/>
          <w:sz w:val="24"/>
        </w:rPr>
        <w:t xml:space="preserve">资产调研、网络拓扑结构调研等。</w:t>
      </w:r>
      <w:r>
        <w:rPr>
          <w:rFonts w:hint="eastAsia" w:ascii="宋体" w:hAnsi="宋体"/>
          <w:bCs/>
          <w:sz w:val="24"/>
        </w:rPr>
        <w:t xml:space="preserve">方案需完整、科学，具有针对性和可行性。</w:t>
      </w:r>
      <w:r/>
    </w:p>
    <w:p>
      <w:pPr>
        <w:ind w:firstLine="480"/>
        <w:spacing w:line="360" w:lineRule="auto"/>
        <w:rPr>
          <w:rFonts w:hint="eastAsia" w:ascii="宋体" w:hAnsi="宋体"/>
          <w:bCs/>
          <w:sz w:val="24"/>
        </w:rPr>
      </w:pPr>
      <w:r>
        <w:rPr>
          <w:rFonts w:hint="eastAsia" w:ascii="宋体" w:hAnsi="宋体"/>
          <w:bCs/>
          <w:sz w:val="24"/>
        </w:rPr>
        <w:t xml:space="preserve">2、总体实施方案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供应商应根据磋商文件要求并结合本项目特点，提供总体实施方案应包括：</w:t>
      </w:r>
      <w:r>
        <w:rPr>
          <w:rFonts w:ascii="宋体" w:hAnsi="宋体"/>
          <w:bCs/>
          <w:sz w:val="24"/>
        </w:rPr>
        <w:t xml:space="preserve">安全服务总体架构、安全服务流程、安全服务方式、安全服务内容等</w:t>
      </w:r>
      <w:r>
        <w:rPr>
          <w:rFonts w:hint="eastAsia" w:ascii="宋体" w:hAnsi="宋体"/>
          <w:bCs/>
          <w:sz w:val="24"/>
        </w:rPr>
        <w:t xml:space="preserve">。方案需完整、科学，具有针对性和可行性。</w:t>
      </w:r>
      <w:r/>
    </w:p>
    <w:p>
      <w:pPr>
        <w:ind w:firstLine="480"/>
        <w:spacing w:line="360" w:lineRule="auto"/>
        <w:rPr>
          <w:rFonts w:hint="eastAsia" w:ascii="宋体" w:hAnsi="宋体"/>
          <w:bCs/>
          <w:sz w:val="24"/>
        </w:rPr>
      </w:pPr>
      <w:r>
        <w:rPr>
          <w:rFonts w:hint="eastAsia" w:ascii="宋体" w:hAnsi="宋体"/>
          <w:bCs/>
          <w:sz w:val="24"/>
        </w:rPr>
        <w:t xml:space="preserve">3、</w:t>
      </w:r>
      <w:r>
        <w:rPr>
          <w:rFonts w:ascii="宋体" w:hAnsi="宋体"/>
          <w:bCs/>
          <w:sz w:val="24"/>
        </w:rPr>
        <w:t xml:space="preserve">应急响应方案</w:t>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w:t>
      </w:r>
      <w:r>
        <w:rPr>
          <w:rFonts w:ascii="宋体" w:hAnsi="宋体"/>
          <w:bCs/>
          <w:sz w:val="24"/>
        </w:rPr>
        <w:t xml:space="preserve">应急响应方案应包括应急响应机制、对不同突发事件的应急响应程序等</w:t>
      </w:r>
      <w:r>
        <w:rPr>
          <w:rFonts w:hint="eastAsia" w:ascii="宋体" w:hAnsi="宋体"/>
          <w:bCs/>
          <w:sz w:val="24"/>
        </w:rPr>
        <w:t xml:space="preserve">。</w:t>
      </w:r>
      <w:r>
        <w:rPr>
          <w:rFonts w:ascii="宋体" w:hAnsi="宋体"/>
          <w:bCs/>
          <w:sz w:val="24"/>
        </w:rPr>
        <w:t xml:space="preserve">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4、巡检方案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供应商应根据磋商文件要求并结合本项目特点，提供巡检方案应包括：巡检范围、巡检计划安排和巡检内容等。</w:t>
      </w:r>
      <w:r>
        <w:rPr>
          <w:rFonts w:ascii="宋体" w:hAnsi="宋体"/>
          <w:bCs/>
          <w:sz w:val="24"/>
        </w:rPr>
        <w:t xml:space="preserve">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5、服务质量保障方案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供应商应根据磋商文件要求并结合本项目特点，提供制定服务质量保障方案，具备对服务全过程的质量控制措施，包括服务质量的相关承诺、服务保障体系、服务保障方式等。</w:t>
      </w:r>
      <w:r>
        <w:rPr>
          <w:rFonts w:ascii="宋体" w:hAnsi="宋体"/>
          <w:bCs/>
          <w:sz w:val="24"/>
        </w:rPr>
        <w:t xml:space="preserve">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6、培训方案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供应商应根据磋商文件要求并结合本项目特点，提供针对项目需求，制定培训方案，培训方案应包括培训方式、培训内容、培训质量的相关保障措施等。</w:t>
      </w:r>
      <w:r>
        <w:rPr>
          <w:rFonts w:ascii="宋体" w:hAnsi="宋体"/>
          <w:bCs/>
          <w:sz w:val="24"/>
        </w:rPr>
        <w:t xml:space="preserve">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7、项目重难点分析方案</w:t>
      </w:r>
      <w:r>
        <w:rPr>
          <w:rFonts w:hint="eastAsia" w:ascii="宋体" w:hAnsi="宋体"/>
          <w:bCs/>
          <w:sz w:val="24"/>
        </w:rPr>
        <w:tab/>
      </w:r>
      <w:r/>
    </w:p>
    <w:p>
      <w:pPr>
        <w:ind w:firstLine="480"/>
        <w:spacing w:line="360" w:lineRule="auto"/>
        <w:rPr>
          <w:rFonts w:hint="eastAsia" w:ascii="宋体" w:hAnsi="宋体"/>
          <w:bCs/>
          <w:sz w:val="24"/>
        </w:rPr>
      </w:pPr>
      <w:r>
        <w:rPr>
          <w:rFonts w:hint="eastAsia" w:ascii="宋体" w:hAnsi="宋体"/>
          <w:bCs/>
          <w:sz w:val="24"/>
        </w:rPr>
        <w:t xml:space="preserve">供应商应根据磋商文件要求并结合本项目特点，</w:t>
      </w:r>
      <w:r>
        <w:rPr>
          <w:rFonts w:ascii="宋体" w:hAnsi="宋体"/>
          <w:bCs/>
          <w:sz w:val="24"/>
        </w:rPr>
        <w:t xml:space="preserve">提供的安全服务工作重难点分析，针对安全服务理解，对此项目的重点、难点进行阐述并给出合理的解决方案。方案需完整、科学，具有针对性和可行性</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8、供应商拟为本项目配备专业化素质较高的服务团队，确保本项目的顺利实施：</w:t>
      </w:r>
      <w:r/>
    </w:p>
    <w:p>
      <w:pPr>
        <w:ind w:firstLine="480"/>
        <w:spacing w:line="360" w:lineRule="auto"/>
        <w:rPr>
          <w:rFonts w:hint="eastAsia" w:ascii="宋体" w:hAnsi="宋体"/>
          <w:bCs/>
          <w:sz w:val="24"/>
        </w:rPr>
      </w:pPr>
      <w:r>
        <w:rPr>
          <w:rFonts w:hint="eastAsia" w:ascii="宋体" w:hAnsi="宋体"/>
          <w:bCs/>
          <w:sz w:val="24"/>
        </w:rPr>
        <w:t xml:space="preserve">（1）供应商拟投入本项目的项目经理具有有效的信息安全等级保护安全建设专业技术人员认证证书（DJJS)、注册信息安全专业人员证书（CISP）的优先；</w:t>
      </w:r>
      <w:r/>
    </w:p>
    <w:p>
      <w:pPr>
        <w:ind w:firstLine="480"/>
        <w:spacing w:line="360" w:lineRule="auto"/>
        <w:rPr>
          <w:rFonts w:hint="eastAsia" w:ascii="宋体" w:hAnsi="宋体"/>
          <w:bCs/>
          <w:sz w:val="24"/>
        </w:rPr>
      </w:pPr>
      <w:r>
        <w:rPr>
          <w:rFonts w:hint="eastAsia" w:ascii="宋体" w:hAnsi="宋体"/>
          <w:bCs/>
          <w:sz w:val="24"/>
        </w:rPr>
        <w:t xml:space="preserve">（2）供应商拟投入本项目的项目组成员</w:t>
      </w:r>
      <w:r>
        <w:rPr>
          <w:rFonts w:ascii="宋体" w:hAnsi="宋体"/>
          <w:bCs/>
          <w:sz w:val="24"/>
        </w:rPr>
        <w:t xml:space="preserve">具有有效的信息安全等级保护安全建设专业技术人员认证证书（DJJS)、注册信息安全专业人员证书（CISP）的、信息安全保障人员认证证书（CISAW）的优先。</w:t>
      </w:r>
      <w:r/>
    </w:p>
    <w:p>
      <w:pPr>
        <w:ind w:firstLine="480"/>
        <w:spacing w:line="360" w:lineRule="auto"/>
        <w:rPr>
          <w:rFonts w:hint="eastAsia" w:ascii="宋体" w:hAnsi="宋体"/>
          <w:bCs/>
          <w:sz w:val="24"/>
        </w:rPr>
      </w:pPr>
      <w:r>
        <w:rPr>
          <w:rFonts w:hint="eastAsia" w:ascii="宋体" w:hAnsi="宋体"/>
          <w:bCs/>
          <w:sz w:val="24"/>
        </w:rPr>
        <w:t xml:space="preserve">9、供应商具备与本项目相关的资质证书，并建立健全的保障体系以确保项目规范、顺利实施。供应商具有</w:t>
      </w:r>
      <w:r>
        <w:rPr>
          <w:rFonts w:ascii="宋体" w:hAnsi="宋体"/>
          <w:bCs/>
          <w:sz w:val="24"/>
        </w:rPr>
        <w:t xml:space="preserve">国家认监委认可的认证机构出具的有效的信息安全管理体系认证证书（ISO27001）、信息技术服务管理体系认证证书（ISO20000）、售后服务认证证书、CCRC信息安全服务资质（信息系统安全运维）、CCRC信息安全服务资质（信息系统安全集成）、信息安全等级保护安全建设服务机构能力评估合格证书(DJJS)的优先；</w:t>
      </w:r>
      <w:r/>
    </w:p>
    <w:p>
      <w:pPr>
        <w:ind w:firstLine="480"/>
        <w:spacing w:line="360" w:lineRule="auto"/>
        <w:rPr>
          <w:rFonts w:hint="eastAsia" w:ascii="宋体" w:hAnsi="宋体"/>
          <w:bCs/>
          <w:sz w:val="24"/>
        </w:rPr>
      </w:pPr>
      <w:r>
        <w:rPr>
          <w:rFonts w:hint="eastAsia" w:ascii="宋体" w:hAnsi="宋体"/>
          <w:bCs/>
          <w:sz w:val="24"/>
        </w:rPr>
        <w:t xml:space="preserve">10、投标人应具备丰富的类似项目实施经验，具有</w:t>
      </w:r>
      <w:r>
        <w:rPr>
          <w:rFonts w:ascii="宋体" w:hAnsi="宋体"/>
          <w:bCs/>
          <w:sz w:val="24"/>
        </w:rPr>
        <w:t xml:space="preserve">2023年1月以来（以合同签订时间为准）与本项目类似的网络安全项目</w:t>
      </w:r>
      <w:r>
        <w:rPr>
          <w:rFonts w:hint="eastAsia" w:ascii="宋体" w:hAnsi="宋体"/>
          <w:bCs/>
          <w:sz w:val="24"/>
        </w:rPr>
        <w:t xml:space="preserve">的优先。</w:t>
      </w:r>
      <w:bookmarkEnd w:id="152"/>
      <w:r/>
      <w:r/>
    </w:p>
    <w:p>
      <w:pPr>
        <w:pStyle w:val="941"/>
        <w:jc w:val="center"/>
        <w:spacing w:line="360" w:lineRule="auto"/>
        <w:rPr>
          <w:rFonts w:hint="eastAsia" w:ascii="华文中宋" w:hAnsi="华文中宋" w:eastAsia="华文中宋"/>
          <w:b/>
          <w:sz w:val="36"/>
          <w:szCs w:val="36"/>
        </w:rPr>
      </w:pPr>
      <w:r/>
      <w:bookmarkStart w:id="172" w:name="_Toc226539629"/>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第四章 评审方法和评审标准</w:t>
      </w:r>
      <w:bookmarkEnd w:id="172"/>
      <w:r/>
      <w:r/>
    </w:p>
    <w:p>
      <w:r/>
      <w:r/>
    </w:p>
    <w:p>
      <w:pPr>
        <w:pStyle w:val="942"/>
        <w:ind w:firstLine="482"/>
        <w:jc w:val="both"/>
        <w:spacing w:before="0" w:after="0" w:line="360" w:lineRule="auto"/>
        <w:rPr>
          <w:rFonts w:hint="eastAsia" w:ascii="宋体" w:hAnsi="宋体" w:eastAsia="宋体"/>
          <w:sz w:val="24"/>
          <w:szCs w:val="24"/>
        </w:rPr>
      </w:pPr>
      <w:r/>
      <w:bookmarkStart w:id="173" w:name="_Toc205309419"/>
      <w:r/>
      <w:bookmarkStart w:id="174" w:name="_Toc47452172"/>
      <w:r/>
      <w:bookmarkStart w:id="175" w:name="_Toc210926279"/>
      <w:r/>
      <w:bookmarkStart w:id="176" w:name="_Toc226539630"/>
      <w:r/>
      <w:bookmarkStart w:id="177" w:name="_Toc35877236"/>
      <w:r>
        <w:rPr>
          <w:rFonts w:hint="eastAsia" w:ascii="宋体" w:hAnsi="宋体" w:eastAsia="宋体"/>
          <w:sz w:val="24"/>
          <w:szCs w:val="24"/>
        </w:rPr>
        <w:t xml:space="preserve">一、评审方法与成交原则</w:t>
      </w:r>
      <w:bookmarkEnd w:id="173"/>
      <w:r/>
      <w:bookmarkEnd w:id="174"/>
      <w:r/>
      <w:bookmarkEnd w:id="175"/>
      <w:r/>
      <w:bookmarkEnd w:id="176"/>
      <w:r/>
      <w:bookmarkEnd w:id="177"/>
      <w:r/>
      <w:r/>
    </w:p>
    <w:p>
      <w:pPr>
        <w:pStyle w:val="1001"/>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。评审得分相同的，按照最后报价由低到高的顺序推荐。评审得分且最后报价相同的，按照技术指标优劣顺序推荐。</w:t>
      </w:r>
      <w:r/>
    </w:p>
    <w:p>
      <w:pPr>
        <w:pStyle w:val="1001"/>
        <w:jc w:val="both"/>
        <w:spacing w:before="0" w:after="0"/>
        <w:rPr>
          <w:rFonts w:hint="eastAsia" w:ascii="宋体" w:hAnsi="宋体"/>
        </w:rPr>
      </w:pPr>
      <w:r/>
      <w:bookmarkStart w:id="178" w:name="_Toc226539631"/>
      <w:r/>
      <w:bookmarkStart w:id="179" w:name="_Toc47452173"/>
      <w:r/>
      <w:bookmarkStart w:id="180" w:name="_Toc35877237"/>
      <w:r/>
      <w:bookmarkStart w:id="181" w:name="_Toc210926280"/>
      <w:r/>
      <w:bookmarkStart w:id="182" w:name="_Toc205309420"/>
      <w:r>
        <w:rPr>
          <w:rFonts w:ascii="宋体" w:hAnsi="宋体"/>
        </w:rPr>
        <w:t xml:space="preserve">同一个磋商供应商可同时参与两个分包的，按照分包1、分包2的顺序依次评审，供应商可兼投兼中。响应供应商同时参与两个分包的，一旦供应商确定为分包1排名第一的成交候选人，仍可参加分包2的评审和成交候选人的推荐。</w:t>
      </w:r>
      <w:r/>
    </w:p>
    <w:p>
      <w:pPr>
        <w:pStyle w:val="942"/>
        <w:ind w:firstLine="482"/>
        <w:jc w:val="both"/>
        <w:spacing w:before="0" w:after="0" w:line="360" w:lineRule="auto"/>
        <w:rPr>
          <w:rFonts w:hint="eastAsia" w:ascii="宋体" w:hAnsi="宋体" w:eastAsia="宋体"/>
          <w:sz w:val="24"/>
          <w:szCs w:val="24"/>
        </w:rPr>
      </w:pPr>
      <w:r>
        <w:rPr>
          <w:rFonts w:hint="eastAsia" w:ascii="宋体" w:hAnsi="宋体" w:eastAsia="宋体"/>
          <w:sz w:val="24"/>
          <w:szCs w:val="24"/>
        </w:rPr>
        <w:t xml:space="preserve">二、评审标准</w:t>
      </w:r>
      <w:bookmarkEnd w:id="178"/>
      <w:r/>
      <w:bookmarkEnd w:id="179"/>
      <w:r/>
      <w:bookmarkEnd w:id="180"/>
      <w:r/>
      <w:bookmarkEnd w:id="181"/>
      <w:r/>
      <w:bookmarkEnd w:id="182"/>
      <w:r/>
      <w:r/>
    </w:p>
    <w:p>
      <w:pPr>
        <w:ind w:firstLine="480"/>
        <w:spacing w:line="360" w:lineRule="auto"/>
        <w:rPr>
          <w:rFonts w:hint="eastAsia" w:ascii="宋体" w:hAnsi="宋体"/>
          <w:bCs/>
          <w:sz w:val="24"/>
        </w:rPr>
      </w:pPr>
      <w:r>
        <w:rPr>
          <w:rFonts w:hint="eastAsia" w:ascii="宋体" w:hAnsi="宋体"/>
          <w:bCs/>
          <w:sz w:val="24"/>
        </w:rPr>
        <w:t xml:space="preserve">磋商小组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p>
      <w:pPr>
        <w:pStyle w:val="1001"/>
        <w:ind w:firstLine="482"/>
        <w:jc w:val="center"/>
        <w:spacing w:before="0" w:after="143"/>
        <w:rPr>
          <w:rFonts w:hint="eastAsia" w:ascii="宋体" w:hAnsi="宋体"/>
          <w:b/>
          <w:bCs/>
        </w:rPr>
        <w:outlineLvl w:val="1"/>
      </w:pPr>
      <w:r>
        <w:rPr>
          <w:rFonts w:ascii="宋体" w:hAnsi="宋体"/>
          <w:b/>
          <w:bCs/>
        </w:rPr>
        <w:t xml:space="preserve">分包</w:t>
      </w:r>
      <w:r>
        <w:rPr>
          <w:rFonts w:hint="eastAsia" w:ascii="宋体" w:hAnsi="宋体"/>
          <w:b/>
          <w:bCs/>
        </w:rPr>
        <w:t xml:space="preserve">1</w:t>
      </w:r>
      <w:r>
        <w:rPr>
          <w:rFonts w:ascii="宋体" w:hAnsi="宋体"/>
          <w:b/>
          <w:bCs/>
        </w:rPr>
        <w:t xml:space="preserve">：江苏省特检院网络硬件系统运行维护</w:t>
      </w:r>
      <w:r/>
    </w:p>
    <w:tbl>
      <w:tblPr>
        <w:tblStyle w:val="947"/>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67"/>
        <w:gridCol w:w="6520"/>
        <w:gridCol w:w="709"/>
      </w:tblGrid>
      <w:tr>
        <w:trPr>
          <w:jc w:val="center"/>
          <w:trHeight w:val="288"/>
        </w:trPr>
        <w:tc>
          <w:tcPr>
            <w:tcW w:w="880" w:type="dxa"/>
            <w:vAlign w:val="center"/>
            <w:textDirection w:val="lrTb"/>
            <w:noWrap w:val="false"/>
          </w:tcPr>
          <w:p>
            <w:pPr>
              <w:jc w:val="center"/>
              <w:spacing w:line="360" w:lineRule="auto"/>
              <w:widowControl/>
              <w:rPr>
                <w:rFonts w:hint="eastAsia" w:ascii="宋体" w:hAnsi="宋体" w:cs="宋体"/>
                <w:b/>
                <w:bCs/>
                <w:color w:val="000000"/>
                <w:sz w:val="24"/>
              </w:rPr>
            </w:pPr>
            <w:r/>
            <w:bookmarkStart w:id="183" w:name="OLE_LINK67"/>
            <w:r>
              <w:rPr>
                <w:rFonts w:hint="eastAsia" w:ascii="宋体" w:hAnsi="宋体" w:cs="宋体"/>
                <w:b/>
                <w:bCs/>
                <w:color w:val="000000"/>
                <w:sz w:val="24"/>
              </w:rPr>
              <w:t xml:space="preserve">序号</w:t>
            </w:r>
            <w:r/>
          </w:p>
        </w:tc>
        <w:tc>
          <w:tcPr>
            <w:tcW w:w="1667" w:type="dxa"/>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评分因素</w:t>
            </w:r>
            <w:r/>
          </w:p>
        </w:tc>
        <w:tc>
          <w:tcPr>
            <w:tcW w:w="6520" w:type="dxa"/>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评分标准</w:t>
            </w:r>
            <w:r/>
          </w:p>
        </w:tc>
        <w:tc>
          <w:tcPr>
            <w:tcW w:w="709" w:type="dxa"/>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分值</w:t>
            </w:r>
            <w:r/>
          </w:p>
        </w:tc>
      </w:tr>
      <w:tr>
        <w:trPr>
          <w:jc w:val="center"/>
          <w:trHeight w:val="288"/>
        </w:trPr>
        <w:tc>
          <w:tcPr>
            <w:gridSpan w:val="4"/>
            <w:tcW w:w="9776"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1.价格（10分）</w:t>
            </w:r>
            <w:r/>
          </w:p>
        </w:tc>
      </w:tr>
      <w:tr>
        <w:trPr>
          <w:jc w:val="center"/>
          <w:trHeight w:val="864"/>
        </w:trPr>
        <w:tc>
          <w:tcPr>
            <w:tcW w:w="880"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1</w:t>
            </w:r>
            <w:r/>
          </w:p>
        </w:tc>
        <w:tc>
          <w:tcPr>
            <w:tcW w:w="1667"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价格</w:t>
            </w:r>
            <w:r/>
          </w:p>
        </w:tc>
        <w:tc>
          <w:tcPr>
            <w:tcW w:w="6520"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价格分采用低价优先法计算；以满足磋商文件要求的，最低的最后报价为评审基准价，其价格为满分。其他供应商的价格分=（评审基准价/</w:t>
            </w:r>
            <w:r>
              <w:rPr>
                <w:rFonts w:ascii="宋体" w:hAnsi="宋体" w:cs="宋体"/>
                <w:bCs/>
                <w:color w:val="000000"/>
                <w:sz w:val="24"/>
              </w:rPr>
              <w:t xml:space="preserve">该供应商的</w:t>
            </w:r>
            <w:r>
              <w:rPr>
                <w:rFonts w:ascii="宋体" w:hAnsi="宋体" w:cs="宋体"/>
                <w:color w:val="000000"/>
                <w:sz w:val="24"/>
              </w:rPr>
              <w:t xml:space="preserve">响应报价）×10。</w:t>
            </w:r>
            <w:r>
              <w:rPr>
                <w:rFonts w:ascii="宋体" w:hAnsi="宋体" w:cs="宋体"/>
                <w:bCs/>
                <w:color w:val="000000"/>
                <w:sz w:val="24"/>
              </w:rPr>
              <w:t xml:space="preserve">分值保留小数点后两位，最后一位四舍五入。</w:t>
            </w:r>
            <w:r/>
          </w:p>
        </w:tc>
        <w:tc>
          <w:tcPr>
            <w:tcW w:w="709"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10</w:t>
            </w:r>
            <w:r/>
          </w:p>
        </w:tc>
      </w:tr>
      <w:tr>
        <w:trPr>
          <w:jc w:val="center"/>
          <w:trHeight w:val="501"/>
        </w:trPr>
        <w:tc>
          <w:tcPr>
            <w:gridSpan w:val="4"/>
            <w:tcW w:w="9776" w:type="dxa"/>
            <w:vAlign w:val="center"/>
            <w:textDirection w:val="lrTb"/>
            <w:noWrap w:val="false"/>
          </w:tcPr>
          <w:p>
            <w:pPr>
              <w:jc w:val="left"/>
              <w:spacing w:line="360" w:lineRule="auto"/>
              <w:widowControl/>
              <w:rPr>
                <w:rFonts w:hint="eastAsia" w:ascii="宋体" w:hAnsi="宋体" w:cs="宋体"/>
                <w:sz w:val="24"/>
              </w:rPr>
            </w:pPr>
            <w:r/>
            <w:bookmarkStart w:id="184" w:name="OLE_LINK66"/>
            <w:r>
              <w:rPr>
                <w:rFonts w:ascii="宋体" w:hAnsi="宋体" w:cs="宋体"/>
                <w:sz w:val="24"/>
              </w:rPr>
              <w:t xml:space="preserve">2</w:t>
            </w:r>
            <w:r>
              <w:rPr>
                <w:rFonts w:hint="eastAsia" w:ascii="宋体" w:hAnsi="宋体" w:cs="宋体"/>
                <w:sz w:val="24"/>
              </w:rPr>
              <w:t xml:space="preserve">项目需求响应情况（8分）</w:t>
            </w:r>
            <w:r/>
          </w:p>
        </w:tc>
      </w:tr>
      <w:tr>
        <w:trPr>
          <w:jc w:val="center"/>
          <w:trHeight w:val="864"/>
        </w:trPr>
        <w:tc>
          <w:tcPr>
            <w:tcW w:w="88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1667"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项目需求响应情况</w:t>
            </w:r>
            <w:r/>
          </w:p>
        </w:tc>
        <w:tc>
          <w:tcPr>
            <w:tcW w:w="6520"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sz w:val="24"/>
              </w:rPr>
              <w:t xml:space="preserve">参与磋商供应商对磋商文件具体项目需求的响应程度：全部响应即满足磋商文件</w:t>
            </w:r>
            <w:r>
              <w:rPr>
                <w:rFonts w:hint="eastAsia" w:ascii="宋体" w:hAnsi="宋体"/>
                <w:bCs/>
                <w:sz w:val="24"/>
              </w:rPr>
              <w:t xml:space="preserve">“第三章项目需求”</w:t>
            </w:r>
            <w:r>
              <w:rPr>
                <w:rFonts w:hint="eastAsia" w:ascii="宋体" w:hAnsi="宋体"/>
                <w:sz w:val="24"/>
              </w:rPr>
              <w:t xml:space="preserve">的得8分</w:t>
            </w:r>
            <w:bookmarkStart w:id="185" w:name="OLE_LINK73"/>
            <w:r>
              <w:rPr>
                <w:rFonts w:hint="eastAsia" w:ascii="宋体" w:hAnsi="宋体"/>
                <w:sz w:val="24"/>
              </w:rPr>
              <w:t xml:space="preserve">（“三、其他要求”除外）</w:t>
            </w:r>
            <w:bookmarkEnd w:id="185"/>
            <w:r>
              <w:rPr>
                <w:rFonts w:hint="eastAsia" w:ascii="宋体" w:hAnsi="宋体"/>
                <w:sz w:val="24"/>
              </w:rPr>
              <w:t xml:space="preserve">，其中</w:t>
            </w:r>
            <w:r>
              <w:rPr>
                <w:rFonts w:hint="eastAsia" w:ascii="宋体" w:hAnsi="宋体"/>
                <w:b/>
                <w:bCs/>
                <w:iCs/>
                <w:sz w:val="24"/>
              </w:rPr>
              <w:t xml:space="preserve">标★内容为实质性要求，如有任何一项不满足则为无效响应</w:t>
            </w:r>
            <w:r>
              <w:rPr>
                <w:rFonts w:hint="eastAsia" w:ascii="宋体" w:hAnsi="宋体"/>
                <w:iCs/>
                <w:sz w:val="24"/>
              </w:rPr>
              <w:t xml:space="preserve">；</w:t>
            </w:r>
            <w:r>
              <w:rPr>
                <w:rFonts w:hint="eastAsia" w:ascii="宋体" w:hAnsi="宋体"/>
                <w:sz w:val="24"/>
              </w:rPr>
              <w:t xml:space="preserve">其他有负偏离的每项减1分，扣完为止。（供应商需在“技术要求响应及偏离表”和“商务要求响应偏离表”中如实逐项填列所提供产品的技术及服务承诺）</w:t>
            </w:r>
            <w:r/>
          </w:p>
        </w:tc>
        <w:tc>
          <w:tcPr>
            <w:tcW w:w="7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8</w:t>
            </w:r>
            <w:bookmarkEnd w:id="184"/>
            <w:r/>
            <w:r/>
          </w:p>
        </w:tc>
      </w:tr>
      <w:tr>
        <w:trPr>
          <w:jc w:val="center"/>
          <w:trHeight w:val="288"/>
        </w:trPr>
        <w:tc>
          <w:tcPr>
            <w:gridSpan w:val="4"/>
            <w:tcW w:w="9776"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.技术（</w:t>
            </w:r>
            <w:r>
              <w:rPr>
                <w:rFonts w:hint="eastAsia" w:ascii="宋体" w:hAnsi="宋体" w:cs="宋体"/>
                <w:color w:val="000000"/>
                <w:sz w:val="24"/>
              </w:rPr>
              <w:t xml:space="preserve">35</w:t>
            </w:r>
            <w:r>
              <w:rPr>
                <w:rFonts w:ascii="宋体" w:hAnsi="宋体" w:cs="宋体"/>
                <w:color w:val="000000"/>
                <w:sz w:val="24"/>
              </w:rPr>
              <w:t xml:space="preserve">分）</w:t>
            </w:r>
            <w:r/>
          </w:p>
        </w:tc>
      </w:tr>
      <w:tr>
        <w:trPr>
          <w:jc w:val="center"/>
          <w:trHeight w:val="1152"/>
        </w:trPr>
        <w:tc>
          <w:tcPr>
            <w:tcW w:w="88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66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现状调研方案</w:t>
            </w:r>
            <w:r/>
          </w:p>
        </w:tc>
        <w:tc>
          <w:tcPr>
            <w:tcW w:w="6520" w:type="dxa"/>
            <w:vAlign w:val="center"/>
            <w:textDirection w:val="lrTb"/>
            <w:noWrap w:val="false"/>
          </w:tcPr>
          <w:p>
            <w:pPr>
              <w:spacing w:line="360" w:lineRule="auto"/>
              <w:widowControl/>
              <w:rPr>
                <w:rFonts w:hint="eastAsia" w:ascii="宋体" w:hAnsi="宋体" w:cs="宋体"/>
                <w:sz w:val="24"/>
              </w:rPr>
            </w:pPr>
            <w:r/>
            <w:bookmarkStart w:id="186" w:name="RANGE!C6"/>
            <w:r>
              <w:rPr>
                <w:rFonts w:ascii="宋体" w:hAnsi="宋体" w:cs="宋体"/>
                <w:sz w:val="24"/>
              </w:rPr>
              <w:t xml:space="preserve">供应商应根据磋商文件要求并结合本项目特点，提供</w:t>
            </w:r>
            <w:r>
              <w:rPr>
                <w:rFonts w:hint="eastAsia" w:ascii="宋体" w:hAnsi="宋体" w:cs="宋体"/>
                <w:sz w:val="24"/>
              </w:rPr>
              <w:t xml:space="preserve">现状梳理方案，应包括：项目需求理解、资产调研、网络拓扑结构调研等。</w:t>
            </w:r>
            <w:r>
              <w:rPr>
                <w:rFonts w:ascii="宋体" w:hAnsi="宋体" w:cs="宋体"/>
                <w:sz w:val="24"/>
              </w:rPr>
              <w:br/>
            </w:r>
            <w:r>
              <w:rPr>
                <w:rFonts w:ascii="宋体" w:hAnsi="宋体" w:cs="宋体"/>
                <w:sz w:val="24"/>
              </w:rPr>
              <w:t xml:space="preserve">优于项目需求的得</w:t>
            </w:r>
            <w:r>
              <w:rPr>
                <w:rFonts w:hint="eastAsia" w:ascii="宋体" w:hAnsi="宋体" w:cs="宋体"/>
                <w:sz w:val="24"/>
              </w:rPr>
              <w:t xml:space="preserve">5</w:t>
            </w:r>
            <w:r>
              <w:rPr>
                <w:rFonts w:ascii="宋体" w:hAnsi="宋体" w:cs="宋体"/>
                <w:sz w:val="24"/>
              </w:rPr>
              <w:t xml:space="preserve">分，符合项目需求的得3分，不符合或未提供的得0分。</w:t>
            </w:r>
            <w:bookmarkEnd w:id="186"/>
            <w:r/>
            <w:r/>
          </w:p>
        </w:tc>
        <w:tc>
          <w:tcPr>
            <w:tcW w:w="7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r>
      <w:tr>
        <w:trPr>
          <w:jc w:val="center"/>
          <w:trHeight w:val="864"/>
        </w:trPr>
        <w:tc>
          <w:tcPr>
            <w:tcW w:w="88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w:t>
            </w:r>
            <w:r/>
          </w:p>
        </w:tc>
        <w:tc>
          <w:tcPr>
            <w:tcW w:w="1667"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总体实施方案</w:t>
            </w:r>
            <w:r/>
          </w:p>
        </w:tc>
        <w:tc>
          <w:tcPr>
            <w:tcW w:w="6520" w:type="dxa"/>
            <w:vAlign w:val="center"/>
            <w:textDirection w:val="lrTb"/>
            <w:noWrap w:val="false"/>
          </w:tcPr>
          <w:p>
            <w:pPr>
              <w:spacing w:line="360" w:lineRule="auto"/>
              <w:widowControl/>
              <w:rPr>
                <w:rFonts w:hint="eastAsia" w:ascii="宋体" w:hAnsi="宋体" w:cs="宋体"/>
                <w:sz w:val="24"/>
              </w:rPr>
            </w:pPr>
            <w:r>
              <w:rPr>
                <w:rFonts w:ascii="宋体" w:hAnsi="宋体" w:cs="宋体"/>
                <w:sz w:val="24"/>
              </w:rPr>
              <w:t xml:space="preserve">供应商应根据磋商文件要求并结合本项目特点，提供总体实施方案</w:t>
            </w:r>
            <w:r>
              <w:rPr>
                <w:rFonts w:hint="eastAsia" w:ascii="宋体" w:hAnsi="宋体" w:cs="宋体"/>
                <w:sz w:val="24"/>
              </w:rPr>
              <w:t xml:space="preserve">，</w:t>
            </w:r>
            <w:r>
              <w:rPr>
                <w:rFonts w:ascii="宋体" w:hAnsi="宋体" w:cs="宋体"/>
                <w:sz w:val="24"/>
              </w:rPr>
              <w:t xml:space="preserve">应包括：运维服务总体架构、运维服务流程、运维服务方式、运维服务内容等。</w:t>
            </w:r>
            <w:r/>
          </w:p>
          <w:p>
            <w:pPr>
              <w:spacing w:line="360" w:lineRule="auto"/>
              <w:widowControl/>
              <w:rPr>
                <w:rFonts w:hint="eastAsia" w:ascii="宋体" w:hAnsi="宋体" w:cs="宋体"/>
                <w:sz w:val="24"/>
              </w:rPr>
            </w:pPr>
            <w:r>
              <w:rPr>
                <w:rFonts w:ascii="宋体" w:hAnsi="宋体" w:cs="宋体"/>
                <w:sz w:val="24"/>
              </w:rPr>
              <w:t xml:space="preserve">方案优于项目需求的得</w:t>
            </w:r>
            <w:r>
              <w:rPr>
                <w:rFonts w:hint="eastAsia" w:ascii="宋体" w:hAnsi="宋体" w:cs="宋体"/>
                <w:sz w:val="24"/>
              </w:rPr>
              <w:t xml:space="preserve">5</w:t>
            </w:r>
            <w:r>
              <w:rPr>
                <w:rFonts w:ascii="宋体" w:hAnsi="宋体" w:cs="宋体"/>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r>
      <w:tr>
        <w:trPr>
          <w:jc w:val="center"/>
          <w:trHeight w:val="864"/>
        </w:trPr>
        <w:tc>
          <w:tcPr>
            <w:tcW w:w="88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.3</w:t>
            </w:r>
            <w:r/>
          </w:p>
        </w:tc>
        <w:tc>
          <w:tcPr>
            <w:tcW w:w="1667" w:type="dxa"/>
            <w:vAlign w:val="center"/>
            <w:textDirection w:val="lrTb"/>
            <w:noWrap w:val="false"/>
          </w:tcPr>
          <w:p>
            <w:pPr>
              <w:jc w:val="center"/>
              <w:spacing w:line="360" w:lineRule="auto"/>
              <w:widowControl/>
              <w:rPr>
                <w:rFonts w:hint="eastAsia" w:ascii="宋体" w:hAnsi="宋体" w:cs="宋体"/>
                <w:sz w:val="24"/>
              </w:rPr>
            </w:pPr>
            <w:r/>
            <w:bookmarkStart w:id="187" w:name="OLE_LINK42"/>
            <w:r>
              <w:rPr>
                <w:rFonts w:ascii="宋体" w:hAnsi="宋体" w:cs="宋体"/>
                <w:sz w:val="24"/>
              </w:rPr>
              <w:t xml:space="preserve">备品备件</w:t>
            </w:r>
            <w:bookmarkEnd w:id="187"/>
            <w:r>
              <w:rPr>
                <w:rFonts w:ascii="宋体" w:hAnsi="宋体" w:cs="宋体"/>
                <w:sz w:val="24"/>
              </w:rPr>
              <w:t xml:space="preserve">方案</w:t>
            </w:r>
            <w:r/>
          </w:p>
        </w:tc>
        <w:tc>
          <w:tcPr>
            <w:tcW w:w="6520"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供应商应根据磋商文件要求并结合本项目特点，提供备品备件方案</w:t>
            </w:r>
            <w:r>
              <w:rPr>
                <w:rFonts w:hint="eastAsia" w:ascii="宋体" w:hAnsi="宋体" w:cs="宋体"/>
                <w:sz w:val="24"/>
              </w:rPr>
              <w:t xml:space="preserve">，</w:t>
            </w:r>
            <w:r>
              <w:rPr>
                <w:rFonts w:ascii="宋体" w:hAnsi="宋体" w:cs="宋体"/>
                <w:sz w:val="24"/>
              </w:rPr>
              <w:t xml:space="preserve">应包括</w:t>
            </w:r>
            <w:r>
              <w:rPr>
                <w:rFonts w:hint="eastAsia" w:ascii="宋体" w:hAnsi="宋体" w:cs="宋体"/>
                <w:sz w:val="24"/>
              </w:rPr>
              <w:t xml:space="preserve">：</w:t>
            </w:r>
            <w:r>
              <w:rPr>
                <w:rFonts w:ascii="宋体" w:hAnsi="宋体" w:cs="宋体"/>
                <w:sz w:val="24"/>
              </w:rPr>
              <w:t xml:space="preserve">备品备件相关团队、相关备品备件库的说明，以及提供的相关备品备件清单。</w:t>
            </w:r>
            <w:r>
              <w:rPr>
                <w:rFonts w:ascii="宋体" w:hAnsi="宋体" w:cs="宋体"/>
                <w:sz w:val="24"/>
              </w:rPr>
              <w:br/>
            </w:r>
            <w:r>
              <w:rPr>
                <w:rFonts w:ascii="宋体" w:hAnsi="宋体" w:cs="宋体"/>
                <w:sz w:val="24"/>
              </w:rPr>
              <w:t xml:space="preserve">方案优于项目需求的得</w:t>
            </w:r>
            <w:r>
              <w:rPr>
                <w:rFonts w:hint="eastAsia" w:ascii="宋体" w:hAnsi="宋体" w:cs="宋体"/>
                <w:sz w:val="24"/>
              </w:rPr>
              <w:t xml:space="preserve">5</w:t>
            </w:r>
            <w:r>
              <w:rPr>
                <w:rFonts w:ascii="宋体" w:hAnsi="宋体" w:cs="宋体"/>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r>
      <w:tr>
        <w:trPr>
          <w:jc w:val="center"/>
          <w:trHeight w:val="576"/>
        </w:trPr>
        <w:tc>
          <w:tcPr>
            <w:tcW w:w="88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.4</w:t>
            </w:r>
            <w:r/>
          </w:p>
        </w:tc>
        <w:tc>
          <w:tcPr>
            <w:tcW w:w="1667"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巡检方案</w:t>
            </w:r>
            <w:r/>
          </w:p>
        </w:tc>
        <w:tc>
          <w:tcPr>
            <w:tcW w:w="6520"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供应商应根据磋商文件要求并结合本项目特点，提供巡检方案</w:t>
            </w:r>
            <w:r>
              <w:rPr>
                <w:rFonts w:hint="eastAsia" w:ascii="宋体" w:hAnsi="宋体" w:cs="宋体"/>
                <w:sz w:val="24"/>
              </w:rPr>
              <w:t xml:space="preserve">，</w:t>
            </w:r>
            <w:r>
              <w:rPr>
                <w:rFonts w:ascii="宋体" w:hAnsi="宋体" w:cs="宋体"/>
                <w:sz w:val="24"/>
              </w:rPr>
              <w:t xml:space="preserve">应包括</w:t>
            </w:r>
            <w:r>
              <w:rPr>
                <w:rFonts w:hint="eastAsia" w:ascii="宋体" w:hAnsi="宋体" w:cs="宋体"/>
                <w:sz w:val="24"/>
              </w:rPr>
              <w:t xml:space="preserve">：</w:t>
            </w:r>
            <w:r>
              <w:rPr>
                <w:rFonts w:ascii="宋体" w:hAnsi="宋体" w:cs="宋体"/>
                <w:sz w:val="24"/>
              </w:rPr>
              <w:t xml:space="preserve">巡检范围、巡检计划安排和巡检内容等。</w:t>
            </w:r>
            <w:r>
              <w:rPr>
                <w:rFonts w:ascii="宋体" w:hAnsi="宋体" w:cs="宋体"/>
                <w:sz w:val="24"/>
              </w:rPr>
              <w:br/>
            </w:r>
            <w:r>
              <w:rPr>
                <w:rFonts w:ascii="宋体" w:hAnsi="宋体" w:cs="宋体"/>
                <w:sz w:val="24"/>
              </w:rPr>
              <w:t xml:space="preserve">方案优于项目需求的得</w:t>
            </w:r>
            <w:r>
              <w:rPr>
                <w:rFonts w:hint="eastAsia" w:ascii="宋体" w:hAnsi="宋体" w:cs="宋体"/>
                <w:sz w:val="24"/>
              </w:rPr>
              <w:t xml:space="preserve">5</w:t>
            </w:r>
            <w:r>
              <w:rPr>
                <w:rFonts w:ascii="宋体" w:hAnsi="宋体" w:cs="宋体"/>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r>
      <w:tr>
        <w:trPr>
          <w:jc w:val="center"/>
          <w:trHeight w:val="864"/>
        </w:trPr>
        <w:tc>
          <w:tcPr>
            <w:tcW w:w="88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.5</w:t>
            </w:r>
            <w:r/>
          </w:p>
        </w:tc>
        <w:tc>
          <w:tcPr>
            <w:tcW w:w="1667"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服务质量保障方案</w:t>
            </w:r>
            <w:r/>
          </w:p>
        </w:tc>
        <w:tc>
          <w:tcPr>
            <w:tcW w:w="6520" w:type="dxa"/>
            <w:vAlign w:val="center"/>
            <w:textDirection w:val="lrTb"/>
            <w:noWrap w:val="false"/>
          </w:tcPr>
          <w:p>
            <w:pPr>
              <w:jc w:val="left"/>
              <w:spacing w:line="360" w:lineRule="auto"/>
              <w:widowControl/>
              <w:rPr>
                <w:rFonts w:hint="eastAsia" w:ascii="宋体" w:hAnsi="宋体" w:cs="宋体"/>
                <w:sz w:val="24"/>
              </w:rPr>
            </w:pPr>
            <w:r/>
            <w:bookmarkStart w:id="188" w:name="OLE_LINK39"/>
            <w:r>
              <w:rPr>
                <w:rFonts w:ascii="宋体" w:hAnsi="宋体" w:cs="宋体"/>
                <w:sz w:val="24"/>
              </w:rPr>
              <w:t xml:space="preserve">供应商应根据磋商文件要求并结合本项目特点，提供</w:t>
            </w:r>
            <w:bookmarkEnd w:id="188"/>
            <w:r>
              <w:rPr>
                <w:rFonts w:ascii="宋体" w:hAnsi="宋体" w:cs="宋体"/>
                <w:sz w:val="24"/>
              </w:rPr>
              <w:t xml:space="preserve">制定服务质量保障方案，具备对服务全过程的质量控制措施，包括服务质量的相关承诺、服务保障体系、服务保障方式等。</w:t>
            </w:r>
            <w:r>
              <w:rPr>
                <w:rFonts w:ascii="宋体" w:hAnsi="宋体" w:cs="宋体"/>
                <w:sz w:val="24"/>
              </w:rPr>
              <w:br/>
            </w:r>
            <w:r>
              <w:rPr>
                <w:rFonts w:ascii="宋体" w:hAnsi="宋体" w:cs="宋体"/>
                <w:sz w:val="24"/>
              </w:rPr>
              <w:t xml:space="preserve">方案优于项目需求的得</w:t>
            </w:r>
            <w:r>
              <w:rPr>
                <w:rFonts w:hint="eastAsia" w:ascii="宋体" w:hAnsi="宋体" w:cs="宋体"/>
                <w:sz w:val="24"/>
              </w:rPr>
              <w:t xml:space="preserve">5</w:t>
            </w:r>
            <w:r>
              <w:rPr>
                <w:rFonts w:ascii="宋体" w:hAnsi="宋体" w:cs="宋体"/>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r>
      <w:tr>
        <w:trPr>
          <w:jc w:val="center"/>
          <w:trHeight w:val="864"/>
        </w:trPr>
        <w:tc>
          <w:tcPr>
            <w:tcW w:w="88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.6</w:t>
            </w:r>
            <w:r/>
          </w:p>
        </w:tc>
        <w:tc>
          <w:tcPr>
            <w:tcW w:w="1667"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培训方案</w:t>
            </w:r>
            <w:r/>
          </w:p>
        </w:tc>
        <w:tc>
          <w:tcPr>
            <w:tcW w:w="6520"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供应商应根据磋商文件要求并结合本项目特点，提供针对项目需求，制定培训方案，培训方案应包括培训方式、培训内容、培训质量的相关保障措施等。</w:t>
            </w:r>
            <w:r>
              <w:rPr>
                <w:rFonts w:ascii="宋体" w:hAnsi="宋体" w:cs="宋体"/>
                <w:sz w:val="24"/>
              </w:rPr>
              <w:br/>
            </w:r>
            <w:r>
              <w:rPr>
                <w:rFonts w:ascii="宋体" w:hAnsi="宋体" w:cs="宋体"/>
                <w:sz w:val="24"/>
              </w:rPr>
              <w:t xml:space="preserve">优于项目需求的得</w:t>
            </w:r>
            <w:r>
              <w:rPr>
                <w:rFonts w:hint="eastAsia" w:ascii="宋体" w:hAnsi="宋体" w:cs="宋体"/>
                <w:sz w:val="24"/>
              </w:rPr>
              <w:t xml:space="preserve">5</w:t>
            </w:r>
            <w:r>
              <w:rPr>
                <w:rFonts w:ascii="宋体" w:hAnsi="宋体" w:cs="宋体"/>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r>
      <w:tr>
        <w:trPr>
          <w:jc w:val="center"/>
          <w:trHeight w:val="864"/>
        </w:trPr>
        <w:tc>
          <w:tcPr>
            <w:tcW w:w="88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.7</w:t>
            </w:r>
            <w:r/>
          </w:p>
        </w:tc>
        <w:tc>
          <w:tcPr>
            <w:tcW w:w="1667" w:type="dxa"/>
            <w:vAlign w:val="center"/>
            <w:textDirection w:val="lrTb"/>
            <w:noWrap w:val="false"/>
          </w:tcPr>
          <w:p>
            <w:pPr>
              <w:jc w:val="center"/>
              <w:spacing w:line="360" w:lineRule="auto"/>
              <w:widowControl/>
              <w:rPr>
                <w:rFonts w:hint="eastAsia" w:ascii="宋体" w:hAnsi="宋体" w:cs="宋体"/>
                <w:sz w:val="24"/>
              </w:rPr>
            </w:pPr>
            <w:r>
              <w:rPr>
                <w:rFonts w:ascii="宋体" w:hAnsi="宋体" w:cs="宋体"/>
                <w:sz w:val="24"/>
              </w:rPr>
              <w:t xml:space="preserve">项目重难点</w:t>
            </w:r>
            <w:r/>
          </w:p>
          <w:p>
            <w:pPr>
              <w:jc w:val="center"/>
              <w:spacing w:line="360" w:lineRule="auto"/>
              <w:widowControl/>
              <w:rPr>
                <w:rFonts w:hint="eastAsia" w:ascii="宋体" w:hAnsi="宋体" w:cs="宋体"/>
                <w:sz w:val="24"/>
              </w:rPr>
            </w:pPr>
            <w:r>
              <w:rPr>
                <w:rFonts w:ascii="宋体" w:hAnsi="宋体" w:cs="宋体"/>
                <w:sz w:val="24"/>
              </w:rPr>
              <w:t xml:space="preserve">分析方案</w:t>
            </w:r>
            <w:r/>
          </w:p>
        </w:tc>
        <w:tc>
          <w:tcPr>
            <w:tcW w:w="6520"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供应商应根据磋商文件要求并结合本项目特点，提供的运维工作重难点分析，针对项目运行维护服务理解，对此项目的重点、难点进行阐述并给出合理的解决方案。</w:t>
            </w:r>
            <w:r>
              <w:rPr>
                <w:rFonts w:ascii="宋体" w:hAnsi="宋体" w:cs="宋体"/>
                <w:sz w:val="24"/>
              </w:rPr>
              <w:br/>
            </w:r>
            <w:r>
              <w:rPr>
                <w:rFonts w:ascii="宋体" w:hAnsi="宋体" w:cs="宋体"/>
                <w:sz w:val="24"/>
              </w:rPr>
              <w:t xml:space="preserve">方案优于项目需求的得</w:t>
            </w:r>
            <w:r>
              <w:rPr>
                <w:rFonts w:hint="eastAsia" w:ascii="宋体" w:hAnsi="宋体" w:cs="宋体"/>
                <w:sz w:val="24"/>
              </w:rPr>
              <w:t xml:space="preserve">5</w:t>
            </w:r>
            <w:r>
              <w:rPr>
                <w:rFonts w:ascii="宋体" w:hAnsi="宋体" w:cs="宋体"/>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r>
      <w:tr>
        <w:trPr>
          <w:jc w:val="center"/>
          <w:trHeight w:val="288"/>
        </w:trPr>
        <w:tc>
          <w:tcPr>
            <w:gridSpan w:val="4"/>
            <w:tcW w:w="9776"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.服务团队（18分）</w:t>
            </w:r>
            <w:r/>
          </w:p>
        </w:tc>
      </w:tr>
      <w:tr>
        <w:trPr>
          <w:jc w:val="center"/>
          <w:trHeight w:val="1440"/>
        </w:trPr>
        <w:tc>
          <w:tcPr>
            <w:tcW w:w="88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.1</w:t>
            </w:r>
            <w:r/>
          </w:p>
        </w:tc>
        <w:tc>
          <w:tcPr>
            <w:tcW w:w="1667"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项目经理</w:t>
            </w:r>
            <w:r/>
          </w:p>
        </w:tc>
        <w:tc>
          <w:tcPr>
            <w:tcW w:w="652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.1.1供应商拟投入本项目的项目经理具有有效的</w:t>
            </w:r>
            <w:bookmarkStart w:id="189" w:name="OLE_LINK44"/>
            <w:r>
              <w:rPr>
                <w:rFonts w:ascii="宋体" w:hAnsi="宋体" w:cs="宋体"/>
                <w:color w:val="000000"/>
                <w:sz w:val="24"/>
              </w:rPr>
              <w:t xml:space="preserve">信息安全等级保护安全建设专业技术人员认证证书（</w:t>
            </w:r>
            <w:bookmarkStart w:id="190" w:name="OLE_LINK43"/>
            <w:r>
              <w:rPr>
                <w:rFonts w:ascii="宋体" w:hAnsi="宋体" w:cs="宋体"/>
                <w:color w:val="000000"/>
                <w:sz w:val="24"/>
              </w:rPr>
              <w:t xml:space="preserve">DJJS</w:t>
            </w:r>
            <w:bookmarkEnd w:id="190"/>
            <w:r>
              <w:rPr>
                <w:rFonts w:ascii="宋体" w:hAnsi="宋体" w:cs="宋体"/>
                <w:color w:val="000000"/>
                <w:sz w:val="24"/>
              </w:rPr>
              <w:t xml:space="preserve">)</w:t>
            </w:r>
            <w:bookmarkEnd w:id="189"/>
            <w:r>
              <w:rPr>
                <w:rFonts w:ascii="宋体" w:hAnsi="宋体" w:cs="宋体"/>
                <w:color w:val="000000"/>
                <w:sz w:val="24"/>
              </w:rPr>
              <w:t xml:space="preserve">的，得3分。</w:t>
            </w:r>
            <w:r>
              <w:rPr>
                <w:rFonts w:ascii="宋体" w:hAnsi="宋体" w:cs="宋体"/>
                <w:color w:val="000000"/>
                <w:sz w:val="24"/>
              </w:rPr>
              <w:br/>
            </w:r>
            <w:r>
              <w:rPr>
                <w:rFonts w:hint="eastAsia" w:ascii="宋体" w:hAnsi="宋体" w:cs="宋体"/>
                <w:color w:val="000000"/>
                <w:sz w:val="24"/>
              </w:rPr>
              <w:t xml:space="preserve">4</w:t>
            </w:r>
            <w:r>
              <w:rPr>
                <w:rFonts w:ascii="宋体" w:hAnsi="宋体" w:cs="宋体"/>
                <w:color w:val="000000"/>
                <w:sz w:val="24"/>
              </w:rPr>
              <w:t xml:space="preserve">.1.2供应商拟投入本项目的项目经理具有高级及以上工程师证书的，得3分。</w:t>
            </w:r>
            <w:r>
              <w:rPr>
                <w:rFonts w:ascii="宋体" w:hAnsi="宋体" w:cs="宋体"/>
                <w:color w:val="000000"/>
                <w:sz w:val="24"/>
              </w:rPr>
              <w:br/>
            </w:r>
            <w:r>
              <w:rPr>
                <w:rFonts w:ascii="宋体" w:hAnsi="宋体" w:cs="宋体"/>
                <w:color w:val="000000"/>
                <w:sz w:val="24"/>
              </w:rPr>
              <w:t xml:space="preserve">（需提供以上人员有效证书扫描件或复印件</w:t>
            </w:r>
            <w:r>
              <w:rPr>
                <w:rFonts w:ascii="宋体" w:hAnsi="宋体" w:cs="宋体"/>
                <w:sz w:val="24"/>
              </w:rPr>
              <w:t xml:space="preserve">和202</w:t>
            </w:r>
            <w:r>
              <w:rPr>
                <w:rFonts w:hint="eastAsia" w:ascii="宋体" w:hAnsi="宋体" w:cs="宋体"/>
                <w:sz w:val="24"/>
              </w:rPr>
              <w:t xml:space="preserve">6</w:t>
            </w:r>
            <w:r>
              <w:rPr>
                <w:rFonts w:ascii="宋体" w:hAnsi="宋体" w:cs="宋体"/>
                <w:sz w:val="24"/>
              </w:rPr>
              <w:t xml:space="preserve">年1月</w:t>
            </w:r>
            <w:r>
              <w:rPr>
                <w:rFonts w:hint="eastAsia" w:ascii="宋体" w:hAnsi="宋体" w:cs="宋体"/>
                <w:sz w:val="24"/>
              </w:rPr>
              <w:t xml:space="preserve">1日以来</w:t>
            </w:r>
            <w:r>
              <w:rPr>
                <w:rFonts w:ascii="宋体" w:hAnsi="宋体" w:cs="宋体"/>
                <w:sz w:val="24"/>
              </w:rPr>
              <w:t xml:space="preserve">期间任意一个月响应供应商为其缴纳社保</w:t>
            </w:r>
            <w:r>
              <w:rPr>
                <w:rFonts w:ascii="宋体" w:hAnsi="宋体" w:cs="宋体"/>
                <w:color w:val="000000"/>
                <w:sz w:val="24"/>
              </w:rPr>
              <w:t xml:space="preserve">的证明材料，未提供或提供不全不得分。）</w:t>
            </w:r>
            <w:r/>
          </w:p>
        </w:tc>
        <w:tc>
          <w:tcPr>
            <w:tcW w:w="709"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6</w:t>
            </w:r>
            <w:r/>
          </w:p>
        </w:tc>
      </w:tr>
      <w:tr>
        <w:trPr>
          <w:jc w:val="center"/>
          <w:trHeight w:val="907"/>
        </w:trPr>
        <w:tc>
          <w:tcPr>
            <w:tcW w:w="88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.2</w:t>
            </w:r>
            <w:r/>
          </w:p>
        </w:tc>
        <w:tc>
          <w:tcPr>
            <w:tcW w:w="1667"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项目组成员</w:t>
            </w:r>
            <w:r/>
          </w:p>
        </w:tc>
        <w:tc>
          <w:tcPr>
            <w:tcW w:w="652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.2.1供应商拟投入本项目的项目组成员具有有效的信息安全等级保护安全建设专业技术人员认证证书（DJJS)的，</w:t>
            </w:r>
            <w:r>
              <w:rPr>
                <w:rFonts w:hint="eastAsia" w:cs="宋体" w:asciiTheme="minorEastAsia" w:hAnsiTheme="minorEastAsia" w:eastAsiaTheme="minorEastAsia"/>
                <w:color w:val="000000"/>
                <w:sz w:val="24"/>
              </w:rPr>
              <w:t xml:space="preserve">每有一人</w:t>
            </w:r>
            <w:r>
              <w:rPr>
                <w:rFonts w:cs="宋体" w:asciiTheme="minorEastAsia" w:hAnsiTheme="minorEastAsia" w:eastAsiaTheme="minorEastAsia"/>
                <w:color w:val="000000"/>
                <w:sz w:val="24"/>
              </w:rPr>
              <w:t xml:space="preserve">得3分</w:t>
            </w:r>
            <w:r>
              <w:rPr>
                <w:rFonts w:hint="eastAsia" w:cs="宋体" w:asciiTheme="minorEastAsia" w:hAnsiTheme="minorEastAsia" w:eastAsiaTheme="minorEastAsia"/>
                <w:color w:val="000000"/>
                <w:sz w:val="24"/>
              </w:rPr>
              <w:t xml:space="preserve">，最高得3分</w:t>
            </w:r>
            <w:r>
              <w:rPr>
                <w:rFonts w:cs="宋体" w:asciiTheme="minorEastAsia" w:hAnsiTheme="minorEastAsia" w:eastAsiaTheme="minorEastAsia"/>
                <w:color w:val="000000"/>
                <w:sz w:val="24"/>
              </w:rPr>
              <w:t xml:space="preserve">。</w:t>
            </w:r>
            <w:r>
              <w:rPr>
                <w:rFonts w:ascii="宋体" w:hAnsi="宋体" w:cs="宋体"/>
                <w:color w:val="000000"/>
                <w:sz w:val="24"/>
              </w:rPr>
              <w:br/>
            </w:r>
            <w:r>
              <w:rPr>
                <w:rFonts w:hint="eastAsia" w:ascii="宋体" w:hAnsi="宋体" w:cs="宋体"/>
                <w:color w:val="000000"/>
                <w:sz w:val="24"/>
              </w:rPr>
              <w:t xml:space="preserve">4</w:t>
            </w:r>
            <w:r>
              <w:rPr>
                <w:rFonts w:ascii="宋体" w:hAnsi="宋体" w:cs="宋体"/>
                <w:color w:val="000000"/>
                <w:sz w:val="24"/>
              </w:rPr>
              <w:t xml:space="preserve">.2.2供应商拟投入本项目的项目组成员具有有效的</w:t>
            </w:r>
            <w:bookmarkStart w:id="191" w:name="OLE_LINK56"/>
            <w:r>
              <w:rPr>
                <w:rFonts w:ascii="宋体" w:hAnsi="宋体" w:cs="宋体"/>
                <w:color w:val="000000"/>
                <w:sz w:val="24"/>
              </w:rPr>
              <w:t xml:space="preserve">中国电子技术标准化研究院</w:t>
            </w:r>
            <w:bookmarkEnd w:id="191"/>
            <w:r>
              <w:rPr>
                <w:rFonts w:ascii="宋体" w:hAnsi="宋体" w:cs="宋体"/>
                <w:color w:val="000000"/>
                <w:sz w:val="24"/>
              </w:rPr>
              <w:t xml:space="preserve">颁发的</w:t>
            </w:r>
            <w:bookmarkStart w:id="192" w:name="OLE_LINK46"/>
            <w:r/>
            <w:bookmarkStart w:id="193" w:name="OLE_LINK51"/>
            <w:r>
              <w:rPr>
                <w:rFonts w:ascii="宋体" w:hAnsi="宋体" w:cs="宋体"/>
                <w:color w:val="000000"/>
                <w:sz w:val="24"/>
              </w:rPr>
              <w:t xml:space="preserve">ITSS</w:t>
            </w:r>
            <w:bookmarkEnd w:id="192"/>
            <w:r>
              <w:rPr>
                <w:rFonts w:ascii="宋体" w:hAnsi="宋体" w:cs="宋体"/>
                <w:color w:val="000000"/>
                <w:sz w:val="24"/>
              </w:rPr>
              <w:t xml:space="preserve">信息技术服务项目经理证书</w:t>
            </w:r>
            <w:bookmarkEnd w:id="193"/>
            <w:r>
              <w:rPr>
                <w:rFonts w:ascii="宋体" w:hAnsi="宋体" w:cs="宋体"/>
                <w:color w:val="000000"/>
                <w:sz w:val="24"/>
              </w:rPr>
              <w:t xml:space="preserve">的，</w:t>
            </w:r>
            <w:r>
              <w:rPr>
                <w:rFonts w:hint="eastAsia" w:cs="宋体" w:asciiTheme="minorEastAsia" w:hAnsiTheme="minorEastAsia" w:eastAsiaTheme="minorEastAsia"/>
                <w:color w:val="000000"/>
                <w:sz w:val="24"/>
              </w:rPr>
              <w:t xml:space="preserve">每有一人</w:t>
            </w:r>
            <w:r>
              <w:rPr>
                <w:rFonts w:cs="宋体" w:asciiTheme="minorEastAsia" w:hAnsiTheme="minorEastAsia" w:eastAsiaTheme="minorEastAsia"/>
                <w:color w:val="000000"/>
                <w:sz w:val="24"/>
              </w:rPr>
              <w:t xml:space="preserve">得3分</w:t>
            </w:r>
            <w:r>
              <w:rPr>
                <w:rFonts w:hint="eastAsia" w:cs="宋体" w:asciiTheme="minorEastAsia" w:hAnsiTheme="minorEastAsia" w:eastAsiaTheme="minorEastAsia"/>
                <w:color w:val="000000"/>
                <w:sz w:val="24"/>
              </w:rPr>
              <w:t xml:space="preserve">，最高得3分</w:t>
            </w:r>
            <w:r>
              <w:rPr>
                <w:rFonts w:cs="宋体" w:asciiTheme="minorEastAsia" w:hAnsiTheme="minorEastAsia" w:eastAsiaTheme="minorEastAsia"/>
                <w:color w:val="000000"/>
                <w:sz w:val="24"/>
              </w:rPr>
              <w:t xml:space="preserve">。</w:t>
            </w:r>
            <w:r>
              <w:rPr>
                <w:rFonts w:ascii="宋体" w:hAnsi="宋体" w:cs="宋体"/>
                <w:color w:val="000000"/>
                <w:sz w:val="24"/>
              </w:rPr>
              <w:br/>
            </w:r>
            <w:r>
              <w:rPr>
                <w:rFonts w:hint="eastAsia" w:ascii="宋体" w:hAnsi="宋体" w:cs="宋体"/>
                <w:color w:val="000000"/>
                <w:sz w:val="24"/>
              </w:rPr>
              <w:t xml:space="preserve">4</w:t>
            </w:r>
            <w:r>
              <w:rPr>
                <w:rFonts w:ascii="宋体" w:hAnsi="宋体" w:cs="宋体"/>
                <w:color w:val="000000"/>
                <w:sz w:val="24"/>
              </w:rPr>
              <w:t xml:space="preserve">.2.3供应商拟投入本项目的项目组成员具有有效的中国电子技术标准化研究院颁发的</w:t>
            </w:r>
            <w:bookmarkStart w:id="194" w:name="OLE_LINK52"/>
            <w:r>
              <w:rPr>
                <w:rFonts w:ascii="宋体" w:hAnsi="宋体" w:cs="宋体"/>
                <w:color w:val="000000"/>
                <w:sz w:val="24"/>
              </w:rPr>
              <w:t xml:space="preserve">ITSS信息技术服务工程师证书</w:t>
            </w:r>
            <w:bookmarkEnd w:id="194"/>
            <w:r>
              <w:rPr>
                <w:rFonts w:ascii="宋体" w:hAnsi="宋体" w:cs="宋体"/>
                <w:color w:val="000000"/>
                <w:sz w:val="24"/>
              </w:rPr>
              <w:t xml:space="preserve">的，</w:t>
            </w:r>
            <w:r>
              <w:rPr>
                <w:rFonts w:hint="eastAsia" w:cs="宋体" w:asciiTheme="minorEastAsia" w:hAnsiTheme="minorEastAsia" w:eastAsiaTheme="minorEastAsia"/>
                <w:color w:val="000000"/>
                <w:sz w:val="24"/>
              </w:rPr>
              <w:t xml:space="preserve">每有一人</w:t>
            </w:r>
            <w:r>
              <w:rPr>
                <w:rFonts w:cs="宋体" w:asciiTheme="minorEastAsia" w:hAnsiTheme="minorEastAsia" w:eastAsiaTheme="minorEastAsia"/>
                <w:color w:val="000000"/>
                <w:sz w:val="24"/>
              </w:rPr>
              <w:t xml:space="preserve">得3分</w:t>
            </w:r>
            <w:r>
              <w:rPr>
                <w:rFonts w:hint="eastAsia" w:cs="宋体" w:asciiTheme="minorEastAsia" w:hAnsiTheme="minorEastAsia" w:eastAsiaTheme="minorEastAsia"/>
                <w:color w:val="000000"/>
                <w:sz w:val="24"/>
              </w:rPr>
              <w:t xml:space="preserve">，最高得3分</w:t>
            </w:r>
            <w:r>
              <w:rPr>
                <w:rFonts w:cs="宋体" w:asciiTheme="minorEastAsia" w:hAnsiTheme="minorEastAsia" w:eastAsiaTheme="minorEastAsia"/>
                <w:color w:val="000000"/>
                <w:sz w:val="24"/>
              </w:rPr>
              <w:t xml:space="preserve">。</w:t>
            </w:r>
            <w:r>
              <w:rPr>
                <w:rFonts w:ascii="宋体" w:hAnsi="宋体" w:cs="宋体"/>
                <w:color w:val="000000"/>
                <w:sz w:val="24"/>
              </w:rPr>
              <w:br/>
            </w:r>
            <w:r>
              <w:rPr>
                <w:rFonts w:hint="eastAsia" w:ascii="宋体" w:hAnsi="宋体" w:cs="宋体"/>
                <w:color w:val="000000"/>
                <w:sz w:val="24"/>
              </w:rPr>
              <w:t xml:space="preserve">4</w:t>
            </w:r>
            <w:r>
              <w:rPr>
                <w:rFonts w:ascii="宋体" w:hAnsi="宋体" w:cs="宋体"/>
                <w:color w:val="000000"/>
                <w:sz w:val="24"/>
              </w:rPr>
              <w:t xml:space="preserve">.2.4</w:t>
            </w:r>
            <w:bookmarkStart w:id="195" w:name="OLE_LINK55"/>
            <w:r>
              <w:rPr>
                <w:rFonts w:ascii="宋体" w:hAnsi="宋体" w:cs="宋体"/>
                <w:color w:val="000000"/>
                <w:sz w:val="24"/>
              </w:rPr>
              <w:t xml:space="preserve">供应商拟投入本项目的项目组成员具有有效的华为、华三、</w:t>
            </w:r>
            <w:bookmarkStart w:id="196" w:name="OLE_LINK58"/>
            <w:r>
              <w:rPr>
                <w:rFonts w:ascii="宋体" w:hAnsi="宋体" w:cs="宋体"/>
                <w:color w:val="000000"/>
                <w:sz w:val="24"/>
              </w:rPr>
              <w:t xml:space="preserve">锐捷</w:t>
            </w:r>
            <w:bookmarkEnd w:id="196"/>
            <w:r>
              <w:rPr>
                <w:rFonts w:ascii="宋体" w:hAnsi="宋体" w:cs="宋体"/>
                <w:color w:val="000000"/>
                <w:sz w:val="24"/>
              </w:rPr>
              <w:t xml:space="preserve">等网络设备生产厂商认证的工程师证书</w:t>
            </w:r>
            <w:bookmarkEnd w:id="195"/>
            <w:r>
              <w:rPr>
                <w:rFonts w:ascii="宋体" w:hAnsi="宋体" w:cs="宋体"/>
                <w:color w:val="000000"/>
                <w:sz w:val="24"/>
              </w:rPr>
              <w:t xml:space="preserve">的，</w:t>
            </w:r>
            <w:r>
              <w:rPr>
                <w:rFonts w:hint="eastAsia" w:cs="宋体" w:asciiTheme="minorEastAsia" w:hAnsiTheme="minorEastAsia" w:eastAsiaTheme="minorEastAsia"/>
                <w:color w:val="000000"/>
                <w:sz w:val="24"/>
              </w:rPr>
              <w:t xml:space="preserve">每有一人</w:t>
            </w:r>
            <w:r>
              <w:rPr>
                <w:rFonts w:cs="宋体" w:asciiTheme="minorEastAsia" w:hAnsiTheme="minorEastAsia" w:eastAsiaTheme="minorEastAsia"/>
                <w:color w:val="000000"/>
                <w:sz w:val="24"/>
              </w:rPr>
              <w:t xml:space="preserve">得3分</w:t>
            </w:r>
            <w:r>
              <w:rPr>
                <w:rFonts w:hint="eastAsia" w:cs="宋体" w:asciiTheme="minorEastAsia" w:hAnsiTheme="minorEastAsia" w:eastAsiaTheme="minorEastAsia"/>
                <w:color w:val="000000"/>
                <w:sz w:val="24"/>
              </w:rPr>
              <w:t xml:space="preserve">，最高得3分</w:t>
            </w:r>
            <w:r>
              <w:rPr>
                <w:rFonts w:cs="宋体" w:asciiTheme="minorEastAsia" w:hAnsiTheme="minorEastAsia" w:eastAsiaTheme="minorEastAsia"/>
                <w:color w:val="000000"/>
                <w:sz w:val="24"/>
              </w:rPr>
              <w:t xml:space="preserve">。</w:t>
            </w:r>
            <w:r>
              <w:rPr>
                <w:rFonts w:ascii="宋体" w:hAnsi="宋体" w:cs="宋体"/>
                <w:color w:val="000000"/>
                <w:sz w:val="24"/>
              </w:rPr>
              <w:br/>
            </w:r>
            <w:r>
              <w:rPr>
                <w:rFonts w:ascii="宋体" w:hAnsi="宋体" w:cs="宋体"/>
                <w:color w:val="000000"/>
                <w:sz w:val="24"/>
              </w:rPr>
              <w:t xml:space="preserve">（以上项目组成员评分项一人多证不重复计分，一人多证只按一人计算。需提供以上人员有效证书复印件和</w:t>
            </w:r>
            <w:r>
              <w:rPr>
                <w:rFonts w:ascii="宋体" w:hAnsi="宋体" w:cs="宋体"/>
                <w:sz w:val="24"/>
              </w:rPr>
              <w:t xml:space="preserve">202</w:t>
            </w:r>
            <w:r>
              <w:rPr>
                <w:rFonts w:hint="eastAsia" w:ascii="宋体" w:hAnsi="宋体" w:cs="宋体"/>
                <w:sz w:val="24"/>
              </w:rPr>
              <w:t xml:space="preserve">6</w:t>
            </w:r>
            <w:r>
              <w:rPr>
                <w:rFonts w:ascii="宋体" w:hAnsi="宋体" w:cs="宋体"/>
                <w:sz w:val="24"/>
              </w:rPr>
              <w:t xml:space="preserve">年1月</w:t>
            </w:r>
            <w:r>
              <w:rPr>
                <w:rFonts w:hint="eastAsia" w:ascii="宋体" w:hAnsi="宋体" w:cs="宋体"/>
                <w:sz w:val="24"/>
              </w:rPr>
              <w:t xml:space="preserve">1日以来</w:t>
            </w:r>
            <w:r>
              <w:rPr>
                <w:rFonts w:ascii="宋体" w:hAnsi="宋体" w:cs="宋体"/>
                <w:sz w:val="24"/>
              </w:rPr>
              <w:t xml:space="preserve">任意一个月响应供应商为其缴纳社保的证明</w:t>
            </w:r>
            <w:r>
              <w:rPr>
                <w:rFonts w:ascii="宋体" w:hAnsi="宋体" w:cs="宋体"/>
                <w:color w:val="000000"/>
                <w:sz w:val="24"/>
              </w:rPr>
              <w:t xml:space="preserve">材料，未提供或提供不全不得分。）</w:t>
            </w:r>
            <w:r/>
          </w:p>
        </w:tc>
        <w:tc>
          <w:tcPr>
            <w:tcW w:w="709"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12</w:t>
            </w:r>
            <w:r/>
          </w:p>
        </w:tc>
      </w:tr>
      <w:tr>
        <w:trPr>
          <w:jc w:val="center"/>
          <w:trHeight w:val="288"/>
        </w:trPr>
        <w:tc>
          <w:tcPr>
            <w:gridSpan w:val="4"/>
            <w:tcW w:w="9776"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 企业履约能力（</w:t>
            </w:r>
            <w:r>
              <w:rPr>
                <w:rFonts w:hint="eastAsia" w:ascii="宋体" w:hAnsi="宋体" w:cs="宋体"/>
                <w:color w:val="000000"/>
                <w:sz w:val="24"/>
              </w:rPr>
              <w:t xml:space="preserve">29</w:t>
            </w:r>
            <w:r>
              <w:rPr>
                <w:rFonts w:ascii="宋体" w:hAnsi="宋体" w:cs="宋体"/>
                <w:color w:val="000000"/>
                <w:sz w:val="24"/>
              </w:rPr>
              <w:t xml:space="preserve">分）</w:t>
            </w:r>
            <w:r/>
          </w:p>
        </w:tc>
      </w:tr>
      <w:tr>
        <w:trPr>
          <w:jc w:val="center"/>
          <w:trHeight w:val="277"/>
        </w:trPr>
        <w:tc>
          <w:tcPr>
            <w:tcW w:w="88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.1</w:t>
            </w:r>
            <w:r/>
          </w:p>
        </w:tc>
        <w:tc>
          <w:tcPr>
            <w:tcW w:w="1667"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技术能力</w:t>
            </w:r>
            <w:r/>
          </w:p>
        </w:tc>
        <w:tc>
          <w:tcPr>
            <w:tcW w:w="652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5.1.1</w:t>
            </w:r>
            <w:r>
              <w:rPr>
                <w:rFonts w:ascii="宋体" w:hAnsi="宋体" w:cs="宋体"/>
                <w:color w:val="000000"/>
                <w:sz w:val="24"/>
              </w:rPr>
              <w:t xml:space="preserve">供应商具有国家认监委认可的认证机构出具的有效的</w:t>
            </w:r>
            <w:bookmarkStart w:id="197" w:name="OLE_LINK54"/>
            <w:r>
              <w:rPr>
                <w:rFonts w:ascii="宋体" w:hAnsi="宋体" w:cs="宋体"/>
                <w:color w:val="000000"/>
                <w:sz w:val="24"/>
              </w:rPr>
              <w:t xml:space="preserve">信息安全管理体系认证证书</w:t>
            </w:r>
            <w:bookmarkEnd w:id="197"/>
            <w:r>
              <w:rPr>
                <w:rFonts w:ascii="宋体" w:hAnsi="宋体" w:cs="宋体"/>
                <w:color w:val="000000"/>
                <w:sz w:val="24"/>
              </w:rPr>
              <w:t xml:space="preserve">（ISO27001），得3分；</w:t>
            </w:r>
            <w:r>
              <w:rPr>
                <w:rFonts w:ascii="宋体" w:hAnsi="宋体" w:cs="宋体"/>
                <w:color w:val="000000"/>
                <w:sz w:val="24"/>
              </w:rPr>
              <w:br/>
            </w:r>
            <w:r>
              <w:rPr>
                <w:rFonts w:hint="eastAsia" w:ascii="宋体" w:hAnsi="宋体" w:cs="宋体"/>
                <w:color w:val="000000"/>
                <w:sz w:val="24"/>
              </w:rPr>
              <w:t xml:space="preserve">5.1.2</w:t>
            </w:r>
            <w:bookmarkStart w:id="256" w:name="_GoBack"/>
            <w:r/>
            <w:bookmarkEnd w:id="256"/>
            <w:r>
              <w:rPr>
                <w:rFonts w:ascii="宋体" w:hAnsi="宋体" w:cs="宋体"/>
                <w:color w:val="000000"/>
                <w:sz w:val="24"/>
              </w:rPr>
              <w:t xml:space="preserve">供应商具有国家认监委认可的认证机构出具的有效的</w:t>
            </w:r>
            <w:bookmarkStart w:id="198" w:name="OLE_LINK57"/>
            <w:r>
              <w:rPr>
                <w:rFonts w:ascii="宋体" w:hAnsi="宋体" w:cs="宋体"/>
                <w:color w:val="000000"/>
                <w:sz w:val="24"/>
              </w:rPr>
              <w:t xml:space="preserve">信息技术服务管理体系认证证书</w:t>
            </w:r>
            <w:bookmarkEnd w:id="198"/>
            <w:r>
              <w:rPr>
                <w:rFonts w:ascii="宋体" w:hAnsi="宋体" w:cs="宋体"/>
                <w:color w:val="000000"/>
                <w:sz w:val="24"/>
              </w:rPr>
              <w:t xml:space="preserve">（ISO20000），得3分；</w:t>
            </w:r>
            <w:r>
              <w:rPr>
                <w:rFonts w:ascii="宋体" w:hAnsi="宋体" w:cs="宋体"/>
                <w:color w:val="000000"/>
                <w:sz w:val="24"/>
              </w:rPr>
              <w:br/>
            </w:r>
            <w:r>
              <w:rPr>
                <w:rFonts w:hint="eastAsia" w:ascii="宋体" w:hAnsi="宋体" w:cs="宋体"/>
                <w:color w:val="000000"/>
                <w:sz w:val="24"/>
              </w:rPr>
              <w:t xml:space="preserve">5.1.3</w:t>
            </w:r>
            <w:r>
              <w:rPr>
                <w:rFonts w:ascii="宋体" w:hAnsi="宋体" w:cs="宋体"/>
                <w:color w:val="000000"/>
                <w:sz w:val="24"/>
              </w:rPr>
              <w:t xml:space="preserve">供应商具有国家认监委认可的认证机构出具的有效的售后服务认证证书，得3分；</w:t>
            </w:r>
            <w:r>
              <w:rPr>
                <w:rFonts w:ascii="宋体" w:hAnsi="宋体" w:cs="宋体"/>
                <w:color w:val="000000"/>
                <w:sz w:val="24"/>
              </w:rPr>
              <w:br/>
            </w:r>
            <w:r>
              <w:rPr>
                <w:rFonts w:hint="eastAsia" w:ascii="宋体" w:hAnsi="宋体" w:cs="宋体"/>
                <w:color w:val="000000"/>
                <w:sz w:val="24"/>
              </w:rPr>
              <w:t xml:space="preserve">5.1.4</w:t>
            </w:r>
            <w:r>
              <w:rPr>
                <w:rFonts w:ascii="宋体" w:hAnsi="宋体" w:cs="宋体"/>
                <w:color w:val="000000"/>
                <w:sz w:val="24"/>
              </w:rPr>
              <w:t xml:space="preserve">供应商具有CCRC信息安全服务资质（信息系统安全运维），得</w:t>
            </w:r>
            <w:r>
              <w:rPr>
                <w:rFonts w:hint="eastAsia" w:ascii="宋体" w:hAnsi="宋体" w:cs="宋体"/>
                <w:color w:val="000000"/>
                <w:sz w:val="24"/>
              </w:rPr>
              <w:t xml:space="preserve">4</w:t>
            </w:r>
            <w:r>
              <w:rPr>
                <w:rFonts w:ascii="宋体" w:hAnsi="宋体" w:cs="宋体"/>
                <w:color w:val="000000"/>
                <w:sz w:val="24"/>
              </w:rPr>
              <w:t xml:space="preserve">分；</w:t>
            </w:r>
            <w:r>
              <w:rPr>
                <w:rFonts w:ascii="宋体" w:hAnsi="宋体" w:cs="宋体"/>
                <w:color w:val="000000"/>
                <w:sz w:val="24"/>
              </w:rPr>
              <w:br/>
            </w:r>
            <w:r>
              <w:rPr>
                <w:rFonts w:hint="eastAsia" w:ascii="宋体" w:hAnsi="宋体" w:cs="宋体"/>
                <w:color w:val="000000"/>
                <w:sz w:val="24"/>
              </w:rPr>
              <w:t xml:space="preserve">5.1.5</w:t>
            </w:r>
            <w:r>
              <w:rPr>
                <w:rFonts w:ascii="宋体" w:hAnsi="宋体" w:cs="宋体"/>
                <w:color w:val="000000"/>
                <w:sz w:val="24"/>
              </w:rPr>
              <w:t xml:space="preserve">供应商具有CCRC信息安全服务资质（信息系统安全集成），得</w:t>
            </w:r>
            <w:r>
              <w:rPr>
                <w:rFonts w:hint="eastAsia" w:ascii="宋体" w:hAnsi="宋体" w:cs="宋体"/>
                <w:color w:val="000000"/>
                <w:sz w:val="24"/>
              </w:rPr>
              <w:t xml:space="preserve">4</w:t>
            </w:r>
            <w:r>
              <w:rPr>
                <w:rFonts w:ascii="宋体" w:hAnsi="宋体" w:cs="宋体"/>
                <w:color w:val="000000"/>
                <w:sz w:val="24"/>
              </w:rPr>
              <w:t xml:space="preserve">分；</w:t>
            </w:r>
            <w:r>
              <w:rPr>
                <w:rFonts w:ascii="宋体" w:hAnsi="宋体" w:cs="宋体"/>
                <w:color w:val="000000"/>
                <w:sz w:val="24"/>
              </w:rPr>
              <w:br/>
            </w:r>
            <w:r>
              <w:rPr>
                <w:rFonts w:hint="eastAsia" w:ascii="宋体" w:hAnsi="宋体" w:cs="宋体"/>
                <w:color w:val="000000"/>
                <w:sz w:val="24"/>
              </w:rPr>
              <w:t xml:space="preserve">5.1.6</w:t>
            </w:r>
            <w:r>
              <w:rPr>
                <w:rFonts w:ascii="宋体" w:hAnsi="宋体" w:cs="宋体"/>
                <w:color w:val="000000"/>
                <w:sz w:val="24"/>
              </w:rPr>
              <w:t xml:space="preserve">供应商具有有效的信息安全等级保护安全建设服务机构能力评估合格证书(DJJS)，得</w:t>
            </w:r>
            <w:r>
              <w:rPr>
                <w:rFonts w:hint="eastAsia" w:ascii="宋体" w:hAnsi="宋体" w:cs="宋体"/>
                <w:color w:val="000000"/>
                <w:sz w:val="24"/>
              </w:rPr>
              <w:t xml:space="preserve">3</w:t>
            </w:r>
            <w:r>
              <w:rPr>
                <w:rFonts w:ascii="宋体" w:hAnsi="宋体" w:cs="宋体"/>
                <w:color w:val="000000"/>
                <w:sz w:val="24"/>
              </w:rPr>
              <w:t xml:space="preserve">分；</w:t>
            </w:r>
            <w:r>
              <w:rPr>
                <w:rFonts w:ascii="宋体" w:hAnsi="宋体" w:cs="宋体"/>
                <w:color w:val="000000"/>
                <w:sz w:val="24"/>
              </w:rPr>
              <w:br/>
            </w:r>
            <w:r>
              <w:rPr>
                <w:rFonts w:ascii="宋体" w:hAnsi="宋体" w:cs="宋体"/>
                <w:color w:val="000000"/>
                <w:sz w:val="24"/>
              </w:rPr>
              <w:t xml:space="preserve">以上均须提供有效证书扫描件或复印件，并加盖公章。</w:t>
            </w:r>
            <w:r/>
          </w:p>
        </w:tc>
        <w:tc>
          <w:tcPr>
            <w:tcW w:w="709"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20</w:t>
            </w:r>
            <w:r/>
          </w:p>
        </w:tc>
      </w:tr>
      <w:tr>
        <w:trPr>
          <w:jc w:val="center"/>
          <w:trHeight w:val="1440"/>
        </w:trPr>
        <w:tc>
          <w:tcPr>
            <w:tcW w:w="88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.2</w:t>
            </w:r>
            <w:r/>
          </w:p>
        </w:tc>
        <w:tc>
          <w:tcPr>
            <w:tcW w:w="1667"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业绩</w:t>
            </w:r>
            <w:r/>
          </w:p>
        </w:tc>
        <w:tc>
          <w:tcPr>
            <w:tcW w:w="6520"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供应商具有2023年1月以来（以合同签订时间为准）与本项目类似的信息系统运维项目的，每有一个案例得</w:t>
            </w:r>
            <w:r>
              <w:rPr>
                <w:rFonts w:hint="eastAsia" w:ascii="宋体" w:hAnsi="宋体" w:cs="宋体"/>
                <w:sz w:val="24"/>
              </w:rPr>
              <w:t xml:space="preserve">3</w:t>
            </w:r>
            <w:r>
              <w:rPr>
                <w:rFonts w:ascii="宋体" w:hAnsi="宋体" w:cs="宋体"/>
                <w:sz w:val="24"/>
              </w:rPr>
              <w:t xml:space="preserve">分，最高得</w:t>
            </w:r>
            <w:r>
              <w:rPr>
                <w:rFonts w:hint="eastAsia" w:ascii="宋体" w:hAnsi="宋体" w:cs="宋体"/>
                <w:sz w:val="24"/>
              </w:rPr>
              <w:t xml:space="preserve">9</w:t>
            </w:r>
            <w:r>
              <w:rPr>
                <w:rFonts w:ascii="宋体" w:hAnsi="宋体" w:cs="宋体"/>
                <w:sz w:val="24"/>
              </w:rPr>
              <w:t xml:space="preserve">分。</w:t>
            </w:r>
            <w:r>
              <w:rPr>
                <w:rFonts w:ascii="宋体" w:hAnsi="宋体" w:cs="宋体"/>
                <w:sz w:val="24"/>
              </w:rPr>
              <w:br/>
            </w:r>
            <w:r>
              <w:rPr>
                <w:rFonts w:ascii="宋体" w:hAnsi="宋体" w:cs="宋体"/>
                <w:sz w:val="24"/>
              </w:rPr>
              <w:t xml:space="preserve">（供应商与同一家单位签订的多个业绩合同的按一个案例分值计算。需提供合同复印件并加盖供应商公章，</w:t>
            </w:r>
            <w:r>
              <w:rPr>
                <w:rFonts w:hint="eastAsia" w:ascii="宋体" w:hAnsi="宋体" w:cs="宋体"/>
                <w:sz w:val="24"/>
              </w:rPr>
              <w:t xml:space="preserve">并提供</w:t>
            </w:r>
            <w:r>
              <w:rPr>
                <w:rFonts w:ascii="宋体" w:hAnsi="宋体" w:cs="宋体"/>
                <w:sz w:val="24"/>
              </w:rPr>
              <w:t xml:space="preserve">用户单位联系人及联系方式、运维清单，未提供或提供不全不得分。）</w:t>
            </w:r>
            <w:r/>
          </w:p>
        </w:tc>
        <w:tc>
          <w:tcPr>
            <w:tcW w:w="7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9</w:t>
            </w:r>
            <w:r/>
          </w:p>
        </w:tc>
      </w:tr>
      <w:tr>
        <w:trPr>
          <w:jc w:val="center"/>
          <w:trHeight w:val="288"/>
        </w:trPr>
        <w:tc>
          <w:tcPr>
            <w:gridSpan w:val="3"/>
            <w:tcW w:w="9067"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总分</w:t>
            </w:r>
            <w:r/>
          </w:p>
        </w:tc>
        <w:tc>
          <w:tcPr>
            <w:tcW w:w="709" w:type="dxa"/>
            <w:vAlign w:val="center"/>
            <w:textDirection w:val="lrTb"/>
            <w:noWrap w:val="false"/>
          </w:tcPr>
          <w:p>
            <w:pPr>
              <w:jc w:val="center"/>
              <w:spacing w:line="360" w:lineRule="auto"/>
              <w:widowControl/>
              <w:rPr>
                <w:rFonts w:hint="eastAsia" w:ascii="宋体" w:hAnsi="宋体" w:cs="宋体"/>
                <w:color w:val="000000"/>
                <w:sz w:val="24"/>
              </w:rPr>
            </w:pPr>
            <w:r>
              <w:rPr>
                <w:rFonts w:ascii="宋体" w:hAnsi="宋体" w:cs="宋体"/>
                <w:color w:val="000000"/>
                <w:sz w:val="24"/>
              </w:rPr>
              <w:t xml:space="preserve">100</w:t>
            </w:r>
            <w:bookmarkEnd w:id="183"/>
            <w:r/>
            <w:r/>
          </w:p>
        </w:tc>
      </w:tr>
    </w:tbl>
    <w:p>
      <w:pPr>
        <w:pStyle w:val="1019"/>
        <w:ind w:firstLine="199"/>
      </w:pPr>
      <w:r/>
      <w:r/>
    </w:p>
    <w:p>
      <w:pPr>
        <w:pStyle w:val="1001"/>
        <w:ind w:firstLine="482"/>
        <w:jc w:val="center"/>
        <w:spacing w:before="0" w:after="143"/>
        <w:rPr>
          <w:rFonts w:hint="eastAsia" w:ascii="宋体" w:hAnsi="宋体"/>
          <w:b/>
          <w:bCs/>
        </w:rPr>
        <w:sectPr>
          <w:headerReference w:type="default" r:id="rId9"/>
          <w:footerReference w:type="default" r:id="rId11"/>
          <w:footerReference w:type="even" r:id="rId12"/>
          <w:footerReference w:type="first" r:id="rId13"/>
          <w:footnotePr/>
          <w:endnotePr/>
          <w:type w:val="nextPage"/>
          <w:pgSz w:w="11906" w:h="16838" w:orient="portrait"/>
          <w:pgMar w:top="1702" w:right="1196" w:bottom="1418" w:left="1259" w:header="993" w:footer="1306" w:gutter="0"/>
          <w:cols w:num="1" w:sep="0" w:space="720" w:equalWidth="1"/>
          <w:docGrid w:linePitch="360"/>
          <w:titlePg/>
        </w:sectPr>
        <w:outlineLvl w:val="1"/>
      </w:pPr>
      <w:r>
        <w:rPr>
          <w:rFonts w:hint="eastAsia" w:ascii="宋体" w:hAnsi="宋体"/>
          <w:b/>
          <w:bCs/>
        </w:rPr>
      </w:r>
      <w:r/>
    </w:p>
    <w:p>
      <w:pPr>
        <w:pStyle w:val="1001"/>
        <w:ind w:firstLine="482"/>
        <w:jc w:val="center"/>
        <w:spacing w:before="0" w:after="143"/>
        <w:rPr>
          <w:rFonts w:hint="eastAsia" w:ascii="宋体" w:hAnsi="宋体"/>
          <w:b/>
          <w:bCs/>
        </w:rPr>
        <w:outlineLvl w:val="1"/>
      </w:pPr>
      <w:r>
        <w:rPr>
          <w:rFonts w:hint="eastAsia" w:ascii="宋体" w:hAnsi="宋体"/>
          <w:b/>
          <w:bCs/>
        </w:rPr>
        <w:t xml:space="preserve">分包2：</w:t>
      </w:r>
      <w:r>
        <w:rPr>
          <w:rFonts w:ascii="宋体" w:hAnsi="宋体"/>
          <w:b/>
          <w:bCs/>
        </w:rPr>
        <w:t xml:space="preserve">网络安全服务项目</w:t>
      </w:r>
      <w:r/>
    </w:p>
    <w:tbl>
      <w:tblPr>
        <w:tblStyle w:val="947"/>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67"/>
        <w:gridCol w:w="6520"/>
        <w:gridCol w:w="709"/>
      </w:tblGrid>
      <w:tr>
        <w:trPr>
          <w:jc w:val="center"/>
          <w:trHeight w:val="288"/>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b/>
                <w:bCs/>
                <w:color w:val="000000"/>
                <w:sz w:val="24"/>
              </w:rPr>
            </w:pPr>
            <w:r/>
            <w:bookmarkStart w:id="199" w:name="OLE_LINK77"/>
            <w:r>
              <w:rPr>
                <w:rFonts w:hint="eastAsia" w:cs="宋体" w:asciiTheme="minorEastAsia" w:hAnsiTheme="minorEastAsia" w:eastAsiaTheme="minorEastAsia"/>
                <w:b/>
                <w:bCs/>
                <w:color w:val="000000"/>
                <w:sz w:val="24"/>
              </w:rPr>
              <w:t xml:space="preserve">序号</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b/>
                <w:bCs/>
                <w:color w:val="000000"/>
                <w:sz w:val="24"/>
              </w:rPr>
            </w:pPr>
            <w:r>
              <w:rPr>
                <w:rFonts w:cs="宋体" w:asciiTheme="minorEastAsia" w:hAnsiTheme="minorEastAsia" w:eastAsiaTheme="minorEastAsia"/>
                <w:b/>
                <w:bCs/>
                <w:color w:val="000000"/>
                <w:sz w:val="24"/>
              </w:rPr>
              <w:t xml:space="preserve">评分因素</w:t>
            </w:r>
            <w:r/>
          </w:p>
        </w:tc>
        <w:tc>
          <w:tcPr>
            <w:tcW w:w="6520" w:type="dxa"/>
            <w:vAlign w:val="center"/>
            <w:textDirection w:val="lrTb"/>
            <w:noWrap w:val="false"/>
          </w:tcPr>
          <w:p>
            <w:pPr>
              <w:jc w:val="center"/>
              <w:spacing w:line="360" w:lineRule="auto"/>
              <w:widowControl/>
              <w:rPr>
                <w:rFonts w:hint="eastAsia" w:cs="宋体" w:asciiTheme="minorEastAsia" w:hAnsiTheme="minorEastAsia" w:eastAsiaTheme="minorEastAsia"/>
                <w:b/>
                <w:bCs/>
                <w:color w:val="000000"/>
                <w:sz w:val="24"/>
              </w:rPr>
            </w:pPr>
            <w:r>
              <w:rPr>
                <w:rFonts w:cs="宋体" w:asciiTheme="minorEastAsia" w:hAnsiTheme="minorEastAsia" w:eastAsiaTheme="minorEastAsia"/>
                <w:b/>
                <w:bCs/>
                <w:color w:val="000000"/>
                <w:sz w:val="24"/>
              </w:rPr>
              <w:t xml:space="preserve">评分标准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b/>
                <w:bCs/>
                <w:color w:val="000000"/>
                <w:sz w:val="24"/>
              </w:rPr>
            </w:pPr>
            <w:r>
              <w:rPr>
                <w:rFonts w:cs="宋体" w:asciiTheme="minorEastAsia" w:hAnsiTheme="minorEastAsia" w:eastAsiaTheme="minorEastAsia"/>
                <w:b/>
                <w:bCs/>
                <w:color w:val="000000"/>
                <w:sz w:val="24"/>
              </w:rPr>
              <w:t xml:space="preserve">分值</w:t>
            </w:r>
            <w:r/>
          </w:p>
        </w:tc>
      </w:tr>
      <w:tr>
        <w:trPr>
          <w:jc w:val="center"/>
          <w:trHeight w:val="288"/>
        </w:trPr>
        <w:tc>
          <w:tcPr>
            <w:gridSpan w:val="4"/>
            <w:tcW w:w="977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1.价格（10分）</w:t>
            </w:r>
            <w:r/>
          </w:p>
        </w:tc>
      </w:tr>
      <w:tr>
        <w:trPr>
          <w:jc w:val="center"/>
          <w:trHeight w:val="864"/>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价格</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r>
            <w:r>
              <w:rPr>
                <w:rFonts w:ascii="SimSun" w:hAnsi="SimSun" w:eastAsia="SimSun" w:cs="SimSun"/>
                <w:color w:val="000000"/>
                <w:sz w:val="24"/>
              </w:rPr>
              <w:t xml:space="preserve">价格分采用低价优先法计算；以满足磋商文件要求的，最低的最后报价为评审基准价，其价格为满分。其他供应商的价格分=（评审基准价/该供应商的响应报价）×10。分值保留小数点后两位，最后一位四舍五入。</w:t>
            </w:r>
            <w:r>
              <w:rPr>
                <w:rFonts w:cs="宋体" w:asciiTheme="minorEastAsia" w:hAnsiTheme="minorEastAsia" w:eastAsiaTheme="minorEastAsia"/>
                <w:color w:val="000000"/>
                <w:sz w:val="24"/>
              </w:rPr>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10</w:t>
            </w:r>
            <w:r/>
          </w:p>
        </w:tc>
      </w:tr>
      <w:tr>
        <w:trPr>
          <w:jc w:val="center"/>
          <w:trHeight w:val="624"/>
        </w:trPr>
        <w:tc>
          <w:tcPr>
            <w:gridSpan w:val="4"/>
            <w:tcW w:w="9776" w:type="dxa"/>
            <w:vAlign w:val="center"/>
            <w:textDirection w:val="lrTb"/>
            <w:noWrap w:val="false"/>
          </w:tcPr>
          <w:p>
            <w:pPr>
              <w:jc w:val="left"/>
              <w:spacing w:line="360" w:lineRule="auto"/>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项目需求响应情况（10分）</w:t>
            </w:r>
            <w:r/>
          </w:p>
        </w:tc>
      </w:tr>
      <w:tr>
        <w:trPr>
          <w:jc w:val="center"/>
          <w:trHeight w:val="864"/>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项目需求响应情况</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参与磋商供应商对磋商文件具体项目需求的响应程度：全部响应即满足磋商文件</w:t>
            </w:r>
            <w:r>
              <w:rPr>
                <w:rFonts w:hint="eastAsia" w:asciiTheme="minorEastAsia" w:hAnsiTheme="minorEastAsia" w:eastAsiaTheme="minorEastAsia"/>
                <w:bCs/>
                <w:sz w:val="24"/>
              </w:rPr>
              <w:t xml:space="preserve">“第三章项目需求”</w:t>
            </w:r>
            <w:r>
              <w:rPr>
                <w:rFonts w:hint="eastAsia" w:asciiTheme="minorEastAsia" w:hAnsiTheme="minorEastAsia" w:eastAsiaTheme="minorEastAsia"/>
                <w:sz w:val="24"/>
              </w:rPr>
              <w:t xml:space="preserve">的得10分</w:t>
            </w:r>
            <w:r>
              <w:rPr>
                <w:rFonts w:hint="eastAsia" w:ascii="宋体" w:hAnsi="宋体"/>
                <w:sz w:val="24"/>
              </w:rPr>
              <w:t xml:space="preserve">（“三、其他要求”除外）</w:t>
            </w:r>
            <w:r>
              <w:rPr>
                <w:rFonts w:hint="eastAsia" w:asciiTheme="minorEastAsia" w:hAnsiTheme="minorEastAsia" w:eastAsiaTheme="minorEastAsia"/>
                <w:sz w:val="24"/>
              </w:rPr>
              <w:t xml:space="preserve">，其中</w:t>
            </w:r>
            <w:r>
              <w:rPr>
                <w:rFonts w:hint="eastAsia" w:asciiTheme="minorEastAsia" w:hAnsiTheme="minorEastAsia" w:eastAsiaTheme="minorEastAsia"/>
                <w:b/>
                <w:bCs/>
                <w:iCs/>
                <w:sz w:val="24"/>
              </w:rPr>
              <w:t xml:space="preserve">标★内容为实质性要求，如有任何一项不满足则为无效响应</w:t>
            </w:r>
            <w:r>
              <w:rPr>
                <w:rFonts w:hint="eastAsia" w:asciiTheme="minorEastAsia" w:hAnsiTheme="minorEastAsia" w:eastAsiaTheme="minorEastAsia"/>
                <w:iCs/>
                <w:sz w:val="24"/>
              </w:rPr>
              <w:t xml:space="preserve">；</w:t>
            </w:r>
            <w:r>
              <w:rPr>
                <w:rFonts w:hint="eastAsia" w:asciiTheme="minorEastAsia" w:hAnsiTheme="minorEastAsia" w:eastAsiaTheme="minorEastAsia"/>
                <w:sz w:val="24"/>
              </w:rPr>
              <w:t xml:space="preserve">其他有负偏离的每项减2分，扣完为止。（供应商需在“技术要求响应及偏离表”和“商务要求响应偏离表”中如实逐项填列所提供产品的技术及服务承诺）</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r>
      <w:tr>
        <w:trPr>
          <w:jc w:val="center"/>
          <w:trHeight w:val="288"/>
        </w:trPr>
        <w:tc>
          <w:tcPr>
            <w:gridSpan w:val="4"/>
            <w:tcW w:w="977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.技术（</w:t>
            </w:r>
            <w:r>
              <w:rPr>
                <w:rFonts w:hint="eastAsia" w:cs="宋体" w:asciiTheme="minorEastAsia" w:hAnsiTheme="minorEastAsia" w:eastAsiaTheme="minorEastAsia"/>
                <w:color w:val="000000"/>
                <w:sz w:val="24"/>
              </w:rPr>
              <w:t xml:space="preserve">35</w:t>
            </w:r>
            <w:r>
              <w:rPr>
                <w:rFonts w:cs="宋体" w:asciiTheme="minorEastAsia" w:hAnsiTheme="minorEastAsia" w:eastAsiaTheme="minorEastAsia"/>
                <w:color w:val="000000"/>
                <w:sz w:val="24"/>
              </w:rPr>
              <w:t xml:space="preserve">分）</w:t>
            </w:r>
            <w:r/>
          </w:p>
        </w:tc>
      </w:tr>
      <w:tr>
        <w:trPr>
          <w:jc w:val="center"/>
          <w:trHeight w:val="1152"/>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.1</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ascii="宋体" w:hAnsi="宋体" w:cs="宋体"/>
                <w:color w:val="000000"/>
                <w:sz w:val="24"/>
              </w:rPr>
              <w:t xml:space="preserve">现状调研方案</w:t>
            </w:r>
            <w:r/>
          </w:p>
        </w:tc>
        <w:tc>
          <w:tcPr>
            <w:tcW w:w="6520" w:type="dxa"/>
            <w:vAlign w:val="center"/>
            <w:textDirection w:val="lrTb"/>
            <w:noWrap w:val="false"/>
          </w:tcPr>
          <w:p>
            <w:pPr>
              <w:spacing w:line="360" w:lineRule="auto"/>
              <w:widowControl/>
              <w:rPr>
                <w:rFonts w:hint="eastAsia" w:cs="宋体" w:asciiTheme="minorEastAsia" w:hAnsiTheme="minorEastAsia" w:eastAsiaTheme="minorEastAsia"/>
                <w:sz w:val="24"/>
              </w:rPr>
            </w:pPr>
            <w:r>
              <w:rPr>
                <w:rFonts w:ascii="宋体" w:hAnsi="宋体" w:cs="宋体"/>
                <w:sz w:val="24"/>
              </w:rPr>
              <w:t xml:space="preserve">供应商应根据磋商文件要求并结合本项目特点，提供</w:t>
            </w:r>
            <w:r>
              <w:rPr>
                <w:rFonts w:hint="eastAsia" w:ascii="宋体" w:hAnsi="宋体" w:cs="宋体"/>
                <w:sz w:val="24"/>
              </w:rPr>
              <w:t xml:space="preserve">现状调研方案，应包括：项目需求理解、资产调研、网络拓扑结构调研等。</w:t>
            </w:r>
            <w:r>
              <w:rPr>
                <w:rFonts w:ascii="宋体" w:hAnsi="宋体" w:cs="宋体"/>
                <w:sz w:val="24"/>
              </w:rPr>
              <w:br/>
            </w:r>
            <w:r>
              <w:rPr>
                <w:rFonts w:ascii="宋体" w:hAnsi="宋体" w:cs="宋体"/>
                <w:sz w:val="24"/>
              </w:rPr>
              <w:t xml:space="preserve">优于项目需求的得</w:t>
            </w:r>
            <w:r>
              <w:rPr>
                <w:rFonts w:hint="eastAsia" w:ascii="宋体" w:hAnsi="宋体" w:cs="宋体"/>
                <w:sz w:val="24"/>
              </w:rPr>
              <w:t xml:space="preserve">5</w:t>
            </w:r>
            <w:r>
              <w:rPr>
                <w:rFonts w:ascii="宋体" w:hAnsi="宋体" w:cs="宋体"/>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r>
      <w:tr>
        <w:trPr>
          <w:jc w:val="center"/>
          <w:trHeight w:val="864"/>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.2</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总体实施方案</w:t>
            </w:r>
            <w:r/>
          </w:p>
        </w:tc>
        <w:tc>
          <w:tcPr>
            <w:tcW w:w="6520" w:type="dxa"/>
            <w:vAlign w:val="center"/>
            <w:textDirection w:val="lrTb"/>
            <w:noWrap w:val="false"/>
          </w:tcPr>
          <w:p>
            <w:pPr>
              <w:spacing w:line="360" w:lineRule="auto"/>
              <w:widowControl/>
              <w:rPr>
                <w:rFonts w:hint="eastAsia" w:cs="宋体" w:asciiTheme="minorEastAsia" w:hAnsiTheme="minorEastAsia" w:eastAsiaTheme="minorEastAsia"/>
                <w:sz w:val="24"/>
              </w:rPr>
            </w:pPr>
            <w:r>
              <w:rPr>
                <w:rFonts w:ascii="宋体" w:hAnsi="宋体" w:cs="宋体"/>
                <w:sz w:val="24"/>
              </w:rPr>
              <w:t xml:space="preserve">供应商应根据磋商文件要求并结合本项目特点，提供</w:t>
            </w:r>
            <w:r>
              <w:rPr>
                <w:rFonts w:cs="宋体" w:asciiTheme="minorEastAsia" w:hAnsiTheme="minorEastAsia" w:eastAsiaTheme="minorEastAsia"/>
                <w:sz w:val="24"/>
              </w:rPr>
              <w:t xml:space="preserve">总体实施方案应包括：安全服务总体架构、安全服务流程、安全服务方式、安全服务内容等。</w:t>
            </w:r>
            <w:r/>
          </w:p>
          <w:p>
            <w:pPr>
              <w:spacing w:line="360" w:lineRule="auto"/>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方案优于项目需求的得</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r>
      <w:tr>
        <w:trPr>
          <w:jc w:val="center"/>
          <w:trHeight w:val="576"/>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.3</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应急响应方案</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应急响应方案应包括应急响应机制、对不同突发事件的应急响应程序等。</w:t>
            </w:r>
            <w:r>
              <w:rPr>
                <w:rFonts w:cs="宋体" w:asciiTheme="minorEastAsia" w:hAnsiTheme="minorEastAsia" w:eastAsiaTheme="minorEastAsia"/>
                <w:sz w:val="24"/>
              </w:rPr>
              <w:br/>
            </w:r>
            <w:r>
              <w:rPr>
                <w:rFonts w:cs="宋体" w:asciiTheme="minorEastAsia" w:hAnsiTheme="minorEastAsia" w:eastAsiaTheme="minorEastAsia"/>
                <w:sz w:val="24"/>
              </w:rPr>
              <w:t xml:space="preserve">方案优于项目需求的得</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r>
      <w:tr>
        <w:trPr>
          <w:jc w:val="center"/>
          <w:trHeight w:val="576"/>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.4</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巡检方案</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sz w:val="24"/>
              </w:rPr>
            </w:pPr>
            <w:r>
              <w:rPr>
                <w:rFonts w:ascii="宋体" w:hAnsi="宋体" w:cs="宋体"/>
                <w:sz w:val="24"/>
              </w:rPr>
              <w:t xml:space="preserve">供应商应根据磋商文件要求并结合本项目特点，提供</w:t>
            </w:r>
            <w:r>
              <w:rPr>
                <w:rFonts w:cs="宋体" w:asciiTheme="minorEastAsia" w:hAnsiTheme="minorEastAsia" w:eastAsiaTheme="minorEastAsia"/>
                <w:sz w:val="24"/>
              </w:rPr>
              <w:t xml:space="preserve">巡检方案应包括巡检范围、巡检计划安排和巡检内容等。</w:t>
            </w:r>
            <w:r>
              <w:rPr>
                <w:rFonts w:cs="宋体" w:asciiTheme="minorEastAsia" w:hAnsiTheme="minorEastAsia" w:eastAsiaTheme="minorEastAsia"/>
                <w:sz w:val="24"/>
              </w:rPr>
              <w:br/>
            </w:r>
            <w:r>
              <w:rPr>
                <w:rFonts w:cs="宋体" w:asciiTheme="minorEastAsia" w:hAnsiTheme="minorEastAsia" w:eastAsiaTheme="minorEastAsia"/>
                <w:sz w:val="24"/>
              </w:rPr>
              <w:t xml:space="preserve">方案优于项目需求的得</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r>
      <w:tr>
        <w:trPr>
          <w:jc w:val="center"/>
          <w:trHeight w:val="864"/>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.5</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服务质量保障方案</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制定服务质量保障方案，具备对服务全过程的质量控制措施，包括服务质量的相关承诺、服务保障体系、服务保障方式等。</w:t>
            </w:r>
            <w:r>
              <w:rPr>
                <w:rFonts w:cs="宋体" w:asciiTheme="minorEastAsia" w:hAnsiTheme="minorEastAsia" w:eastAsiaTheme="minorEastAsia"/>
                <w:sz w:val="24"/>
              </w:rPr>
              <w:br/>
            </w:r>
            <w:r>
              <w:rPr>
                <w:rFonts w:cs="宋体" w:asciiTheme="minorEastAsia" w:hAnsiTheme="minorEastAsia" w:eastAsiaTheme="minorEastAsia"/>
                <w:sz w:val="24"/>
              </w:rPr>
              <w:t xml:space="preserve">方案优于项目需求的得</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r>
      <w:tr>
        <w:trPr>
          <w:jc w:val="center"/>
          <w:trHeight w:val="864"/>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.6</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培训方案</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sz w:val="24"/>
              </w:rPr>
            </w:pPr>
            <w:r>
              <w:rPr>
                <w:rFonts w:ascii="宋体" w:hAnsi="宋体" w:cs="宋体"/>
                <w:sz w:val="24"/>
              </w:rPr>
              <w:t xml:space="preserve">供应商应根据磋商文件要求并结合本项目特点，提供</w:t>
            </w:r>
            <w:r>
              <w:rPr>
                <w:rFonts w:cs="宋体" w:asciiTheme="minorEastAsia" w:hAnsiTheme="minorEastAsia" w:eastAsiaTheme="minorEastAsia"/>
                <w:sz w:val="24"/>
              </w:rPr>
              <w:t xml:space="preserve">针对项目需求，制定培训方案，培训方案应包括培训方式、培训内容、培训质量的相关保障措施等。</w:t>
            </w:r>
            <w:r>
              <w:rPr>
                <w:rFonts w:cs="宋体" w:asciiTheme="minorEastAsia" w:hAnsiTheme="minorEastAsia" w:eastAsiaTheme="minorEastAsia"/>
                <w:sz w:val="24"/>
              </w:rPr>
              <w:br/>
            </w:r>
            <w:r>
              <w:rPr>
                <w:rFonts w:cs="宋体" w:asciiTheme="minorEastAsia" w:hAnsiTheme="minorEastAsia" w:eastAsiaTheme="minorEastAsia"/>
                <w:sz w:val="24"/>
              </w:rPr>
              <w:t xml:space="preserve">优于项目需求的得</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r>
      <w:tr>
        <w:trPr>
          <w:jc w:val="center"/>
          <w:trHeight w:val="864"/>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.7</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项目重难点</w:t>
            </w:r>
            <w:r/>
          </w:p>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分析方案</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sz w:val="24"/>
              </w:rPr>
            </w:pPr>
            <w:r>
              <w:rPr>
                <w:rFonts w:ascii="宋体" w:hAnsi="宋体" w:cs="宋体"/>
                <w:sz w:val="24"/>
              </w:rPr>
              <w:t xml:space="preserve">供应商应根据磋商文件要求并结合本项目特点，</w:t>
            </w:r>
            <w:r>
              <w:rPr>
                <w:rFonts w:cs="宋体" w:asciiTheme="minorEastAsia" w:hAnsiTheme="minorEastAsia" w:eastAsiaTheme="minorEastAsia"/>
                <w:sz w:val="24"/>
              </w:rPr>
              <w:t xml:space="preserve">提供的安全服务工作重难点分析，针对安全服务理解，对此项目的重点、难点进行阐述并给出合理的解决方案。</w:t>
            </w:r>
            <w:r>
              <w:rPr>
                <w:rFonts w:cs="宋体" w:asciiTheme="minorEastAsia" w:hAnsiTheme="minorEastAsia" w:eastAsiaTheme="minorEastAsia"/>
                <w:sz w:val="24"/>
              </w:rPr>
              <w:br/>
            </w:r>
            <w:r>
              <w:rPr>
                <w:rFonts w:cs="宋体" w:asciiTheme="minorEastAsia" w:hAnsiTheme="minorEastAsia" w:eastAsiaTheme="minorEastAsia"/>
                <w:sz w:val="24"/>
              </w:rPr>
              <w:t xml:space="preserve">方案优于项目需求的得</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分，符合项目需求的得3分，不符合或未提供的得0分。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r>
      <w:tr>
        <w:trPr>
          <w:jc w:val="center"/>
          <w:trHeight w:val="288"/>
        </w:trPr>
        <w:tc>
          <w:tcPr>
            <w:gridSpan w:val="4"/>
            <w:tcW w:w="977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.服务团队（18分）</w:t>
            </w:r>
            <w:r/>
          </w:p>
        </w:tc>
      </w:tr>
      <w:tr>
        <w:trPr>
          <w:jc w:val="center"/>
          <w:trHeight w:val="274"/>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bookmarkStart w:id="200" w:name="OLE_LINK14"/>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.1</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项目经理</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.1.1供应商拟投入本项目的项目经理具有有效的信息安全</w:t>
            </w:r>
            <w:bookmarkStart w:id="201" w:name="OLE_LINK70"/>
            <w:r>
              <w:rPr>
                <w:rFonts w:cs="宋体" w:asciiTheme="minorEastAsia" w:hAnsiTheme="minorEastAsia" w:eastAsiaTheme="minorEastAsia"/>
                <w:color w:val="000000"/>
                <w:sz w:val="24"/>
              </w:rPr>
              <w:t xml:space="preserve">等级保护安全建设专业技术人员认证证书（DJJS)</w:t>
            </w:r>
            <w:bookmarkEnd w:id="201"/>
            <w:r>
              <w:rPr>
                <w:rFonts w:cs="宋体" w:asciiTheme="minorEastAsia" w:hAnsiTheme="minorEastAsia" w:eastAsiaTheme="minorEastAsia"/>
                <w:color w:val="000000"/>
                <w:sz w:val="24"/>
              </w:rPr>
              <w:t xml:space="preserve">的，得3分。</w:t>
            </w:r>
            <w:r>
              <w:rPr>
                <w:rFonts w:cs="宋体" w:asciiTheme="minorEastAsia" w:hAnsiTheme="minorEastAsia" w:eastAsiaTheme="minorEastAsia"/>
                <w:color w:val="000000"/>
                <w:sz w:val="24"/>
              </w:rPr>
              <w:br/>
            </w: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.1.2供应商拟投入本项目的项目经理具有有效的注册信息安全专业人员证书（CISP）的，得3分。</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（需提供以上人员有效证书扫描件或复</w:t>
            </w:r>
            <w:r>
              <w:rPr>
                <w:rFonts w:cs="宋体" w:asciiTheme="minorEastAsia" w:hAnsiTheme="minorEastAsia" w:eastAsiaTheme="minorEastAsia"/>
                <w:sz w:val="24"/>
              </w:rPr>
              <w:t xml:space="preserve">印件和202</w:t>
            </w: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年1月</w:t>
            </w:r>
            <w:r>
              <w:rPr>
                <w:rFonts w:hint="eastAsia" w:cs="宋体" w:asciiTheme="minorEastAsia" w:hAnsiTheme="minorEastAsia" w:eastAsiaTheme="minorEastAsia"/>
                <w:sz w:val="24"/>
              </w:rPr>
              <w:t xml:space="preserve">1日以来</w:t>
            </w:r>
            <w:r>
              <w:rPr>
                <w:rFonts w:cs="宋体" w:asciiTheme="minorEastAsia" w:hAnsiTheme="minorEastAsia" w:eastAsiaTheme="minorEastAsia"/>
                <w:sz w:val="24"/>
              </w:rPr>
              <w:t xml:space="preserve">任意一个</w:t>
            </w:r>
            <w:r>
              <w:rPr>
                <w:rFonts w:cs="宋体" w:asciiTheme="minorEastAsia" w:hAnsiTheme="minorEastAsia" w:eastAsiaTheme="minorEastAsia"/>
                <w:color w:val="000000"/>
                <w:sz w:val="24"/>
              </w:rPr>
              <w:t xml:space="preserve">月响应供应商为其缴纳社保的证明材料，未提供或提供不全不得分。）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6</w:t>
            </w:r>
            <w:r/>
          </w:p>
        </w:tc>
      </w:tr>
      <w:tr>
        <w:trPr>
          <w:jc w:val="center"/>
          <w:trHeight w:val="3168"/>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.2</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项目组成员</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.2.1供应商拟投入本项目的项目组成员具有有效的信息安全等级保护安全建设专业技术人员认证证书（DJJS)的，</w:t>
            </w:r>
            <w:r>
              <w:rPr>
                <w:rFonts w:hint="eastAsia" w:cs="宋体" w:asciiTheme="minorEastAsia" w:hAnsiTheme="minorEastAsia" w:eastAsiaTheme="minorEastAsia"/>
                <w:color w:val="000000"/>
                <w:sz w:val="24"/>
              </w:rPr>
              <w:t xml:space="preserve">每有一人</w:t>
            </w:r>
            <w:r>
              <w:rPr>
                <w:rFonts w:cs="宋体" w:asciiTheme="minorEastAsia" w:hAnsiTheme="minorEastAsia" w:eastAsiaTheme="minorEastAsia"/>
                <w:color w:val="000000"/>
                <w:sz w:val="24"/>
              </w:rPr>
              <w:t xml:space="preserve">得3分</w:t>
            </w:r>
            <w:r>
              <w:rPr>
                <w:rFonts w:hint="eastAsia" w:cs="宋体" w:asciiTheme="minorEastAsia" w:hAnsiTheme="minorEastAsia" w:eastAsiaTheme="minorEastAsia"/>
                <w:color w:val="000000"/>
                <w:sz w:val="24"/>
              </w:rPr>
              <w:t xml:space="preserve">，最高得3分</w:t>
            </w:r>
            <w:r>
              <w:rPr>
                <w:rFonts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br/>
            </w: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.2.2供应商拟投入本项目的项目组成员具有有效的注册信息安全专业人员证书（CISP）的，</w:t>
            </w:r>
            <w:r>
              <w:rPr>
                <w:rFonts w:hint="eastAsia" w:cs="宋体" w:asciiTheme="minorEastAsia" w:hAnsiTheme="minorEastAsia" w:eastAsiaTheme="minorEastAsia"/>
                <w:color w:val="000000"/>
                <w:sz w:val="24"/>
              </w:rPr>
              <w:t xml:space="preserve">每有一人</w:t>
            </w:r>
            <w:r>
              <w:rPr>
                <w:rFonts w:cs="宋体" w:asciiTheme="minorEastAsia" w:hAnsiTheme="minorEastAsia" w:eastAsiaTheme="minorEastAsia"/>
                <w:color w:val="000000"/>
                <w:sz w:val="24"/>
              </w:rPr>
              <w:t xml:space="preserve">得3分</w:t>
            </w:r>
            <w:r>
              <w:rPr>
                <w:rFonts w:hint="eastAsia" w:cs="宋体" w:asciiTheme="minorEastAsia" w:hAnsiTheme="minorEastAsia" w:eastAsiaTheme="minorEastAsia"/>
                <w:color w:val="000000"/>
                <w:sz w:val="24"/>
              </w:rPr>
              <w:t xml:space="preserve">，最高得3分</w:t>
            </w:r>
            <w:r>
              <w:rPr>
                <w:rFonts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br/>
            </w: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.2.3供应商拟投入本项目的项目组成员具有有效的</w:t>
            </w:r>
            <w:bookmarkStart w:id="202" w:name="OLE_LINK71"/>
            <w:r>
              <w:rPr>
                <w:rFonts w:cs="宋体" w:asciiTheme="minorEastAsia" w:hAnsiTheme="minorEastAsia" w:eastAsiaTheme="minorEastAsia"/>
                <w:color w:val="000000"/>
                <w:sz w:val="24"/>
              </w:rPr>
              <w:t xml:space="preserve">信息安全保障人员认证证书（CISAW）</w:t>
            </w:r>
            <w:bookmarkEnd w:id="202"/>
            <w:r>
              <w:rPr>
                <w:rFonts w:cs="宋体" w:asciiTheme="minorEastAsia" w:hAnsiTheme="minorEastAsia" w:eastAsiaTheme="minorEastAsia"/>
                <w:color w:val="000000"/>
                <w:sz w:val="24"/>
              </w:rPr>
              <w:t xml:space="preserve">的，</w:t>
            </w:r>
            <w:r>
              <w:rPr>
                <w:rFonts w:hint="eastAsia" w:cs="宋体" w:asciiTheme="minorEastAsia" w:hAnsiTheme="minorEastAsia" w:eastAsiaTheme="minorEastAsia"/>
                <w:color w:val="000000"/>
                <w:sz w:val="24"/>
              </w:rPr>
              <w:t xml:space="preserve">每有一人</w:t>
            </w:r>
            <w:r>
              <w:rPr>
                <w:rFonts w:cs="宋体" w:asciiTheme="minorEastAsia" w:hAnsiTheme="minorEastAsia" w:eastAsiaTheme="minorEastAsia"/>
                <w:color w:val="000000"/>
                <w:sz w:val="24"/>
              </w:rPr>
              <w:t xml:space="preserve">得3分</w:t>
            </w:r>
            <w:r>
              <w:rPr>
                <w:rFonts w:hint="eastAsia" w:cs="宋体" w:asciiTheme="minorEastAsia" w:hAnsiTheme="minorEastAsia" w:eastAsiaTheme="minorEastAsia"/>
                <w:color w:val="000000"/>
                <w:sz w:val="24"/>
              </w:rPr>
              <w:t xml:space="preserve">，最高得6分</w:t>
            </w:r>
            <w:r>
              <w:rPr>
                <w:rFonts w:cs="宋体" w:asciiTheme="minorEastAsia" w:hAnsiTheme="minorEastAsia" w:eastAsiaTheme="minorEastAsia"/>
                <w:color w:val="000000"/>
                <w:sz w:val="24"/>
              </w:rPr>
              <w:t xml:space="preserve">。</w:t>
            </w:r>
            <w:r/>
          </w:p>
          <w:p>
            <w:pPr>
              <w:jc w:val="left"/>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以上项目组成员评分项一人多证不重复计分，一人多证只按一人计算。</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（需提供以上人员有效证书复印件</w:t>
            </w:r>
            <w:r>
              <w:rPr>
                <w:rFonts w:cs="宋体" w:asciiTheme="minorEastAsia" w:hAnsiTheme="minorEastAsia" w:eastAsiaTheme="minorEastAsia"/>
                <w:sz w:val="24"/>
              </w:rPr>
              <w:t xml:space="preserve">和2026年1月1日以来任意一个月响应供应商为其缴纳</w:t>
            </w:r>
            <w:r>
              <w:rPr>
                <w:rFonts w:cs="宋体" w:asciiTheme="minorEastAsia" w:hAnsiTheme="minorEastAsia" w:eastAsiaTheme="minorEastAsia"/>
                <w:color w:val="000000"/>
                <w:sz w:val="24"/>
              </w:rPr>
              <w:t xml:space="preserve">社保的证明材料，未提供或提供不全不得分。）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12</w:t>
            </w:r>
            <w:r/>
          </w:p>
        </w:tc>
      </w:tr>
      <w:tr>
        <w:trPr>
          <w:jc w:val="center"/>
          <w:trHeight w:val="288"/>
        </w:trPr>
        <w:tc>
          <w:tcPr>
            <w:gridSpan w:val="4"/>
            <w:tcW w:w="9776"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rPr>
                <w:rFonts w:cs="宋体" w:asciiTheme="minorEastAsia" w:hAnsiTheme="minorEastAsia" w:eastAsiaTheme="minorEastAsia"/>
                <w:color w:val="000000"/>
                <w:sz w:val="24"/>
              </w:rPr>
              <w:t xml:space="preserve">. 企业履约能力（</w:t>
            </w:r>
            <w:r>
              <w:rPr>
                <w:rFonts w:hint="eastAsia" w:cs="宋体" w:asciiTheme="minorEastAsia" w:hAnsiTheme="minorEastAsia" w:eastAsiaTheme="minorEastAsia"/>
                <w:color w:val="000000"/>
                <w:sz w:val="24"/>
              </w:rPr>
              <w:t xml:space="preserve">27</w:t>
            </w:r>
            <w:r>
              <w:rPr>
                <w:rFonts w:cs="宋体" w:asciiTheme="minorEastAsia" w:hAnsiTheme="minorEastAsia" w:eastAsiaTheme="minorEastAsia"/>
                <w:color w:val="000000"/>
                <w:sz w:val="24"/>
              </w:rPr>
              <w:t xml:space="preserve">分）</w:t>
            </w:r>
            <w:r/>
          </w:p>
        </w:tc>
      </w:tr>
      <w:tr>
        <w:trPr>
          <w:jc w:val="center"/>
          <w:trHeight w:val="1125"/>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rPr>
                <w:rFonts w:cs="宋体" w:asciiTheme="minorEastAsia" w:hAnsiTheme="minorEastAsia" w:eastAsiaTheme="minorEastAsia"/>
                <w:color w:val="000000"/>
                <w:sz w:val="24"/>
              </w:rPr>
              <w:t xml:space="preserve">.1</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技术能力</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（1）供应商具有国家认监委认可的认证机构出具的有效的信息安全管理体系认证证书（ISO27001），得3分；</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（2）供应商具有国家认监委认可的认证机构出具的有效的信息技术服务管理体系认证证书（ISO20000），得3分；</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（3）供应商具有国家认监委认可的认证机构出具的有效的售后服务认证证书，得3分；</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（4）供应商具有CCRC信息安全服务资质（信息系统安全运维），得</w:t>
            </w: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分；</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（5）供应商具有CCRC信息安全服务资质（信息系统安全集成），得</w:t>
            </w: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分；</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（6）供应商具有有效的信息安全等级保护安全建设服务机构能力评估合格证书(DJJS)，得</w:t>
            </w: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分；</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以上均</w:t>
            </w:r>
            <w:r>
              <w:rPr>
                <w:rFonts w:cs="宋体" w:asciiTheme="minorEastAsia" w:hAnsiTheme="minorEastAsia" w:eastAsiaTheme="minorEastAsia"/>
                <w:color w:val="000000"/>
                <w:sz w:val="24"/>
              </w:rPr>
              <w:t xml:space="preserve">需</w:t>
            </w:r>
            <w:r>
              <w:rPr>
                <w:rFonts w:cs="宋体" w:asciiTheme="minorEastAsia" w:hAnsiTheme="minorEastAsia" w:eastAsiaTheme="minorEastAsia"/>
                <w:color w:val="000000"/>
                <w:sz w:val="24"/>
              </w:rPr>
              <w:t xml:space="preserve">提供有效证书复印件，并加盖公章。</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8</w:t>
            </w:r>
            <w:r/>
          </w:p>
        </w:tc>
      </w:tr>
      <w:tr>
        <w:trPr>
          <w:jc w:val="center"/>
          <w:trHeight w:val="1728"/>
        </w:trPr>
        <w:tc>
          <w:tcPr>
            <w:tcW w:w="880"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rPr>
                <w:rFonts w:cs="宋体" w:asciiTheme="minorEastAsia" w:hAnsiTheme="minorEastAsia" w:eastAsiaTheme="minorEastAsia"/>
                <w:color w:val="000000"/>
                <w:sz w:val="24"/>
              </w:rPr>
              <w:t xml:space="preserve">.2</w:t>
            </w:r>
            <w:r/>
          </w:p>
        </w:tc>
        <w:tc>
          <w:tcPr>
            <w:tcW w:w="1667"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业绩</w:t>
            </w:r>
            <w:r/>
          </w:p>
        </w:tc>
        <w:tc>
          <w:tcPr>
            <w:tcW w:w="6520"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供应商具有2023年1月以来（以合同签订时间为准）与本项目类似的网络安全项目的，每有一个案例得</w:t>
            </w:r>
            <w:r>
              <w:rPr>
                <w:rFonts w:hint="eastAsia" w:cs="宋体" w:asciiTheme="minorEastAsia" w:hAnsiTheme="minorEastAsia" w:eastAsiaTheme="minorEastAsia"/>
                <w:color w:val="000000"/>
                <w:sz w:val="24"/>
              </w:rPr>
              <w:t xml:space="preserve">3</w:t>
            </w:r>
            <w:r>
              <w:rPr>
                <w:rFonts w:cs="宋体" w:asciiTheme="minorEastAsia" w:hAnsiTheme="minorEastAsia" w:eastAsiaTheme="minorEastAsia"/>
                <w:color w:val="000000"/>
                <w:sz w:val="24"/>
              </w:rPr>
              <w:t xml:space="preserve">分，最高得</w:t>
            </w:r>
            <w:r>
              <w:rPr>
                <w:rFonts w:hint="eastAsia" w:cs="宋体" w:asciiTheme="minorEastAsia" w:hAnsiTheme="minorEastAsia" w:eastAsiaTheme="minorEastAsia"/>
                <w:color w:val="000000"/>
                <w:sz w:val="24"/>
              </w:rPr>
              <w:t xml:space="preserve">9</w:t>
            </w:r>
            <w:r>
              <w:rPr>
                <w:rFonts w:cs="宋体" w:asciiTheme="minorEastAsia" w:hAnsiTheme="minorEastAsia" w:eastAsiaTheme="minorEastAsia"/>
                <w:color w:val="000000"/>
                <w:sz w:val="24"/>
              </w:rPr>
              <w:t xml:space="preserve">分。</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供应商与同一家单位签订的多个业绩合同的按一个案例分值计算。</w:t>
            </w:r>
            <w:r>
              <w:rPr>
                <w:rFonts w:cs="宋体" w:asciiTheme="minorEastAsia" w:hAnsiTheme="minorEastAsia" w:eastAsiaTheme="minorEastAsia"/>
                <w:color w:val="000000"/>
                <w:sz w:val="24"/>
              </w:rPr>
              <w:br/>
            </w:r>
            <w:r>
              <w:rPr>
                <w:rFonts w:cs="宋体" w:asciiTheme="minorEastAsia" w:hAnsiTheme="minorEastAsia" w:eastAsiaTheme="minorEastAsia"/>
                <w:color w:val="000000"/>
                <w:sz w:val="24"/>
              </w:rPr>
              <w:t xml:space="preserve">（需提供合同复印件并加盖供应商公章，以及用户单位联系人及联系方式、</w:t>
            </w:r>
            <w:r>
              <w:rPr>
                <w:rFonts w:hint="eastAsia" w:cs="宋体" w:asciiTheme="minorEastAsia" w:hAnsiTheme="minorEastAsia" w:eastAsiaTheme="minorEastAsia"/>
                <w:color w:val="000000"/>
                <w:sz w:val="24"/>
              </w:rPr>
              <w:t xml:space="preserve">服务</w:t>
            </w:r>
            <w:r>
              <w:rPr>
                <w:rFonts w:cs="宋体" w:asciiTheme="minorEastAsia" w:hAnsiTheme="minorEastAsia" w:eastAsiaTheme="minorEastAsia"/>
                <w:color w:val="000000"/>
                <w:sz w:val="24"/>
              </w:rPr>
              <w:t xml:space="preserve">清单，未提供或提供不全不得分。）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9</w:t>
            </w:r>
            <w:bookmarkEnd w:id="200"/>
            <w:r/>
            <w:r/>
          </w:p>
        </w:tc>
      </w:tr>
      <w:tr>
        <w:trPr>
          <w:jc w:val="center"/>
          <w:trHeight w:val="288"/>
        </w:trPr>
        <w:tc>
          <w:tcPr>
            <w:gridSpan w:val="3"/>
            <w:tcW w:w="9067" w:type="dxa"/>
            <w:vAlign w:val="center"/>
            <w:textDirection w:val="lrTb"/>
            <w:noWrap w:val="false"/>
          </w:tcPr>
          <w:p>
            <w:pPr>
              <w:jc w:val="left"/>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总分</w:t>
            </w:r>
            <w:r/>
          </w:p>
        </w:tc>
        <w:tc>
          <w:tcPr>
            <w:tcW w:w="709" w:type="dxa"/>
            <w:vAlign w:val="center"/>
            <w:textDirection w:val="lrTb"/>
            <w:noWrap w:val="false"/>
          </w:tcPr>
          <w:p>
            <w:pPr>
              <w:jc w:val="center"/>
              <w:spacing w:line="360" w:lineRule="auto"/>
              <w:widowControl/>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100</w:t>
            </w:r>
            <w:bookmarkEnd w:id="199"/>
            <w:r/>
            <w:r/>
          </w:p>
        </w:tc>
      </w:tr>
    </w:tbl>
    <w:p>
      <w:pPr>
        <w:pStyle w:val="1019"/>
        <w:ind w:firstLine="199"/>
      </w:pPr>
      <w:r/>
      <w:r/>
    </w:p>
    <w:p>
      <w:pPr>
        <w:spacing w:line="360" w:lineRule="auto"/>
        <w:rPr>
          <w:rFonts w:hint="eastAsia" w:ascii="宋体" w:hAnsi="宋体"/>
          <w:b/>
          <w:iCs/>
          <w:sz w:val="24"/>
        </w:rPr>
      </w:pPr>
      <w:r/>
      <w:bookmarkStart w:id="203" w:name="_Hlk106727499"/>
      <w:r>
        <w:rPr>
          <w:rFonts w:hint="eastAsia" w:ascii="宋体" w:hAnsi="宋体"/>
          <w:b/>
          <w:iCs/>
          <w:sz w:val="24"/>
        </w:rPr>
        <w:t xml:space="preserve">注：在本项目合同签订前,采购人有权对成交供应商在响应文件中提供的证明材料原件进行核查，如成交供应商无法提供,或无法核实真实性的,则视为虚假响应,</w:t>
      </w:r>
      <w:bookmarkEnd w:id="203"/>
      <w:r>
        <w:rPr>
          <w:rFonts w:hint="eastAsia"/>
        </w:rPr>
        <w:t xml:space="preserve"> </w:t>
      </w:r>
      <w:r>
        <w:rPr>
          <w:rFonts w:hint="eastAsia" w:ascii="宋体" w:hAnsi="宋体"/>
          <w:b/>
          <w:iCs/>
          <w:sz w:val="24"/>
        </w:rPr>
        <w:t xml:space="preserve">按提供虚假材料谋取成交处理。</w:t>
      </w:r>
      <w:r/>
    </w:p>
    <w:p>
      <w:pPr>
        <w:pStyle w:val="1019"/>
        <w:ind w:firstLine="420"/>
      </w:pPr>
      <w:r/>
      <w:r/>
    </w:p>
    <w:p>
      <w:pPr>
        <w:pStyle w:val="941"/>
        <w:jc w:val="center"/>
        <w:spacing w:line="360" w:lineRule="auto"/>
        <w:rPr>
          <w:rFonts w:ascii="黑体" w:eastAsia="黑体" w:cs="Arial"/>
          <w:bCs/>
          <w:szCs w:val="44"/>
        </w:rPr>
      </w:pPr>
      <w:r>
        <w:rPr>
          <w:rFonts w:ascii="宋体" w:hAnsi="宋体"/>
          <w:sz w:val="24"/>
        </w:rPr>
        <w:br w:type="page" w:clear="all"/>
      </w:r>
      <w:bookmarkStart w:id="204" w:name="_Toc226539633"/>
      <w:r/>
      <w:bookmarkStart w:id="205" w:name="_Hlk8656442"/>
      <w:r/>
      <w:bookmarkStart w:id="206" w:name="_Hlk14339205"/>
      <w:r>
        <w:rPr>
          <w:rFonts w:hint="eastAsia" w:ascii="华文中宋" w:hAnsi="华文中宋" w:eastAsia="华文中宋"/>
          <w:b/>
          <w:sz w:val="36"/>
          <w:szCs w:val="36"/>
        </w:rPr>
        <w:t xml:space="preserve">第五章  合同文本</w:t>
      </w:r>
      <w:bookmarkEnd w:id="204"/>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bookmarkEnd w:id="205"/>
      <w:r/>
      <w:bookmarkEnd w:id="206"/>
      <w:r/>
      <w:r/>
    </w:p>
    <w:p>
      <w:pPr>
        <w:jc w:val="center"/>
        <w:spacing w:line="360" w:lineRule="auto"/>
        <w:rPr>
          <w:rFonts w:hint="eastAsia" w:ascii="宋体" w:hAnsi="宋体" w:cs="Arial"/>
          <w:b/>
          <w:sz w:val="32"/>
          <w:szCs w:val="32"/>
        </w:rPr>
      </w:pPr>
      <w:r/>
      <w:bookmarkStart w:id="207" w:name="_Hlt16619369"/>
      <w:r/>
      <w:bookmarkEnd w:id="207"/>
      <w:r/>
      <w:bookmarkStart w:id="208" w:name="_Toc226539634"/>
      <w:r/>
      <w:r/>
    </w:p>
    <w:p>
      <w:pPr>
        <w:pStyle w:val="957"/>
        <w:jc w:val="center"/>
        <w:rPr>
          <w:rFonts w:hint="default"/>
          <w:b/>
          <w:bCs/>
          <w:sz w:val="28"/>
          <w:szCs w:val="28"/>
        </w:rPr>
      </w:pPr>
      <w:r>
        <w:rPr>
          <w:b/>
          <w:bCs/>
          <w:sz w:val="28"/>
          <w:szCs w:val="28"/>
        </w:rPr>
        <w:t xml:space="preserve">江苏省政府采购合同（服务）</w:t>
      </w:r>
      <w:r/>
    </w:p>
    <w:p>
      <w:pPr>
        <w:jc w:val="center"/>
        <w:spacing w:line="440" w:lineRule="exact"/>
        <w:rPr>
          <w:rFonts w:ascii="Arial" w:hAnsi="Arial" w:cs="Arial"/>
          <w:bCs/>
          <w:color w:val="000000"/>
          <w:szCs w:val="21"/>
        </w:rPr>
      </w:pPr>
      <w:r>
        <w:rPr>
          <w:rFonts w:ascii="Arial" w:hAnsi="Arial" w:cs="Arial"/>
          <w:szCs w:val="21"/>
        </w:rPr>
        <w:t xml:space="preserve">                     </w:t>
      </w:r>
      <w:r>
        <w:rPr>
          <w:rFonts w:hint="eastAsia" w:ascii="Arial" w:hAnsi="Arial" w:cs="Arial"/>
          <w:szCs w:val="21"/>
        </w:rPr>
        <w:t xml:space="preserve">                </w:t>
      </w:r>
      <w:r>
        <w:rPr>
          <w:rFonts w:ascii="Arial" w:hAnsi="Arial" w:cs="Arial"/>
          <w:szCs w:val="21"/>
        </w:rPr>
        <w:t xml:space="preserve">编号</w:t>
      </w:r>
      <w:r>
        <w:rPr>
          <w:rFonts w:ascii="Arial" w:hAnsi="Arial" w:cs="Arial"/>
          <w:color w:val="000000"/>
          <w:szCs w:val="21"/>
        </w:rPr>
        <w:t xml:space="preserve">：</w:t>
      </w:r>
      <w:r/>
    </w:p>
    <w:p>
      <w:pPr>
        <w:spacing w:line="360" w:lineRule="auto"/>
        <w:rPr>
          <w:rFonts w:hint="eastAsia" w:ascii="宋体" w:hAnsi="宋体" w:cs="Courier New"/>
          <w:sz w:val="22"/>
          <w:szCs w:val="22"/>
        </w:rPr>
      </w:pPr>
      <w:r>
        <w:rPr>
          <w:rFonts w:ascii="宋体" w:hAnsi="宋体" w:cs="Courier New"/>
          <w:sz w:val="22"/>
          <w:szCs w:val="22"/>
        </w:rPr>
        <w:t xml:space="preserve">项目名称：江苏省特种设备安全监督检验研究院网络硬件系统运行维护及网络安全服务 </w:t>
      </w:r>
      <w:r/>
    </w:p>
    <w:p>
      <w:pPr>
        <w:spacing w:line="360" w:lineRule="auto"/>
        <w:rPr>
          <w:rFonts w:hint="eastAsia" w:ascii="宋体" w:hAnsi="宋体" w:cs="Courier New"/>
          <w:sz w:val="22"/>
          <w:szCs w:val="22"/>
        </w:rPr>
      </w:pPr>
      <w:r>
        <w:rPr>
          <w:rFonts w:ascii="宋体" w:hAnsi="宋体" w:cs="Courier New"/>
          <w:sz w:val="22"/>
          <w:szCs w:val="22"/>
        </w:rPr>
        <w:t xml:space="preserve">项目编号：          </w:t>
      </w:r>
      <w:r/>
    </w:p>
    <w:p>
      <w:pPr>
        <w:spacing w:line="360" w:lineRule="auto"/>
        <w:rPr>
          <w:rFonts w:hint="eastAsia" w:ascii="宋体" w:hAnsi="宋体" w:cs="Courier New"/>
          <w:sz w:val="22"/>
          <w:szCs w:val="22"/>
        </w:rPr>
      </w:pPr>
      <w:r>
        <w:rPr>
          <w:rFonts w:hint="eastAsia" w:ascii="宋体" w:hAnsi="宋体" w:cs="Courier New"/>
          <w:sz w:val="22"/>
          <w:szCs w:val="22"/>
        </w:rPr>
        <w:t xml:space="preserve">采购代理机构：</w:t>
      </w:r>
      <w:r>
        <w:rPr>
          <w:rFonts w:ascii="宋体" w:hAnsi="宋体" w:cs="Courier New"/>
          <w:sz w:val="22"/>
          <w:szCs w:val="22"/>
        </w:rPr>
        <w:t xml:space="preserve">南京汇采项目管理有限公司</w:t>
      </w:r>
      <w:r/>
    </w:p>
    <w:p>
      <w:pPr>
        <w:spacing w:line="360" w:lineRule="auto"/>
        <w:rPr>
          <w:rFonts w:hint="eastAsia" w:ascii="宋体" w:hAnsi="宋体" w:cs="Courier New"/>
          <w:sz w:val="22"/>
          <w:szCs w:val="22"/>
        </w:rPr>
      </w:pPr>
      <w:r>
        <w:rPr>
          <w:rFonts w:hint="eastAsia" w:ascii="宋体" w:hAnsi="宋体" w:cs="Courier New"/>
          <w:sz w:val="22"/>
          <w:szCs w:val="22"/>
        </w:rPr>
        <w:t xml:space="preserve">分包号：</w:t>
      </w:r>
      <w:r/>
    </w:p>
    <w:p>
      <w:pPr>
        <w:pStyle w:val="957"/>
        <w:spacing w:line="360" w:lineRule="auto"/>
        <w:rPr>
          <w:rFonts w:hAnsi="宋体"/>
          <w:sz w:val="22"/>
          <w:szCs w:val="22"/>
        </w:rPr>
      </w:pPr>
      <w:r>
        <w:rPr>
          <w:rFonts w:hAnsi="宋体"/>
          <w:sz w:val="22"/>
          <w:szCs w:val="22"/>
        </w:rPr>
        <w:t xml:space="preserve">甲方：（买方）江苏省特种设备安全监督检验研究院</w:t>
      </w:r>
      <w:r/>
    </w:p>
    <w:p>
      <w:pPr>
        <w:pStyle w:val="957"/>
        <w:spacing w:line="360" w:lineRule="auto"/>
        <w:rPr>
          <w:rFonts w:hAnsi="宋体"/>
          <w:sz w:val="22"/>
          <w:szCs w:val="22"/>
        </w:rPr>
      </w:pPr>
      <w:r>
        <w:rPr>
          <w:rFonts w:hAnsi="宋体"/>
          <w:sz w:val="22"/>
          <w:szCs w:val="22"/>
        </w:rPr>
        <w:t xml:space="preserve">乙方：（卖方）______</w:t>
      </w:r>
      <w:r>
        <w:rPr>
          <w:rFonts w:hAnsi="宋体"/>
          <w:sz w:val="22"/>
          <w:szCs w:val="22"/>
          <w:u w:val="single"/>
        </w:rPr>
        <w:t xml:space="preserve">__                      _</w:t>
      </w:r>
      <w:r/>
    </w:p>
    <w:p>
      <w:pPr>
        <w:ind w:firstLine="442"/>
        <w:spacing w:line="360" w:lineRule="auto"/>
        <w:tabs>
          <w:tab w:val="left" w:pos="4785" w:leader="none"/>
        </w:tabs>
        <w:rPr>
          <w:rFonts w:hint="eastAsia" w:ascii="宋体" w:hAnsi="宋体" w:cs="Arial"/>
          <w:sz w:val="22"/>
          <w:szCs w:val="22"/>
        </w:rPr>
      </w:pPr>
      <w:r>
        <w:rPr>
          <w:rFonts w:ascii="宋体" w:hAnsi="宋体"/>
          <w:b/>
          <w:sz w:val="22"/>
          <w:szCs w:val="22"/>
        </w:rPr>
        <w:t xml:space="preserve">   </w:t>
      </w:r>
      <w:r>
        <w:rPr>
          <w:rFonts w:ascii="宋体" w:hAnsi="宋体" w:cs="Arial"/>
          <w:sz w:val="22"/>
          <w:szCs w:val="22"/>
        </w:rPr>
        <w:t xml:space="preserve">受甲方委托，采购代理机构于</w:t>
      </w:r>
      <w:r>
        <w:rPr>
          <w:rFonts w:ascii="宋体" w:hAnsi="宋体"/>
          <w:sz w:val="22"/>
          <w:szCs w:val="22"/>
        </w:rPr>
        <w:t xml:space="preserve">_______</w:t>
      </w:r>
      <w:r>
        <w:rPr>
          <w:rFonts w:ascii="宋体" w:hAnsi="宋体" w:cs="Arial"/>
          <w:sz w:val="22"/>
          <w:szCs w:val="22"/>
        </w:rPr>
        <w:t xml:space="preserve">年</w:t>
      </w:r>
      <w:r>
        <w:rPr>
          <w:rFonts w:ascii="宋体" w:hAnsi="宋体"/>
          <w:sz w:val="22"/>
          <w:szCs w:val="22"/>
        </w:rPr>
        <w:t xml:space="preserve">______</w:t>
      </w:r>
      <w:r>
        <w:rPr>
          <w:rFonts w:ascii="宋体" w:hAnsi="宋体" w:cs="Arial"/>
          <w:sz w:val="22"/>
          <w:szCs w:val="22"/>
        </w:rPr>
        <w:t xml:space="preserve">月</w:t>
      </w:r>
      <w:r>
        <w:rPr>
          <w:rFonts w:ascii="宋体" w:hAnsi="宋体"/>
          <w:sz w:val="22"/>
          <w:szCs w:val="22"/>
        </w:rPr>
        <w:t xml:space="preserve">______</w:t>
      </w:r>
      <w:r>
        <w:rPr>
          <w:rFonts w:ascii="宋体" w:hAnsi="宋体" w:cs="Arial"/>
          <w:sz w:val="22"/>
          <w:szCs w:val="22"/>
        </w:rPr>
        <w:t xml:space="preserve">日组织了江苏省特种设备安全监督检验研究院所需</w:t>
      </w:r>
      <w:r>
        <w:rPr>
          <w:rFonts w:hint="eastAsia" w:ascii="宋体" w:hAnsi="宋体" w:cs="Arial"/>
          <w:sz w:val="22"/>
          <w:szCs w:val="22"/>
        </w:rPr>
        <w:t xml:space="preserve">的</w:t>
      </w:r>
      <w:r>
        <w:rPr>
          <w:rFonts w:ascii="宋体" w:hAnsi="宋体"/>
          <w:sz w:val="22"/>
          <w:szCs w:val="22"/>
          <w:u w:val="single"/>
        </w:rPr>
        <w:t xml:space="preserve">江苏省特种设备安全监督检验研究院网络硬件系统运行维护及网络安全服务_</w:t>
      </w:r>
      <w:r>
        <w:rPr>
          <w:rFonts w:ascii="宋体" w:hAnsi="宋体" w:cs="Arial"/>
          <w:sz w:val="22"/>
          <w:szCs w:val="22"/>
        </w:rPr>
        <w:t xml:space="preserve">采购项目（项目编号：</w:t>
      </w:r>
      <w:r>
        <w:rPr>
          <w:rFonts w:ascii="宋体" w:hAnsi="宋体"/>
          <w:sz w:val="22"/>
          <w:szCs w:val="22"/>
        </w:rPr>
        <w:t xml:space="preserve">_____________</w:t>
      </w:r>
      <w:r>
        <w:rPr>
          <w:rFonts w:ascii="宋体" w:hAnsi="宋体" w:cs="Arial"/>
          <w:sz w:val="22"/>
          <w:szCs w:val="22"/>
        </w:rPr>
        <w:t xml:space="preserve">），经评委认真严格地评审，确定由乙方成交。</w:t>
      </w:r>
      <w:r/>
    </w:p>
    <w:p>
      <w:pPr>
        <w:pStyle w:val="957"/>
        <w:spacing w:line="360" w:lineRule="auto"/>
        <w:rPr>
          <w:rFonts w:hAnsi="宋体"/>
          <w:b/>
          <w:sz w:val="22"/>
          <w:szCs w:val="22"/>
        </w:rPr>
      </w:pPr>
      <w:r>
        <w:rPr>
          <w:rFonts w:hAnsi="宋体"/>
          <w:b/>
          <w:sz w:val="22"/>
          <w:szCs w:val="22"/>
        </w:rPr>
        <w:t xml:space="preserve">一、合同内容</w:t>
      </w:r>
      <w:r/>
    </w:p>
    <w:p>
      <w:pPr>
        <w:pStyle w:val="957"/>
        <w:spacing w:line="360" w:lineRule="auto"/>
        <w:rPr>
          <w:rFonts w:hAnsi="宋体"/>
          <w:sz w:val="22"/>
          <w:szCs w:val="22"/>
        </w:rPr>
      </w:pPr>
      <w:r>
        <w:rPr>
          <w:rFonts w:hAnsi="宋体"/>
          <w:sz w:val="22"/>
          <w:szCs w:val="22"/>
        </w:rPr>
        <w:t xml:space="preserve">1.1 标的名称： </w:t>
      </w:r>
      <w:r/>
    </w:p>
    <w:p>
      <w:pPr>
        <w:pStyle w:val="957"/>
        <w:spacing w:line="360" w:lineRule="auto"/>
        <w:rPr>
          <w:rFonts w:hAnsi="宋体"/>
          <w:sz w:val="22"/>
          <w:szCs w:val="22"/>
        </w:rPr>
      </w:pPr>
      <w:r>
        <w:rPr>
          <w:rFonts w:hAnsi="宋体"/>
          <w:sz w:val="22"/>
          <w:szCs w:val="22"/>
        </w:rPr>
        <w:t xml:space="preserve">1.2标的质量： </w:t>
      </w:r>
      <w:r/>
    </w:p>
    <w:p>
      <w:pPr>
        <w:pStyle w:val="957"/>
        <w:spacing w:line="360" w:lineRule="auto"/>
        <w:rPr>
          <w:rFonts w:hAnsi="宋体"/>
          <w:sz w:val="22"/>
          <w:szCs w:val="22"/>
        </w:rPr>
      </w:pPr>
      <w:r>
        <w:rPr>
          <w:rFonts w:hAnsi="宋体"/>
          <w:sz w:val="22"/>
          <w:szCs w:val="22"/>
        </w:rPr>
        <w:t xml:space="preserve">1.3 标的数量（规模）：</w:t>
      </w:r>
      <w:r/>
    </w:p>
    <w:p>
      <w:pPr>
        <w:pStyle w:val="957"/>
        <w:spacing w:line="360" w:lineRule="auto"/>
        <w:rPr>
          <w:rFonts w:hAnsi="宋体"/>
          <w:sz w:val="22"/>
          <w:szCs w:val="22"/>
        </w:rPr>
      </w:pPr>
      <w:r>
        <w:rPr>
          <w:rFonts w:hAnsi="宋体"/>
          <w:sz w:val="22"/>
          <w:szCs w:val="22"/>
        </w:rPr>
        <w:t xml:space="preserve">1.4 履行时间（期限）： </w:t>
      </w:r>
      <w:r/>
    </w:p>
    <w:p>
      <w:pPr>
        <w:pStyle w:val="957"/>
        <w:spacing w:line="360" w:lineRule="auto"/>
        <w:rPr>
          <w:rFonts w:hAnsi="宋体"/>
          <w:sz w:val="22"/>
          <w:szCs w:val="22"/>
        </w:rPr>
      </w:pPr>
      <w:r>
        <w:rPr>
          <w:rFonts w:hAnsi="宋体"/>
          <w:sz w:val="22"/>
          <w:szCs w:val="22"/>
        </w:rPr>
        <w:t xml:space="preserve">1.5 履行地点：</w:t>
      </w:r>
      <w:r/>
    </w:p>
    <w:p>
      <w:pPr>
        <w:pStyle w:val="957"/>
        <w:spacing w:line="360" w:lineRule="auto"/>
        <w:rPr>
          <w:rFonts w:hAnsi="宋体"/>
          <w:sz w:val="22"/>
          <w:szCs w:val="22"/>
        </w:rPr>
      </w:pPr>
      <w:r>
        <w:rPr>
          <w:rFonts w:hAnsi="宋体"/>
          <w:sz w:val="22"/>
          <w:szCs w:val="22"/>
        </w:rPr>
        <w:t xml:space="preserve">1.6履行方式：</w:t>
      </w:r>
      <w:r/>
    </w:p>
    <w:p>
      <w:pPr>
        <w:pStyle w:val="957"/>
        <w:spacing w:line="360" w:lineRule="auto"/>
        <w:rPr>
          <w:rFonts w:hAnsi="宋体"/>
          <w:b/>
          <w:sz w:val="22"/>
          <w:szCs w:val="22"/>
        </w:rPr>
      </w:pPr>
      <w:r>
        <w:rPr>
          <w:rFonts w:hAnsi="宋体"/>
          <w:b/>
          <w:sz w:val="22"/>
          <w:szCs w:val="22"/>
        </w:rPr>
        <w:t xml:space="preserve">二、合同金额</w:t>
      </w:r>
      <w:r/>
    </w:p>
    <w:p>
      <w:pPr>
        <w:pStyle w:val="957"/>
        <w:ind w:left="410" w:hanging="410"/>
        <w:spacing w:line="360" w:lineRule="auto"/>
        <w:rPr>
          <w:rFonts w:hAnsi="宋体"/>
          <w:sz w:val="22"/>
          <w:szCs w:val="22"/>
        </w:rPr>
      </w:pPr>
      <w:r>
        <w:rPr>
          <w:rFonts w:hAnsi="宋体"/>
          <w:sz w:val="22"/>
          <w:szCs w:val="22"/>
        </w:rPr>
        <w:t xml:space="preserve">2.1 本合同金额为（大写）：________圆（________元）人民币。</w:t>
      </w:r>
      <w:r/>
    </w:p>
    <w:p>
      <w:pPr>
        <w:pStyle w:val="957"/>
        <w:spacing w:line="360" w:lineRule="auto"/>
        <w:rPr>
          <w:rFonts w:hAnsi="宋体"/>
          <w:b/>
          <w:sz w:val="22"/>
          <w:szCs w:val="22"/>
        </w:rPr>
      </w:pPr>
      <w:r>
        <w:rPr>
          <w:rFonts w:hAnsi="宋体"/>
          <w:b/>
          <w:sz w:val="22"/>
          <w:szCs w:val="22"/>
        </w:rPr>
        <w:t xml:space="preserve">三、技术资料</w:t>
      </w:r>
      <w:r/>
    </w:p>
    <w:p>
      <w:pPr>
        <w:pStyle w:val="957"/>
        <w:ind w:left="410" w:hanging="410"/>
        <w:spacing w:line="360" w:lineRule="auto"/>
        <w:rPr>
          <w:rFonts w:hAnsi="宋体"/>
          <w:sz w:val="22"/>
          <w:szCs w:val="22"/>
        </w:rPr>
      </w:pPr>
      <w:r>
        <w:rPr>
          <w:rFonts w:hAnsi="宋体"/>
          <w:sz w:val="22"/>
          <w:szCs w:val="22"/>
        </w:rPr>
        <w:t xml:space="preserve">3.1乙方应按招标文件规定的时间向甲方提供服务（包含与服务相关的货物）的有关技术资料。</w:t>
      </w:r>
      <w:r/>
    </w:p>
    <w:p>
      <w:pPr>
        <w:pStyle w:val="957"/>
        <w:ind w:left="410" w:hanging="410"/>
        <w:spacing w:line="360" w:lineRule="auto"/>
        <w:rPr>
          <w:rFonts w:hAnsi="宋体"/>
          <w:sz w:val="22"/>
          <w:szCs w:val="22"/>
        </w:rPr>
      </w:pPr>
      <w:r>
        <w:rPr>
          <w:rFonts w:hAnsi="宋体"/>
          <w:sz w:val="22"/>
          <w:szCs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7"/>
        <w:ind w:left="412" w:hanging="412"/>
        <w:spacing w:line="360" w:lineRule="auto"/>
        <w:rPr>
          <w:rFonts w:hAnsi="宋体"/>
          <w:b/>
          <w:sz w:val="22"/>
          <w:szCs w:val="22"/>
        </w:rPr>
      </w:pPr>
      <w:r>
        <w:rPr>
          <w:rFonts w:hAnsi="宋体"/>
          <w:b/>
          <w:sz w:val="22"/>
          <w:szCs w:val="22"/>
        </w:rPr>
        <w:t xml:space="preserve">四、知识产权</w:t>
      </w:r>
      <w:r/>
    </w:p>
    <w:p>
      <w:pPr>
        <w:pStyle w:val="957"/>
        <w:ind w:left="408" w:hanging="408"/>
        <w:spacing w:line="360" w:lineRule="auto"/>
        <w:rPr>
          <w:rFonts w:hAnsi="宋体"/>
          <w:sz w:val="22"/>
          <w:szCs w:val="22"/>
        </w:rPr>
      </w:pPr>
      <w:r>
        <w:rPr>
          <w:rFonts w:hAnsi="宋体"/>
          <w:sz w:val="22"/>
          <w:szCs w:val="22"/>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57"/>
        <w:spacing w:line="360" w:lineRule="auto"/>
        <w:rPr>
          <w:rFonts w:hAnsi="宋体"/>
          <w:sz w:val="22"/>
          <w:szCs w:val="22"/>
          <w:u w:val="single"/>
        </w:rPr>
      </w:pPr>
      <w:r>
        <w:rPr>
          <w:rFonts w:hAnsi="宋体"/>
          <w:b/>
          <w:sz w:val="22"/>
          <w:szCs w:val="22"/>
        </w:rPr>
        <w:t xml:space="preserve">五、产权担保</w:t>
      </w:r>
      <w:r/>
    </w:p>
    <w:p>
      <w:pPr>
        <w:pStyle w:val="957"/>
        <w:ind w:left="408" w:hanging="408"/>
        <w:spacing w:line="360" w:lineRule="auto"/>
        <w:rPr>
          <w:rFonts w:hAnsi="宋体"/>
          <w:sz w:val="22"/>
          <w:szCs w:val="22"/>
          <w:u w:val="single"/>
        </w:rPr>
      </w:pPr>
      <w:r>
        <w:rPr>
          <w:rFonts w:hAnsi="宋体"/>
          <w:sz w:val="22"/>
          <w:szCs w:val="22"/>
        </w:rPr>
        <w:t xml:space="preserve">5.1 乙方保证所交付的服务（包含与服务相关的货物）的所有权完全属于乙方且无任何抵押、查封等产权瑕疵。</w:t>
      </w:r>
      <w:r/>
    </w:p>
    <w:p>
      <w:pPr>
        <w:pStyle w:val="957"/>
        <w:ind w:left="410" w:hanging="410"/>
        <w:spacing w:line="360" w:lineRule="auto"/>
        <w:rPr>
          <w:rFonts w:hAnsi="宋体"/>
          <w:b/>
          <w:sz w:val="22"/>
          <w:szCs w:val="22"/>
        </w:rPr>
      </w:pPr>
      <w:r>
        <w:rPr>
          <w:rFonts w:hAnsi="宋体"/>
          <w:b/>
          <w:sz w:val="22"/>
          <w:szCs w:val="22"/>
        </w:rPr>
        <w:t xml:space="preserve">六、履约保证金</w:t>
      </w:r>
      <w:r/>
    </w:p>
    <w:p>
      <w:pPr>
        <w:pStyle w:val="957"/>
        <w:ind w:left="408" w:hanging="408"/>
        <w:spacing w:line="360" w:lineRule="auto"/>
        <w:rPr>
          <w:rFonts w:hAnsi="宋体"/>
          <w:sz w:val="22"/>
          <w:szCs w:val="22"/>
        </w:rPr>
      </w:pPr>
      <w:r>
        <w:rPr>
          <w:rFonts w:hAnsi="宋体"/>
          <w:sz w:val="22"/>
          <w:szCs w:val="22"/>
        </w:rPr>
        <w:t xml:space="preserve">6.1 乙方交纳人民币</w:t>
      </w:r>
      <w:r>
        <w:rPr>
          <w:rFonts w:hAnsi="宋体"/>
          <w:sz w:val="22"/>
          <w:szCs w:val="22"/>
          <w:u w:val="single"/>
        </w:rPr>
        <w:t xml:space="preserve">__/__</w:t>
      </w:r>
      <w:r>
        <w:rPr>
          <w:rFonts w:hAnsi="宋体"/>
          <w:sz w:val="22"/>
          <w:szCs w:val="22"/>
        </w:rPr>
        <w:t xml:space="preserve">元作为本合同的履约保证金。（不得超过合同金额的10%）</w:t>
      </w:r>
      <w:r/>
    </w:p>
    <w:p>
      <w:pPr>
        <w:pStyle w:val="957"/>
        <w:ind w:left="408" w:hanging="408"/>
        <w:spacing w:line="360" w:lineRule="auto"/>
        <w:rPr>
          <w:rFonts w:hAnsi="宋体"/>
          <w:sz w:val="22"/>
          <w:szCs w:val="22"/>
        </w:rPr>
      </w:pPr>
      <w:r>
        <w:rPr>
          <w:rFonts w:hAnsi="宋体"/>
          <w:sz w:val="22"/>
          <w:szCs w:val="22"/>
        </w:rPr>
        <w:t xml:space="preserve">6.2合同履行结束后，甲方应及时退还交纳的履约保证金。</w:t>
      </w:r>
      <w:r/>
    </w:p>
    <w:p>
      <w:pPr>
        <w:pStyle w:val="957"/>
        <w:ind w:left="408" w:hanging="408"/>
        <w:spacing w:line="360" w:lineRule="auto"/>
        <w:rPr>
          <w:rFonts w:hAnsi="宋体"/>
          <w:sz w:val="22"/>
          <w:szCs w:val="22"/>
        </w:rPr>
      </w:pPr>
      <w:r>
        <w:rPr>
          <w:rFonts w:hAnsi="宋体"/>
          <w:sz w:val="22"/>
          <w:szCs w:val="22"/>
        </w:rPr>
        <w:t xml:space="preserve">6.2.1履约保证金退还方式：/</w:t>
      </w:r>
      <w:r/>
    </w:p>
    <w:p>
      <w:pPr>
        <w:pStyle w:val="957"/>
        <w:ind w:left="408" w:hanging="408"/>
        <w:spacing w:line="360" w:lineRule="auto"/>
        <w:rPr>
          <w:rFonts w:hAnsi="宋体"/>
          <w:sz w:val="22"/>
          <w:szCs w:val="22"/>
        </w:rPr>
      </w:pPr>
      <w:r>
        <w:rPr>
          <w:rFonts w:hAnsi="宋体"/>
          <w:sz w:val="22"/>
          <w:szCs w:val="22"/>
        </w:rPr>
        <w:t xml:space="preserve">6.2.2履约保证金退还时间：/</w:t>
      </w:r>
      <w:r/>
    </w:p>
    <w:p>
      <w:pPr>
        <w:pStyle w:val="957"/>
        <w:ind w:left="408" w:hanging="408"/>
        <w:spacing w:line="360" w:lineRule="auto"/>
        <w:rPr>
          <w:rFonts w:hAnsi="宋体"/>
          <w:sz w:val="22"/>
          <w:szCs w:val="22"/>
        </w:rPr>
      </w:pPr>
      <w:r>
        <w:rPr>
          <w:rFonts w:hAnsi="宋体"/>
          <w:sz w:val="22"/>
          <w:szCs w:val="22"/>
        </w:rPr>
        <w:t xml:space="preserve">6.2.3履约保证金退还条件：/</w:t>
      </w:r>
      <w:r/>
    </w:p>
    <w:p>
      <w:pPr>
        <w:pStyle w:val="957"/>
        <w:ind w:left="408" w:hanging="408"/>
        <w:spacing w:line="360" w:lineRule="auto"/>
        <w:rPr>
          <w:rFonts w:hAnsi="宋体"/>
          <w:sz w:val="22"/>
          <w:szCs w:val="22"/>
        </w:rPr>
      </w:pPr>
      <w:r>
        <w:rPr>
          <w:rFonts w:hAnsi="宋体"/>
          <w:sz w:val="22"/>
          <w:szCs w:val="22"/>
        </w:rPr>
        <w:t xml:space="preserve">6.2.4履约保证金不予退还的情形：/</w:t>
      </w:r>
      <w:r/>
    </w:p>
    <w:p>
      <w:pPr>
        <w:spacing w:line="360" w:lineRule="auto"/>
        <w:rPr>
          <w:rFonts w:hint="eastAsia" w:ascii="宋体" w:hAnsi="宋体"/>
          <w:b/>
          <w:sz w:val="22"/>
          <w:szCs w:val="22"/>
        </w:rPr>
      </w:pPr>
      <w:r>
        <w:rPr>
          <w:rFonts w:hint="eastAsia" w:ascii="宋体" w:hAnsi="宋体"/>
          <w:b/>
          <w:sz w:val="22"/>
          <w:szCs w:val="22"/>
        </w:rPr>
        <w:t xml:space="preserve">七、合同转包或分包</w:t>
      </w:r>
      <w:r/>
    </w:p>
    <w:p>
      <w:pPr>
        <w:spacing w:line="360" w:lineRule="auto"/>
        <w:rPr>
          <w:rFonts w:hint="eastAsia" w:ascii="宋体" w:hAnsi="宋体"/>
          <w:sz w:val="22"/>
          <w:szCs w:val="22"/>
        </w:rPr>
      </w:pPr>
      <w:r>
        <w:rPr>
          <w:rFonts w:hint="eastAsia" w:ascii="宋体" w:hAnsi="宋体"/>
          <w:sz w:val="22"/>
          <w:szCs w:val="22"/>
        </w:rPr>
        <w:t xml:space="preserve">7.1乙方不得将合同标的转包给他人履行。</w:t>
      </w:r>
      <w:r/>
    </w:p>
    <w:p>
      <w:pPr>
        <w:spacing w:line="360" w:lineRule="auto"/>
        <w:rPr>
          <w:rFonts w:hint="eastAsia" w:ascii="宋体" w:hAnsi="宋体"/>
          <w:sz w:val="22"/>
          <w:szCs w:val="22"/>
        </w:rPr>
      </w:pPr>
      <w:r>
        <w:rPr>
          <w:rFonts w:hint="eastAsia" w:ascii="宋体" w:hAnsi="宋体"/>
          <w:sz w:val="22"/>
          <w:szCs w:val="22"/>
        </w:rPr>
        <w:t xml:space="preserve">7.2乙方不得将合同标的分包给他人履行。</w:t>
      </w:r>
      <w:r/>
    </w:p>
    <w:p>
      <w:pPr>
        <w:spacing w:line="360" w:lineRule="auto"/>
        <w:rPr>
          <w:rFonts w:hint="eastAsia" w:ascii="宋体" w:hAnsi="宋体"/>
          <w:sz w:val="22"/>
          <w:szCs w:val="22"/>
        </w:rPr>
      </w:pPr>
      <w:r>
        <w:rPr>
          <w:rFonts w:ascii="宋体" w:hAnsi="宋体"/>
          <w:sz w:val="22"/>
          <w:szCs w:val="22"/>
        </w:rPr>
        <w:t xml:space="preserve">7.3</w:t>
      </w:r>
      <w:r>
        <w:rPr>
          <w:rFonts w:hint="eastAsia" w:ascii="宋体" w:hAnsi="宋体"/>
          <w:sz w:val="22"/>
          <w:szCs w:val="22"/>
        </w:rPr>
        <w:t xml:space="preserve">乙方如有转包或未经甲方同意的分包行为，甲方有权解除合同。</w:t>
      </w:r>
      <w:r/>
    </w:p>
    <w:p>
      <w:pPr>
        <w:pStyle w:val="957"/>
        <w:spacing w:line="360" w:lineRule="auto"/>
        <w:rPr>
          <w:rFonts w:hAnsi="宋体"/>
          <w:b/>
          <w:sz w:val="22"/>
          <w:szCs w:val="22"/>
        </w:rPr>
      </w:pPr>
      <w:r>
        <w:rPr>
          <w:rFonts w:hAnsi="宋体"/>
          <w:b/>
          <w:sz w:val="22"/>
          <w:szCs w:val="22"/>
        </w:rPr>
        <w:t xml:space="preserve">八、合同款项支付</w:t>
      </w:r>
      <w:r/>
    </w:p>
    <w:p>
      <w:pPr>
        <w:pStyle w:val="957"/>
        <w:spacing w:line="360" w:lineRule="auto"/>
        <w:rPr>
          <w:rFonts w:hAnsi="宋体"/>
          <w:bCs/>
          <w:sz w:val="22"/>
          <w:szCs w:val="22"/>
        </w:rPr>
      </w:pPr>
      <w:r>
        <w:rPr>
          <w:rFonts w:hAnsi="宋体"/>
          <w:bCs/>
          <w:sz w:val="22"/>
          <w:szCs w:val="22"/>
        </w:rPr>
        <w:t xml:space="preserve">8.1合同款项的支付方式及进度安排</w:t>
      </w:r>
      <w:r/>
    </w:p>
    <w:p>
      <w:pPr>
        <w:pStyle w:val="957"/>
        <w:spacing w:line="360" w:lineRule="auto"/>
        <w:rPr>
          <w:rFonts w:hAnsi="宋体"/>
          <w:sz w:val="22"/>
          <w:szCs w:val="22"/>
          <w:u w:val="single"/>
        </w:rPr>
      </w:pPr>
      <w:r>
        <w:rPr>
          <w:rFonts w:hAnsi="宋体"/>
          <w:sz w:val="22"/>
          <w:szCs w:val="22"/>
          <w:u w:val="single"/>
        </w:rPr>
        <w:t xml:space="preserve">8.1.1 本次项目合同款项分成两次支付:</w:t>
      </w:r>
      <w:r/>
    </w:p>
    <w:p>
      <w:pPr>
        <w:pStyle w:val="957"/>
        <w:spacing w:line="360" w:lineRule="auto"/>
        <w:rPr>
          <w:rFonts w:hAnsi="宋体"/>
          <w:sz w:val="22"/>
          <w:szCs w:val="22"/>
          <w:u w:val="single"/>
        </w:rPr>
      </w:pPr>
      <w:r>
        <w:rPr>
          <w:rFonts w:hAnsi="宋体"/>
          <w:sz w:val="22"/>
          <w:szCs w:val="22"/>
          <w:u w:val="single"/>
        </w:rPr>
        <w:t xml:space="preserve">（1）预付款支付时间：合同签订后10个工作日内，预付款支付比例：合同金额的50%。</w:t>
      </w:r>
      <w:r/>
    </w:p>
    <w:p>
      <w:pPr>
        <w:pStyle w:val="957"/>
        <w:spacing w:line="360" w:lineRule="auto"/>
        <w:rPr>
          <w:rFonts w:hAnsi="宋体"/>
          <w:sz w:val="22"/>
          <w:szCs w:val="22"/>
          <w:u w:val="single"/>
        </w:rPr>
      </w:pPr>
      <w:r>
        <w:rPr>
          <w:rFonts w:hAnsi="宋体"/>
          <w:sz w:val="22"/>
          <w:szCs w:val="22"/>
          <w:u w:val="single"/>
        </w:rPr>
        <w:t xml:space="preserve">（2）剩余款项支付时间：2026年12月底前，供应商出具阶段性服务报告或服务记录，甲方对其服务质量和工作量进行评估，评估合格后支付剩余款项：合同金额的50%。</w:t>
      </w:r>
      <w:r/>
    </w:p>
    <w:p>
      <w:pPr>
        <w:spacing w:line="360" w:lineRule="auto"/>
        <w:rPr>
          <w:rFonts w:hint="eastAsia" w:ascii="宋体" w:hAnsi="宋体"/>
          <w:b/>
          <w:sz w:val="22"/>
          <w:szCs w:val="22"/>
        </w:rPr>
      </w:pPr>
      <w:r>
        <w:rPr>
          <w:rFonts w:hint="eastAsia" w:ascii="宋体" w:hAnsi="宋体"/>
          <w:b/>
          <w:sz w:val="22"/>
          <w:szCs w:val="22"/>
        </w:rPr>
        <w:t xml:space="preserve">九、税费</w:t>
      </w:r>
      <w:r/>
    </w:p>
    <w:p>
      <w:pPr>
        <w:spacing w:line="360" w:lineRule="auto"/>
        <w:rPr>
          <w:rFonts w:hint="eastAsia" w:ascii="宋体" w:hAnsi="宋体"/>
          <w:sz w:val="22"/>
          <w:szCs w:val="22"/>
        </w:rPr>
      </w:pPr>
      <w:r>
        <w:rPr>
          <w:rFonts w:hint="eastAsia" w:ascii="宋体" w:hAnsi="宋体"/>
          <w:sz w:val="22"/>
          <w:szCs w:val="22"/>
        </w:rPr>
        <w:t xml:space="preserve">9</w:t>
      </w:r>
      <w:r>
        <w:rPr>
          <w:rFonts w:ascii="宋体" w:hAnsi="宋体"/>
          <w:sz w:val="22"/>
          <w:szCs w:val="22"/>
        </w:rPr>
        <w:t xml:space="preserve">.1</w:t>
      </w:r>
      <w:r>
        <w:rPr>
          <w:rFonts w:hint="eastAsia" w:ascii="宋体" w:hAnsi="宋体"/>
          <w:sz w:val="22"/>
          <w:szCs w:val="22"/>
        </w:rPr>
        <w:t xml:space="preserve">本合同执行中相关的一切税费均由乙方负担。</w:t>
      </w:r>
      <w:r/>
    </w:p>
    <w:p>
      <w:pPr>
        <w:pStyle w:val="957"/>
        <w:spacing w:line="360" w:lineRule="auto"/>
        <w:rPr>
          <w:rFonts w:hAnsi="宋体"/>
          <w:b/>
          <w:sz w:val="22"/>
          <w:szCs w:val="22"/>
        </w:rPr>
      </w:pPr>
      <w:r>
        <w:rPr>
          <w:rFonts w:hAnsi="宋体"/>
          <w:b/>
          <w:sz w:val="22"/>
          <w:szCs w:val="22"/>
        </w:rPr>
        <w:t xml:space="preserve">十、项目验收</w:t>
      </w:r>
      <w:r/>
    </w:p>
    <w:p>
      <w:pPr>
        <w:pStyle w:val="957"/>
        <w:ind w:left="480" w:hanging="480"/>
        <w:spacing w:line="360" w:lineRule="auto"/>
        <w:rPr>
          <w:rFonts w:hAnsi="宋体"/>
          <w:sz w:val="22"/>
          <w:szCs w:val="22"/>
        </w:rPr>
      </w:pPr>
      <w:r>
        <w:rPr>
          <w:rFonts w:hAnsi="宋体"/>
          <w:sz w:val="22"/>
          <w:szCs w:val="22"/>
        </w:rPr>
        <w:t xml:space="preserve">10.1 甲方依法组织履约验收工作。</w:t>
      </w:r>
      <w:r/>
    </w:p>
    <w:p>
      <w:pPr>
        <w:pStyle w:val="957"/>
        <w:ind w:left="480" w:hanging="480"/>
        <w:spacing w:line="360" w:lineRule="auto"/>
        <w:rPr>
          <w:rFonts w:hAnsi="宋体"/>
          <w:sz w:val="22"/>
          <w:szCs w:val="22"/>
        </w:rPr>
      </w:pPr>
      <w:r>
        <w:rPr>
          <w:rFonts w:hAnsi="宋体"/>
          <w:sz w:val="22"/>
          <w:szCs w:val="2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7"/>
        <w:ind w:left="480" w:hanging="480"/>
        <w:spacing w:line="360" w:lineRule="auto"/>
        <w:rPr>
          <w:rFonts w:hAnsi="宋体"/>
          <w:sz w:val="22"/>
          <w:szCs w:val="22"/>
        </w:rPr>
      </w:pPr>
      <w:r>
        <w:rPr>
          <w:rFonts w:hAnsi="宋体"/>
          <w:sz w:val="22"/>
          <w:szCs w:val="22"/>
        </w:rPr>
        <w:t xml:space="preserve">10.3 对于实际使用人和甲方分离的项目，甲方邀请实际使用人参与验收。</w:t>
      </w:r>
      <w:r/>
    </w:p>
    <w:p>
      <w:pPr>
        <w:pStyle w:val="957"/>
        <w:ind w:left="480" w:hanging="480"/>
        <w:spacing w:line="360" w:lineRule="auto"/>
        <w:rPr>
          <w:rFonts w:hAnsi="宋体"/>
          <w:sz w:val="22"/>
          <w:szCs w:val="22"/>
        </w:rPr>
      </w:pPr>
      <w:r>
        <w:rPr>
          <w:rFonts w:hAnsi="宋体"/>
          <w:sz w:val="22"/>
          <w:szCs w:val="22"/>
        </w:rPr>
        <w:t xml:space="preserve">10.4 如有必要，甲方邀请参加本项目的其他供应商或第三方专业机构及专家参与验收，相关意见将作为验收书的参考资料。</w:t>
      </w:r>
      <w:r/>
    </w:p>
    <w:p>
      <w:pPr>
        <w:pStyle w:val="957"/>
        <w:ind w:left="480" w:hanging="480"/>
        <w:spacing w:line="360" w:lineRule="auto"/>
        <w:rPr>
          <w:rFonts w:hAnsi="宋体"/>
          <w:sz w:val="22"/>
          <w:szCs w:val="22"/>
        </w:rPr>
      </w:pPr>
      <w:r>
        <w:rPr>
          <w:rFonts w:hAnsi="宋体"/>
          <w:sz w:val="22"/>
          <w:szCs w:val="22"/>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7"/>
        <w:ind w:left="480" w:hanging="480"/>
        <w:spacing w:line="360" w:lineRule="auto"/>
        <w:rPr>
          <w:rFonts w:hAnsi="宋体"/>
          <w:sz w:val="22"/>
          <w:szCs w:val="22"/>
        </w:rPr>
      </w:pPr>
      <w:r>
        <w:rPr>
          <w:rFonts w:hAnsi="宋体"/>
          <w:sz w:val="22"/>
          <w:szCs w:val="22"/>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7"/>
        <w:spacing w:line="360" w:lineRule="auto"/>
        <w:rPr>
          <w:rFonts w:hAnsi="宋体"/>
          <w:b/>
          <w:sz w:val="22"/>
          <w:szCs w:val="22"/>
        </w:rPr>
      </w:pPr>
      <w:r>
        <w:rPr>
          <w:rFonts w:hAnsi="宋体"/>
          <w:b/>
          <w:sz w:val="22"/>
          <w:szCs w:val="22"/>
        </w:rPr>
        <w:t xml:space="preserve">十一、违约责任</w:t>
      </w:r>
      <w:r/>
    </w:p>
    <w:p>
      <w:pPr>
        <w:pStyle w:val="957"/>
        <w:ind w:left="410" w:hanging="410"/>
        <w:spacing w:line="360" w:lineRule="auto"/>
        <w:rPr>
          <w:rFonts w:hAnsi="宋体"/>
          <w:sz w:val="22"/>
          <w:szCs w:val="22"/>
        </w:rPr>
      </w:pPr>
      <w:r>
        <w:rPr>
          <w:rFonts w:hAnsi="宋体"/>
          <w:sz w:val="22"/>
          <w:szCs w:val="22"/>
        </w:rPr>
        <w:t xml:space="preserve">11.1 甲方无正当理由拒绝接受乙方提供服务的，甲方向乙方偿付拒绝接受服务合同价款总值</w:t>
      </w:r>
      <w:r>
        <w:rPr>
          <w:rFonts w:hAnsi="宋体"/>
          <w:sz w:val="22"/>
          <w:szCs w:val="22"/>
          <w:u w:val="single"/>
        </w:rPr>
        <w:t xml:space="preserve"> 1%   </w:t>
      </w:r>
      <w:r>
        <w:rPr>
          <w:rFonts w:hAnsi="宋体"/>
          <w:sz w:val="22"/>
          <w:szCs w:val="22"/>
        </w:rPr>
        <w:t xml:space="preserve">的违约金。</w:t>
      </w:r>
      <w:r/>
    </w:p>
    <w:p>
      <w:pPr>
        <w:pStyle w:val="957"/>
        <w:ind w:left="410" w:hanging="410"/>
        <w:spacing w:line="360" w:lineRule="auto"/>
        <w:rPr>
          <w:rFonts w:hAnsi="宋体"/>
          <w:sz w:val="22"/>
          <w:szCs w:val="22"/>
        </w:rPr>
      </w:pPr>
      <w:r>
        <w:rPr>
          <w:rFonts w:hAnsi="宋体"/>
          <w:sz w:val="22"/>
          <w:szCs w:val="22"/>
        </w:rPr>
        <w:t xml:space="preserve">11.2 甲方无故逾期验收和办理合同款项支付手续的,甲方应按逾期付款总额</w:t>
      </w:r>
      <w:r>
        <w:rPr>
          <w:rFonts w:hAnsi="宋体"/>
          <w:sz w:val="22"/>
          <w:szCs w:val="22"/>
          <w:u w:val="single"/>
        </w:rPr>
        <w:t xml:space="preserve"> 万分之五   </w:t>
      </w:r>
      <w:r>
        <w:rPr>
          <w:rFonts w:hAnsi="宋体"/>
          <w:sz w:val="22"/>
          <w:szCs w:val="22"/>
        </w:rPr>
        <w:t xml:space="preserve">每日向乙方支付违约金。</w:t>
      </w:r>
      <w:r/>
    </w:p>
    <w:p>
      <w:pPr>
        <w:pStyle w:val="957"/>
        <w:ind w:left="410" w:hanging="410"/>
        <w:spacing w:line="360" w:lineRule="auto"/>
        <w:rPr>
          <w:rFonts w:hAnsi="宋体"/>
          <w:sz w:val="22"/>
          <w:szCs w:val="22"/>
        </w:rPr>
      </w:pPr>
      <w:r>
        <w:rPr>
          <w:rFonts w:hAnsi="宋体"/>
          <w:sz w:val="22"/>
          <w:szCs w:val="22"/>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Ansi="宋体"/>
          <w:sz w:val="22"/>
          <w:szCs w:val="22"/>
          <w:u w:val="single"/>
        </w:rPr>
        <w:t xml:space="preserve"> 10%    </w:t>
      </w:r>
      <w:r>
        <w:rPr>
          <w:rFonts w:hAnsi="宋体"/>
          <w:sz w:val="22"/>
          <w:szCs w:val="22"/>
        </w:rPr>
        <w:t xml:space="preserve">的违约金，如造成甲方损失超过违约金的，超出部分由乙方继续承担赔偿责任。 </w:t>
      </w:r>
      <w:r/>
    </w:p>
    <w:p>
      <w:pPr>
        <w:pStyle w:val="957"/>
        <w:ind w:left="410" w:hanging="410"/>
        <w:spacing w:line="360" w:lineRule="auto"/>
        <w:rPr>
          <w:rFonts w:hAnsi="宋体"/>
          <w:sz w:val="22"/>
          <w:szCs w:val="22"/>
        </w:rPr>
      </w:pPr>
      <w:r>
        <w:rPr>
          <w:rFonts w:hAnsi="宋体"/>
          <w:sz w:val="22"/>
          <w:szCs w:val="22"/>
        </w:rPr>
        <w:t xml:space="preserve">11.4 乙方所提供服务的标准不符合合同规定及招标文件规定标准的，甲方有权拒绝接受服务，并可单方面解除合同。</w:t>
      </w:r>
      <w:r/>
    </w:p>
    <w:p>
      <w:pPr>
        <w:pStyle w:val="957"/>
        <w:spacing w:line="360" w:lineRule="auto"/>
        <w:rPr>
          <w:rFonts w:hAnsi="宋体"/>
          <w:b/>
          <w:sz w:val="22"/>
          <w:szCs w:val="22"/>
        </w:rPr>
      </w:pPr>
      <w:r>
        <w:rPr>
          <w:rFonts w:hAnsi="宋体"/>
          <w:b/>
          <w:sz w:val="22"/>
          <w:szCs w:val="22"/>
        </w:rPr>
        <w:t xml:space="preserve">十二、不可抗力事件处理</w:t>
      </w:r>
      <w:r/>
    </w:p>
    <w:p>
      <w:pPr>
        <w:pStyle w:val="957"/>
        <w:ind w:left="480" w:hanging="480"/>
        <w:spacing w:line="360" w:lineRule="auto"/>
        <w:rPr>
          <w:rFonts w:hAnsi="宋体"/>
          <w:sz w:val="22"/>
          <w:szCs w:val="22"/>
        </w:rPr>
      </w:pPr>
      <w:r>
        <w:rPr>
          <w:rFonts w:hAnsi="宋体"/>
          <w:sz w:val="22"/>
          <w:szCs w:val="22"/>
        </w:rPr>
        <w:t xml:space="preserve">12.1 在合同有效期内，任何一方因不可抗力事件导致不能履行合同，则合同履行期可延长，其延长期与不可抗力影响 期相同。</w:t>
      </w:r>
      <w:r/>
    </w:p>
    <w:p>
      <w:pPr>
        <w:pStyle w:val="957"/>
        <w:spacing w:line="360" w:lineRule="auto"/>
        <w:rPr>
          <w:rFonts w:hAnsi="宋体"/>
          <w:sz w:val="22"/>
          <w:szCs w:val="22"/>
        </w:rPr>
      </w:pPr>
      <w:r>
        <w:rPr>
          <w:rFonts w:hAnsi="宋体"/>
          <w:sz w:val="22"/>
          <w:szCs w:val="22"/>
        </w:rPr>
        <w:t xml:space="preserve">12.2 不可抗力事件发生后，应立即通知对方，并寄送有关权威机构出具的证明。</w:t>
      </w:r>
      <w:r/>
    </w:p>
    <w:p>
      <w:pPr>
        <w:pStyle w:val="957"/>
        <w:spacing w:line="360" w:lineRule="auto"/>
        <w:rPr>
          <w:rFonts w:hAnsi="宋体"/>
          <w:sz w:val="22"/>
          <w:szCs w:val="22"/>
        </w:rPr>
      </w:pPr>
      <w:r>
        <w:rPr>
          <w:rFonts w:hAnsi="宋体"/>
          <w:sz w:val="22"/>
          <w:szCs w:val="22"/>
        </w:rPr>
        <w:t xml:space="preserve">12.3 不可抗力事件延续120天以上，双方应通过友好协商，确定是否继续履行合同。</w:t>
      </w:r>
      <w:r/>
    </w:p>
    <w:p>
      <w:pPr>
        <w:pStyle w:val="957"/>
        <w:spacing w:line="360" w:lineRule="auto"/>
        <w:rPr>
          <w:rFonts w:hAnsi="宋体"/>
          <w:b/>
          <w:sz w:val="22"/>
          <w:szCs w:val="22"/>
        </w:rPr>
      </w:pPr>
      <w:r>
        <w:rPr>
          <w:rFonts w:hAnsi="宋体"/>
          <w:b/>
          <w:sz w:val="22"/>
          <w:szCs w:val="22"/>
        </w:rPr>
        <w:t xml:space="preserve">十三、解决争议的方法</w:t>
      </w:r>
      <w:r/>
    </w:p>
    <w:p>
      <w:pPr>
        <w:pStyle w:val="957"/>
        <w:spacing w:line="360" w:lineRule="auto"/>
        <w:rPr>
          <w:rFonts w:hAnsi="宋体"/>
          <w:sz w:val="22"/>
          <w:szCs w:val="22"/>
        </w:rPr>
      </w:pPr>
      <w:r>
        <w:rPr>
          <w:rFonts w:hAnsi="宋体"/>
          <w:sz w:val="22"/>
          <w:szCs w:val="22"/>
        </w:rPr>
        <w:t xml:space="preserve">13.1双方在签订、履行合同中所发生的一切争议，应通过友好协商解决。如协商不成，由甲方住所地人民法院管辖。</w:t>
      </w:r>
      <w:r/>
    </w:p>
    <w:p>
      <w:pPr>
        <w:pStyle w:val="1030"/>
        <w:spacing w:line="360" w:lineRule="auto"/>
        <w:rPr>
          <w:rFonts w:hint="eastAsia" w:ascii="宋体" w:hAnsi="宋体"/>
          <w:b/>
          <w:sz w:val="22"/>
          <w:szCs w:val="22"/>
        </w:rPr>
      </w:pPr>
      <w:r>
        <w:rPr>
          <w:rFonts w:hint="eastAsia" w:ascii="宋体" w:hAnsi="宋体"/>
          <w:b/>
          <w:sz w:val="22"/>
          <w:szCs w:val="22"/>
        </w:rPr>
        <w:t xml:space="preserve">十四、诚实信用和廉洁条款</w:t>
      </w:r>
      <w:r/>
    </w:p>
    <w:p>
      <w:pPr>
        <w:pStyle w:val="1030"/>
        <w:ind w:firstLine="420"/>
        <w:spacing w:line="360" w:lineRule="auto"/>
        <w:rPr>
          <w:rFonts w:hint="eastAsia" w:ascii="宋体" w:hAnsi="宋体"/>
          <w:sz w:val="22"/>
          <w:szCs w:val="22"/>
        </w:rPr>
      </w:pPr>
      <w:r>
        <w:rPr>
          <w:rFonts w:hint="eastAsia" w:ascii="宋体" w:hAnsi="宋体"/>
          <w:sz w:val="22"/>
          <w:szCs w:val="22"/>
        </w:rPr>
        <w:t xml:space="preserve">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合同。</w:t>
      </w:r>
      <w:r/>
    </w:p>
    <w:p>
      <w:pPr>
        <w:pStyle w:val="1030"/>
        <w:spacing w:line="360" w:lineRule="auto"/>
        <w:rPr>
          <w:rFonts w:hint="eastAsia" w:ascii="宋体" w:hAnsi="宋体"/>
          <w:b/>
          <w:sz w:val="22"/>
          <w:szCs w:val="22"/>
        </w:rPr>
      </w:pPr>
      <w:r>
        <w:rPr>
          <w:rFonts w:hint="eastAsia" w:ascii="宋体" w:hAnsi="宋体"/>
          <w:b/>
          <w:sz w:val="22"/>
          <w:szCs w:val="22"/>
        </w:rPr>
        <w:t xml:space="preserve">十五、送达条款</w:t>
      </w:r>
      <w:r/>
    </w:p>
    <w:p>
      <w:pPr>
        <w:pStyle w:val="1030"/>
        <w:ind w:firstLine="420"/>
        <w:spacing w:line="360" w:lineRule="auto"/>
        <w:rPr>
          <w:rFonts w:hint="eastAsia" w:ascii="宋体" w:hAnsi="宋体"/>
          <w:sz w:val="22"/>
          <w:szCs w:val="22"/>
        </w:rPr>
      </w:pPr>
      <w:r>
        <w:rPr>
          <w:rFonts w:hint="eastAsia" w:ascii="宋体" w:hAnsi="宋体"/>
          <w:sz w:val="22"/>
          <w:szCs w:val="22"/>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030"/>
        <w:spacing w:line="360" w:lineRule="auto"/>
        <w:rPr>
          <w:rFonts w:hint="eastAsia" w:ascii="宋体" w:hAnsi="宋体"/>
          <w:b/>
          <w:sz w:val="22"/>
          <w:szCs w:val="22"/>
        </w:rPr>
      </w:pPr>
      <w:r>
        <w:rPr>
          <w:rFonts w:hint="eastAsia" w:ascii="宋体" w:hAnsi="宋体"/>
          <w:b/>
          <w:sz w:val="22"/>
          <w:szCs w:val="22"/>
        </w:rPr>
        <w:t xml:space="preserve">十六、保密条款</w:t>
      </w:r>
      <w:r/>
    </w:p>
    <w:p>
      <w:pPr>
        <w:pStyle w:val="1030"/>
        <w:ind w:firstLine="420"/>
        <w:spacing w:line="360" w:lineRule="auto"/>
        <w:rPr>
          <w:rFonts w:hint="eastAsia" w:ascii="宋体" w:hAnsi="宋体"/>
          <w:sz w:val="22"/>
          <w:szCs w:val="22"/>
        </w:rPr>
      </w:pPr>
      <w:r>
        <w:rPr>
          <w:rFonts w:hint="eastAsia" w:ascii="宋体" w:hAnsi="宋体"/>
          <w:sz w:val="22"/>
          <w:szCs w:val="22"/>
        </w:rPr>
        <w:t xml:space="preserve">双方应当对合同的内容、因履行合同期间获得的或收到的对方的商务、财务、技术、产品的信息、用户资料或其他标明保密的文件或信息的内容保守秘密，未经信息披露方书面事先同意，不得向本合同以外的任何第三方披露。双方均不得将合同中的内容及在合同执行过程中获得的对方的商业信息向任何第三方泄露。本保密义务应在本合同期满、解除或终止后仍然有效。</w:t>
      </w:r>
      <w:r/>
    </w:p>
    <w:p>
      <w:pPr>
        <w:pStyle w:val="1030"/>
        <w:spacing w:line="360" w:lineRule="auto"/>
        <w:rPr>
          <w:rFonts w:hint="eastAsia" w:ascii="宋体" w:hAnsi="宋体"/>
          <w:b/>
          <w:sz w:val="22"/>
          <w:szCs w:val="22"/>
        </w:rPr>
      </w:pPr>
      <w:r>
        <w:rPr>
          <w:rFonts w:hint="eastAsia" w:ascii="宋体" w:hAnsi="宋体"/>
          <w:b/>
          <w:sz w:val="22"/>
          <w:szCs w:val="22"/>
        </w:rPr>
        <w:t xml:space="preserve">十七、其他</w:t>
      </w:r>
      <w:r/>
    </w:p>
    <w:p>
      <w:pPr>
        <w:pStyle w:val="1030"/>
        <w:spacing w:line="360" w:lineRule="auto"/>
        <w:rPr>
          <w:rFonts w:hint="eastAsia" w:ascii="宋体" w:hAnsi="宋体" w:cs="Courier New"/>
          <w:sz w:val="22"/>
          <w:szCs w:val="22"/>
        </w:rPr>
      </w:pPr>
      <w:r>
        <w:rPr>
          <w:rFonts w:hint="eastAsia" w:ascii="宋体" w:hAnsi="宋体" w:cs="Courier New"/>
          <w:sz w:val="22"/>
          <w:szCs w:val="22"/>
        </w:rPr>
        <w:t xml:space="preserve">17</w:t>
      </w:r>
      <w:r>
        <w:rPr>
          <w:rFonts w:ascii="宋体" w:hAnsi="宋体" w:cs="Courier New"/>
          <w:sz w:val="22"/>
          <w:szCs w:val="22"/>
        </w:rPr>
        <w:t xml:space="preserve">.1</w:t>
      </w:r>
      <w:r>
        <w:rPr>
          <w:rFonts w:hint="eastAsia" w:ascii="宋体" w:hAnsi="宋体" w:cs="Courier New"/>
          <w:sz w:val="22"/>
          <w:szCs w:val="22"/>
        </w:rPr>
        <w:t xml:space="preserve">合同权利义务的转让条款：合同履行过程中，乙方未经甲方书面同意，不得将合同权利义务转让给第三方。</w:t>
      </w:r>
      <w:r/>
    </w:p>
    <w:p>
      <w:pPr>
        <w:pStyle w:val="1030"/>
        <w:spacing w:line="360" w:lineRule="auto"/>
        <w:rPr>
          <w:rFonts w:hint="eastAsia" w:ascii="宋体" w:hAnsi="宋体" w:cs="Courier New"/>
          <w:sz w:val="22"/>
          <w:szCs w:val="22"/>
        </w:rPr>
      </w:pPr>
      <w:r>
        <w:rPr>
          <w:rFonts w:hint="eastAsia" w:ascii="宋体" w:hAnsi="宋体" w:cs="Courier New"/>
          <w:sz w:val="22"/>
          <w:szCs w:val="22"/>
        </w:rPr>
        <w:t xml:space="preserve">17</w:t>
      </w:r>
      <w:r>
        <w:rPr>
          <w:rFonts w:ascii="宋体" w:hAnsi="宋体" w:cs="Courier New"/>
          <w:sz w:val="22"/>
          <w:szCs w:val="22"/>
        </w:rPr>
        <w:t xml:space="preserve">.2</w:t>
      </w:r>
      <w:r>
        <w:rPr>
          <w:rFonts w:hint="eastAsia" w:ascii="宋体" w:hAnsi="宋体" w:cs="Courier New"/>
          <w:sz w:val="22"/>
          <w:szCs w:val="22"/>
        </w:rPr>
        <w:t xml:space="preserve">货物、服务的购买或租赁权利瑕疵条款：乙方应保证提供的货物、设备或服务不存在所有权、抵押权、使用权、知识产权等权利瑕疵。</w:t>
      </w:r>
      <w:r/>
    </w:p>
    <w:p>
      <w:pPr>
        <w:pStyle w:val="957"/>
        <w:spacing w:line="360" w:lineRule="auto"/>
        <w:rPr>
          <w:rFonts w:hAnsi="宋体"/>
          <w:b/>
          <w:sz w:val="22"/>
          <w:szCs w:val="22"/>
        </w:rPr>
      </w:pPr>
      <w:r>
        <w:rPr>
          <w:rFonts w:hAnsi="宋体"/>
          <w:b/>
          <w:sz w:val="22"/>
          <w:szCs w:val="22"/>
        </w:rPr>
        <w:t xml:space="preserve">十八、合同生效及其它</w:t>
      </w:r>
      <w:r/>
    </w:p>
    <w:p>
      <w:pPr>
        <w:pStyle w:val="957"/>
        <w:spacing w:line="360" w:lineRule="auto"/>
        <w:rPr>
          <w:rFonts w:hAnsi="宋体"/>
          <w:sz w:val="22"/>
          <w:szCs w:val="22"/>
        </w:rPr>
      </w:pPr>
      <w:r>
        <w:rPr>
          <w:rFonts w:hAnsi="宋体"/>
          <w:sz w:val="22"/>
          <w:szCs w:val="22"/>
        </w:rPr>
        <w:t xml:space="preserve">18.1 合同经双方法定代表人或授权委托代表人签字并加盖单位公章后生效。</w:t>
      </w:r>
      <w:r/>
    </w:p>
    <w:p>
      <w:pPr>
        <w:pStyle w:val="957"/>
        <w:spacing w:line="360" w:lineRule="auto"/>
        <w:rPr>
          <w:rFonts w:hAnsi="宋体"/>
          <w:sz w:val="22"/>
          <w:szCs w:val="22"/>
        </w:rPr>
      </w:pPr>
      <w:r>
        <w:rPr>
          <w:rFonts w:hAnsi="宋体"/>
          <w:sz w:val="22"/>
          <w:szCs w:val="22"/>
        </w:rPr>
        <w:t xml:space="preserve">18.2本合同未尽事宜，遵照中华人民共和国现行法律法规有关条文执行。</w:t>
      </w:r>
      <w:r/>
    </w:p>
    <w:p>
      <w:pPr>
        <w:pStyle w:val="957"/>
        <w:ind w:left="480" w:hanging="480"/>
        <w:spacing w:line="360" w:lineRule="auto"/>
        <w:rPr>
          <w:rFonts w:hAnsi="宋体"/>
          <w:sz w:val="22"/>
          <w:szCs w:val="22"/>
        </w:rPr>
      </w:pPr>
      <w:r>
        <w:rPr>
          <w:rFonts w:hAnsi="宋体"/>
          <w:sz w:val="22"/>
          <w:szCs w:val="22"/>
        </w:rPr>
        <w:t xml:space="preserve">18.3 本合同正本一式肆份，具有同等法律效力，甲方、乙方各执一份。</w:t>
      </w:r>
      <w:r/>
    </w:p>
    <w:p>
      <w:pPr>
        <w:pStyle w:val="957"/>
        <w:ind w:left="480" w:hanging="480"/>
        <w:spacing w:before="120" w:after="120" w:line="0" w:lineRule="atLeast"/>
        <w:rPr>
          <w:rFonts w:asciiTheme="minorEastAsia" w:hAnsiTheme="minorEastAsia" w:eastAsiaTheme="minorEastAsia"/>
          <w:sz w:val="22"/>
          <w:szCs w:val="22"/>
        </w:rPr>
      </w:pPr>
      <w:r>
        <w:rPr>
          <w:rFonts w:asciiTheme="minorEastAsia" w:hAnsiTheme="minorEastAsia" w:eastAsiaTheme="minorEastAsia"/>
          <w:sz w:val="22"/>
          <w:szCs w:val="22"/>
        </w:rPr>
        <w:t xml:space="preserve">  </w:t>
      </w:r>
      <w:r/>
    </w:p>
    <w:tbl>
      <w:tblPr>
        <w:tblStyle w:val="947"/>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2400"/>
        </w:trPr>
        <w:tc>
          <w:tcPr>
            <w:tcW w:w="4946" w:type="dxa"/>
            <w:textDirection w:val="lrTb"/>
            <w:noWrap w:val="false"/>
          </w:tcPr>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甲方（盖章）：</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单位名称：江苏省特种设备安全监督检验研究院</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单位地址：江苏省南京市鼓楼区草场门大街107号龙江大厦</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法定代表人：</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委托代理人（签字）：</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联系方式：</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签订日期：  年  月  日</w:t>
            </w:r>
            <w:r/>
          </w:p>
        </w:tc>
        <w:tc>
          <w:tcPr>
            <w:tcW w:w="4684" w:type="dxa"/>
            <w:textDirection w:val="lrTb"/>
            <w:noWrap w:val="false"/>
          </w:tcPr>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乙方（盖章）：</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单位名称：</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单位地址：</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法定代表人：</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委托代理人（签字）：</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电话：</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传真：</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开户银行：</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帐号：</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税号：</w:t>
            </w:r>
            <w:r/>
          </w:p>
          <w:p>
            <w:pPr>
              <w:spacing w:line="360" w:lineRule="auto"/>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签订日期：  年  月  日</w:t>
            </w:r>
            <w:r/>
          </w:p>
        </w:tc>
      </w:tr>
    </w:tbl>
    <w:p>
      <w:pPr>
        <w:spacing w:line="400" w:lineRule="exact"/>
        <w:tabs>
          <w:tab w:val="left" w:pos="4785" w:leader="none"/>
        </w:tabs>
        <w:rPr>
          <w:rFonts w:hint="eastAsia" w:cs="宋体" w:asciiTheme="minorEastAsia" w:hAnsiTheme="minorEastAsia" w:eastAsiaTheme="minorEastAsia"/>
          <w:sz w:val="22"/>
          <w:szCs w:val="22"/>
        </w:rPr>
      </w:pPr>
      <w:r/>
      <w:bookmarkStart w:id="209" w:name="purchase_name_one"/>
      <w:r/>
      <w:bookmarkStart w:id="210" w:name="purchase_start"/>
      <w:r/>
      <w:bookmarkStart w:id="211" w:name="suppliers_name_one"/>
      <w:r/>
      <w:bookmarkStart w:id="212" w:name="hetong_money"/>
      <w:r/>
      <w:bookmarkStart w:id="213" w:name="purchase_name"/>
      <w:r/>
      <w:bookmarkStart w:id="214" w:name="suppliers_name"/>
      <w:r/>
      <w:bookmarkStart w:id="215" w:name="purchase_one_start"/>
      <w:r/>
      <w:bookmarkStart w:id="216" w:name="purchase_end"/>
      <w:r/>
      <w:bookmarkStart w:id="217" w:name="hetong_bigmoney"/>
      <w:r/>
      <w:bookmarkEnd w:id="209"/>
      <w:r/>
      <w:bookmarkEnd w:id="210"/>
      <w:r/>
      <w:bookmarkEnd w:id="211"/>
      <w:r/>
      <w:bookmarkEnd w:id="212"/>
      <w:r/>
      <w:bookmarkEnd w:id="213"/>
      <w:r/>
      <w:bookmarkEnd w:id="214"/>
      <w:r/>
      <w:bookmarkEnd w:id="215"/>
      <w:r/>
      <w:bookmarkEnd w:id="216"/>
      <w:r/>
      <w:bookmarkEnd w:id="217"/>
      <w:r/>
      <w:r/>
    </w:p>
    <w:p>
      <w:pPr>
        <w:rPr>
          <w:rFonts w:hint="eastAsia" w:asciiTheme="minorEastAsia" w:hAnsiTheme="minorEastAsia" w:eastAsiaTheme="minorEastAsia"/>
          <w:sz w:val="22"/>
          <w:szCs w:val="22"/>
        </w:rPr>
      </w:pPr>
      <w:r>
        <w:rPr>
          <w:rFonts w:hint="eastAsia" w:asciiTheme="minorEastAsia" w:hAnsiTheme="minorEastAsia" w:eastAsiaTheme="minorEastAsia"/>
          <w:sz w:val="22"/>
          <w:szCs w:val="22"/>
        </w:rPr>
      </w:r>
      <w:r/>
    </w:p>
    <w:p>
      <w:pPr>
        <w:jc w:val="left"/>
        <w:widowControl/>
        <w:rPr>
          <w:rFonts w:hint="eastAsia" w:asciiTheme="minorEastAsia" w:hAnsiTheme="minorEastAsia" w:eastAsiaTheme="minorEastAsia"/>
          <w:b/>
          <w:sz w:val="22"/>
          <w:szCs w:val="22"/>
        </w:rPr>
      </w:pPr>
      <w:r>
        <w:rPr>
          <w:rFonts w:hint="eastAsia" w:asciiTheme="minorEastAsia" w:hAnsiTheme="minorEastAsia" w:eastAsiaTheme="minorEastAsia"/>
          <w:b/>
          <w:sz w:val="22"/>
          <w:szCs w:val="22"/>
        </w:rPr>
        <w:br w:type="page" w:clear="all"/>
      </w:r>
      <w:r/>
    </w:p>
    <w:p>
      <w:pPr>
        <w:pStyle w:val="941"/>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第六章  响应文件的组成和格式</w:t>
      </w:r>
      <w:bookmarkEnd w:id="208"/>
      <w:r/>
      <w:r/>
    </w:p>
    <w:p>
      <w:pPr>
        <w:jc w:val="center"/>
        <w:rPr>
          <w:rFonts w:hint="eastAsia" w:ascii="宋体" w:hAnsi="宋体"/>
          <w:b/>
          <w:sz w:val="72"/>
          <w:szCs w:val="21"/>
        </w:rPr>
      </w:pPr>
      <w:r>
        <w:rPr>
          <w:rFonts w:hint="eastAsia" w:ascii="宋体" w:hAnsi="宋体"/>
          <w:b/>
          <w:sz w:val="72"/>
          <w:szCs w:val="21"/>
        </w:rPr>
      </w:r>
      <w:r/>
    </w:p>
    <w:p>
      <w:pPr>
        <w:pStyle w:val="1001"/>
        <w:ind w:firstLine="0"/>
        <w:jc w:val="center"/>
        <w:rPr>
          <w:rFonts w:hint="eastAsia" w:ascii="微软雅黑" w:hAnsi="微软雅黑" w:eastAsia="微软雅黑"/>
          <w:b/>
          <w:bCs/>
          <w:sz w:val="96"/>
          <w:szCs w:val="28"/>
        </w:rPr>
      </w:pPr>
      <w:r/>
      <w:bookmarkStart w:id="218" w:name="_Hlk8656865"/>
      <w:r/>
      <w:bookmarkStart w:id="219" w:name="_Hlk45984168"/>
      <w:r>
        <w:rPr>
          <w:rFonts w:hint="eastAsia" w:ascii="微软雅黑" w:hAnsi="微软雅黑" w:eastAsia="微软雅黑"/>
          <w:b/>
          <w:bCs/>
          <w:sz w:val="96"/>
          <w:szCs w:val="28"/>
        </w:rPr>
        <w:t xml:space="preserve">响 应 文 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100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100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1001"/>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218"/>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220" w:name="_Toc8485128"/>
      <w:r/>
      <w:bookmarkStart w:id="221" w:name="_Hlk28104650"/>
      <w:r/>
      <w:r/>
    </w:p>
    <w:p>
      <w:pPr>
        <w:pStyle w:val="942"/>
        <w:spacing w:before="0" w:after="0" w:line="360" w:lineRule="auto"/>
        <w:rPr>
          <w:rFonts w:hint="eastAsia" w:ascii="宋体" w:hAnsi="宋体" w:eastAsia="宋体"/>
          <w:sz w:val="28"/>
          <w:szCs w:val="28"/>
        </w:rPr>
      </w:pPr>
      <w:r/>
      <w:bookmarkStart w:id="222" w:name="_Toc226539635"/>
      <w:r/>
      <w:bookmarkStart w:id="223" w:name="_Toc210922453"/>
      <w:r>
        <w:rPr>
          <w:rFonts w:hint="eastAsia" w:ascii="宋体" w:hAnsi="宋体" w:eastAsia="宋体"/>
          <w:sz w:val="28"/>
          <w:szCs w:val="28"/>
        </w:rPr>
        <w:t xml:space="preserve">资格审查内容</w:t>
      </w:r>
      <w:bookmarkEnd w:id="222"/>
      <w:r/>
      <w:bookmarkEnd w:id="223"/>
      <w:r/>
      <w:r/>
    </w:p>
    <w:p>
      <w:pPr>
        <w:pStyle w:val="1019"/>
        <w:ind w:firstLine="482"/>
        <w:spacing w:line="360" w:lineRule="auto"/>
        <w:rPr>
          <w:rFonts w:hint="eastAsia" w:ascii="宋体" w:hAnsi="宋体"/>
          <w:b/>
          <w:bCs/>
          <w:sz w:val="24"/>
          <w:szCs w:val="24"/>
        </w:rPr>
      </w:pPr>
      <w:r>
        <w:rPr>
          <w:rFonts w:hint="eastAsia" w:ascii="宋体" w:hAnsi="宋体"/>
          <w:b/>
          <w:bCs/>
          <w:sz w:val="24"/>
          <w:szCs w:val="24"/>
        </w:rPr>
        <w:t xml:space="preserve">（一）满足《中华人民共和国政府采购法》第二十二条规定:</w:t>
      </w:r>
      <w:r/>
    </w:p>
    <w:p>
      <w:pPr>
        <w:pStyle w:val="1019"/>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1019"/>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（1）提供法人或者其他组织的营业执照等证明文件；如供应商为自然人的，需提供身份证明（复印件）；</w:t>
      </w:r>
      <w:r/>
    </w:p>
    <w:p>
      <w:pPr>
        <w:pStyle w:val="1019"/>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19"/>
        <w:ind w:firstLine="480"/>
        <w:spacing w:line="360" w:lineRule="auto"/>
        <w:rPr>
          <w:rFonts w:hint="eastAsia" w:ascii="宋体" w:hAnsi="宋体"/>
          <w:sz w:val="24"/>
          <w:szCs w:val="24"/>
        </w:rPr>
      </w:pPr>
      <w:r>
        <w:rPr>
          <w:rFonts w:hint="eastAsia" w:ascii="宋体" w:hAnsi="宋体"/>
          <w:sz w:val="24"/>
          <w:szCs w:val="24"/>
        </w:rPr>
        <w:t xml:space="preserve">（3）在提交响应文件截止时间前一年内（至少一个月），依法缴纳税收（如增值税、企业所得税等）的有效证明材料（复印件，供应商依法享受缓缴、免缴税收的，须提供有效证明材料）；</w:t>
      </w:r>
      <w:r/>
    </w:p>
    <w:p>
      <w:pPr>
        <w:pStyle w:val="1019"/>
        <w:ind w:firstLine="480"/>
        <w:spacing w:line="360" w:lineRule="auto"/>
        <w:rPr>
          <w:rFonts w:hint="eastAsia" w:ascii="宋体" w:hAnsi="宋体"/>
          <w:sz w:val="24"/>
          <w:szCs w:val="24"/>
        </w:rPr>
      </w:pPr>
      <w:r>
        <w:rPr>
          <w:rFonts w:hint="eastAsia" w:ascii="宋体" w:hAnsi="宋体"/>
          <w:sz w:val="24"/>
          <w:szCs w:val="24"/>
        </w:rPr>
        <w:t xml:space="preserve">（4）在提交响应文件截止时间前一年内（至少一个月），依法缴纳社会保障资金的有效证明材料（复印件，供应商依法享受缓缴、免缴社会保障资金的，须提供有效证明材料）； </w:t>
      </w:r>
      <w:r/>
    </w:p>
    <w:p>
      <w:pPr>
        <w:pStyle w:val="1019"/>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19"/>
        <w:ind w:firstLine="480"/>
        <w:spacing w:line="360" w:lineRule="auto"/>
        <w:rPr>
          <w:rFonts w:hint="eastAsia"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1019"/>
        <w:ind w:firstLine="480"/>
        <w:spacing w:line="360" w:lineRule="auto"/>
        <w:rPr>
          <w:rFonts w:hint="eastAsia"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r/>
    </w:p>
    <w:p>
      <w:pPr>
        <w:pStyle w:val="1019"/>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19"/>
        <w:ind w:firstLine="480"/>
        <w:spacing w:line="360" w:lineRule="auto"/>
        <w:rPr>
          <w:rFonts w:hint="eastAsia" w:ascii="宋体" w:hAnsi="宋体"/>
          <w:sz w:val="24"/>
        </w:rPr>
      </w:pPr>
      <w:r>
        <w:rPr>
          <w:rFonts w:hint="eastAsia" w:ascii="宋体" w:hAnsi="宋体"/>
          <w:sz w:val="24"/>
          <w:szCs w:val="24"/>
        </w:rPr>
        <w:t xml:space="preserve">（3）提供磋商响应函（格式见附件）；</w:t>
      </w:r>
      <w:r/>
    </w:p>
    <w:p>
      <w:pPr>
        <w:pStyle w:val="1019"/>
        <w:ind w:firstLine="482"/>
        <w:spacing w:line="360" w:lineRule="auto"/>
        <w:rPr>
          <w:rFonts w:hint="eastAsia" w:ascii="宋体" w:hAnsi="宋体"/>
          <w:sz w:val="24"/>
          <w:szCs w:val="24"/>
        </w:rPr>
      </w:pPr>
      <w:r>
        <w:rPr>
          <w:rFonts w:hint="eastAsia" w:ascii="宋体" w:hAnsi="宋体" w:cs="Arial"/>
          <w:b/>
          <w:bCs/>
          <w:sz w:val="24"/>
        </w:rPr>
        <w:t xml:space="preserve">（二）落实政府采购政策需满足的资格要求：</w:t>
      </w:r>
      <w:r>
        <w:rPr>
          <w:rFonts w:hint="eastAsia" w:ascii="宋体" w:hAnsi="宋体" w:cs="宋体"/>
          <w:sz w:val="24"/>
        </w:rPr>
        <w:t xml:space="preserve">本项目整体专门面向中小企业采购；残疾人福利性单位、监狱和戒毒企业（简称监狱企业）视同小型、微型企业。</w:t>
      </w:r>
      <w:r>
        <w:rPr>
          <w:rFonts w:hint="eastAsia" w:ascii="宋体" w:hAnsi="宋体" w:cs="宋体"/>
          <w:b/>
          <w:bCs/>
          <w:sz w:val="24"/>
        </w:rPr>
        <w:t xml:space="preserve">（磋商供应商须按要求填写并提供《中小微企业声明函》或《残疾人福利性单位声明函》或提供由省级以上监狱管理局、戒毒管理局(含新疆生产建设兵团)出具的属于监狱企业的证明文件。）</w:t>
      </w:r>
      <w:r/>
    </w:p>
    <w:p>
      <w:pPr>
        <w:pStyle w:val="1019"/>
        <w:ind w:firstLine="482"/>
        <w:spacing w:line="360" w:lineRule="auto"/>
        <w:rPr>
          <w:rFonts w:hint="eastAsia" w:ascii="宋体" w:hAnsi="宋体"/>
          <w:b/>
          <w:bCs/>
          <w:sz w:val="24"/>
          <w:szCs w:val="24"/>
        </w:rPr>
      </w:pPr>
      <w:r>
        <w:rPr>
          <w:rFonts w:hint="eastAsia" w:ascii="宋体" w:hAnsi="宋体"/>
          <w:b/>
          <w:bCs/>
          <w:sz w:val="24"/>
          <w:szCs w:val="24"/>
        </w:rPr>
        <w:t xml:space="preserve">（三）特定资格要求：无；</w:t>
      </w:r>
      <w:r/>
    </w:p>
    <w:p>
      <w:pPr>
        <w:pStyle w:val="1019"/>
        <w:ind w:firstLine="482"/>
        <w:spacing w:line="360" w:lineRule="auto"/>
        <w:rPr>
          <w:rFonts w:hint="eastAsia" w:ascii="宋体" w:hAnsi="宋体"/>
          <w:b/>
          <w:bCs/>
          <w:sz w:val="24"/>
          <w:szCs w:val="24"/>
        </w:rPr>
      </w:pPr>
      <w:r>
        <w:rPr>
          <w:rFonts w:hint="eastAsia" w:ascii="宋体" w:hAnsi="宋体"/>
          <w:b/>
          <w:bCs/>
          <w:sz w:val="24"/>
          <w:szCs w:val="24"/>
        </w:rPr>
      </w:r>
      <w:r/>
    </w:p>
    <w:p>
      <w:pPr>
        <w:pStyle w:val="1019"/>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资格审查内容”要求提供相关材料，否则作无效响应处理；</w:t>
      </w:r>
      <w:r/>
    </w:p>
    <w:p>
      <w:pPr>
        <w:jc w:val="left"/>
        <w:widowControl/>
        <w:rPr>
          <w:rFonts w:hint="eastAsia" w:ascii="宋体" w:hAnsi="宋体"/>
          <w:b/>
          <w:sz w:val="32"/>
          <w:szCs w:val="32"/>
        </w:rPr>
      </w:pPr>
      <w:r>
        <w:rPr>
          <w:rFonts w:hint="eastAsia" w:ascii="宋体" w:hAnsi="宋体"/>
          <w:b/>
          <w:sz w:val="32"/>
          <w:szCs w:val="32"/>
        </w:rPr>
      </w:r>
      <w:r/>
    </w:p>
    <w:p>
      <w:pPr>
        <w:pStyle w:val="1019"/>
        <w:ind w:firstLine="420"/>
      </w:pPr>
      <w:r/>
      <w:r/>
    </w:p>
    <w:p>
      <w:pPr>
        <w:jc w:val="left"/>
        <w:widowControl/>
        <w:rPr>
          <w:rFonts w:ascii="Times New Roman" w:hAnsi="Times New Roman"/>
          <w:sz w:val="24"/>
        </w:rPr>
      </w:pPr>
      <w:r>
        <w:rPr>
          <w:sz w:val="24"/>
        </w:rPr>
        <w:br w:type="page" w:clear="all"/>
      </w:r>
      <w:r/>
    </w:p>
    <w:p>
      <w:pPr>
        <w:pStyle w:val="1019"/>
        <w:ind w:firstLine="0"/>
      </w:pPr>
      <w:r>
        <w:rPr>
          <w:rFonts w:hint="eastAsia"/>
          <w:sz w:val="24"/>
          <w:szCs w:val="24"/>
        </w:rPr>
        <w:t xml:space="preserve">附件：</w:t>
      </w:r>
      <w:r/>
    </w:p>
    <w:p>
      <w:pPr>
        <w:pStyle w:val="942"/>
        <w:spacing w:before="286" w:after="143" w:line="360" w:lineRule="auto"/>
        <w:rPr>
          <w:rFonts w:hint="eastAsia" w:ascii="宋体" w:hAnsi="宋体"/>
          <w:b w:val="0"/>
          <w:szCs w:val="44"/>
        </w:rPr>
      </w:pPr>
      <w:r/>
      <w:bookmarkStart w:id="224" w:name="_Toc226539636"/>
      <w:r>
        <w:rPr>
          <w:rFonts w:hint="eastAsia" w:ascii="宋体" w:hAnsi="宋体" w:eastAsia="宋体"/>
          <w:sz w:val="32"/>
          <w:szCs w:val="32"/>
        </w:rPr>
        <w:t xml:space="preserve">分项报价表（分包号：**）</w:t>
      </w:r>
      <w:bookmarkEnd w:id="224"/>
      <w:r/>
      <w:bookmarkStart w:id="225" w:name="_Hlk205398823"/>
      <w:r/>
      <w:r/>
    </w:p>
    <w:tbl>
      <w:tblPr>
        <w:tblStyle w:val="947"/>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磋商总报价（人民币：元）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t xml:space="preserve">注： </w:t>
      </w:r>
      <w:r/>
    </w:p>
    <w:p>
      <w:pPr>
        <w:pStyle w:val="999"/>
        <w:numPr>
          <w:ilvl w:val="0"/>
          <w:numId w:val="6"/>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磋商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225"/>
      <w:r>
        <w:rPr>
          <w:rFonts w:hint="eastAsia" w:ascii="宋体" w:hAnsi="宋体"/>
          <w:sz w:val="24"/>
        </w:rPr>
        <w:t xml:space="preserve">“磋商总报价”数额为各“分项总价”之和。</w:t>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1019"/>
        <w:ind w:firstLine="0"/>
      </w:pPr>
      <w:r>
        <w:rPr>
          <w:rFonts w:hint="eastAsia"/>
          <w:sz w:val="24"/>
          <w:szCs w:val="24"/>
        </w:rPr>
        <w:t xml:space="preserve">附件：</w:t>
      </w:r>
      <w:r/>
    </w:p>
    <w:p>
      <w:pPr>
        <w:pStyle w:val="1019"/>
        <w:ind w:firstLine="0"/>
      </w:pPr>
      <w:r/>
      <w:r/>
    </w:p>
    <w:p>
      <w:pPr>
        <w:pStyle w:val="942"/>
        <w:spacing w:before="286" w:after="143" w:line="360" w:lineRule="auto"/>
        <w:rPr>
          <w:rFonts w:hint="eastAsia" w:ascii="宋体" w:hAnsi="宋体" w:eastAsia="宋体"/>
          <w:sz w:val="32"/>
          <w:szCs w:val="32"/>
        </w:rPr>
      </w:pPr>
      <w:r/>
      <w:bookmarkStart w:id="226" w:name="_Toc226539637"/>
      <w:r>
        <w:rPr>
          <w:rFonts w:hint="eastAsia" w:ascii="宋体" w:hAnsi="宋体" w:eastAsia="宋体"/>
          <w:sz w:val="32"/>
          <w:szCs w:val="32"/>
        </w:rPr>
        <w:t xml:space="preserve">技术要求响应及偏离表（分包号：**）</w:t>
      </w:r>
      <w:bookmarkEnd w:id="226"/>
      <w:r/>
      <w:r/>
    </w:p>
    <w:tbl>
      <w:tblPr>
        <w:tblStyle w:val="947"/>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7"/>
        </w:numPr>
        <w:jc w:val="left"/>
        <w:spacing w:line="360" w:lineRule="auto"/>
        <w:rPr>
          <w:rFonts w:hint="eastAsia" w:ascii="宋体" w:hAnsi="宋体"/>
          <w:sz w:val="24"/>
        </w:rPr>
      </w:pPr>
      <w:r/>
      <w:bookmarkStart w:id="227" w:name="_Hlk171012259"/>
      <w:r>
        <w:rPr>
          <w:rFonts w:hint="eastAsia" w:ascii="宋体" w:hAnsi="宋体"/>
          <w:sz w:val="24"/>
        </w:rPr>
        <w:t xml:space="preserve">供应商需对本磋商文件</w:t>
      </w:r>
      <w:bookmarkEnd w:id="227"/>
      <w:r/>
      <w:bookmarkStart w:id="228" w:name="_Hlk171012238"/>
      <w:r>
        <w:rPr>
          <w:rFonts w:hint="eastAsia" w:ascii="宋体" w:hAnsi="宋体"/>
          <w:sz w:val="24"/>
        </w:rPr>
        <w:t xml:space="preserve">中</w:t>
      </w:r>
      <w:bookmarkStart w:id="229" w:name="_Hlk172202898"/>
      <w:r>
        <w:rPr>
          <w:rFonts w:hint="eastAsia" w:ascii="宋体" w:hAnsi="宋体"/>
          <w:sz w:val="24"/>
        </w:rPr>
        <w:t xml:space="preserve">“第三章 项目需求”</w:t>
      </w:r>
      <w:bookmarkStart w:id="230" w:name="_Hlk172203447"/>
      <w:r>
        <w:rPr>
          <w:rFonts w:hint="eastAsia" w:ascii="宋体" w:hAnsi="宋体"/>
          <w:sz w:val="24"/>
        </w:rPr>
        <w:t xml:space="preserve">中的“技术服务要求</w:t>
      </w:r>
      <w:bookmarkEnd w:id="228"/>
      <w:r/>
      <w:bookmarkEnd w:id="229"/>
      <w:r/>
      <w:bookmarkEnd w:id="230"/>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p>
    <w:p>
      <w:pPr>
        <w:numPr>
          <w:ilvl w:val="0"/>
          <w:numId w:val="7"/>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1019"/>
        <w:ind w:firstLine="0"/>
      </w:pPr>
      <w:r/>
      <w:bookmarkStart w:id="231" w:name="_Toc513029281"/>
      <w:r/>
      <w:bookmarkStart w:id="232" w:name="_Toc23828483"/>
      <w:r/>
      <w:bookmarkStart w:id="233" w:name="_Toc26554103"/>
      <w:r/>
      <w:bookmarkStart w:id="234" w:name="_Toc22356583"/>
      <w:r/>
      <w:bookmarkStart w:id="235" w:name="_Toc24878535"/>
      <w:r/>
      <w:bookmarkStart w:id="236" w:name="_Toc120614284"/>
      <w:r/>
      <w:bookmarkStart w:id="237" w:name="_Toc120614291"/>
      <w:r/>
      <w:bookmarkStart w:id="238" w:name="_Toc49090582"/>
      <w:r>
        <w:rPr>
          <w:rFonts w:hint="eastAsia"/>
          <w:sz w:val="24"/>
          <w:szCs w:val="24"/>
        </w:rPr>
        <w:t xml:space="preserve">附件：</w:t>
      </w:r>
      <w:r/>
    </w:p>
    <w:p>
      <w:pPr>
        <w:pStyle w:val="1019"/>
        <w:ind w:firstLine="0"/>
      </w:pPr>
      <w:r/>
      <w:r/>
    </w:p>
    <w:p>
      <w:pPr>
        <w:pStyle w:val="942"/>
        <w:spacing w:before="286" w:after="143" w:line="360" w:lineRule="auto"/>
        <w:rPr>
          <w:rFonts w:hint="eastAsia" w:ascii="宋体" w:hAnsi="宋体" w:eastAsia="宋体"/>
          <w:sz w:val="32"/>
          <w:szCs w:val="32"/>
        </w:rPr>
      </w:pPr>
      <w:r/>
      <w:bookmarkStart w:id="239" w:name="_Toc226539638"/>
      <w:r>
        <w:rPr>
          <w:rFonts w:hint="eastAsia" w:ascii="宋体" w:hAnsi="宋体" w:eastAsia="宋体"/>
          <w:sz w:val="32"/>
          <w:szCs w:val="32"/>
        </w:rPr>
        <w:t xml:space="preserve">商务要求响应及偏离表（分包号：**）</w:t>
      </w:r>
      <w:bookmarkEnd w:id="239"/>
      <w:r/>
      <w:r/>
    </w:p>
    <w:tbl>
      <w:tblPr>
        <w:tblStyle w:val="947"/>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240" w:name="OLE_LINK8"/>
      <w:r>
        <w:rPr>
          <w:rFonts w:ascii="宋体" w:hAnsi="宋体"/>
          <w:b/>
          <w:sz w:val="24"/>
        </w:rPr>
        <w:t xml:space="preserve">附件（如有证明材料）：……</w:t>
      </w:r>
      <w:bookmarkEnd w:id="240"/>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8"/>
        </w:numPr>
        <w:jc w:val="left"/>
        <w:spacing w:line="360" w:lineRule="auto"/>
        <w:rPr>
          <w:rFonts w:hint="eastAsia" w:ascii="宋体" w:hAnsi="宋体"/>
          <w:sz w:val="24"/>
        </w:rPr>
      </w:pPr>
      <w:r>
        <w:rPr>
          <w:rFonts w:hint="eastAsia" w:ascii="宋体" w:hAnsi="宋体"/>
          <w:sz w:val="24"/>
        </w:rPr>
        <w:t xml:space="preserve">供应商需对本磋商文件中“第三章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8"/>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942"/>
        <w:spacing w:before="286" w:after="143" w:line="360" w:lineRule="auto"/>
        <w:rPr>
          <w:rFonts w:hint="eastAsia" w:ascii="宋体" w:hAnsi="宋体"/>
          <w:b w:val="0"/>
          <w:sz w:val="24"/>
        </w:rPr>
      </w:pPr>
      <w:r>
        <w:rPr>
          <w:rFonts w:ascii="宋体" w:hAnsi="宋体"/>
          <w:b w:val="0"/>
        </w:rPr>
        <w:br w:type="page" w:clear="all"/>
      </w:r>
      <w:bookmarkEnd w:id="231"/>
      <w:r/>
      <w:bookmarkEnd w:id="232"/>
      <w:r/>
      <w:bookmarkEnd w:id="233"/>
      <w:r/>
      <w:bookmarkEnd w:id="234"/>
      <w:r/>
      <w:bookmarkEnd w:id="235"/>
      <w:r/>
      <w:bookmarkEnd w:id="236"/>
      <w:r/>
      <w:bookmarkEnd w:id="237"/>
      <w:r/>
      <w:bookmarkEnd w:id="238"/>
      <w:r/>
      <w:r/>
    </w:p>
    <w:p>
      <w:pPr>
        <w:pStyle w:val="1019"/>
        <w:ind w:firstLine="0"/>
      </w:pPr>
      <w:r>
        <w:rPr>
          <w:rFonts w:hint="eastAsia"/>
          <w:sz w:val="24"/>
          <w:szCs w:val="24"/>
        </w:rPr>
        <w:t xml:space="preserve">附件：</w:t>
      </w:r>
      <w:r/>
    </w:p>
    <w:p>
      <w:pPr>
        <w:pStyle w:val="942"/>
        <w:spacing w:before="286" w:after="143" w:line="360" w:lineRule="auto"/>
        <w:rPr>
          <w:rFonts w:hint="eastAsia" w:ascii="宋体" w:hAnsi="宋体" w:eastAsia="宋体"/>
          <w:sz w:val="32"/>
          <w:szCs w:val="32"/>
        </w:rPr>
      </w:pPr>
      <w:r/>
      <w:bookmarkStart w:id="241" w:name="_Toc226539639"/>
      <w:r>
        <w:rPr>
          <w:rFonts w:hint="eastAsia" w:ascii="宋体" w:hAnsi="宋体" w:eastAsia="宋体"/>
          <w:sz w:val="32"/>
          <w:szCs w:val="32"/>
        </w:rPr>
        <w:t xml:space="preserve">实质性要求响应及偏离表（分包号：**）</w:t>
      </w:r>
      <w:bookmarkEnd w:id="241"/>
      <w:r/>
      <w:r/>
    </w:p>
    <w:tbl>
      <w:tblPr>
        <w:tblStyle w:val="94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9"/>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9"/>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9"/>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9"/>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1019"/>
        <w:ind w:firstLine="0"/>
      </w:pPr>
      <w:r>
        <w:rPr>
          <w:rFonts w:hint="eastAsia"/>
          <w:sz w:val="24"/>
          <w:szCs w:val="24"/>
        </w:rPr>
        <w:t xml:space="preserve">附件：</w:t>
      </w:r>
      <w:r/>
    </w:p>
    <w:p>
      <w:pPr>
        <w:pStyle w:val="1019"/>
        <w:ind w:firstLine="0"/>
      </w:pPr>
      <w:r/>
      <w:r/>
    </w:p>
    <w:p>
      <w:pPr>
        <w:pStyle w:val="943"/>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9"/>
        <w:ind w:firstLine="0"/>
      </w:pPr>
      <w:r>
        <w:rPr>
          <w:rFonts w:hint="eastAsia"/>
          <w:sz w:val="24"/>
          <w:szCs w:val="24"/>
        </w:rPr>
        <w:t xml:space="preserve">附件：</w:t>
      </w:r>
      <w:r/>
    </w:p>
    <w:p>
      <w:pPr>
        <w:pStyle w:val="1019"/>
        <w:ind w:firstLine="0"/>
      </w:pPr>
      <w:r/>
      <w:r/>
    </w:p>
    <w:p>
      <w:pPr>
        <w:pStyle w:val="1019"/>
        <w:ind w:firstLine="0"/>
      </w:pPr>
      <w:r/>
      <w:r/>
    </w:p>
    <w:p>
      <w:pPr>
        <w:pStyle w:val="1019"/>
        <w:ind w:firstLine="420"/>
      </w:pPr>
      <w:r/>
      <w:r/>
    </w:p>
    <w:p>
      <w:pPr>
        <w:pStyle w:val="943"/>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9"/>
        <w:ind w:firstLine="0"/>
      </w:pPr>
      <w:r>
        <w:rPr>
          <w:rFonts w:hint="eastAsia"/>
          <w:sz w:val="24"/>
          <w:szCs w:val="24"/>
        </w:rPr>
        <w:t xml:space="preserve">附件：</w:t>
      </w:r>
      <w:r/>
    </w:p>
    <w:p>
      <w:pPr>
        <w:pStyle w:val="1019"/>
        <w:ind w:firstLine="0"/>
      </w:pPr>
      <w:r/>
      <w:r/>
    </w:p>
    <w:p>
      <w:pPr>
        <w:pStyle w:val="1019"/>
        <w:ind w:firstLine="420"/>
      </w:pPr>
      <w:r/>
      <w:r/>
    </w:p>
    <w:p>
      <w:pPr>
        <w:pStyle w:val="943"/>
        <w:jc w:val="center"/>
        <w:spacing w:before="286" w:after="429" w:line="360" w:lineRule="auto"/>
      </w:pPr>
      <w:r>
        <w:rPr>
          <w:rFonts w:hint="eastAsia" w:ascii="宋体" w:hAnsi="宋体"/>
          <w:szCs w:val="32"/>
        </w:rPr>
        <w:t xml:space="preserve">法人授权书</w:t>
      </w:r>
      <w:r/>
    </w:p>
    <w:p>
      <w:pPr>
        <w:pStyle w:val="982"/>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242" w:name="_Hlk109904574"/>
      <w:r>
        <w:rPr>
          <w:rFonts w:ascii="宋体" w:hAnsi="宋体"/>
        </w:rPr>
        <w:t xml:space="preserve"> [</w:t>
      </w:r>
      <w:r>
        <w:rPr>
          <w:rFonts w:hint="eastAsia" w:ascii="宋体" w:hAnsi="宋体"/>
        </w:rPr>
        <w:t xml:space="preserve">被授权人的姓名]</w:t>
      </w:r>
      <w:bookmarkEnd w:id="242"/>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982"/>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94"/>
        <w:ind w:firstLine="482"/>
        <w:spacing w:before="85" w:line="360" w:lineRule="auto"/>
        <w:rPr>
          <w:rFonts w:hint="eastAsia" w:ascii="黑体" w:hAnsi="黑体" w:eastAsia="黑体"/>
          <w:b/>
          <w:bCs/>
          <w:sz w:val="32"/>
          <w:szCs w:val="32"/>
        </w:rPr>
      </w:pPr>
      <w:r/>
      <w:bookmarkStart w:id="243" w:name="_Hlk91232425"/>
      <w:r>
        <w:rPr>
          <w:rFonts w:hint="eastAsia" w:ascii="宋体" w:hAnsi="宋体"/>
          <w:b/>
          <w:bCs/>
        </w:rPr>
        <w:t xml:space="preserve">附：法定代表人和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94"/>
        <w:spacing w:before="85" w:line="360" w:lineRule="auto"/>
        <w:rPr>
          <w:rFonts w:hint="eastAsia" w:ascii="宋体" w:hAnsi="宋体"/>
        </w:rPr>
      </w:pPr>
      <w:r>
        <w:rPr>
          <w:rFonts w:hint="eastAsia" w:ascii="宋体" w:hAnsi="宋体"/>
        </w:rPr>
      </w:r>
      <w:r/>
    </w:p>
    <w:p>
      <w:pPr>
        <w:pStyle w:val="994"/>
        <w:spacing w:before="85" w:line="360" w:lineRule="auto"/>
        <w:rPr>
          <w:rFonts w:hint="eastAsia" w:ascii="宋体" w:hAnsi="宋体"/>
        </w:rPr>
      </w:pPr>
      <w:r>
        <w:rPr>
          <w:rFonts w:hint="eastAsia" w:ascii="宋体" w:hAnsi="宋体"/>
        </w:rPr>
      </w:r>
      <w:r/>
    </w:p>
    <w:p>
      <w:pPr>
        <w:pStyle w:val="994"/>
        <w:spacing w:before="85" w:line="360" w:lineRule="auto"/>
        <w:rPr>
          <w:rFonts w:hint="eastAsia" w:ascii="宋体" w:hAnsi="宋体"/>
        </w:rPr>
      </w:pPr>
      <w:r>
        <w:rPr>
          <w:rFonts w:hint="eastAsia" w:ascii="宋体" w:hAnsi="宋体"/>
        </w:rPr>
      </w:r>
      <w:bookmarkEnd w:id="243"/>
      <w:r/>
      <w:r/>
    </w:p>
    <w:p>
      <w:pPr>
        <w:pStyle w:val="948"/>
        <w:rPr>
          <w:rFonts w:hint="eastAsia" w:ascii="宋体" w:hAnsi="宋体"/>
          <w:sz w:val="24"/>
        </w:rPr>
      </w:pPr>
      <w:r>
        <w:rPr>
          <w:rFonts w:hint="eastAsia" w:ascii="宋体" w:hAnsi="宋体"/>
          <w:sz w:val="24"/>
        </w:rPr>
        <w:t xml:space="preserve">授权单位名称（加盖CA电子公章）：</w:t>
      </w:r>
      <w:r/>
    </w:p>
    <w:p>
      <w:pPr>
        <w:pStyle w:val="948"/>
        <w:rPr>
          <w:rFonts w:hint="eastAsia" w:ascii="宋体" w:hAnsi="宋体"/>
          <w:sz w:val="24"/>
        </w:rPr>
      </w:pPr>
      <w:r>
        <w:rPr>
          <w:rFonts w:hint="eastAsia" w:ascii="宋体" w:hAnsi="宋体"/>
          <w:sz w:val="24"/>
        </w:rPr>
        <w:t xml:space="preserve">被授权人联系电话（手机）：</w:t>
      </w:r>
      <w:r/>
    </w:p>
    <w:p>
      <w:pPr>
        <w:pStyle w:val="948"/>
        <w:rPr>
          <w:rFonts w:hint="eastAsia" w:ascii="宋体" w:hAnsi="宋体"/>
          <w:sz w:val="24"/>
        </w:rPr>
      </w:pPr>
      <w:r>
        <w:rPr>
          <w:rFonts w:hint="eastAsia" w:ascii="宋体" w:hAnsi="宋体"/>
          <w:sz w:val="24"/>
        </w:rPr>
        <w:t xml:space="preserve">被授权人联系邮箱：</w:t>
      </w:r>
      <w:r/>
    </w:p>
    <w:p>
      <w:pPr>
        <w:pStyle w:val="948"/>
        <w:rPr>
          <w:rFonts w:hint="eastAsia" w:ascii="宋体" w:hAnsi="宋体"/>
          <w:sz w:val="24"/>
        </w:rPr>
      </w:pPr>
      <w:r>
        <w:rPr>
          <w:rFonts w:hint="eastAsia" w:ascii="宋体" w:hAnsi="宋体"/>
          <w:sz w:val="24"/>
        </w:rPr>
        <w:t xml:space="preserve">通讯地址：</w:t>
      </w:r>
      <w:r/>
    </w:p>
    <w:p>
      <w:pPr>
        <w:pStyle w:val="948"/>
      </w:pPr>
      <w:r>
        <w:rPr>
          <w:rFonts w:hint="eastAsia" w:ascii="宋体" w:hAnsi="宋体"/>
          <w:sz w:val="24"/>
        </w:rPr>
        <w:t xml:space="preserve">日期：   年   月   日</w:t>
      </w:r>
      <w:r/>
    </w:p>
    <w:p>
      <w:pPr>
        <w:pStyle w:val="948"/>
      </w:pPr>
      <w:r/>
      <w:r/>
    </w:p>
    <w:p>
      <w:pPr>
        <w:pStyle w:val="948"/>
      </w:pPr>
      <w:r/>
      <w:r/>
    </w:p>
    <w:p>
      <w:pPr>
        <w:pStyle w:val="948"/>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1019"/>
        <w:ind w:firstLine="0"/>
      </w:pPr>
      <w:r>
        <w:rPr>
          <w:rFonts w:hint="eastAsia"/>
          <w:sz w:val="24"/>
          <w:szCs w:val="24"/>
        </w:rPr>
        <w:t xml:space="preserve">附件：</w:t>
      </w:r>
      <w:r/>
    </w:p>
    <w:p>
      <w:pPr>
        <w:pStyle w:val="1019"/>
        <w:ind w:firstLine="0"/>
      </w:pPr>
      <w:r/>
      <w:r/>
    </w:p>
    <w:p>
      <w:pPr>
        <w:pStyle w:val="943"/>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44" w:name="_Hlk150952589"/>
      <w:r>
        <w:rPr>
          <w:rFonts w:hint="eastAsia" w:ascii="宋体" w:hAnsi="宋体"/>
          <w:sz w:val="24"/>
        </w:rPr>
        <w:t xml:space="preserve">，</w:t>
      </w:r>
      <w:bookmarkStart w:id="245" w:name="_Hlk150950461"/>
      <w:r>
        <w:rPr>
          <w:rFonts w:hint="eastAsia" w:ascii="宋体" w:hAnsi="宋体"/>
          <w:sz w:val="24"/>
        </w:rPr>
        <w:t xml:space="preserve">并声明同意如下：</w:t>
      </w:r>
      <w:bookmarkStart w:id="246" w:name="_Hlk109904608"/>
      <w:r>
        <w:rPr>
          <w:rFonts w:ascii="宋体" w:hAnsi="宋体"/>
          <w:sz w:val="24"/>
        </w:rPr>
        <w:t xml:space="preserve"> </w:t>
      </w:r>
      <w:bookmarkEnd w:id="244"/>
      <w:r/>
      <w:bookmarkEnd w:id="245"/>
      <w:r/>
      <w:bookmarkEnd w:id="246"/>
      <w:r/>
      <w:r/>
    </w:p>
    <w:p>
      <w:pPr>
        <w:ind w:firstLine="480"/>
        <w:spacing w:line="360" w:lineRule="auto"/>
        <w:rPr>
          <w:rFonts w:hint="eastAsia" w:ascii="宋体" w:hAnsi="宋体"/>
          <w:sz w:val="24"/>
        </w:rPr>
      </w:pPr>
      <w:r>
        <w:rPr>
          <w:rFonts w:hint="eastAsia" w:ascii="宋体" w:hAnsi="宋体"/>
          <w:sz w:val="24"/>
        </w:rPr>
        <w:t xml:space="preserve">1.按磋商文件规定的各项要求，向买方提供所需产品。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7.如果在响应文件接收截止时间后规定的磋商有效期内撤回响应文件或成交后拒绝签订合同，</w:t>
      </w:r>
      <w:bookmarkStart w:id="247" w:name="_Hlk47429358"/>
      <w:r>
        <w:rPr>
          <w:rFonts w:hint="eastAsia" w:ascii="宋体" w:hAnsi="宋体"/>
          <w:sz w:val="24"/>
        </w:rPr>
        <w:t xml:space="preserve">我方同意按照政府采购规定承担所有责任。</w:t>
      </w:r>
      <w:bookmarkEnd w:id="247"/>
      <w:r/>
      <w:r/>
    </w:p>
    <w:p>
      <w:pPr>
        <w:ind w:firstLine="482"/>
        <w:spacing w:line="360" w:lineRule="auto"/>
        <w:rPr>
          <w:rFonts w:hint="eastAsia" w:ascii="宋体" w:hAnsi="宋体"/>
          <w:b/>
          <w:bCs/>
          <w:sz w:val="24"/>
        </w:rPr>
      </w:pPr>
      <w:r/>
      <w:bookmarkStart w:id="248" w:name="_Hlk13223570"/>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sz w:val="24"/>
        </w:rPr>
      </w:pPr>
      <w:r>
        <w:rPr>
          <w:rFonts w:hint="eastAsia" w:ascii="宋体" w:hAnsi="宋体"/>
          <w:b/>
          <w:bCs/>
          <w:sz w:val="24"/>
        </w:rPr>
        <w:t xml:space="preserve">9.我们不是为本项目提供整体设计、规范编制或者项目管理、监理、检测等服务的供应商；</w:t>
      </w:r>
      <w:r/>
    </w:p>
    <w:p>
      <w:pPr>
        <w:ind w:firstLine="480"/>
        <w:spacing w:before="57" w:line="360" w:lineRule="auto"/>
        <w:rPr>
          <w:rFonts w:hint="eastAsia" w:ascii="宋体" w:hAnsi="宋体"/>
          <w:sz w:val="24"/>
        </w:rPr>
      </w:pPr>
      <w:r>
        <w:rPr>
          <w:rFonts w:hint="eastAsia" w:ascii="宋体" w:hAnsi="宋体"/>
          <w:sz w:val="24"/>
        </w:rPr>
      </w:r>
      <w:bookmarkEnd w:id="248"/>
      <w:r/>
      <w:r/>
    </w:p>
    <w:p>
      <w:pPr>
        <w:pStyle w:val="1019"/>
        <w:ind w:firstLine="420"/>
        <w:rPr>
          <w:rFonts w:ascii="宋体"/>
          <w:sz w:val="32"/>
          <w:szCs w:val="32"/>
        </w:rPr>
      </w:pPr>
      <w:r>
        <w:br w:type="page" w:clear="all"/>
      </w:r>
      <w:bookmarkEnd w:id="153"/>
      <w:r/>
      <w:bookmarkEnd w:id="154"/>
      <w:r/>
      <w:bookmarkEnd w:id="155"/>
      <w:r/>
      <w:bookmarkEnd w:id="220"/>
      <w:r/>
      <w:r/>
    </w:p>
    <w:p>
      <w:pPr>
        <w:pStyle w:val="1019"/>
        <w:ind w:firstLine="0"/>
      </w:pPr>
      <w:r/>
      <w:bookmarkStart w:id="249" w:name="_Toc15653465"/>
      <w:r>
        <w:rPr>
          <w:rFonts w:hint="eastAsia"/>
          <w:sz w:val="24"/>
          <w:szCs w:val="24"/>
        </w:rPr>
        <w:t xml:space="preserve">附件：</w:t>
      </w:r>
      <w:bookmarkEnd w:id="249"/>
      <w:r/>
      <w:r/>
    </w:p>
    <w:p>
      <w:pPr>
        <w:pStyle w:val="943"/>
        <w:jc w:val="center"/>
        <w:spacing w:before="143" w:after="0" w:line="360" w:lineRule="auto"/>
        <w:rPr>
          <w:rFonts w:hint="eastAsia" w:ascii="宋体" w:hAnsi="宋体"/>
          <w:bCs/>
        </w:rPr>
      </w:pPr>
      <w:r/>
      <w:bookmarkStart w:id="250" w:name="_Hlk205398963"/>
      <w:r/>
      <w:bookmarkStart w:id="251" w:name="_Hlk150952687"/>
      <w:r>
        <w:rPr>
          <w:rFonts w:hint="eastAsia" w:ascii="宋体" w:hAnsi="宋体"/>
        </w:rPr>
        <w:t xml:space="preserve">中小微企业声明函（服务类项目）</w:t>
      </w:r>
      <w:bookmarkEnd w:id="250"/>
      <w:r/>
      <w:r/>
    </w:p>
    <w:p>
      <w:pPr>
        <w:pStyle w:val="953"/>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99"/>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99"/>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53"/>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53"/>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53"/>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53"/>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5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5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53"/>
        <w:spacing w:line="300" w:lineRule="auto"/>
        <w:rPr>
          <w:rFonts w:hint="eastAsia" w:ascii="宋体" w:hAnsi="宋体" w:eastAsia="宋体"/>
          <w:sz w:val="22"/>
          <w:szCs w:val="22"/>
        </w:rPr>
      </w:pPr>
      <w:r/>
      <w:bookmarkStart w:id="252" w:name="_Hlk205399002"/>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52"/>
      <w:r/>
      <w:r/>
    </w:p>
    <w:p>
      <w:pPr>
        <w:pStyle w:val="953"/>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成交供应商如享受本项目小微企业扶持政策的，其《中小企业声明函》将随本项目的成交结果同时公告，接受社会监督；</w:t>
      </w:r>
      <w:r>
        <w:rPr>
          <w:rFonts w:ascii="宋体" w:hAnsi="宋体" w:eastAsia="宋体"/>
          <w:sz w:val="22"/>
          <w:szCs w:val="22"/>
        </w:rPr>
        <w:t xml:space="preserve"> </w:t>
      </w:r>
      <w:r/>
    </w:p>
    <w:p>
      <w:pPr>
        <w:pStyle w:val="1019"/>
        <w:ind w:firstLine="0"/>
      </w:pPr>
      <w:r>
        <w:rPr>
          <w:rFonts w:hint="eastAsia"/>
          <w:sz w:val="24"/>
          <w:szCs w:val="24"/>
        </w:rPr>
        <w:t xml:space="preserve">附件：</w:t>
      </w:r>
      <w:r/>
    </w:p>
    <w:p>
      <w:pPr>
        <w:jc w:val="left"/>
        <w:widowControl/>
        <w:rPr>
          <w:rFonts w:hint="eastAsia" w:ascii="宋体" w:hAnsi="宋体"/>
          <w:b/>
          <w:sz w:val="32"/>
          <w:szCs w:val="32"/>
        </w:rPr>
      </w:pPr>
      <w:r>
        <w:rPr>
          <w:rFonts w:hint="eastAsia" w:ascii="宋体" w:hAnsi="宋体"/>
          <w:b/>
          <w:sz w:val="32"/>
          <w:szCs w:val="32"/>
        </w:rPr>
      </w:r>
      <w:r/>
    </w:p>
    <w:p>
      <w:pPr>
        <w:pStyle w:val="943"/>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48"/>
        <w:jc w:val="center"/>
        <w:spacing w:after="286"/>
      </w:pPr>
      <w:r>
        <w:rPr>
          <w:rFonts w:hint="eastAsia"/>
          <w:b/>
          <w:bCs/>
          <w:sz w:val="24"/>
          <w:szCs w:val="24"/>
        </w:rPr>
        <w:t xml:space="preserve">（非残疾人福利性单位的磋商供应商无需提供）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ascii="宋体" w:hAnsi="宋体"/>
          <w:sz w:val="24"/>
          <w:szCs w:val="21"/>
        </w:rPr>
        <w:t xml:space="preserve">由本单位提供服务</w:t>
      </w:r>
      <w:r>
        <w:rPr>
          <w:rFonts w:hint="eastAsia" w:ascii="宋体" w:hAnsi="宋体"/>
          <w:sz w:val="24"/>
          <w:szCs w:val="21"/>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成交供应商如享受本项目残疾人福利单位扶持政策的，其《残疾人福利性单位声明函》将随本项目的成交结果同时公告，接受社会监督；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53" w:name="_Hlk14868662"/>
      <w:r>
        <w:rPr>
          <w:rFonts w:hint="eastAsia" w:ascii="宋体" w:hAnsi="宋体"/>
          <w:sz w:val="24"/>
          <w:szCs w:val="21"/>
        </w:rPr>
        <w:t xml:space="preserve">供应商全称</w:t>
      </w:r>
      <w:bookmarkEnd w:id="253"/>
      <w:r>
        <w:rPr>
          <w:rFonts w:hint="eastAsia" w:ascii="宋体" w:hAnsi="宋体"/>
          <w:sz w:val="24"/>
          <w:szCs w:val="21"/>
        </w:rPr>
        <w:t xml:space="preserve">（加盖CA电子公章）：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221"/>
      <w:r/>
      <w:bookmarkEnd w:id="219"/>
      <w:r/>
      <w:bookmarkEnd w:id="251"/>
      <w:r/>
      <w:r/>
    </w:p>
    <w:p>
      <w:pPr>
        <w:jc w:val="left"/>
        <w:widowControl/>
        <w:rPr>
          <w:rFonts w:hint="eastAsia" w:ascii="宋体" w:hAnsi="宋体"/>
          <w:sz w:val="24"/>
          <w:szCs w:val="21"/>
        </w:rPr>
      </w:pPr>
      <w:r>
        <w:rPr>
          <w:rFonts w:hint="eastAsia" w:ascii="宋体" w:hAnsi="宋体"/>
          <w:sz w:val="24"/>
          <w:szCs w:val="21"/>
        </w:rPr>
        <w:br w:type="page" w:clear="all"/>
      </w:r>
      <w:r/>
    </w:p>
    <w:p>
      <w:pPr>
        <w:pStyle w:val="1019"/>
        <w:ind w:firstLine="0"/>
        <w:rPr>
          <w:sz w:val="24"/>
          <w:szCs w:val="24"/>
        </w:rPr>
        <w:outlineLvl w:val="2"/>
      </w:pPr>
      <w:r/>
      <w:bookmarkStart w:id="254" w:name="_Toc226539640"/>
      <w:r>
        <w:rPr>
          <w:rFonts w:hint="eastAsia"/>
          <w:sz w:val="24"/>
          <w:szCs w:val="24"/>
        </w:rPr>
        <w:t xml:space="preserve">《中小微企业声明函》附件：</w:t>
      </w:r>
      <w:bookmarkEnd w:id="254"/>
      <w:r/>
      <w:r/>
    </w:p>
    <w:p>
      <w:pPr>
        <w:pStyle w:val="1019"/>
        <w:ind w:firstLine="420"/>
      </w:pPr>
      <w:r/>
      <w:r/>
    </w:p>
    <w:p>
      <w:pPr>
        <w:pStyle w:val="972"/>
        <w:jc w:val="center"/>
        <w:spacing w:before="0" w:beforeAutospacing="0" w:after="0" w:afterAutospacing="0" w:line="360" w:lineRule="auto"/>
        <w:shd w:val="clear" w:color="auto" w:fill="ffffff"/>
        <w:rPr>
          <w:rFonts w:hint="eastAsia"/>
          <w:color w:val="000000"/>
          <w:sz w:val="28"/>
          <w:szCs w:val="28"/>
        </w:rPr>
      </w:pPr>
      <w:r>
        <w:rPr>
          <w:rStyle w:val="976"/>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r>
      <w:r>
        <w:rPr>
          <w:rFonts w:hint="eastAsia" w:ascii="宋体" w:hAnsi="宋体"/>
          <w:color w:val="000000"/>
          <w:sz w:val="24"/>
        </w:rP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r>
      <w:r>
        <w:rPr>
          <w:rFonts w:hint="eastAsia" w:ascii="宋体" w:hAnsi="宋体"/>
          <w:color w:val="000000"/>
          <w:sz w:val="24"/>
        </w:rPr>
        <w:t xml:space="preserve">　　五、企业类型的划分以统计部门的统计数据为依据。</w:t>
      </w:r>
      <w:r>
        <w:rPr>
          <w:rFonts w:hint="eastAsia" w:ascii="宋体" w:hAnsi="宋体"/>
          <w:color w:val="000000"/>
          <w:sz w:val="24"/>
        </w:rPr>
        <w:br/>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43"/>
        <w:jc w:val="center"/>
        <w:spacing w:before="286" w:after="0" w:line="360" w:lineRule="auto"/>
        <w:rPr>
          <w:bCs/>
        </w:rPr>
      </w:pPr>
      <w:r>
        <w:br w:type="page" w:clear="all"/>
      </w:r>
      <w:bookmarkStart w:id="255" w:name="_Toc226539641"/>
      <w:r>
        <w:rPr>
          <w:rFonts w:hint="eastAsia" w:ascii="宋体" w:hAnsi="宋体"/>
          <w:sz w:val="28"/>
          <w:szCs w:val="28"/>
        </w:rPr>
        <w:t xml:space="preserve">质疑函范本</w:t>
      </w:r>
      <w:bookmarkEnd w:id="255"/>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footnotePr/>
      <w:endnotePr/>
      <w:type w:val="nextPage"/>
      <w:pgSz w:w="11906" w:h="16838" w:orient="portrait"/>
      <w:pgMar w:top="1702" w:right="1196" w:bottom="1418" w:left="1259" w:header="993" w:footer="1306"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3578248"/>
      <w:rPr/>
    </w:sdtPr>
    <w:sdtContent>
      <w:p>
        <w:pPr>
          <w:pStyle w:val="96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38</w:t>
    </w:r>
    <w:r>
      <w:fldChar w:fldCharType="end"/>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p>
  <w:p>
    <w:pPr>
      <w:pStyle w:val="9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61692148"/>
      <w:rPr/>
    </w:sdtPr>
    <w:sdtContent>
      <w:p>
        <w:pPr>
          <w:pStyle w:val="96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-106045</wp:posOffset>
              </wp:positionV>
              <wp:extent cx="840105" cy="33274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280988" name="图片 4"/>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63"/>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4">
    <w:multiLevelType w:val="hybridMultilevel"/>
    <w:lvl w:ilvl="0">
      <w:start w:val="1"/>
      <w:numFmt w:val="japaneseCounting"/>
      <w:pStyle w:val="993"/>
      <w:isLgl w:val="false"/>
      <w:suff w:val="tab"/>
      <w:lvlText w:val="第%1章"/>
      <w:lvlJc w:val="left"/>
      <w:pPr>
        <w:ind w:left="9351" w:hanging="420"/>
      </w:pPr>
      <w:rPr>
        <w:rFonts w:hint="eastAsia" w:ascii="黑体" w:eastAsia="黑体"/>
        <w:b w:val="0"/>
        <w:sz w:val="36"/>
        <w:lang w:val="en-US"/>
      </w:rPr>
    </w:lvl>
    <w:lvl w:ilvl="1">
      <w:start w:val="1"/>
      <w:numFmt w:val="decimal"/>
      <w:pStyle w:val="986"/>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87"/>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5"/>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bullet"/>
      <w:isLgl w:val="false"/>
      <w:suff w:val="tab"/>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num w:numId="1">
    <w:abstractNumId w:val="4"/>
  </w:num>
  <w:num w:numId="2">
    <w:abstractNumId w:val="0"/>
  </w:num>
  <w:num w:numId="3">
    <w:abstractNumId w:val="8"/>
  </w:num>
  <w:num w:numId="4">
    <w:abstractNumId w:val="3"/>
  </w:num>
  <w:num w:numId="5">
    <w:abstractNumId w:val="6"/>
  </w:num>
  <w:num w:numId="6">
    <w:abstractNumId w:val="1"/>
  </w:num>
  <w:num w:numId="7">
    <w:abstractNumId w:val="7"/>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46"/>
    <w:link w:val="941"/>
    <w:uiPriority w:val="9"/>
    <w:rPr>
      <w:rFonts w:ascii="Arial" w:hAnsi="Arial" w:eastAsia="Arial" w:cs="Arial"/>
      <w:sz w:val="40"/>
      <w:szCs w:val="40"/>
    </w:rPr>
  </w:style>
  <w:style w:type="character" w:styleId="783">
    <w:name w:val="Heading 2 Char"/>
    <w:basedOn w:val="946"/>
    <w:link w:val="942"/>
    <w:uiPriority w:val="9"/>
    <w:rPr>
      <w:rFonts w:ascii="Arial" w:hAnsi="Arial" w:eastAsia="Arial" w:cs="Arial"/>
      <w:sz w:val="34"/>
    </w:rPr>
  </w:style>
  <w:style w:type="character" w:styleId="784">
    <w:name w:val="Heading 3 Char"/>
    <w:basedOn w:val="946"/>
    <w:link w:val="943"/>
    <w:uiPriority w:val="9"/>
    <w:rPr>
      <w:rFonts w:ascii="Arial" w:hAnsi="Arial" w:eastAsia="Arial" w:cs="Arial"/>
      <w:sz w:val="30"/>
      <w:szCs w:val="30"/>
    </w:rPr>
  </w:style>
  <w:style w:type="character" w:styleId="785">
    <w:name w:val="Heading 4 Char"/>
    <w:basedOn w:val="946"/>
    <w:link w:val="944"/>
    <w:uiPriority w:val="9"/>
    <w:rPr>
      <w:rFonts w:ascii="Arial" w:hAnsi="Arial" w:eastAsia="Arial" w:cs="Arial"/>
      <w:b/>
      <w:bCs/>
      <w:sz w:val="26"/>
      <w:szCs w:val="26"/>
    </w:rPr>
  </w:style>
  <w:style w:type="character" w:styleId="786">
    <w:name w:val="Heading 5 Char"/>
    <w:basedOn w:val="946"/>
    <w:link w:val="945"/>
    <w:uiPriority w:val="9"/>
    <w:rPr>
      <w:rFonts w:ascii="Arial" w:hAnsi="Arial" w:eastAsia="Arial" w:cs="Arial"/>
      <w:b/>
      <w:bCs/>
      <w:sz w:val="24"/>
      <w:szCs w:val="24"/>
    </w:rPr>
  </w:style>
  <w:style w:type="paragraph" w:styleId="787">
    <w:name w:val="Heading 6"/>
    <w:basedOn w:val="940"/>
    <w:next w:val="940"/>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basedOn w:val="946"/>
    <w:link w:val="787"/>
    <w:uiPriority w:val="9"/>
    <w:rPr>
      <w:rFonts w:ascii="Arial" w:hAnsi="Arial" w:eastAsia="Arial" w:cs="Arial"/>
      <w:b/>
      <w:bCs/>
      <w:sz w:val="22"/>
      <w:szCs w:val="22"/>
    </w:rPr>
  </w:style>
  <w:style w:type="paragraph" w:styleId="789">
    <w:name w:val="Heading 7"/>
    <w:basedOn w:val="940"/>
    <w:next w:val="940"/>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basedOn w:val="946"/>
    <w:link w:val="789"/>
    <w:uiPriority w:val="9"/>
    <w:rPr>
      <w:rFonts w:ascii="Arial" w:hAnsi="Arial" w:eastAsia="Arial" w:cs="Arial"/>
      <w:b/>
      <w:bCs/>
      <w:i/>
      <w:iCs/>
      <w:sz w:val="22"/>
      <w:szCs w:val="22"/>
    </w:rPr>
  </w:style>
  <w:style w:type="paragraph" w:styleId="791">
    <w:name w:val="Heading 8"/>
    <w:basedOn w:val="940"/>
    <w:next w:val="940"/>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basedOn w:val="946"/>
    <w:link w:val="791"/>
    <w:uiPriority w:val="9"/>
    <w:rPr>
      <w:rFonts w:ascii="Arial" w:hAnsi="Arial" w:eastAsia="Arial" w:cs="Arial"/>
      <w:i/>
      <w:iCs/>
      <w:sz w:val="22"/>
      <w:szCs w:val="22"/>
    </w:rPr>
  </w:style>
  <w:style w:type="paragraph" w:styleId="793">
    <w:name w:val="Heading 9"/>
    <w:basedOn w:val="940"/>
    <w:next w:val="940"/>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basedOn w:val="946"/>
    <w:link w:val="793"/>
    <w:uiPriority w:val="9"/>
    <w:rPr>
      <w:rFonts w:ascii="Arial" w:hAnsi="Arial" w:eastAsia="Arial" w:cs="Arial"/>
      <w:i/>
      <w:iCs/>
      <w:sz w:val="21"/>
      <w:szCs w:val="21"/>
    </w:rPr>
  </w:style>
  <w:style w:type="paragraph" w:styleId="795">
    <w:name w:val="Title"/>
    <w:basedOn w:val="940"/>
    <w:next w:val="940"/>
    <w:link w:val="796"/>
    <w:uiPriority w:val="10"/>
    <w:qFormat/>
    <w:pPr>
      <w:contextualSpacing/>
      <w:spacing w:before="300" w:after="200"/>
    </w:pPr>
    <w:rPr>
      <w:sz w:val="48"/>
      <w:szCs w:val="48"/>
    </w:rPr>
  </w:style>
  <w:style w:type="character" w:styleId="796">
    <w:name w:val="Title Char"/>
    <w:basedOn w:val="946"/>
    <w:link w:val="795"/>
    <w:uiPriority w:val="10"/>
    <w:rPr>
      <w:sz w:val="48"/>
      <w:szCs w:val="48"/>
    </w:rPr>
  </w:style>
  <w:style w:type="paragraph" w:styleId="797">
    <w:name w:val="Subtitle"/>
    <w:basedOn w:val="940"/>
    <w:next w:val="940"/>
    <w:link w:val="798"/>
    <w:uiPriority w:val="11"/>
    <w:qFormat/>
    <w:pPr>
      <w:spacing w:before="200" w:after="200"/>
    </w:pPr>
    <w:rPr>
      <w:sz w:val="24"/>
      <w:szCs w:val="24"/>
    </w:rPr>
  </w:style>
  <w:style w:type="character" w:styleId="798">
    <w:name w:val="Subtitle Char"/>
    <w:basedOn w:val="946"/>
    <w:link w:val="797"/>
    <w:uiPriority w:val="11"/>
    <w:rPr>
      <w:sz w:val="24"/>
      <w:szCs w:val="24"/>
    </w:rPr>
  </w:style>
  <w:style w:type="paragraph" w:styleId="799">
    <w:name w:val="Quote"/>
    <w:basedOn w:val="940"/>
    <w:next w:val="940"/>
    <w:link w:val="800"/>
    <w:uiPriority w:val="29"/>
    <w:qFormat/>
    <w:pPr>
      <w:ind w:left="720" w:right="720"/>
    </w:pPr>
    <w:rPr>
      <w:i/>
    </w:rPr>
  </w:style>
  <w:style w:type="character" w:styleId="800">
    <w:name w:val="Quote Char"/>
    <w:link w:val="799"/>
    <w:uiPriority w:val="29"/>
    <w:rPr>
      <w:i/>
    </w:rPr>
  </w:style>
  <w:style w:type="paragraph" w:styleId="801">
    <w:name w:val="Intense Quote"/>
    <w:basedOn w:val="940"/>
    <w:next w:val="94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6"/>
    <w:link w:val="963"/>
    <w:uiPriority w:val="99"/>
  </w:style>
  <w:style w:type="character" w:styleId="804">
    <w:name w:val="Footer Char"/>
    <w:basedOn w:val="946"/>
    <w:link w:val="962"/>
    <w:uiPriority w:val="99"/>
  </w:style>
  <w:style w:type="paragraph" w:styleId="805">
    <w:name w:val="Caption"/>
    <w:basedOn w:val="940"/>
    <w:next w:val="940"/>
    <w:uiPriority w:val="35"/>
    <w:semiHidden/>
    <w:unhideWhenUsed/>
    <w:qFormat/>
    <w:pPr>
      <w:spacing w:line="276" w:lineRule="auto"/>
    </w:pPr>
    <w:rPr>
      <w:b/>
      <w:bCs/>
      <w:color w:val="4f81bd" w:themeColor="accent1"/>
      <w:sz w:val="18"/>
      <w:szCs w:val="18"/>
    </w:rPr>
  </w:style>
  <w:style w:type="character" w:styleId="806">
    <w:name w:val="Caption Char"/>
    <w:basedOn w:val="805"/>
    <w:link w:val="962"/>
    <w:uiPriority w:val="99"/>
  </w:style>
  <w:style w:type="table" w:styleId="807">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0"/>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46"/>
    <w:uiPriority w:val="99"/>
    <w:unhideWhenUsed/>
    <w:rPr>
      <w:vertAlign w:val="superscript"/>
    </w:rPr>
  </w:style>
  <w:style w:type="paragraph" w:styleId="935">
    <w:name w:val="endnote text"/>
    <w:basedOn w:val="940"/>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46"/>
    <w:uiPriority w:val="99"/>
    <w:semiHidden/>
    <w:unhideWhenUsed/>
    <w:rPr>
      <w:vertAlign w:val="superscript"/>
    </w:r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41">
    <w:name w:val="Heading 1"/>
    <w:basedOn w:val="940"/>
    <w:next w:val="940"/>
    <w:link w:val="1010"/>
    <w:uiPriority w:val="0"/>
    <w:qFormat/>
    <w:pPr>
      <w:keepNext/>
      <w:outlineLvl w:val="0"/>
    </w:pPr>
    <w:rPr>
      <w:rFonts w:ascii="楷体_GB2312" w:eastAsia="楷体_GB2312"/>
      <w:sz w:val="28"/>
      <w:szCs w:val="20"/>
    </w:rPr>
  </w:style>
  <w:style w:type="paragraph" w:styleId="942">
    <w:name w:val="Heading 2"/>
    <w:basedOn w:val="940"/>
    <w:next w:val="948"/>
    <w:link w:val="1016"/>
    <w:uiPriority w:val="0"/>
    <w:qFormat/>
    <w:pPr>
      <w:jc w:val="center"/>
      <w:keepLines/>
      <w:keepNext/>
      <w:spacing w:before="260" w:after="260" w:line="416" w:lineRule="auto"/>
      <w:outlineLvl w:val="1"/>
    </w:pPr>
    <w:rPr>
      <w:rFonts w:ascii="Arial" w:hAnsi="Arial" w:eastAsia="幼圆"/>
      <w:b/>
      <w:sz w:val="44"/>
      <w:szCs w:val="20"/>
    </w:rPr>
  </w:style>
  <w:style w:type="paragraph" w:styleId="943">
    <w:name w:val="Heading 3"/>
    <w:basedOn w:val="940"/>
    <w:next w:val="948"/>
    <w:link w:val="1017"/>
    <w:uiPriority w:val="0"/>
    <w:qFormat/>
    <w:pPr>
      <w:keepLines/>
      <w:keepNext/>
      <w:spacing w:before="260" w:after="260" w:line="416" w:lineRule="auto"/>
      <w:outlineLvl w:val="2"/>
    </w:pPr>
    <w:rPr>
      <w:b/>
      <w:sz w:val="32"/>
      <w:szCs w:val="20"/>
    </w:rPr>
  </w:style>
  <w:style w:type="paragraph" w:styleId="944">
    <w:name w:val="Heading 4"/>
    <w:basedOn w:val="940"/>
    <w:next w:val="940"/>
    <w:uiPriority w:val="0"/>
    <w:qFormat/>
    <w:pPr>
      <w:keepLines/>
      <w:keepNext/>
      <w:spacing w:before="280" w:after="290" w:line="376" w:lineRule="auto"/>
      <w:outlineLvl w:val="3"/>
    </w:pPr>
    <w:rPr>
      <w:rFonts w:ascii="Arial" w:hAnsi="Arial" w:eastAsia="黑体"/>
      <w:b/>
      <w:bCs/>
      <w:sz w:val="28"/>
      <w:szCs w:val="28"/>
    </w:rPr>
  </w:style>
  <w:style w:type="paragraph" w:styleId="945">
    <w:name w:val="Heading 5"/>
    <w:basedOn w:val="940"/>
    <w:next w:val="940"/>
    <w:uiPriority w:val="0"/>
    <w:qFormat/>
    <w:pPr>
      <w:keepNext/>
      <w:outlineLvl w:val="4"/>
    </w:pPr>
    <w:rPr>
      <w:rFonts w:ascii="宋体" w:hAnsi="宋体"/>
      <w:b/>
      <w:bCs/>
    </w:rPr>
  </w:style>
  <w:style w:type="character" w:styleId="946" w:default="1">
    <w:name w:val="Default Paragraph Font"/>
    <w:uiPriority w:val="1"/>
    <w:semiHidden/>
    <w:unhideWhenUsed/>
    <w:qFormat/>
  </w:style>
  <w:style w:type="table" w:styleId="947" w:default="1">
    <w:name w:val="Normal Table"/>
    <w:uiPriority w:val="99"/>
    <w:semiHidden/>
    <w:unhideWhenUsed/>
    <w:qFormat/>
    <w:tblPr>
      <w:tblCellMar>
        <w:left w:w="108" w:type="dxa"/>
        <w:top w:w="0" w:type="dxa"/>
        <w:right w:w="108" w:type="dxa"/>
        <w:bottom w:w="0" w:type="dxa"/>
      </w:tblCellMar>
    </w:tblPr>
  </w:style>
  <w:style w:type="paragraph" w:styleId="948">
    <w:name w:val="Normal Indent"/>
    <w:basedOn w:val="940"/>
    <w:link w:val="1011"/>
    <w:uiPriority w:val="0"/>
    <w:qFormat/>
    <w:pPr>
      <w:ind w:firstLine="420"/>
    </w:pPr>
    <w:rPr>
      <w:szCs w:val="20"/>
    </w:rPr>
  </w:style>
  <w:style w:type="paragraph" w:styleId="949">
    <w:name w:val="toc 7"/>
    <w:basedOn w:val="940"/>
    <w:next w:val="940"/>
    <w:uiPriority w:val="0"/>
    <w:semiHidden/>
    <w:qFormat/>
    <w:pPr>
      <w:ind w:left="2520"/>
    </w:pPr>
  </w:style>
  <w:style w:type="paragraph" w:styleId="950">
    <w:name w:val="Document Map"/>
    <w:basedOn w:val="940"/>
    <w:uiPriority w:val="0"/>
    <w:semiHidden/>
    <w:qFormat/>
    <w:pPr>
      <w:shd w:val="clear" w:color="auto" w:fill="000080"/>
    </w:pPr>
  </w:style>
  <w:style w:type="paragraph" w:styleId="951">
    <w:name w:val="annotation text"/>
    <w:basedOn w:val="940"/>
    <w:link w:val="1014"/>
    <w:uiPriority w:val="0"/>
    <w:qFormat/>
    <w:pPr>
      <w:jc w:val="left"/>
    </w:pPr>
  </w:style>
  <w:style w:type="paragraph" w:styleId="952">
    <w:name w:val="Body Text 3"/>
    <w:basedOn w:val="940"/>
    <w:uiPriority w:val="0"/>
    <w:qFormat/>
    <w:rPr>
      <w:rFonts w:ascii="仿宋_GB2312" w:hAnsi="Arial" w:eastAsia="仿宋_GB2312"/>
      <w:sz w:val="32"/>
      <w:szCs w:val="20"/>
    </w:rPr>
  </w:style>
  <w:style w:type="paragraph" w:styleId="953">
    <w:name w:val="Body Text"/>
    <w:basedOn w:val="940"/>
    <w:link w:val="1023"/>
    <w:uiPriority w:val="0"/>
    <w:qFormat/>
    <w:rPr>
      <w:rFonts w:ascii="楷体_GB2312" w:hAnsi="Arial" w:eastAsia="楷体_GB2312"/>
      <w:sz w:val="28"/>
      <w:szCs w:val="20"/>
    </w:rPr>
  </w:style>
  <w:style w:type="paragraph" w:styleId="954">
    <w:name w:val="Body Text Indent"/>
    <w:basedOn w:val="940"/>
    <w:uiPriority w:val="0"/>
    <w:qFormat/>
    <w:pPr>
      <w:ind w:firstLine="645"/>
    </w:pPr>
    <w:rPr>
      <w:rFonts w:ascii="楷体_GB2312" w:eastAsia="楷体_GB2312"/>
      <w:sz w:val="32"/>
      <w:szCs w:val="20"/>
    </w:rPr>
  </w:style>
  <w:style w:type="paragraph" w:styleId="955">
    <w:name w:val="toc 5"/>
    <w:basedOn w:val="940"/>
    <w:next w:val="940"/>
    <w:uiPriority w:val="0"/>
    <w:semiHidden/>
    <w:qFormat/>
    <w:pPr>
      <w:ind w:left="1680"/>
    </w:pPr>
  </w:style>
  <w:style w:type="paragraph" w:styleId="956">
    <w:name w:val="toc 3"/>
    <w:basedOn w:val="940"/>
    <w:next w:val="94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57">
    <w:name w:val="Plain Text"/>
    <w:basedOn w:val="940"/>
    <w:link w:val="1009"/>
    <w:uiPriority w:val="0"/>
    <w:qFormat/>
    <w:rPr>
      <w:rFonts w:hint="eastAsia" w:ascii="宋体" w:hAnsi="Courier New"/>
      <w:szCs w:val="20"/>
    </w:rPr>
  </w:style>
  <w:style w:type="paragraph" w:styleId="958">
    <w:name w:val="toc 8"/>
    <w:basedOn w:val="940"/>
    <w:next w:val="940"/>
    <w:uiPriority w:val="0"/>
    <w:semiHidden/>
    <w:qFormat/>
    <w:pPr>
      <w:ind w:left="2940"/>
    </w:pPr>
  </w:style>
  <w:style w:type="paragraph" w:styleId="959">
    <w:name w:val="Date"/>
    <w:basedOn w:val="940"/>
    <w:next w:val="940"/>
    <w:link w:val="1025"/>
    <w:uiPriority w:val="0"/>
    <w:qFormat/>
    <w:rPr>
      <w:sz w:val="24"/>
      <w:szCs w:val="20"/>
    </w:rPr>
  </w:style>
  <w:style w:type="paragraph" w:styleId="960">
    <w:name w:val="Body Text Indent 2"/>
    <w:basedOn w:val="940"/>
    <w:uiPriority w:val="0"/>
    <w:qFormat/>
    <w:pPr>
      <w:ind w:firstLine="560"/>
    </w:pPr>
    <w:rPr>
      <w:rFonts w:ascii="宋体" w:hAnsi="宋体"/>
      <w:sz w:val="28"/>
    </w:rPr>
  </w:style>
  <w:style w:type="paragraph" w:styleId="961">
    <w:name w:val="Balloon Text"/>
    <w:basedOn w:val="940"/>
    <w:uiPriority w:val="0"/>
    <w:semiHidden/>
    <w:qFormat/>
    <w:rPr>
      <w:sz w:val="18"/>
      <w:szCs w:val="18"/>
    </w:rPr>
  </w:style>
  <w:style w:type="paragraph" w:styleId="962">
    <w:name w:val="Footer"/>
    <w:basedOn w:val="940"/>
    <w:link w:val="1029"/>
    <w:uiPriority w:val="99"/>
    <w:qFormat/>
    <w:pPr>
      <w:jc w:val="left"/>
      <w:tabs>
        <w:tab w:val="center" w:pos="4153" w:leader="none"/>
        <w:tab w:val="right" w:pos="8306" w:leader="none"/>
      </w:tabs>
    </w:pPr>
    <w:rPr>
      <w:sz w:val="18"/>
      <w:szCs w:val="20"/>
    </w:rPr>
  </w:style>
  <w:style w:type="paragraph" w:styleId="963">
    <w:name w:val="Header"/>
    <w:basedOn w:val="940"/>
    <w:uiPriority w:val="0"/>
    <w:qFormat/>
    <w:pPr>
      <w:jc w:val="center"/>
      <w:tabs>
        <w:tab w:val="center" w:pos="4153" w:leader="none"/>
        <w:tab w:val="right" w:pos="8306" w:leader="none"/>
      </w:tabs>
      <w:pBdr>
        <w:bottom w:val="single" w:color="auto" w:sz="6" w:space="1"/>
      </w:pBdr>
    </w:pPr>
    <w:rPr>
      <w:sz w:val="18"/>
      <w:szCs w:val="18"/>
    </w:rPr>
  </w:style>
  <w:style w:type="paragraph" w:styleId="964">
    <w:name w:val="toc 1"/>
    <w:basedOn w:val="940"/>
    <w:next w:val="940"/>
    <w:uiPriority w:val="39"/>
    <w:qFormat/>
    <w:pPr>
      <w:jc w:val="left"/>
      <w:spacing w:before="120" w:after="120" w:line="300" w:lineRule="exact"/>
      <w:tabs>
        <w:tab w:val="right" w:pos="9440" w:leader="dot"/>
      </w:tabs>
    </w:pPr>
    <w:rPr>
      <w:rFonts w:ascii="黑体" w:eastAsia="黑体"/>
      <w:b/>
      <w:caps/>
      <w:sz w:val="18"/>
      <w:szCs w:val="28"/>
    </w:rPr>
  </w:style>
  <w:style w:type="paragraph" w:styleId="965">
    <w:name w:val="toc 4"/>
    <w:basedOn w:val="940"/>
    <w:next w:val="940"/>
    <w:uiPriority w:val="0"/>
    <w:semiHidden/>
    <w:qFormat/>
    <w:pPr>
      <w:ind w:left="1260"/>
    </w:pPr>
  </w:style>
  <w:style w:type="paragraph" w:styleId="966">
    <w:name w:val="toc 6"/>
    <w:basedOn w:val="940"/>
    <w:next w:val="940"/>
    <w:uiPriority w:val="0"/>
    <w:semiHidden/>
    <w:qFormat/>
    <w:pPr>
      <w:ind w:left="2100"/>
    </w:pPr>
  </w:style>
  <w:style w:type="paragraph" w:styleId="967">
    <w:name w:val="Body Text Indent 3"/>
    <w:basedOn w:val="940"/>
    <w:uiPriority w:val="0"/>
    <w:qFormat/>
    <w:pPr>
      <w:ind w:firstLine="523"/>
    </w:pPr>
    <w:rPr>
      <w:rFonts w:ascii="仿宋_GB2312" w:hAnsi="宋体" w:eastAsia="仿宋_GB2312"/>
      <w:sz w:val="24"/>
    </w:rPr>
  </w:style>
  <w:style w:type="paragraph" w:styleId="968">
    <w:name w:val="toc 2"/>
    <w:basedOn w:val="940"/>
    <w:next w:val="940"/>
    <w:uiPriority w:val="39"/>
    <w:qFormat/>
    <w:pPr>
      <w:jc w:val="left"/>
      <w:spacing w:line="260" w:lineRule="exact"/>
      <w:tabs>
        <w:tab w:val="right" w:pos="9440" w:leader="dot"/>
      </w:tabs>
    </w:pPr>
    <w:rPr>
      <w:rFonts w:ascii="黑体" w:eastAsia="黑体"/>
      <w:b/>
      <w:bCs/>
      <w:smallCaps/>
      <w:sz w:val="18"/>
      <w:szCs w:val="44"/>
    </w:rPr>
  </w:style>
  <w:style w:type="paragraph" w:styleId="969">
    <w:name w:val="toc 9"/>
    <w:basedOn w:val="940"/>
    <w:next w:val="940"/>
    <w:uiPriority w:val="0"/>
    <w:semiHidden/>
    <w:qFormat/>
    <w:pPr>
      <w:ind w:left="3360"/>
    </w:pPr>
  </w:style>
  <w:style w:type="paragraph" w:styleId="970">
    <w:name w:val="Body Text 2"/>
    <w:basedOn w:val="940"/>
    <w:uiPriority w:val="0"/>
    <w:qFormat/>
    <w:pPr>
      <w:jc w:val="center"/>
    </w:pPr>
    <w:rPr>
      <w:rFonts w:ascii="仿宋_GB2312" w:eastAsia="仿宋_GB2312"/>
      <w:sz w:val="44"/>
    </w:rPr>
  </w:style>
  <w:style w:type="paragraph" w:styleId="971">
    <w:name w:val="HTML Preformatted"/>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2">
    <w:name w:val="Normal (Web)"/>
    <w:basedOn w:val="940"/>
    <w:uiPriority w:val="99"/>
    <w:unhideWhenUsed/>
    <w:qFormat/>
    <w:pPr>
      <w:jc w:val="left"/>
      <w:spacing w:before="100" w:beforeAutospacing="1" w:after="100" w:afterAutospacing="1"/>
      <w:widowControl/>
    </w:pPr>
    <w:rPr>
      <w:rFonts w:ascii="宋体" w:hAnsi="宋体" w:cs="宋体"/>
      <w:sz w:val="24"/>
    </w:rPr>
  </w:style>
  <w:style w:type="paragraph" w:styleId="973">
    <w:name w:val="index 1"/>
    <w:basedOn w:val="940"/>
    <w:next w:val="940"/>
    <w:uiPriority w:val="0"/>
    <w:semiHidden/>
    <w:qFormat/>
    <w:rPr>
      <w:rFonts w:ascii="宋体" w:hAnsi="宋体"/>
      <w:szCs w:val="18"/>
    </w:rPr>
  </w:style>
  <w:style w:type="paragraph" w:styleId="974">
    <w:name w:val="annotation subject"/>
    <w:basedOn w:val="951"/>
    <w:next w:val="951"/>
    <w:link w:val="1008"/>
    <w:uiPriority w:val="0"/>
    <w:qFormat/>
    <w:rPr>
      <w:b/>
      <w:bCs/>
    </w:rPr>
  </w:style>
  <w:style w:type="table" w:styleId="975">
    <w:name w:val="Table Grid"/>
    <w:basedOn w:val="9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6">
    <w:name w:val="Strong"/>
    <w:uiPriority w:val="22"/>
    <w:qFormat/>
    <w:rPr>
      <w:b/>
      <w:bCs/>
    </w:rPr>
  </w:style>
  <w:style w:type="character" w:styleId="977">
    <w:name w:val="page number"/>
    <w:basedOn w:val="946"/>
    <w:uiPriority w:val="0"/>
    <w:qFormat/>
  </w:style>
  <w:style w:type="character" w:styleId="978">
    <w:name w:val="FollowedHyperlink"/>
    <w:uiPriority w:val="0"/>
    <w:qFormat/>
    <w:rPr>
      <w:color w:val="800080"/>
      <w:u w:val="single"/>
    </w:rPr>
  </w:style>
  <w:style w:type="character" w:styleId="979">
    <w:name w:val="Emphasis"/>
    <w:uiPriority w:val="0"/>
    <w:qFormat/>
    <w:rPr>
      <w:i/>
    </w:rPr>
  </w:style>
  <w:style w:type="character" w:styleId="980">
    <w:name w:val="Hyperlink"/>
    <w:uiPriority w:val="99"/>
    <w:qFormat/>
    <w:rPr>
      <w:color w:val="0000ff"/>
      <w:u w:val="single"/>
    </w:rPr>
  </w:style>
  <w:style w:type="character" w:styleId="981">
    <w:name w:val="annotation reference"/>
    <w:uiPriority w:val="0"/>
    <w:qFormat/>
    <w:rPr>
      <w:sz w:val="21"/>
      <w:szCs w:val="21"/>
    </w:rPr>
  </w:style>
  <w:style w:type="paragraph" w:styleId="982" w:customStyle="1">
    <w:name w:val="Char"/>
    <w:basedOn w:val="940"/>
    <w:uiPriority w:val="0"/>
    <w:qFormat/>
    <w:pPr>
      <w:ind w:firstLine="561"/>
      <w:jc w:val="left"/>
      <w:tabs>
        <w:tab w:val="left" w:pos="360" w:leader="none"/>
      </w:tabs>
    </w:pPr>
    <w:rPr>
      <w:sz w:val="24"/>
      <w:u w:val="single"/>
    </w:rPr>
  </w:style>
  <w:style w:type="paragraph" w:styleId="983" w:customStyle="1">
    <w:name w:val="默认段落字体 Para Char Char Char Char Char Char Char Char Char1 Char Char Char Char Char Char Char"/>
    <w:basedOn w:val="950"/>
    <w:uiPriority w:val="0"/>
    <w:qFormat/>
    <w:rPr>
      <w:rFonts w:ascii="Tahoma" w:hAnsi="Tahoma"/>
      <w:sz w:val="24"/>
    </w:rPr>
  </w:style>
  <w:style w:type="paragraph" w:styleId="984" w:customStyle="1">
    <w:name w:val="招标"/>
    <w:basedOn w:val="940"/>
    <w:uiPriority w:val="0"/>
    <w:qFormat/>
    <w:pPr>
      <w:ind w:firstLine="420"/>
      <w:jc w:val="left"/>
      <w:spacing w:line="400" w:lineRule="exact"/>
    </w:pPr>
    <w:rPr>
      <w:rFonts w:ascii="宋体" w:hAnsi="宋体"/>
    </w:rPr>
  </w:style>
  <w:style w:type="paragraph" w:styleId="985" w:customStyle="1">
    <w:name w:val="标题1"/>
    <w:basedOn w:val="940"/>
    <w:next w:val="940"/>
    <w:uiPriority w:val="0"/>
    <w:qFormat/>
    <w:pPr>
      <w:jc w:val="center"/>
      <w:spacing w:line="700" w:lineRule="atLeast"/>
      <w:tabs>
        <w:tab w:val="left" w:pos="9193" w:leader="none"/>
        <w:tab w:val="left" w:pos="9827" w:leader="none"/>
      </w:tabs>
    </w:pPr>
    <w:rPr>
      <w:rFonts w:eastAsia="方正小标宋_GBK"/>
      <w:sz w:val="44"/>
    </w:rPr>
  </w:style>
  <w:style w:type="paragraph" w:styleId="986" w:customStyle="1">
    <w:name w:val="正文 1.1"/>
    <w:basedOn w:val="940"/>
    <w:next w:val="987"/>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87" w:customStyle="1">
    <w:name w:val="正文 1.1.1"/>
    <w:basedOn w:val="940"/>
    <w:next w:val="940"/>
    <w:uiPriority w:val="0"/>
    <w:qFormat/>
    <w:pPr>
      <w:numPr>
        <w:ilvl w:val="2"/>
        <w:numId w:val="1"/>
      </w:numPr>
      <w:spacing w:line="360" w:lineRule="auto"/>
      <w:outlineLvl w:val="2"/>
    </w:pPr>
    <w:rPr>
      <w:rFonts w:ascii="宋体" w:hAnsi="宋体"/>
      <w:color w:val="000000"/>
      <w:sz w:val="28"/>
      <w:szCs w:val="21"/>
    </w:rPr>
  </w:style>
  <w:style w:type="paragraph" w:styleId="988" w:customStyle="1">
    <w:name w:val="正文空2格  1."/>
    <w:basedOn w:val="940"/>
    <w:uiPriority w:val="0"/>
    <w:qFormat/>
    <w:pPr>
      <w:ind w:firstLine="480"/>
      <w:spacing w:line="360" w:lineRule="auto"/>
    </w:pPr>
    <w:rPr>
      <w:rFonts w:ascii="宋体" w:eastAsia="仿宋" w:cs="宋体"/>
      <w:sz w:val="28"/>
      <w:szCs w:val="20"/>
    </w:rPr>
  </w:style>
  <w:style w:type="paragraph" w:styleId="989"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90"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991" w:customStyle="1">
    <w:name w:val="Char Char Char Char1 Char Char Char"/>
    <w:basedOn w:val="950"/>
    <w:uiPriority w:val="0"/>
    <w:qFormat/>
    <w:pPr>
      <w:spacing w:line="360" w:lineRule="auto"/>
    </w:pPr>
    <w:rPr>
      <w:rFonts w:ascii="Tahoma" w:hAnsi="Tahoma"/>
      <w:sz w:val="24"/>
    </w:rPr>
  </w:style>
  <w:style w:type="paragraph" w:styleId="992" w:customStyle="1">
    <w:name w:val="xl47"/>
    <w:basedOn w:val="94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93" w:customStyle="1">
    <w:name w:val="正文 第一章"/>
    <w:basedOn w:val="940"/>
    <w:next w:val="986"/>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94" w:customStyle="1">
    <w:name w:val="Char1"/>
    <w:basedOn w:val="940"/>
    <w:uiPriority w:val="0"/>
    <w:qFormat/>
    <w:rPr>
      <w:rFonts w:ascii="Tahoma" w:hAnsi="Tahoma"/>
      <w:sz w:val="24"/>
      <w:szCs w:val="20"/>
    </w:rPr>
  </w:style>
  <w:style w:type="paragraph" w:styleId="995" w:customStyle="1">
    <w:name w:val="第四级"/>
    <w:basedOn w:val="940"/>
    <w:next w:val="940"/>
    <w:uiPriority w:val="0"/>
    <w:qFormat/>
    <w:pPr>
      <w:numPr>
        <w:ilvl w:val="3"/>
        <w:numId w:val="1"/>
      </w:numPr>
      <w:spacing w:line="360" w:lineRule="auto"/>
    </w:pPr>
    <w:rPr>
      <w:rFonts w:ascii="宋体" w:hAnsi="宋体" w:eastAsia="仿宋"/>
      <w:sz w:val="28"/>
      <w:szCs w:val="21"/>
    </w:rPr>
  </w:style>
  <w:style w:type="paragraph" w:styleId="996" w:customStyle="1">
    <w:name w:val="HTML 预先格式化"/>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7" w:customStyle="1">
    <w:name w:val="Coms Alinea"/>
    <w:uiPriority w:val="0"/>
    <w:qFormat/>
    <w:pPr>
      <w:widowControl w:val="off"/>
    </w:pPr>
    <w:rPr>
      <w:rFonts w:ascii="Arial" w:hAnsi="Arial" w:eastAsia="宋体" w:cs="Arial"/>
      <w:lang w:val="en-US" w:eastAsia="zh-CN" w:bidi="ar-SA"/>
    </w:rPr>
  </w:style>
  <w:style w:type="paragraph" w:styleId="998" w:customStyle="1">
    <w:name w:val="标题2"/>
    <w:basedOn w:val="940"/>
    <w:next w:val="940"/>
    <w:uiPriority w:val="0"/>
    <w:qFormat/>
    <w:pPr>
      <w:jc w:val="center"/>
    </w:pPr>
    <w:rPr>
      <w:rFonts w:eastAsia="方正楷体_GBK"/>
    </w:rPr>
  </w:style>
  <w:style w:type="paragraph" w:styleId="999">
    <w:name w:val="List Paragraph"/>
    <w:basedOn w:val="940"/>
    <w:uiPriority w:val="1"/>
    <w:qFormat/>
    <w:pPr>
      <w:ind w:firstLine="420"/>
    </w:pPr>
    <w:rPr>
      <w:szCs w:val="22"/>
    </w:rPr>
  </w:style>
  <w:style w:type="paragraph" w:styleId="1000"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01" w:customStyle="1">
    <w:name w:val="普通正文"/>
    <w:basedOn w:val="940"/>
    <w:link w:val="1015"/>
    <w:uiPriority w:val="0"/>
    <w:qFormat/>
    <w:pPr>
      <w:ind w:firstLine="480"/>
      <w:jc w:val="left"/>
      <w:spacing w:before="120" w:after="120" w:line="360" w:lineRule="auto"/>
    </w:pPr>
    <w:rPr>
      <w:rFonts w:ascii="Arial" w:hAnsi="Arial"/>
      <w:sz w:val="24"/>
    </w:rPr>
  </w:style>
  <w:style w:type="paragraph" w:styleId="1002" w:customStyle="1">
    <w:name w:val="标题3"/>
    <w:basedOn w:val="940"/>
    <w:next w:val="940"/>
    <w:uiPriority w:val="0"/>
    <w:rPr>
      <w:rFonts w:eastAsia="方正黑体_GBK"/>
    </w:rPr>
  </w:style>
  <w:style w:type="paragraph" w:styleId="1003" w:customStyle="1">
    <w:name w:val="Char Char Char Char"/>
    <w:basedOn w:val="950"/>
    <w:uiPriority w:val="0"/>
    <w:qFormat/>
    <w:pPr>
      <w:spacing w:line="360" w:lineRule="auto"/>
    </w:pPr>
    <w:rPr>
      <w:rFonts w:ascii="Tahoma" w:hAnsi="Tahoma"/>
      <w:sz w:val="24"/>
    </w:rPr>
  </w:style>
  <w:style w:type="paragraph" w:styleId="1004" w:customStyle="1">
    <w:name w:val="BioQuote Tekst"/>
    <w:basedOn w:val="940"/>
    <w:uiPriority w:val="0"/>
    <w:qFormat/>
    <w:pPr>
      <w:ind w:right="-1"/>
    </w:pPr>
    <w:rPr>
      <w:rFonts w:ascii="Arial" w:hAnsi="Arial"/>
      <w:sz w:val="22"/>
      <w:szCs w:val="20"/>
      <w:lang w:eastAsia="en-US"/>
    </w:rPr>
  </w:style>
  <w:style w:type="paragraph" w:styleId="1005" w:customStyle="1">
    <w:name w:val="Char Char Char Char1 Char Char"/>
    <w:basedOn w:val="940"/>
    <w:uiPriority w:val="0"/>
    <w:qFormat/>
    <w:pPr>
      <w:tabs>
        <w:tab w:val="left" w:pos="360" w:leader="none"/>
      </w:tabs>
    </w:pPr>
    <w:rPr>
      <w:sz w:val="24"/>
    </w:rPr>
  </w:style>
  <w:style w:type="paragraph" w:styleId="1006" w:customStyle="1">
    <w:name w:val="列出段落1"/>
    <w:basedOn w:val="940"/>
    <w:link w:val="1007"/>
    <w:uiPriority w:val="0"/>
    <w:qFormat/>
    <w:pPr>
      <w:contextualSpacing/>
      <w:ind w:left="720"/>
      <w:jc w:val="left"/>
      <w:widowControl/>
    </w:pPr>
    <w:rPr>
      <w:sz w:val="24"/>
      <w:lang w:eastAsia="en-US" w:bidi="en-US"/>
    </w:rPr>
  </w:style>
  <w:style w:type="character" w:styleId="1007" w:customStyle="1">
    <w:name w:val="列出段落 Char"/>
    <w:link w:val="1006"/>
    <w:uiPriority w:val="0"/>
    <w:qFormat/>
    <w:rPr>
      <w:rFonts w:ascii="Calibri" w:hAnsi="Calibri"/>
      <w:sz w:val="24"/>
      <w:szCs w:val="24"/>
      <w:lang w:eastAsia="en-US" w:bidi="en-US"/>
    </w:rPr>
  </w:style>
  <w:style w:type="character" w:styleId="1008" w:customStyle="1">
    <w:name w:val="批注主题 字符"/>
    <w:link w:val="974"/>
    <w:uiPriority w:val="0"/>
    <w:qFormat/>
    <w:rPr>
      <w:b/>
      <w:bCs/>
      <w:sz w:val="21"/>
      <w:szCs w:val="24"/>
    </w:rPr>
  </w:style>
  <w:style w:type="character" w:styleId="1009" w:customStyle="1">
    <w:name w:val="纯文本 字符"/>
    <w:link w:val="957"/>
    <w:uiPriority w:val="0"/>
    <w:qFormat/>
    <w:rPr>
      <w:rFonts w:ascii="宋体" w:hAnsi="Courier New"/>
      <w:sz w:val="21"/>
    </w:rPr>
  </w:style>
  <w:style w:type="character" w:styleId="1010" w:customStyle="1">
    <w:name w:val="标题 1 字符"/>
    <w:link w:val="941"/>
    <w:uiPriority w:val="0"/>
    <w:qFormat/>
    <w:rPr>
      <w:rFonts w:ascii="楷体_GB2312" w:eastAsia="楷体_GB2312"/>
      <w:sz w:val="28"/>
      <w:lang w:val="en-US" w:eastAsia="zh-CN" w:bidi="ar-SA"/>
    </w:rPr>
  </w:style>
  <w:style w:type="character" w:styleId="1011" w:customStyle="1">
    <w:name w:val="正文缩进 字符"/>
    <w:link w:val="948"/>
    <w:uiPriority w:val="0"/>
    <w:qFormat/>
    <w:rPr>
      <w:rFonts w:eastAsia="宋体"/>
      <w:sz w:val="21"/>
      <w:lang w:val="en-US" w:eastAsia="zh-CN" w:bidi="ar-SA"/>
    </w:rPr>
  </w:style>
  <w:style w:type="character" w:styleId="1012" w:customStyle="1">
    <w:name w:val="jj1"/>
    <w:uiPriority w:val="0"/>
    <w:qFormat/>
    <w:rPr>
      <w:sz w:val="20"/>
      <w:szCs w:val="20"/>
      <w:u w:val="none"/>
    </w:rPr>
  </w:style>
  <w:style w:type="character" w:styleId="1013" w:customStyle="1">
    <w:name w:val="标题2 Char"/>
    <w:uiPriority w:val="0"/>
    <w:qFormat/>
    <w:rPr>
      <w:rFonts w:ascii="方正楷体_GBK" w:hAnsi="Book Antiqua" w:eastAsia="方正楷体_GBK"/>
      <w:sz w:val="32"/>
      <w:lang w:val="en-US" w:eastAsia="zh-CN" w:bidi="ar-SA"/>
    </w:rPr>
  </w:style>
  <w:style w:type="character" w:styleId="1014" w:customStyle="1">
    <w:name w:val="批注文字 字符"/>
    <w:link w:val="951"/>
    <w:uiPriority w:val="0"/>
    <w:qFormat/>
    <w:rPr>
      <w:sz w:val="21"/>
      <w:szCs w:val="24"/>
    </w:rPr>
  </w:style>
  <w:style w:type="character" w:styleId="1015" w:customStyle="1">
    <w:name w:val="普通正文 Char"/>
    <w:link w:val="1001"/>
    <w:uiPriority w:val="0"/>
    <w:qFormat/>
    <w:rPr>
      <w:rFonts w:ascii="Arial" w:hAnsi="Arial"/>
      <w:sz w:val="24"/>
      <w:szCs w:val="24"/>
    </w:rPr>
  </w:style>
  <w:style w:type="character" w:styleId="1016" w:customStyle="1">
    <w:name w:val="标题 2 字符"/>
    <w:link w:val="942"/>
    <w:uiPriority w:val="0"/>
    <w:qFormat/>
    <w:rPr>
      <w:rFonts w:ascii="Arial" w:hAnsi="Arial" w:eastAsia="幼圆"/>
      <w:b/>
      <w:sz w:val="44"/>
    </w:rPr>
  </w:style>
  <w:style w:type="character" w:styleId="1017" w:customStyle="1">
    <w:name w:val="标题 3 字符"/>
    <w:link w:val="943"/>
    <w:uiPriority w:val="0"/>
    <w:qFormat/>
    <w:rPr>
      <w:b/>
      <w:sz w:val="32"/>
    </w:rPr>
  </w:style>
  <w:style w:type="character" w:styleId="1018" w:customStyle="1">
    <w:name w:val="纯文本 Char"/>
    <w:uiPriority w:val="99"/>
    <w:qFormat/>
    <w:rPr>
      <w:rFonts w:ascii="宋体" w:hAnsi="Courier New"/>
      <w:sz w:val="21"/>
    </w:rPr>
  </w:style>
  <w:style w:type="paragraph" w:styleId="1019" w:customStyle="1">
    <w:name w:val="0正文"/>
    <w:link w:val="1020"/>
    <w:uiPriority w:val="0"/>
    <w:qFormat/>
    <w:pPr>
      <w:ind w:firstLine="200"/>
    </w:pPr>
    <w:rPr>
      <w:rFonts w:ascii="Times New Roman" w:hAnsi="Times New Roman" w:eastAsia="宋体" w:cs="Times New Roman"/>
      <w:sz w:val="21"/>
      <w:szCs w:val="21"/>
      <w:lang w:val="en-US" w:eastAsia="zh-CN" w:bidi="ar-SA"/>
    </w:rPr>
  </w:style>
  <w:style w:type="character" w:styleId="1020" w:customStyle="1">
    <w:name w:val="0正文 Char"/>
    <w:link w:val="1019"/>
    <w:uiPriority w:val="0"/>
    <w:qFormat/>
    <w:rPr>
      <w:rFonts w:ascii="Times New Roman" w:hAnsi="Times New Roman"/>
      <w:sz w:val="21"/>
      <w:szCs w:val="21"/>
    </w:rPr>
  </w:style>
  <w:style w:type="paragraph" w:styleId="1021" w:customStyle="1">
    <w:name w:val="公文标题 1"/>
    <w:basedOn w:val="940"/>
    <w:next w:val="940"/>
    <w:uiPriority w:val="0"/>
    <w:qFormat/>
    <w:pPr>
      <w:ind w:left="480"/>
      <w:tabs>
        <w:tab w:val="left" w:pos="480" w:leader="none"/>
      </w:tabs>
      <w:outlineLvl w:val="0"/>
    </w:pPr>
    <w:rPr>
      <w:rFonts w:ascii="仿宋_GB2312" w:hAnsi="宋体" w:eastAsia="仿宋_GB2312"/>
      <w:sz w:val="28"/>
    </w:rPr>
  </w:style>
  <w:style w:type="paragraph" w:styleId="1022" w:customStyle="1">
    <w:name w:val="浅色网格 - 着色 31"/>
    <w:basedOn w:val="940"/>
    <w:uiPriority w:val="34"/>
    <w:qFormat/>
    <w:pPr>
      <w:ind w:firstLine="420"/>
    </w:pPr>
    <w:rPr>
      <w:szCs w:val="22"/>
    </w:rPr>
  </w:style>
  <w:style w:type="character" w:styleId="1023" w:customStyle="1">
    <w:name w:val="正文文本 字符"/>
    <w:link w:val="953"/>
    <w:uiPriority w:val="0"/>
    <w:qFormat/>
    <w:rPr>
      <w:rFonts w:ascii="楷体_GB2312" w:hAnsi="Arial" w:eastAsia="楷体_GB2312"/>
      <w:sz w:val="28"/>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日期 字符"/>
    <w:link w:val="959"/>
    <w:uiPriority w:val="0"/>
    <w:qFormat/>
    <w:rPr>
      <w:sz w:val="24"/>
    </w:rPr>
  </w:style>
  <w:style w:type="character" w:styleId="1026" w:customStyle="1">
    <w:name w:val="正文文本 字符1"/>
    <w:uiPriority w:val="0"/>
    <w:qFormat/>
    <w:rPr>
      <w:rFonts w:ascii="楷体_GB2312" w:hAnsi="Arial" w:eastAsia="楷体_GB2312"/>
      <w:sz w:val="28"/>
    </w:rPr>
  </w:style>
  <w:style w:type="paragraph" w:styleId="1027" w:customStyle="1">
    <w:name w:val="修订1"/>
    <w:hidden/>
    <w:uiPriority w:val="99"/>
    <w:semiHidden/>
    <w:qFormat/>
    <w:rPr>
      <w:rFonts w:ascii="Calibri" w:hAnsi="Calibri" w:eastAsia="宋体" w:cs="Times New Roman"/>
      <w:sz w:val="21"/>
      <w:szCs w:val="24"/>
      <w:lang w:val="en-US" w:eastAsia="zh-CN" w:bidi="ar-SA"/>
    </w:rPr>
  </w:style>
  <w:style w:type="paragraph" w:styleId="102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29" w:customStyle="1">
    <w:name w:val="页脚 字符"/>
    <w:basedOn w:val="946"/>
    <w:link w:val="962"/>
    <w:uiPriority w:val="99"/>
    <w:qFormat/>
    <w:rPr>
      <w:sz w:val="18"/>
    </w:rPr>
  </w:style>
  <w:style w:type="paragraph" w:styleId="1030">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BD22919-168E-45B8-9E5C-85B9F2C1D2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汇采-66</cp:lastModifiedBy>
  <cp:revision>10</cp:revision>
  <dcterms:created xsi:type="dcterms:W3CDTF">2026-07-03T03:45:00Z</dcterms:created>
  <dcterms:modified xsi:type="dcterms:W3CDTF">2026-07-07T09:40:47Z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eyJoZGlkIjoiYWY4OTBiYjhjN2Q3ZTI0YzlmNDQ0YmRkNDdkNTQzNTMiLCJ1c2VySWQiOiI3MDM0Mzc4MzAifQ==</vt:lpwstr>
  </property>
  <property fmtid="{D5CDD505-2E9C-101B-9397-08002B2CF9AE}" pid="4" name="ICV">
    <vt:lpwstr>68A89508432B4A3697366264675349D2_12</vt:lpwstr>
  </property>
</Properties>
</file>