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p>
    <w:p>
      <w:pPr>
        <w:pStyle w:val="709"/>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苏州工业园区</w:t>
      </w:r>
      <w:r>
        <w:rPr>
          <w:rFonts w:hint="eastAsia" w:ascii="宋体" w:hAnsi="宋体" w:cs="宋体"/>
          <w:b/>
          <w:bCs/>
          <w:color w:val="000000"/>
          <w:sz w:val="84"/>
          <w:szCs w:val="84"/>
          <w:highlight w:val="none"/>
        </w:rPr>
      </w:r>
      <w:r/>
    </w:p>
    <w:p>
      <w:pPr>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政府</w:t>
      </w:r>
      <w:r>
        <w:rPr>
          <w:rFonts w:hint="eastAsia" w:ascii="宋体" w:hAnsi="宋体" w:cs="宋体"/>
          <w:b/>
          <w:bCs/>
          <w:color w:val="000000"/>
          <w:sz w:val="84"/>
          <w:szCs w:val="84"/>
          <w:highlight w:val="none"/>
        </w:rPr>
        <w:t xml:space="preserve">采购磋商文件</w:t>
      </w:r>
      <w:r>
        <w:rPr>
          <w:rFonts w:hint="eastAsia" w:ascii="宋体" w:hAnsi="宋体" w:cs="宋体"/>
          <w:b/>
          <w:bCs/>
          <w:color w:val="000000"/>
          <w:sz w:val="84"/>
          <w:szCs w:val="84"/>
          <w:highlight w:val="none"/>
        </w:rPr>
      </w:r>
      <w:r/>
    </w:p>
    <w:p>
      <w:pPr>
        <w:pStyle w:val="709"/>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pStyle w:val="709"/>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pStyle w:val="709"/>
        <w:ind w:left="2883" w:hanging="1606"/>
        <w:jc w:val="left"/>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苏州工业园区金鸡湖街道综合执法大队食堂服务项目</w:t>
      </w:r>
      <w:r>
        <w:rPr>
          <w:rFonts w:hint="eastAsia" w:ascii="宋体" w:hAnsi="宋体" w:cs="宋体"/>
          <w:b/>
          <w:bCs/>
          <w:color w:val="000000"/>
          <w:sz w:val="32"/>
          <w:szCs w:val="32"/>
          <w:highlight w:val="none"/>
          <w:lang w:eastAsia="zh-CN"/>
        </w:rPr>
      </w:r>
      <w:r/>
    </w:p>
    <w:p>
      <w:pPr>
        <w:pStyle w:val="709"/>
        <w:ind w:firstLine="1285"/>
        <w:jc w:val="lef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JSZC-320591-SZJX-C2026-0034</w:t>
      </w:r>
      <w:r>
        <w:rPr>
          <w:rFonts w:hint="eastAsia" w:ascii="宋体" w:hAnsi="宋体" w:cs="宋体"/>
          <w:b/>
          <w:bCs/>
          <w:color w:val="000000"/>
          <w:sz w:val="32"/>
          <w:szCs w:val="32"/>
          <w:highlight w:val="none"/>
        </w:rPr>
        <w:tab/>
      </w:r>
      <w:r>
        <w:rPr>
          <w:rFonts w:hint="eastAsia" w:ascii="宋体" w:hAnsi="宋体" w:cs="宋体"/>
          <w:b/>
          <w:bCs/>
          <w:color w:val="000000"/>
          <w:sz w:val="32"/>
          <w:szCs w:val="32"/>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七</w:t>
      </w:r>
      <w:r>
        <w:rPr>
          <w:rFonts w:hint="eastAsia" w:ascii="宋体" w:hAnsi="宋体" w:cs="宋体"/>
          <w:b/>
          <w:bCs/>
          <w:color w:val="000000"/>
          <w:sz w:val="28"/>
          <w:szCs w:val="28"/>
          <w:highlight w:val="none"/>
        </w:rPr>
        <w:t xml:space="preserve">月</w:t>
      </w:r>
      <w:r>
        <w:rPr>
          <w:rFonts w:hint="eastAsia" w:ascii="宋体" w:hAnsi="宋体" w:cs="宋体"/>
          <w:b/>
          <w:bCs/>
          <w:color w:val="000000"/>
          <w:sz w:val="28"/>
          <w:szCs w:val="28"/>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7"/>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7"/>
        <w:rPr>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709"/>
        <w:rPr>
          <w:color w:val="000000"/>
          <w:highlight w:val="none"/>
        </w:rPr>
      </w:pPr>
      <w:r>
        <w:rPr>
          <w:color w:val="000000"/>
          <w:highlight w:val="none"/>
        </w:rPr>
      </w:r>
      <w:r/>
    </w:p>
    <w:p>
      <w:pPr>
        <w:pStyle w:val="709"/>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09"/>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总  目  录</w:t>
      </w:r>
      <w:r>
        <w:rPr>
          <w:rFonts w:hint="eastAsia" w:ascii="宋体" w:hAnsi="宋体" w:cs="宋体"/>
          <w:b/>
          <w:color w:val="000000"/>
          <w:sz w:val="44"/>
          <w:szCs w:val="21"/>
          <w:highlight w:val="none"/>
        </w:rPr>
      </w:r>
      <w:r/>
    </w:p>
    <w:p>
      <w:pPr>
        <w:pStyle w:val="709"/>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2"/>
          <w:szCs w:val="21"/>
          <w:highlight w:val="none"/>
        </w:rPr>
        <w:outlineLvl w:val="0"/>
      </w:pPr>
      <w:r>
        <w:rPr>
          <w:rFonts w:hint="eastAsia" w:ascii="宋体" w:hAnsi="宋体" w:cs="宋体"/>
          <w:b/>
          <w:bCs/>
          <w:color w:val="000000"/>
          <w:sz w:val="36"/>
          <w:szCs w:val="21"/>
          <w:highlight w:val="none"/>
        </w:rPr>
        <w:t xml:space="preserve">磋商邀请 </w:t>
      </w:r>
      <w:r>
        <w:rPr>
          <w:rFonts w:hint="eastAsia" w:ascii="宋体" w:hAnsi="宋体" w:cs="宋体"/>
          <w:b/>
          <w:bCs/>
          <w:color w:val="000000"/>
          <w:sz w:val="32"/>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6"/>
          <w:szCs w:val="21"/>
          <w:highlight w:val="none"/>
        </w:rPr>
        <w:outlineLvl w:val="0"/>
      </w:pPr>
      <w:r>
        <w:rPr>
          <w:rFonts w:hint="eastAsia" w:ascii="宋体" w:hAnsi="宋体" w:cs="宋体"/>
          <w:b/>
          <w:bCs/>
          <w:color w:val="000000"/>
          <w:sz w:val="36"/>
          <w:szCs w:val="36"/>
          <w:highlight w:val="none"/>
        </w:rPr>
        <w:t xml:space="preserve">供应商须知</w:t>
      </w:r>
      <w:r>
        <w:rPr>
          <w:rFonts w:hint="eastAsia" w:ascii="宋体" w:hAnsi="宋体" w:cs="宋体"/>
          <w:b/>
          <w:bCs/>
          <w:color w:val="000000"/>
          <w:sz w:val="36"/>
          <w:szCs w:val="21"/>
          <w:highlight w:val="none"/>
        </w:rPr>
        <w:t xml:space="preserve">  </w:t>
      </w:r>
      <w:r>
        <w:rPr>
          <w:rFonts w:hint="eastAsia" w:ascii="宋体" w:hAnsi="宋体" w:cs="宋体"/>
          <w:b/>
          <w:bCs/>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6"/>
          <w:szCs w:val="21"/>
          <w:highlight w:val="none"/>
        </w:rPr>
        <w:outlineLvl w:val="0"/>
      </w:pPr>
      <w:r>
        <w:rPr>
          <w:rFonts w:hint="eastAsia" w:ascii="宋体" w:hAnsi="宋体" w:cs="宋体"/>
          <w:b/>
          <w:bCs/>
          <w:color w:val="000000"/>
          <w:sz w:val="36"/>
          <w:szCs w:val="21"/>
          <w:highlight w:val="none"/>
        </w:rPr>
        <w:t xml:space="preserve">合同文本</w:t>
      </w:r>
      <w:r>
        <w:rPr>
          <w:rFonts w:hint="eastAsia" w:ascii="宋体" w:hAnsi="宋体" w:cs="宋体"/>
          <w:b/>
          <w:bCs/>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6"/>
          <w:szCs w:val="21"/>
          <w:highlight w:val="none"/>
        </w:rPr>
        <w:outlineLvl w:val="0"/>
      </w:pPr>
      <w:r>
        <w:rPr>
          <w:rFonts w:hint="eastAsia" w:ascii="宋体" w:hAnsi="宋体" w:cs="宋体"/>
          <w:b/>
          <w:bCs/>
          <w:color w:val="000000"/>
          <w:sz w:val="36"/>
          <w:szCs w:val="21"/>
          <w:highlight w:val="none"/>
        </w:rPr>
        <w:t xml:space="preserve">采购需求</w:t>
      </w:r>
      <w:r>
        <w:rPr>
          <w:rFonts w:hint="eastAsia" w:ascii="宋体" w:hAnsi="宋体" w:cs="宋体"/>
          <w:b/>
          <w:bCs/>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6"/>
          <w:szCs w:val="21"/>
          <w:highlight w:val="none"/>
        </w:rPr>
        <w:outlineLvl w:val="0"/>
      </w:pPr>
      <w:r>
        <w:rPr>
          <w:rFonts w:hint="eastAsia" w:ascii="宋体" w:hAnsi="宋体" w:cs="宋体"/>
          <w:b/>
          <w:bCs/>
          <w:color w:val="000000"/>
          <w:sz w:val="36"/>
          <w:szCs w:val="36"/>
          <w:highlight w:val="none"/>
        </w:rPr>
        <w:t xml:space="preserve">评审方法与评审标准</w:t>
      </w:r>
      <w:r>
        <w:rPr>
          <w:rFonts w:hint="eastAsia" w:ascii="宋体" w:hAnsi="宋体" w:cs="宋体"/>
          <w:b/>
          <w:bCs/>
          <w:color w:val="000000"/>
          <w:sz w:val="36"/>
          <w:szCs w:val="21"/>
          <w:highlight w:val="none"/>
        </w:rPr>
      </w:r>
      <w:r/>
    </w:p>
    <w:p>
      <w:pPr>
        <w:pStyle w:val="709"/>
        <w:numPr>
          <w:ilvl w:val="0"/>
          <w:numId w:val="1"/>
        </w:numPr>
        <w:spacing w:line="480" w:lineRule="auto"/>
        <w:tabs>
          <w:tab w:val="left" w:pos="1440" w:leader="none"/>
        </w:tabs>
        <w:rPr>
          <w:rFonts w:hint="eastAsia" w:ascii="宋体" w:hAnsi="宋体" w:cs="宋体"/>
          <w:b/>
          <w:bCs/>
          <w:color w:val="000000"/>
          <w:sz w:val="36"/>
          <w:szCs w:val="21"/>
          <w:highlight w:val="none"/>
        </w:rPr>
        <w:outlineLvl w:val="0"/>
      </w:pPr>
      <w:r>
        <w:rPr>
          <w:rFonts w:hint="eastAsia" w:ascii="宋体" w:hAnsi="宋体" w:cs="宋体"/>
          <w:b/>
          <w:bCs/>
          <w:color w:val="000000"/>
          <w:sz w:val="36"/>
          <w:szCs w:val="21"/>
          <w:highlight w:val="none"/>
        </w:rPr>
        <w:t xml:space="preserve">响应文件格式</w:t>
      </w:r>
      <w:r>
        <w:rPr>
          <w:rFonts w:hint="eastAsia" w:ascii="宋体" w:hAnsi="宋体" w:cs="宋体"/>
          <w:b/>
          <w:bCs/>
          <w:color w:val="000000"/>
          <w:sz w:val="36"/>
          <w:szCs w:val="21"/>
          <w:highlight w:val="none"/>
        </w:rPr>
      </w:r>
      <w:r/>
    </w:p>
    <w:p>
      <w:pPr>
        <w:pStyle w:val="709"/>
        <w:rPr>
          <w:color w:val="000000"/>
          <w:highlight w:val="none"/>
        </w:rPr>
      </w:pPr>
      <w:r>
        <w:rPr>
          <w:color w:val="000000"/>
          <w:highlight w:val="none"/>
        </w:rPr>
      </w:r>
      <w:r/>
    </w:p>
    <w:p>
      <w:pPr>
        <w:pStyle w:val="759"/>
        <w:rPr>
          <w:color w:val="000000"/>
          <w:highlight w:val="none"/>
        </w:rPr>
      </w:pPr>
      <w:r>
        <w:rPr>
          <w:color w:val="000000"/>
          <w:highlight w:val="none"/>
        </w:rPr>
      </w:r>
      <w:r/>
    </w:p>
    <w:p>
      <w:pPr>
        <w:pStyle w:val="897"/>
        <w:rPr>
          <w:color w:val="000000"/>
          <w:highlight w:val="none"/>
        </w:rPr>
      </w:pPr>
      <w:r>
        <w:rPr>
          <w:color w:val="000000"/>
          <w:highlight w:val="none"/>
        </w:rPr>
      </w:r>
      <w:r/>
    </w:p>
    <w:p>
      <w:pPr>
        <w:pStyle w:val="709"/>
        <w:rPr>
          <w:color w:val="000000"/>
          <w:highlight w:val="none"/>
        </w:rPr>
      </w:pPr>
      <w:r>
        <w:rPr>
          <w:color w:val="000000"/>
          <w:highlight w:val="none"/>
        </w:rPr>
      </w:r>
      <w:r/>
    </w:p>
    <w:p>
      <w:pPr>
        <w:pStyle w:val="897"/>
        <w:rPr>
          <w:color w:val="000000"/>
          <w:highlight w:val="none"/>
        </w:rPr>
      </w:pPr>
      <w:r>
        <w:rPr>
          <w:color w:val="000000"/>
          <w:highlight w:val="none"/>
        </w:rPr>
      </w:r>
      <w:r/>
    </w:p>
    <w:p>
      <w:pPr>
        <w:pStyle w:val="709"/>
        <w:rPr>
          <w:color w:val="000000"/>
          <w:highlight w:val="none"/>
        </w:rPr>
      </w:pPr>
      <w:r>
        <w:rPr>
          <w:color w:val="000000"/>
          <w:highlight w:val="none"/>
        </w:rPr>
      </w:r>
      <w:r/>
    </w:p>
    <w:p>
      <w:pPr>
        <w:pStyle w:val="897"/>
        <w:rPr>
          <w:color w:val="000000"/>
          <w:highlight w:val="none"/>
        </w:rPr>
      </w:pPr>
      <w:r>
        <w:rPr>
          <w:color w:val="000000"/>
          <w:highlight w:val="none"/>
        </w:rPr>
      </w:r>
      <w:r/>
    </w:p>
    <w:p>
      <w:pPr>
        <w:pStyle w:val="709"/>
        <w:rPr>
          <w:color w:val="000000"/>
          <w:highlight w:val="none"/>
        </w:rPr>
      </w:pPr>
      <w:r>
        <w:rPr>
          <w:color w:val="000000"/>
          <w:highlight w:val="none"/>
        </w:rPr>
      </w:r>
      <w:r/>
    </w:p>
    <w:p>
      <w:pPr>
        <w:pStyle w:val="897"/>
        <w:rPr>
          <w:color w:val="000000"/>
          <w:highlight w:val="none"/>
        </w:rPr>
      </w:pPr>
      <w:r>
        <w:rPr>
          <w:color w:val="000000"/>
          <w:highlight w:val="none"/>
        </w:rPr>
      </w:r>
      <w:r/>
    </w:p>
    <w:p>
      <w:pPr>
        <w:pStyle w:val="709"/>
        <w:rPr>
          <w:color w:val="000000"/>
          <w:highlight w:val="none"/>
        </w:rPr>
      </w:pPr>
      <w:r>
        <w:rPr>
          <w:color w:val="000000"/>
          <w:highlight w:val="none"/>
        </w:rPr>
      </w:r>
      <w:r/>
    </w:p>
    <w:p>
      <w:pPr>
        <w:pStyle w:val="897"/>
        <w:rPr>
          <w:color w:val="000000"/>
          <w:highlight w:val="none"/>
        </w:rPr>
      </w:pPr>
      <w:r>
        <w:rPr>
          <w:color w:val="000000"/>
          <w:highlight w:val="none"/>
        </w:rPr>
      </w:r>
      <w:r/>
    </w:p>
    <w:p>
      <w:pPr>
        <w:pStyle w:val="709"/>
        <w:rPr>
          <w:color w:val="000000"/>
          <w:highlight w:val="none"/>
        </w:rPr>
      </w:pPr>
      <w:r>
        <w:rPr>
          <w:color w:val="000000"/>
          <w:highlight w:val="none"/>
        </w:rPr>
      </w:r>
      <w:r/>
    </w:p>
    <w:p>
      <w:pPr>
        <w:pStyle w:val="898"/>
        <w:rPr>
          <w:color w:val="000000"/>
          <w:highlight w:val="none"/>
        </w:rPr>
      </w:pPr>
      <w:r>
        <w:rPr>
          <w:color w:val="000000"/>
          <w:highlight w:val="none"/>
        </w:rPr>
      </w:r>
      <w:r/>
    </w:p>
    <w:p>
      <w:pPr>
        <w:pStyle w:val="709"/>
        <w:rPr>
          <w:color w:val="000000"/>
          <w:highlight w:val="none"/>
        </w:rPr>
      </w:pPr>
      <w:r>
        <w:rPr>
          <w:color w:val="000000"/>
          <w:highlight w:val="none"/>
        </w:rPr>
      </w:r>
      <w:r/>
    </w:p>
    <w:p>
      <w:pPr>
        <w:pStyle w:val="898"/>
        <w:rPr>
          <w:color w:val="000000"/>
          <w:highlight w:val="none"/>
        </w:rPr>
      </w:pPr>
      <w:r>
        <w:rPr>
          <w:color w:val="000000"/>
          <w:highlight w:val="none"/>
        </w:rPr>
      </w:r>
      <w:r/>
    </w:p>
    <w:p>
      <w:pPr>
        <w:pStyle w:val="897"/>
        <w:rPr>
          <w:color w:val="000000"/>
          <w:highlight w:val="none"/>
        </w:rPr>
      </w:pPr>
      <w:r>
        <w:rPr>
          <w:color w:val="000000"/>
          <w:highlight w:val="none"/>
        </w:rPr>
      </w:r>
      <w:r/>
    </w:p>
    <w:p>
      <w:pPr>
        <w:pStyle w:val="709"/>
        <w:jc w:val="center"/>
        <w:keepNext/>
        <w:rPr>
          <w:rFonts w:hint="eastAsia" w:ascii="宋体" w:hAnsi="宋体" w:cs="宋体"/>
          <w:color w:val="000000"/>
          <w:szCs w:val="21"/>
          <w:highlight w:val="none"/>
        </w:rPr>
        <w:outlineLvl w:val="0"/>
      </w:pPr>
      <w:r>
        <w:rPr>
          <w:rFonts w:hint="eastAsia" w:ascii="宋体" w:hAnsi="宋体" w:cs="宋体"/>
          <w:b/>
          <w:bCs/>
          <w:color w:val="000000"/>
          <w:sz w:val="44"/>
          <w:szCs w:val="44"/>
          <w:highlight w:val="none"/>
        </w:rPr>
        <w:t xml:space="preserve">第一章  磋商邀请</w:t>
      </w:r>
      <w:r>
        <w:rPr>
          <w:rFonts w:hint="eastAsia" w:ascii="宋体" w:hAnsi="宋体" w:cs="宋体"/>
          <w:color w:val="000000"/>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lang w:eastAsia="zh-CN"/>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eastAsia="zh-CN"/>
        </w:rPr>
        <w:t xml:space="preserve">苏州工业园区金鸡湖街道综合执法大队食堂服务</w:t>
      </w:r>
      <w:r>
        <w:rPr>
          <w:rFonts w:hint="eastAsia" w:ascii="宋体" w:hAnsi="宋体" w:eastAsia="宋体" w:cs="宋体"/>
          <w:color w:val="000000"/>
          <w:sz w:val="21"/>
          <w:szCs w:val="21"/>
          <w:highlight w:val="none"/>
          <w:lang w:eastAsia="zh-CN"/>
        </w:rPr>
        <w:t xml:space="preserve">项目（</w:t>
      </w:r>
      <w:r>
        <w:rPr>
          <w:rFonts w:hint="eastAsia" w:ascii="宋体" w:hAnsi="宋体" w:cs="宋体"/>
          <w:color w:val="000000"/>
          <w:sz w:val="21"/>
          <w:szCs w:val="21"/>
          <w:highlight w:val="none"/>
          <w:lang w:eastAsia="zh-CN"/>
        </w:rPr>
        <w:t xml:space="preserve">JSZC-320591-SZJX-C2026-0034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的潜在供应商可在江苏省政府采购一体化平台“苏采云”系统自行免费下载采购文件，并于</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年7</w:t>
      </w:r>
      <w:r>
        <w:rPr>
          <w:rFonts w:hint="eastAsia" w:ascii="宋体" w:hAnsi="宋体" w:eastAsia="宋体" w:cs="宋体"/>
          <w:color w:val="000000" w:themeColor="text1"/>
          <w:sz w:val="21"/>
          <w:szCs w:val="21"/>
          <w:highlight w:val="none"/>
        </w:rPr>
        <w:t xml:space="preserve">月21</w:t>
      </w:r>
      <w:r>
        <w:rPr>
          <w:rFonts w:hint="eastAsia" w:ascii="宋体" w:hAnsi="宋体" w:eastAsia="宋体" w:cs="宋体"/>
          <w:color w:val="000000" w:themeColor="text1"/>
          <w:sz w:val="21"/>
          <w:szCs w:val="21"/>
          <w:highlight w:val="none"/>
        </w:rPr>
        <w:t xml:space="preserve">日14点00分</w:t>
      </w:r>
      <w:r>
        <w:rPr>
          <w:rFonts w:hint="eastAsia" w:ascii="宋体" w:hAnsi="宋体" w:eastAsia="宋体" w:cs="宋体"/>
          <w:color w:val="000000"/>
          <w:sz w:val="21"/>
          <w:szCs w:val="21"/>
          <w:highlight w:val="none"/>
        </w:rPr>
        <w:t xml:space="preserve">（北京时间）前递交响应文件。</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cs="宋体"/>
          <w:color w:val="000000"/>
          <w:sz w:val="21"/>
          <w:szCs w:val="21"/>
          <w:highlight w:val="none"/>
          <w:lang w:eastAsia="zh-CN"/>
        </w:rPr>
        <w:t xml:space="preserve">JSZC-320591-SZJX-C2026-0034</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苏州工业园区金鸡湖街道综合执法大队食堂服务</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3.采购方式：□竞争性谈判 ☑竞争性磋商 □询价</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4.预算金额：人民币</w:t>
      </w:r>
      <w:r>
        <w:rPr>
          <w:rFonts w:hint="eastAsia" w:ascii="宋体" w:hAnsi="宋体" w:cs="宋体"/>
          <w:color w:val="000000"/>
          <w:sz w:val="21"/>
          <w:szCs w:val="21"/>
          <w:highlight w:val="none"/>
          <w:lang w:val="en-US" w:eastAsia="zh-CN"/>
        </w:rPr>
        <w:t xml:space="preserve">壹佰贰拾伍万贰仟捌佰</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rPr>
        <w:t xml:space="preserve">（小写：</w:t>
      </w:r>
      <w:r>
        <w:rPr>
          <w:rFonts w:hint="eastAsia" w:ascii="宋体" w:hAnsi="宋体" w:cs="宋体"/>
          <w:color w:val="000000"/>
          <w:sz w:val="21"/>
          <w:szCs w:val="21"/>
          <w:highlight w:val="none"/>
          <w:lang w:val="en-US" w:eastAsia="zh-CN"/>
        </w:rPr>
        <w:t xml:space="preserve">1252800</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709"/>
        <w:ind w:firstLine="63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最高限价</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单价</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：600元/人·月。超过此价格按无效标处理。</w:t>
      </w:r>
      <w:r>
        <w:rPr>
          <w:rFonts w:hint="eastAsia" w:ascii="宋体" w:hAnsi="宋体" w:cs="宋体"/>
          <w:color w:val="000000"/>
          <w:sz w:val="21"/>
          <w:szCs w:val="21"/>
          <w:highlight w:val="none"/>
          <w:lang w:val="en-US" w:eastAsia="zh-CN"/>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采购需求：</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服务期限（合同履约期限）：</w:t>
      </w:r>
      <w:r>
        <w:rPr>
          <w:rFonts w:hint="eastAsia" w:ascii="宋体" w:hAnsi="宋体" w:cs="宋体"/>
          <w:color w:val="000000"/>
          <w:sz w:val="21"/>
          <w:szCs w:val="21"/>
          <w:highlight w:val="none"/>
          <w:lang w:val="en-US" w:eastAsia="zh-CN"/>
        </w:rPr>
        <w:t xml:space="preserve">合同签订生效后一年。合同终止条件为服务期限截止或合同签订后按实结算合同金额达到预算金额（二者中以先到者为准）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lang w:eastAsia="zh-CN"/>
        </w:rPr>
        <w:t xml:space="preserve">与内容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（1）服务范围：金鸡湖街道综合执法大队（苏州工业园区钟园路755号）。</w:t>
      </w:r>
      <w:r>
        <w:rPr>
          <w:rFonts w:hint="eastAsia" w:ascii="宋体" w:hAnsi="宋体" w:eastAsia="宋体" w:cs="宋体"/>
          <w:color w:val="000000"/>
          <w:sz w:val="21"/>
          <w:szCs w:val="21"/>
          <w:highlight w:val="none"/>
          <w:lang w:val="en-US" w:eastAsia="zh-CN" w:bidi="ar-SA"/>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（2）服务内容：成交单位</w:t>
      </w:r>
      <w:r>
        <w:rPr>
          <w:rFonts w:hint="eastAsia" w:ascii="宋体" w:hAnsi="宋体" w:cs="宋体"/>
          <w:color w:val="000000"/>
          <w:sz w:val="21"/>
          <w:szCs w:val="21"/>
          <w:highlight w:val="none"/>
          <w:lang w:val="en-US" w:eastAsia="zh-CN" w:bidi="ar-SA"/>
        </w:rPr>
        <w:t xml:space="preserve">为</w:t>
      </w:r>
      <w:r>
        <w:rPr>
          <w:rFonts w:hint="eastAsia" w:ascii="宋体" w:hAnsi="宋体" w:eastAsia="宋体" w:cs="宋体"/>
          <w:color w:val="000000"/>
          <w:sz w:val="21"/>
          <w:szCs w:val="21"/>
          <w:highlight w:val="none"/>
          <w:lang w:val="en-US" w:eastAsia="zh-CN" w:bidi="ar-SA"/>
        </w:rPr>
        <w:t xml:space="preserve">金鸡湖街道综合执法大队提供食堂运营服务。</w:t>
      </w:r>
      <w:r>
        <w:rPr>
          <w:rFonts w:hint="eastAsia" w:ascii="宋体" w:hAnsi="宋体" w:eastAsia="宋体" w:cs="宋体"/>
          <w:color w:val="000000"/>
          <w:sz w:val="21"/>
          <w:szCs w:val="21"/>
          <w:highlight w:val="none"/>
          <w:lang w:val="en-US" w:eastAsia="zh-CN" w:bidi="ar-SA"/>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服务要求：成交单位需保障执法大队全体人员（约174人）全年一日三餐的用餐需求，最终以实际用餐人数为准。午餐和晚餐标准25元/位，早餐标准8元/位，节假日不休，成交单位根据采购单位的实际用餐人数和工作要求合理安排。按时开餐，伙食调剂合理，味道可口，品种花色多样。</w:t>
      </w:r>
      <w:r>
        <w:rPr>
          <w:rFonts w:hint="eastAsia" w:ascii="宋体" w:hAnsi="宋体" w:eastAsia="宋体" w:cs="宋体"/>
          <w:color w:val="000000"/>
          <w:sz w:val="21"/>
          <w:szCs w:val="21"/>
          <w:highlight w:val="none"/>
          <w:lang w:val="en-US" w:eastAsia="zh-CN" w:bidi="ar-SA"/>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（4）人员要求：针对本项目人员配备人数不少于3人。包含以下人员：</w:t>
      </w:r>
      <w:r>
        <w:rPr>
          <w:rFonts w:hint="eastAsia" w:ascii="宋体" w:hAnsi="宋体" w:eastAsia="宋体" w:cs="宋体"/>
          <w:color w:val="000000"/>
          <w:sz w:val="21"/>
          <w:szCs w:val="21"/>
          <w:highlight w:val="none"/>
          <w:lang w:val="en-US" w:eastAsia="zh-CN" w:bidi="ar-SA"/>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厨师长1人,餐饮领班1人，厨工1人。所有人员必须持有健康证后上岗，厨师须持有有效的厨师资格证书。本项目人员年龄要求：女性年龄55周岁以下，男性年龄60周岁以下。本项目所有人员无犯罪记录。</w:t>
      </w:r>
      <w:r>
        <w:rPr>
          <w:rFonts w:hint="eastAsia" w:ascii="宋体" w:hAnsi="宋体" w:eastAsia="宋体" w:cs="宋体"/>
          <w:color w:val="000000"/>
          <w:sz w:val="21"/>
          <w:szCs w:val="21"/>
          <w:highlight w:val="none"/>
          <w:lang w:val="en-US" w:eastAsia="zh-CN" w:bidi="ar-SA"/>
        </w:rPr>
      </w:r>
      <w:r/>
    </w:p>
    <w:p>
      <w:pPr>
        <w:pStyle w:val="709"/>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6.验收标准：根据磋商文件提出的要求进行验收。</w:t>
      </w:r>
      <w:r>
        <w:rPr>
          <w:rFonts w:hint="eastAsia" w:ascii="宋体" w:hAnsi="宋体" w:eastAsia="宋体" w:cs="宋体"/>
          <w:color w:val="000000"/>
          <w:sz w:val="21"/>
          <w:szCs w:val="21"/>
          <w:highlight w:val="none"/>
          <w:lang w:val="en-US" w:eastAsia="zh-CN"/>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具有独立承担民事责任的能力；</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具有良好的商业信誉和健全的财务会计制度；</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具有履行合同</w:t>
      </w:r>
      <w:r>
        <w:rPr>
          <w:rFonts w:hint="eastAsia" w:ascii="宋体" w:hAnsi="宋体" w:eastAsia="宋体" w:cs="宋体"/>
          <w:color w:val="000000"/>
          <w:sz w:val="21"/>
          <w:szCs w:val="21"/>
          <w:highlight w:val="none"/>
          <w:lang w:eastAsia="zh-CN"/>
        </w:rPr>
        <w:t xml:space="preserve">所必需的</w:t>
      </w:r>
      <w:r>
        <w:rPr>
          <w:rFonts w:hint="eastAsia" w:ascii="宋体" w:hAnsi="宋体" w:eastAsia="宋体" w:cs="宋体"/>
          <w:color w:val="000000"/>
          <w:sz w:val="21"/>
          <w:szCs w:val="21"/>
          <w:highlight w:val="none"/>
        </w:rPr>
        <w:t xml:space="preserve">设备和专业技术能力；</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有依法缴纳税收和社会保障资金的良好记录；</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参加政府采购活动前三年内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法律、行政法规规定的其他条件。</w:t>
      </w:r>
      <w:r>
        <w:rPr>
          <w:rFonts w:hint="eastAsia" w:ascii="宋体" w:hAnsi="宋体" w:eastAsia="宋体" w:cs="宋体"/>
          <w:color w:val="000000"/>
          <w:sz w:val="21"/>
          <w:szCs w:val="21"/>
          <w:highlight w:val="none"/>
        </w:rPr>
      </w:r>
      <w:r/>
    </w:p>
    <w:p>
      <w:pPr>
        <w:pStyle w:val="760"/>
        <w:ind w:left="0" w:firstLine="420"/>
        <w:keepLines w:val="0"/>
        <w:keepNext w:val="0"/>
        <w:pageBreakBefore w:val="0"/>
        <w:spacing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b/>
          <w:bCs/>
          <w:color w:val="000000"/>
          <w:sz w:val="21"/>
          <w:szCs w:val="21"/>
          <w:highlight w:val="none"/>
        </w:rPr>
        <w:t xml:space="preserve">：根据《政府采购促进中小企业发展管理办法》的相关规定，本项目专门面向中小企业，所属行业为</w:t>
      </w:r>
      <w:r>
        <w:rPr>
          <w:rFonts w:hint="eastAsia" w:ascii="宋体" w:hAnsi="宋体" w:eastAsia="宋体" w:cs="宋体"/>
          <w:b/>
          <w:bCs/>
          <w:color w:val="000000"/>
          <w:sz w:val="21"/>
          <w:szCs w:val="21"/>
          <w:highlight w:val="none"/>
          <w:lang w:val="en-US" w:eastAsia="zh-CN" w:bidi="ar-SA"/>
        </w:rPr>
        <w:t xml:space="preserve">餐饮业</w:t>
      </w:r>
      <w:r>
        <w:rPr>
          <w:rFonts w:hint="eastAsia" w:ascii="宋体" w:hAnsi="宋体" w:eastAsia="宋体" w:cs="宋体"/>
          <w:b/>
          <w:bCs/>
          <w:color w:val="000000"/>
          <w:sz w:val="21"/>
          <w:szCs w:val="21"/>
          <w:highlight w:val="none"/>
        </w:rPr>
        <w:t xml:space="preserve">，供应商应为中小微企业、监狱企业、残疾人福利性单位</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3.本项目不接受联合体参与响应，不得转包、分包本项目。</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4.本项目的特定资格要求：</w:t>
      </w:r>
      <w:r>
        <w:rPr>
          <w:rFonts w:hint="eastAsia" w:ascii="宋体" w:hAnsi="宋体" w:eastAsia="宋体" w:cs="宋体"/>
          <w:b/>
          <w:bCs/>
          <w:color w:val="000000"/>
          <w:sz w:val="21"/>
          <w:szCs w:val="21"/>
          <w:highlight w:val="none"/>
          <w:lang w:val="en-US" w:eastAsia="zh-CN" w:bidi="ar-SA"/>
        </w:rPr>
        <w:t xml:space="preserve">具有有效期内的《食品经营许可证》，证书中须包含餐饮服务管理。</w:t>
      </w:r>
      <w:r>
        <w:rPr>
          <w:rFonts w:hint="eastAsia" w:ascii="宋体" w:hAnsi="宋体" w:eastAsia="宋体" w:cs="宋体"/>
          <w:b/>
          <w:bCs/>
          <w:color w:val="000000"/>
          <w:sz w:val="21"/>
          <w:szCs w:val="21"/>
          <w:highlight w:val="none"/>
          <w:lang w:val="en-US" w:eastAsia="zh-CN" w:bidi="ar-SA"/>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三、获取采购文件</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时间：</w:t>
      </w:r>
      <w:r>
        <w:rPr>
          <w:rFonts w:hint="eastAsia" w:ascii="宋体" w:hAnsi="宋体" w:eastAsia="宋体" w:cs="宋体"/>
          <w:i w:val="0"/>
          <w:iCs w:val="0"/>
          <w:caps w:val="0"/>
          <w:color w:val="333333"/>
          <w:spacing w:val="0"/>
          <w:sz w:val="21"/>
          <w:szCs w:val="21"/>
        </w:rPr>
        <w:t xml:space="preserve">自磋商文件公告发布之日起5个工作日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lang w:val="en-US" w:eastAsia="zh-CN"/>
        </w:rPr>
        <w:t xml:space="preserve">2.</w:t>
      </w:r>
      <w:r>
        <w:rPr>
          <w:rFonts w:hint="eastAsia" w:ascii="宋体" w:hAnsi="宋体" w:eastAsia="宋体" w:cs="宋体"/>
          <w:i w:val="0"/>
          <w:iCs w:val="0"/>
          <w:caps w:val="0"/>
          <w:color w:val="333333"/>
          <w:spacing w:val="0"/>
          <w:sz w:val="21"/>
          <w:szCs w:val="21"/>
        </w:rPr>
        <w:t xml:space="preserve">地点：苏采云系统  </w:t>
      </w:r>
      <w:r>
        <w:rPr>
          <w:rFonts w:hint="eastAsia" w:ascii="宋体" w:hAnsi="宋体" w:eastAsia="宋体" w:cs="宋体"/>
          <w:i w:val="0"/>
          <w:iCs w:val="0"/>
          <w:caps w:val="0"/>
          <w:color w:val="333333"/>
          <w:spacing w:val="0"/>
          <w:sz w:val="21"/>
          <w:szCs w:val="21"/>
        </w:rPr>
      </w:r>
      <w:r/>
    </w:p>
    <w:p>
      <w:pPr>
        <w:pStyle w:val="709"/>
        <w:ind w:firstLine="420"/>
        <w:keepLines w:val="0"/>
        <w:keepNext w:val="0"/>
        <w:pageBreakBefore w:val="0"/>
        <w:spacing w:line="360" w:lineRule="auto"/>
        <w:widowControl w:val="off"/>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方式：自行下载 </w:t>
      </w:r>
      <w:r>
        <w:rPr>
          <w:rFonts w:hint="eastAsia" w:ascii="宋体" w:hAnsi="宋体" w:eastAsia="宋体" w:cs="宋体"/>
          <w:i w:val="0"/>
          <w:iCs w:val="0"/>
          <w:caps w:val="0"/>
          <w:color w:val="333333"/>
          <w:spacing w:val="0"/>
          <w:sz w:val="21"/>
          <w:szCs w:val="21"/>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i w:val="0"/>
          <w:iCs w:val="0"/>
          <w:caps w:val="0"/>
          <w:color w:val="333333"/>
          <w:spacing w:val="0"/>
          <w:sz w:val="21"/>
          <w:szCs w:val="21"/>
          <w:lang w:val="en-US" w:eastAsia="zh-CN"/>
        </w:rPr>
        <w:t xml:space="preserve">4.</w:t>
      </w:r>
      <w:r>
        <w:rPr>
          <w:rFonts w:hint="eastAsia" w:ascii="宋体" w:hAnsi="宋体" w:eastAsia="宋体" w:cs="宋体"/>
          <w:i w:val="0"/>
          <w:iCs w:val="0"/>
          <w:caps w:val="0"/>
          <w:color w:val="333333"/>
          <w:spacing w:val="0"/>
          <w:sz w:val="21"/>
          <w:szCs w:val="21"/>
        </w:rPr>
        <w:t xml:space="preserve">售价：0.00元</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w:t>
      </w:r>
      <w:r>
        <w:rPr>
          <w:rFonts w:hint="eastAsia" w:ascii="宋体" w:hAnsi="宋体" w:cs="宋体"/>
          <w:b/>
          <w:bCs/>
          <w:color w:val="000000"/>
          <w:sz w:val="21"/>
          <w:szCs w:val="21"/>
          <w:highlight w:val="none"/>
          <w:lang w:val="en-US" w:eastAsia="zh-CN"/>
        </w:rPr>
        <w:t xml:space="preserve">响应文件提交</w:t>
      </w:r>
      <w:r>
        <w:rPr>
          <w:rFonts w:ascii="宋体" w:hAnsi="宋体" w:eastAsia="宋体" w:cs="宋体"/>
          <w:b/>
          <w:bCs/>
          <w:color w:val="000000"/>
          <w:sz w:val="21"/>
          <w:szCs w:val="21"/>
          <w:highlight w:val="none"/>
          <w:lang w:val="en-US" w:eastAsia="zh-CN"/>
        </w:rPr>
      </w:r>
      <w:r/>
    </w:p>
    <w:p>
      <w:pPr>
        <w:pStyle w:val="709"/>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sz w:val="21"/>
          <w:szCs w:val="21"/>
          <w:highlight w:val="none"/>
        </w:rPr>
        <w:t xml:space="preserve">1.截止时间</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年7</w:t>
      </w:r>
      <w:r>
        <w:rPr>
          <w:rFonts w:hint="eastAsia" w:ascii="宋体" w:hAnsi="宋体" w:eastAsia="宋体" w:cs="宋体"/>
          <w:color w:val="000000" w:themeColor="text1"/>
          <w:sz w:val="21"/>
          <w:szCs w:val="21"/>
          <w:highlight w:val="none"/>
        </w:rPr>
        <w:t xml:space="preserve">月21</w:t>
      </w:r>
      <w:r>
        <w:rPr>
          <w:rFonts w:hint="eastAsia" w:ascii="宋体" w:hAnsi="宋体" w:eastAsia="宋体" w:cs="宋体"/>
          <w:color w:val="000000" w:themeColor="text1"/>
          <w:sz w:val="21"/>
          <w:szCs w:val="21"/>
          <w:highlight w:val="none"/>
        </w:rPr>
        <w:t xml:space="preserve">日14点00分（</w:t>
      </w:r>
      <w:r>
        <w:rPr>
          <w:rFonts w:hint="eastAsia" w:ascii="宋体" w:hAnsi="宋体" w:eastAsia="宋体" w:cs="宋体"/>
          <w:color w:val="000000" w:themeColor="text1"/>
          <w:sz w:val="21"/>
          <w:szCs w:val="21"/>
          <w:highlight w:val="none"/>
        </w:rPr>
        <w:t xml:space="preserve">北京时间）。</w:t>
      </w:r>
      <w:r>
        <w:rPr>
          <w:rFonts w:hint="eastAsia" w:ascii="宋体" w:hAnsi="宋体" w:eastAsia="宋体" w:cs="宋体"/>
          <w:color w:val="000000" w:themeColor="text1"/>
          <w:sz w:val="21"/>
          <w:szCs w:val="21"/>
          <w:highlight w:val="none"/>
        </w:rPr>
      </w:r>
      <w:r>
        <w:rPr>
          <w:color w:val="000000" w:themeColor="text1"/>
        </w:rPr>
      </w:r>
    </w:p>
    <w:p>
      <w:pPr>
        <w:pStyle w:val="709"/>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2.地点：苏采云系统</w:t>
      </w:r>
      <w:r>
        <w:rPr>
          <w:rFonts w:hint="eastAsia" w:ascii="宋体" w:hAnsi="宋体" w:eastAsia="宋体" w:cs="宋体"/>
          <w:b/>
          <w:bCs/>
          <w:color w:val="000000" w:themeColor="text1"/>
          <w:sz w:val="21"/>
          <w:szCs w:val="21"/>
          <w:highlight w:val="none"/>
        </w:rPr>
      </w:r>
      <w:r>
        <w:rPr>
          <w:color w:val="000000" w:themeColor="text1"/>
        </w:rPr>
      </w:r>
    </w:p>
    <w:p>
      <w:pPr>
        <w:pStyle w:val="709"/>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五、开启</w:t>
      </w:r>
      <w:r>
        <w:rPr>
          <w:rFonts w:hint="eastAsia" w:ascii="宋体" w:hAnsi="宋体" w:eastAsia="宋体" w:cs="宋体"/>
          <w:b/>
          <w:bCs/>
          <w:color w:val="000000" w:themeColor="text1"/>
          <w:sz w:val="21"/>
          <w:szCs w:val="21"/>
          <w:highlight w:val="none"/>
        </w:rPr>
      </w:r>
      <w:r>
        <w:rPr>
          <w:color w:val="000000" w:themeColor="text1"/>
        </w:rPr>
      </w:r>
    </w:p>
    <w:p>
      <w:pPr>
        <w:pStyle w:val="709"/>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1.时间：</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年7</w:t>
      </w:r>
      <w:r>
        <w:rPr>
          <w:rFonts w:hint="eastAsia" w:ascii="宋体" w:hAnsi="宋体" w:eastAsia="宋体" w:cs="宋体"/>
          <w:color w:val="000000" w:themeColor="text1"/>
          <w:sz w:val="21"/>
          <w:szCs w:val="21"/>
          <w:highlight w:val="none"/>
        </w:rPr>
        <w:t xml:space="preserve">月21</w:t>
      </w:r>
      <w:r>
        <w:rPr>
          <w:rFonts w:hint="eastAsia" w:ascii="宋体" w:hAnsi="宋体" w:eastAsia="宋体" w:cs="宋体"/>
          <w:color w:val="000000" w:themeColor="text1"/>
          <w:sz w:val="21"/>
          <w:szCs w:val="21"/>
          <w:highlight w:val="none"/>
        </w:rPr>
        <w:t xml:space="preserve">日14点00分（北京时间）</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r>
      <w:r>
        <w:rPr>
          <w:color w:val="000000" w:themeColor="text1"/>
        </w:rP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2.地点：苏州市市辖区政府采购不见面虚拟开标室</w:t>
      </w:r>
      <w:r>
        <w:rPr>
          <w:rFonts w:hint="eastAsia" w:ascii="宋体" w:hAnsi="宋体" w:eastAsia="宋体" w:cs="宋体"/>
          <w:color w:val="000000"/>
          <w:sz w:val="21"/>
          <w:szCs w:val="21"/>
          <w:highlight w:val="none"/>
        </w:rPr>
      </w:r>
      <w:r/>
    </w:p>
    <w:p>
      <w:pPr>
        <w:pStyle w:val="735"/>
        <w:ind w:left="0" w:firstLine="420"/>
        <w:spacing w:line="360" w:lineRule="auto"/>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lang w:val="en-US" w:eastAsia="zh-CN"/>
        </w:rPr>
        <w:t xml:space="preserve">3.</w:t>
      </w:r>
      <w:r>
        <w:rPr>
          <w:rFonts w:hint="eastAsia" w:ascii="宋体" w:hAnsi="宋体" w:eastAsia="宋体" w:cs="宋体"/>
          <w:bCs/>
          <w:color w:val="000000"/>
          <w:sz w:val="21"/>
          <w:szCs w:val="21"/>
          <w:highlight w:val="none"/>
          <w:shd w:val="clear" w:color="auto" w:fill="ffffff"/>
        </w:rPr>
        <w:t xml:space="preserve">线上参加开标会方式：供应商登录“苏采云”系统，点击“开标大厅”，选择对应项目，点击进入不见面开标系统。</w:t>
      </w:r>
      <w:r>
        <w:rPr>
          <w:rFonts w:ascii="宋体" w:hAnsi="宋体" w:eastAsia="宋体" w:cs="宋体"/>
          <w:bCs/>
          <w:color w:val="000000"/>
          <w:sz w:val="21"/>
          <w:szCs w:val="21"/>
          <w:highlight w:val="none"/>
          <w:shd w:val="clear" w:color="auto" w:fill="ffffff"/>
        </w:rPr>
      </w:r>
      <w:r/>
    </w:p>
    <w:p>
      <w:pPr>
        <w:pStyle w:val="735"/>
        <w:ind w:left="0" w:firstLine="420"/>
        <w:spacing w:line="360" w:lineRule="auto"/>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rPr>
          <w:rFonts w:ascii="宋体" w:hAnsi="宋体" w:eastAsia="宋体" w:cs="宋体"/>
          <w:bCs/>
          <w:color w:val="000000"/>
          <w:sz w:val="21"/>
          <w:szCs w:val="21"/>
          <w:highlight w:val="none"/>
          <w:shd w:val="clear" w:color="auto" w:fill="ffffff"/>
        </w:rPr>
      </w:r>
      <w:r/>
    </w:p>
    <w:p>
      <w:pPr>
        <w:pStyle w:val="735"/>
        <w:ind w:left="0" w:firstLine="420"/>
        <w:spacing w:line="360" w:lineRule="auto"/>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请供应商确保电脑、系统及其他设备（视频输入输出设备等）无误，且开标直至项目结束始终保持系统在线状态。</w:t>
      </w:r>
      <w:r>
        <w:rPr>
          <w:rFonts w:ascii="宋体" w:hAnsi="宋体" w:eastAsia="宋体" w:cs="宋体"/>
          <w:bCs/>
          <w:color w:val="000000"/>
          <w:sz w:val="21"/>
          <w:szCs w:val="21"/>
          <w:highlight w:val="none"/>
          <w:shd w:val="clear" w:color="auto" w:fill="ffffff"/>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六、公告期限</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七、其他补充事宜</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2.单位负责人为同一人或存在直接控股、管理关系的不同供应商，不得参加同一合同项下的政府采购活动。 </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3.为采购项目提供整体设计、规范编制或者项目管理、监理、检测等服务的供应商，不得再参加该采购项目的其他采购活动。 </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CA证书办理</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shd w:val="clear" w:color="auto" w:fill="ffffff"/>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val="0"/>
          <w:bCs/>
          <w:color w:val="000000"/>
          <w:sz w:val="21"/>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eastAsia="宋体" w:cs="宋体"/>
          <w:bCs/>
          <w:color w:val="000000"/>
          <w:sz w:val="21"/>
          <w:szCs w:val="21"/>
          <w:highlight w:val="none"/>
          <w:shd w:val="clear" w:color="auto" w:fill="ffffff"/>
        </w:rPr>
        <w:t xml:space="preserve">苏州现场办理地址：苏州市高新区邓蔚路105号狮山科技馆一楼服务大厅，咨询电话：0512-65737699。</w:t>
      </w:r>
      <w:r>
        <w:rPr>
          <w:rFonts w:hint="eastAsia" w:ascii="宋体" w:hAnsi="宋体" w:eastAsia="宋体" w:cs="宋体"/>
          <w:b/>
          <w:bCs/>
          <w:color w:val="000000"/>
          <w:sz w:val="21"/>
          <w:szCs w:val="21"/>
          <w:highlight w:val="none"/>
        </w:rPr>
      </w:r>
      <w:r/>
    </w:p>
    <w:p>
      <w:pPr>
        <w:pStyle w:val="735"/>
        <w:ind w:left="0" w:firstLine="420"/>
        <w:spacing w:line="360" w:lineRule="auto"/>
        <w:rPr>
          <w:rFonts w:ascii="宋体" w:hAnsi="宋体" w:eastAsia="宋体" w:cs="宋体"/>
          <w:b/>
          <w:bCs w:val="0"/>
          <w:color w:val="000000"/>
          <w:sz w:val="21"/>
          <w:szCs w:val="21"/>
          <w:highlight w:val="none"/>
          <w:shd w:val="clear" w:color="auto" w:fill="ffffff"/>
        </w:rPr>
      </w:pPr>
      <w:r>
        <w:rPr>
          <w:rFonts w:hint="eastAsia" w:ascii="宋体" w:hAnsi="宋体" w:eastAsia="宋体" w:cs="宋体"/>
          <w:b/>
          <w:bCs w:val="0"/>
          <w:color w:val="000000"/>
          <w:sz w:val="21"/>
          <w:szCs w:val="21"/>
          <w:highlight w:val="none"/>
          <w:shd w:val="clear" w:color="auto" w:fill="ffffff"/>
          <w:lang w:val="en-US" w:eastAsia="zh-CN"/>
        </w:rPr>
        <w:t xml:space="preserve">5.</w:t>
      </w:r>
      <w:r>
        <w:rPr>
          <w:rFonts w:hint="eastAsia" w:ascii="宋体" w:hAnsi="宋体" w:eastAsia="宋体" w:cs="宋体"/>
          <w:b/>
          <w:bCs w:val="0"/>
          <w:color w:val="000000"/>
          <w:sz w:val="21"/>
          <w:szCs w:val="21"/>
          <w:highlight w:val="none"/>
          <w:shd w:val="clear" w:color="auto" w:fill="ffffff"/>
        </w:rPr>
        <w:t xml:space="preserve">依</w:t>
      </w:r>
      <w:r>
        <w:rPr>
          <w:rFonts w:hint="eastAsia" w:ascii="宋体" w:hAnsi="宋体" w:eastAsia="宋体" w:cs="宋体"/>
          <w:b/>
          <w:bCs w:val="0"/>
          <w:color w:val="000000"/>
          <w:sz w:val="21"/>
          <w:szCs w:val="21"/>
          <w:highlight w:val="none"/>
          <w:shd w:val="clear" w:color="auto" w:fill="ffffff"/>
        </w:rPr>
        <w:t xml:space="preserve">法获取磋商文件</w:t>
      </w:r>
      <w:r>
        <w:rPr>
          <w:rFonts w:ascii="宋体" w:hAnsi="宋体" w:eastAsia="宋体" w:cs="宋体"/>
          <w:b/>
          <w:bCs w:val="0"/>
          <w:color w:val="000000"/>
          <w:sz w:val="21"/>
          <w:szCs w:val="21"/>
          <w:highlight w:val="none"/>
          <w:shd w:val="clear" w:color="auto" w:fill="ffffff"/>
        </w:rPr>
      </w:r>
      <w:r/>
    </w:p>
    <w:p>
      <w:pPr>
        <w:pStyle w:val="735"/>
        <w:ind w:left="0" w:firstLine="420"/>
        <w:spacing w:line="360" w:lineRule="auto"/>
        <w:rPr>
          <w:rFonts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插入CA证书登陆“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w:t>
      </w:r>
      <w:r>
        <w:rPr>
          <w:rFonts w:ascii="宋体" w:hAnsi="宋体" w:eastAsia="宋体" w:cs="宋体"/>
          <w:bCs/>
          <w:color w:val="000000"/>
          <w:sz w:val="21"/>
          <w:szCs w:val="21"/>
          <w:highlight w:val="none"/>
          <w:shd w:val="clear" w:color="auto" w:fill="ffffff"/>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shd w:val="clear" w:color="auto" w:fill="ffffff"/>
        </w:rPr>
        <w:t xml:space="preserve">未依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5"/>
        <w:ind w:left="0" w:firstLine="420"/>
        <w:spacing w:line="360" w:lineRule="auto"/>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
          <w:bCs w:val="0"/>
          <w:color w:val="000000"/>
          <w:sz w:val="21"/>
          <w:szCs w:val="21"/>
          <w:highlight w:val="none"/>
          <w:shd w:val="clear" w:color="auto" w:fill="ffffff"/>
          <w:lang w:val="en-US" w:eastAsia="zh-CN"/>
        </w:rPr>
        <w:t xml:space="preserve">6.电子投标（</w:t>
      </w:r>
      <w:r>
        <w:rPr>
          <w:rFonts w:hint="eastAsia" w:ascii="宋体" w:hAnsi="宋体" w:eastAsia="宋体" w:cs="宋体"/>
          <w:b/>
          <w:bCs w:val="0"/>
          <w:color w:val="000000"/>
          <w:sz w:val="21"/>
          <w:szCs w:val="21"/>
          <w:highlight w:val="none"/>
          <w:shd w:val="clear" w:color="auto" w:fill="ffffff"/>
        </w:rPr>
        <w:t xml:space="preserve">响应）准备</w:t>
      </w:r>
      <w:r>
        <w:rPr>
          <w:rFonts w:hint="eastAsia" w:ascii="宋体" w:hAnsi="宋体" w:eastAsia="宋体" w:cs="宋体"/>
          <w:b/>
          <w:bCs w:val="0"/>
          <w:color w:val="000000"/>
          <w:sz w:val="21"/>
          <w:szCs w:val="21"/>
          <w:highlight w:val="none"/>
          <w:shd w:val="clear" w:color="auto" w:fill="ffffff"/>
        </w:rPr>
      </w:r>
      <w:r/>
    </w:p>
    <w:p>
      <w:pPr>
        <w:pStyle w:val="735"/>
        <w:ind w:left="0" w:firstLine="420"/>
        <w:spacing w:line="360" w:lineRule="auto"/>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供应商在“苏采云”系统中操作成功参与项目后，必须在“已参与项目”界面中下载电子招标文件（后缀名为</w:t>
      </w:r>
      <w:r>
        <w:rPr>
          <w:rFonts w:hint="eastAsia" w:ascii="宋体" w:hAnsi="宋体" w:eastAsia="宋体" w:cs="宋体"/>
          <w:bCs/>
          <w:color w:val="000000"/>
          <w:sz w:val="21"/>
          <w:szCs w:val="21"/>
          <w:highlight w:val="none"/>
          <w:shd w:val="clear" w:color="auto" w:fill="ffffff"/>
          <w:lang w:eastAsia="zh-CN"/>
        </w:rPr>
        <w:t xml:space="preserve">“</w:t>
      </w:r>
      <w:r>
        <w:rPr>
          <w:rFonts w:hint="eastAsia" w:ascii="宋体" w:hAnsi="宋体" w:eastAsia="宋体" w:cs="宋体"/>
          <w:bCs/>
          <w:color w:val="000000"/>
          <w:sz w:val="21"/>
          <w:szCs w:val="21"/>
          <w:highlight w:val="none"/>
          <w:shd w:val="clear" w:color="auto" w:fill="ffffff"/>
        </w:rPr>
        <w:t xml:space="preserve">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bCs/>
          <w:color w:val="000000"/>
          <w:sz w:val="21"/>
          <w:szCs w:val="21"/>
          <w:highlight w:val="none"/>
          <w:shd w:val="clear" w:color="auto" w:fill="ffffff"/>
        </w:rPr>
      </w:r>
      <w:r/>
    </w:p>
    <w:p>
      <w:pPr>
        <w:pStyle w:val="735"/>
        <w:ind w:left="0" w:firstLine="420"/>
        <w:spacing w:line="360" w:lineRule="auto"/>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在系统操作过程中如有疑问，请按以下方式联系：</w:t>
      </w:r>
      <w:r>
        <w:rPr>
          <w:rFonts w:hint="eastAsia" w:ascii="宋体" w:hAnsi="宋体" w:eastAsia="宋体" w:cs="宋体"/>
          <w:bCs/>
          <w:color w:val="000000"/>
          <w:sz w:val="21"/>
          <w:szCs w:val="21"/>
          <w:highlight w:val="none"/>
          <w:shd w:val="clear" w:color="auto" w:fill="ffffff"/>
        </w:rPr>
      </w:r>
      <w:r/>
    </w:p>
    <w:p>
      <w:pPr>
        <w:pStyle w:val="735"/>
        <w:ind w:left="0" w:firstLine="420"/>
        <w:spacing w:line="360" w:lineRule="auto"/>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注册咨询：18261002950；</w:t>
      </w:r>
      <w:r>
        <w:rPr>
          <w:rFonts w:hint="eastAsia" w:ascii="宋体" w:hAnsi="宋体" w:eastAsia="宋体" w:cs="宋体"/>
          <w:bCs/>
          <w:color w:val="000000"/>
          <w:sz w:val="21"/>
          <w:szCs w:val="21"/>
          <w:highlight w:val="none"/>
          <w:shd w:val="clear" w:color="auto" w:fill="ffffff"/>
        </w:rPr>
      </w:r>
      <w:r/>
    </w:p>
    <w:p>
      <w:pPr>
        <w:pStyle w:val="735"/>
        <w:ind w:left="0" w:firstLine="420"/>
        <w:spacing w:line="360" w:lineRule="auto"/>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CA技术咨询电话：400-608-6099；电子签章技术咨询服务电话：15380932027、15371015030 、13675197356、 13675197221；</w:t>
      </w:r>
      <w:r>
        <w:rPr>
          <w:rFonts w:hint="eastAsia" w:ascii="宋体" w:hAnsi="宋体" w:eastAsia="宋体" w:cs="宋体"/>
          <w:bCs/>
          <w:color w:val="000000"/>
          <w:sz w:val="21"/>
          <w:szCs w:val="21"/>
          <w:highlight w:val="none"/>
          <w:shd w:val="clear" w:color="auto" w:fill="ffffff"/>
        </w:rPr>
      </w:r>
      <w:r/>
    </w:p>
    <w:p>
      <w:pPr>
        <w:pStyle w:val="709"/>
        <w:ind w:firstLine="21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shd w:val="clear" w:color="auto" w:fill="ffffff"/>
        </w:rPr>
        <w:t xml:space="preserve">“苏采云”平台技术咨询电话：0512-69820854、0519-86722802、13914088964、18261002950。</w:t>
      </w:r>
      <w:r>
        <w:rPr>
          <w:rFonts w:hint="eastAsia" w:ascii="宋体" w:hAnsi="宋体" w:eastAsia="宋体" w:cs="宋体"/>
          <w:color w:val="000000"/>
          <w:sz w:val="21"/>
          <w:szCs w:val="21"/>
          <w:highlight w:val="none"/>
          <w:lang w:val="en-US" w:eastAsia="zh-CN"/>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.本次采购的相关信息刊登在中国政府采购网、江苏政府采购网及苏州市政府采购网。</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.政府采购监督电话：0512-66681110。</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八、本次采购联系方式</w:t>
      </w:r>
      <w:r>
        <w:rPr>
          <w:rFonts w:hint="eastAsia" w:ascii="宋体" w:hAnsi="宋体" w:eastAsia="宋体" w:cs="宋体"/>
          <w:b/>
          <w:bCs/>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cs="宋体"/>
          <w:color w:val="000000"/>
          <w:sz w:val="21"/>
          <w:szCs w:val="21"/>
          <w:highlight w:val="none"/>
          <w:lang w:eastAsia="zh-CN"/>
        </w:rPr>
        <w:t xml:space="preserve">苏州工业园区金鸡湖街道综合执法大队</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地址：苏州工业园区钟园路755号</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王</w:t>
      </w:r>
      <w:r>
        <w:rPr>
          <w:rFonts w:hint="eastAsia" w:ascii="宋体" w:hAnsi="宋体" w:cs="宋体"/>
          <w:color w:val="000000"/>
          <w:sz w:val="21"/>
          <w:szCs w:val="21"/>
          <w:highlight w:val="none"/>
          <w:lang w:val="en-US" w:eastAsia="zh-CN"/>
        </w:rPr>
        <w:t xml:space="preserve">岚</w:t>
      </w:r>
      <w:r>
        <w:rPr>
          <w:rFonts w:ascii="宋体" w:hAnsi="宋体" w:eastAsia="宋体" w:cs="宋体"/>
          <w:color w:val="000000"/>
          <w:sz w:val="21"/>
          <w:szCs w:val="21"/>
          <w:highlight w:val="none"/>
          <w:lang w:val="en-US" w:eastAsia="zh-CN"/>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联系方式：0512-66960226</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称：苏州捷信招投标咨询有限公司</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地址：苏州市南园北路118号天和商务大厦6-206</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陈丽韵</w:t>
      </w:r>
      <w:r>
        <w:rPr>
          <w:rFonts w:hint="eastAsia" w:ascii="宋体" w:hAnsi="宋体" w:eastAsia="宋体" w:cs="宋体"/>
          <w:color w:val="000000"/>
          <w:sz w:val="21"/>
          <w:szCs w:val="21"/>
          <w:highlight w:val="none"/>
        </w:rPr>
        <w:t xml:space="preserve">、张瑾</w:t>
      </w:r>
      <w:r>
        <w:rPr>
          <w:rFonts w:hint="eastAsia" w:ascii="宋体" w:hAnsi="宋体" w:eastAsia="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联系方式：0512-65200361</w:t>
      </w:r>
      <w:r>
        <w:rPr>
          <w:rFonts w:hint="eastAsia" w:ascii="宋体" w:hAnsi="宋体" w:eastAsia="宋体" w:cs="宋体"/>
          <w:b/>
          <w:bCs/>
          <w:color w:val="000000"/>
          <w:sz w:val="21"/>
          <w:szCs w:val="21"/>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jc w:val="both"/>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第二章 供应商须知</w:t>
      </w:r>
      <w:r>
        <w:rPr>
          <w:rFonts w:hint="eastAsia" w:ascii="宋体" w:hAnsi="宋体" w:cs="宋体"/>
          <w:b/>
          <w:bCs/>
          <w:color w:val="000000"/>
          <w:sz w:val="44"/>
          <w:szCs w:val="44"/>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采购方式</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以下简称磋商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方式，本磋商文件仅适用于磋商公告中所述项目。</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合格的供应商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 响应单位不得存在下列情形之一：</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（1）苏州市财政局《关于印发苏州市市级政府采购信用记录查询和使用工作试行办法的通知》（苏财购</w:t>
      </w:r>
      <w:r>
        <w:rPr>
          <w:rFonts w:hint="eastAsia" w:ascii="宋体" w:hAnsi="宋体" w:cs="宋体"/>
          <w:color w:val="000000"/>
          <w:szCs w:val="21"/>
          <w:highlight w:val="none"/>
          <w:lang w:eastAsia="zh-CN"/>
        </w:rPr>
        <w:t xml:space="preserve">〔2017〕11号</w:t>
      </w:r>
      <w:r>
        <w:rPr>
          <w:rFonts w:hint="eastAsia" w:ascii="宋体" w:hAnsi="宋体" w:cs="宋体"/>
          <w:color w:val="000000"/>
          <w:szCs w:val="21"/>
          <w:highlight w:val="none"/>
        </w:rPr>
        <w:t xml:space="preserve">）文件规定应拒绝的失信信息。</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（2）为采购项目提供整体设计、规范编制或者项目管理、监理、监测等服务的供应商，不得再参加该采购项目的其他采购活动。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适用法律</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磋商费用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w:t>
      </w:r>
      <w:r>
        <w:rPr>
          <w:rFonts w:hint="eastAsia" w:ascii="宋体" w:hAnsi="宋体"/>
          <w:b/>
          <w:bCs/>
          <w:color w:val="000000"/>
          <w:highlight w:val="none"/>
          <w:lang w:val="en-US" w:eastAsia="zh-CN"/>
        </w:rPr>
        <w:t xml:space="preserve">因本项目预算中已包含代理</w:t>
      </w:r>
      <w:r>
        <w:rPr>
          <w:rFonts w:hint="eastAsia" w:ascii="宋体" w:hAnsi="宋体"/>
          <w:b/>
          <w:bCs/>
          <w:color w:val="000000"/>
          <w:highlight w:val="none"/>
        </w:rPr>
        <w:t xml:space="preserve">服务费</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故本项目代理服务费</w:t>
      </w:r>
      <w:r>
        <w:rPr>
          <w:rFonts w:hint="eastAsia" w:ascii="宋体" w:hAnsi="宋体"/>
          <w:b/>
          <w:bCs/>
          <w:color w:val="000000"/>
          <w:highlight w:val="none"/>
        </w:rPr>
        <w:t xml:space="preserve">由</w:t>
      </w:r>
      <w:r>
        <w:rPr>
          <w:rFonts w:hint="eastAsia" w:ascii="宋体" w:hAnsi="宋体"/>
          <w:b/>
          <w:bCs/>
          <w:color w:val="000000"/>
          <w:highlight w:val="none"/>
          <w:lang w:val="en-US" w:eastAsia="zh-CN"/>
        </w:rPr>
        <w:t xml:space="preserve">成交</w:t>
      </w:r>
      <w:r>
        <w:rPr>
          <w:rFonts w:hint="eastAsia" w:ascii="宋体" w:hAnsi="宋体"/>
          <w:b/>
          <w:bCs/>
          <w:color w:val="000000"/>
          <w:highlight w:val="none"/>
        </w:rPr>
        <w:t xml:space="preserve">单位支付</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按差额定率累进法计算收取，成交单位在领取成交通知书时向采购代理机构一次性付清。预算金额</w:t>
      </w:r>
      <w:r>
        <w:rPr>
          <w:rFonts w:hint="eastAsia" w:ascii="宋体" w:hAnsi="宋体" w:cs="宋体"/>
          <w:color w:val="000000"/>
          <w:szCs w:val="21"/>
          <w:highlight w:val="none"/>
          <w:lang w:eastAsia="zh-CN"/>
        </w:rPr>
        <w:t xml:space="preserve">100万元以下</w:t>
      </w:r>
      <w:r>
        <w:rPr>
          <w:rFonts w:hint="eastAsia" w:ascii="宋体" w:hAnsi="宋体" w:cs="宋体"/>
          <w:color w:val="000000"/>
          <w:szCs w:val="21"/>
          <w:highlight w:val="none"/>
        </w:rPr>
        <w:t xml:space="preserve">费率为预算金额的1.5%；预算金额100万（含）-500万费率为预算金额的1.1%；预算金额500万（含）-1000万费率为预算金额的0.8%；不满叁</w:t>
      </w:r>
      <w:r>
        <w:rPr>
          <w:rFonts w:hint="eastAsia" w:ascii="宋体" w:hAnsi="宋体" w:cs="宋体"/>
          <w:color w:val="000000"/>
          <w:szCs w:val="21"/>
          <w:highlight w:val="none"/>
          <w:lang w:eastAsia="zh-CN"/>
        </w:rPr>
        <w:t xml:space="preserve">仟元元按</w:t>
      </w:r>
      <w:r>
        <w:rPr>
          <w:rFonts w:hint="eastAsia" w:ascii="宋体" w:hAnsi="宋体" w:cs="宋体"/>
          <w:color w:val="000000"/>
          <w:szCs w:val="21"/>
          <w:highlight w:val="none"/>
        </w:rPr>
        <w:t xml:space="preserve">叁仟元收取。</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服务费账户名：苏州捷信招投标咨询有限公司，账号：543058195260，开户银行：中国银行苏州南园支行</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磋商文件的约束力</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5.1供应商一旦参加本项目采购活动，即被认为接受了本磋商文件的规定和约束。</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二、磋商文件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磋商文件构成</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请仔细检查磋商文件是否齐全，如有缺漏请立即与招标代理机构联系解决。</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磋商文件的澄清和修改</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在响应文件提交截止时</w:t>
      </w:r>
      <w:r>
        <w:rPr>
          <w:rFonts w:hint="eastAsia" w:ascii="宋体" w:hAnsi="宋体" w:cs="宋体"/>
          <w:color w:val="000000"/>
          <w:szCs w:val="21"/>
          <w:highlight w:val="none"/>
          <w:lang w:eastAsia="zh-CN"/>
        </w:rPr>
        <w:t xml:space="preserve">间之</w:t>
      </w:r>
      <w:r>
        <w:rPr>
          <w:rFonts w:hint="eastAsia" w:ascii="宋体" w:hAnsi="宋体" w:cs="宋体"/>
          <w:color w:val="000000"/>
          <w:szCs w:val="21"/>
          <w:highlight w:val="none"/>
        </w:rPr>
        <w:t xml:space="preserve">前，招标代理机构可以对磋商文件进行澄清和修改</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更正公告内容将作为磋商文件的组成部分，并对供应商具有约束力。不足5日的，招标代理机构将顺延提交首次响应文件截止时间。</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7.2采购人可以视采购项目的具体情况，组织供应商进行现场考察或召开磋商前答疑会，但不单独或分别组织只有一个供应商参加的现场考察和答疑会。</w:t>
      </w:r>
      <w:r>
        <w:rPr>
          <w:rFonts w:hint="eastAsia" w:ascii="宋体" w:hAnsi="宋体" w:cs="宋体"/>
          <w:color w:val="000000"/>
          <w:szCs w:val="21"/>
          <w:highlight w:val="none"/>
        </w:rPr>
      </w:r>
      <w:r/>
    </w:p>
    <w:p>
      <w:pPr>
        <w:pStyle w:val="709"/>
        <w:ind w:firstLine="420"/>
        <w:spacing w:line="360" w:lineRule="auto"/>
        <w:rPr>
          <w:color w:val="000000"/>
          <w:highlight w:val="none"/>
        </w:rPr>
      </w:pPr>
      <w:r>
        <w:rPr>
          <w:rFonts w:hint="eastAsia" w:ascii="宋体" w:hAnsi="宋体" w:cs="宋体"/>
          <w:color w:val="000000"/>
          <w:szCs w:val="21"/>
          <w:highlight w:val="none"/>
        </w:rPr>
        <w:t xml:space="preserve">7.3 供应商应及时关注政府采购信息发布媒体上发布的更正（补充）公告，同时在“苏采云”系统中下载更正（补充）资料，</w:t>
      </w:r>
      <w:r>
        <w:rPr>
          <w:rFonts w:hint="eastAsia" w:ascii="宋体" w:hAnsi="宋体" w:cs="宋体"/>
          <w:b/>
          <w:bCs/>
          <w:color w:val="000000"/>
          <w:szCs w:val="21"/>
          <w:highlight w:val="none"/>
        </w:rPr>
        <w:t xml:space="preserve">如有遗漏（包括但不限于文件未下载或下载不完整），可能无法解密投标（响应）文件，由此所造成的投标失败或损失由供应商自行负责。</w:t>
      </w:r>
      <w:r>
        <w:rPr>
          <w:color w:val="000000"/>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三、响应文件的编制</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8.</w:t>
      </w:r>
      <w:r>
        <w:rPr>
          <w:rFonts w:hint="eastAsia" w:ascii="宋体" w:hAnsi="宋体" w:cs="宋体"/>
          <w:color w:val="000000"/>
          <w:szCs w:val="21"/>
          <w:highlight w:val="none"/>
        </w:rPr>
        <w:t xml:space="preserve">响应文件的语言及度量衡单位</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8.1供应商提交的响应文件以及供应商与招标代理机构就有关磋商的所有来往通知、函件和文件均应使用简体中文。</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除技术性能另有规定外，响应文件所使用的度量衡单位，均须采用国家法定计量单位。</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9.</w:t>
      </w:r>
      <w:r>
        <w:rPr>
          <w:rFonts w:hint="eastAsia" w:ascii="宋体" w:hAnsi="宋体" w:cs="宋体"/>
          <w:color w:val="000000"/>
          <w:szCs w:val="21"/>
          <w:highlight w:val="none"/>
        </w:rPr>
        <w:t xml:space="preserve">响应文件构成</w:t>
      </w:r>
      <w:r>
        <w:rPr>
          <w:rFonts w:hint="eastAsia" w:ascii="宋体" w:hAnsi="宋体" w:cs="宋体"/>
          <w:color w:val="000000"/>
          <w:szCs w:val="21"/>
          <w:highlight w:val="none"/>
        </w:rPr>
      </w:r>
      <w:r/>
    </w:p>
    <w:p>
      <w:pPr>
        <w:pStyle w:val="709"/>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color w:val="000000"/>
          <w:sz w:val="21"/>
          <w:szCs w:val="21"/>
          <w:highlight w:val="none"/>
        </w:rPr>
      </w:r>
      <w:r/>
    </w:p>
    <w:p>
      <w:pPr>
        <w:pStyle w:val="70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9.1.1资格证明文件</w:t>
      </w:r>
      <w:r>
        <w:rPr>
          <w:rFonts w:hint="eastAsia" w:ascii="宋体" w:hAnsi="宋体" w:eastAsia="宋体" w:cs="宋体"/>
          <w:b/>
          <w:bCs/>
          <w:color w:val="000000"/>
          <w:sz w:val="21"/>
          <w:szCs w:val="21"/>
          <w:highlight w:val="none"/>
        </w:rPr>
      </w:r>
      <w:r/>
    </w:p>
    <w:p>
      <w:pPr>
        <w:pStyle w:val="70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（1）具有独立承担民事责任的能力的材料：包括法人或者其他组织的营业执照等证明文件，自然人的身份证明；</w:t>
      </w:r>
      <w:r>
        <w:rPr>
          <w:rFonts w:hint="eastAsia" w:ascii="宋体" w:hAnsi="宋体" w:eastAsia="宋体" w:cs="宋体"/>
          <w:b/>
          <w:bCs/>
          <w:color w:val="000000"/>
          <w:sz w:val="21"/>
          <w:szCs w:val="21"/>
          <w:highlight w:val="none"/>
        </w:rPr>
      </w:r>
      <w:r/>
    </w:p>
    <w:p>
      <w:pPr>
        <w:pStyle w:val="70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（2）具有良好的商业信誉和健全的财务会计制度证明，</w:t>
      </w:r>
      <w:r>
        <w:rPr>
          <w:rFonts w:hint="eastAsia" w:ascii="宋体" w:hAnsi="宋体" w:eastAsia="宋体" w:cs="宋体"/>
          <w:b/>
          <w:bCs/>
          <w:color w:val="000000"/>
          <w:sz w:val="21"/>
          <w:szCs w:val="21"/>
          <w:highlight w:val="none"/>
          <w:lang w:val="en-US" w:eastAsia="zh-CN" w:bidi="ar-SA"/>
        </w:rPr>
        <w:t xml:space="preserve">最近一期（2025年度）经审计的财务报告，或银行出具的资信证明，或财政部门认可的政府采购专业担保机构出具的投标担保函</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0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（3）履行合同所必备的设备和专业技术能力的证明材料或承诺；</w:t>
      </w:r>
      <w:r>
        <w:rPr>
          <w:rFonts w:hint="eastAsia" w:ascii="宋体" w:hAnsi="宋体" w:eastAsia="宋体" w:cs="宋体"/>
          <w:b/>
          <w:bCs/>
          <w:color w:val="000000"/>
          <w:sz w:val="21"/>
          <w:szCs w:val="21"/>
          <w:highlight w:val="none"/>
        </w:rPr>
      </w:r>
      <w:r/>
    </w:p>
    <w:p>
      <w:pPr>
        <w:pStyle w:val="709"/>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（4）有依法缴纳税收和社会保障资金的良好记录。（提供参加采购活动前</w:t>
      </w:r>
      <w:r>
        <w:rPr>
          <w:rFonts w:hint="eastAsia" w:ascii="宋体" w:hAnsi="宋体" w:cs="宋体"/>
          <w:b/>
          <w:bCs/>
          <w:color w:val="000000"/>
          <w:sz w:val="21"/>
          <w:szCs w:val="21"/>
          <w:highlight w:val="none"/>
          <w:lang w:val="en-US" w:eastAsia="zh-CN"/>
        </w:rPr>
        <w:t xml:space="preserve">近期的</w:t>
      </w:r>
      <w:r>
        <w:rPr>
          <w:rFonts w:hint="eastAsia" w:ascii="宋体" w:hAnsi="宋体" w:eastAsia="宋体" w:cs="宋体"/>
          <w:b/>
          <w:bCs/>
          <w:color w:val="000000"/>
          <w:sz w:val="21"/>
          <w:szCs w:val="21"/>
          <w:highlight w:val="none"/>
        </w:rPr>
        <w:t xml:space="preserve">完税证明及参加采购活动前</w:t>
      </w:r>
      <w:r>
        <w:rPr>
          <w:rFonts w:hint="eastAsia" w:ascii="宋体" w:hAnsi="宋体" w:cs="宋体"/>
          <w:b/>
          <w:bCs/>
          <w:color w:val="000000"/>
          <w:sz w:val="21"/>
          <w:szCs w:val="21"/>
          <w:highlight w:val="none"/>
          <w:lang w:val="en-US" w:eastAsia="zh-CN"/>
        </w:rPr>
        <w:t xml:space="preserve">近期的</w:t>
      </w:r>
      <w:r>
        <w:rPr>
          <w:rFonts w:hint="eastAsia" w:ascii="宋体" w:hAnsi="宋体" w:eastAsia="宋体" w:cs="宋体"/>
          <w:b/>
          <w:bCs/>
          <w:color w:val="000000"/>
          <w:sz w:val="21"/>
          <w:szCs w:val="21"/>
          <w:highlight w:val="none"/>
        </w:rPr>
        <w:t xml:space="preserve">社会保险的凭据（专用收据或社会保险缴纳清单</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依法免税或不需要缴纳社会保障资金的供应商，应提供对应证明文件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所提供材料需能清晰辨别，否则不予认可）；</w:t>
      </w:r>
      <w:r>
        <w:rPr>
          <w:rFonts w:hint="eastAsia" w:ascii="宋体" w:hAnsi="宋体" w:eastAsia="宋体" w:cs="宋体"/>
          <w:b/>
          <w:bCs/>
          <w:color w:val="000000"/>
          <w:sz w:val="21"/>
          <w:szCs w:val="21"/>
          <w:highlight w:val="none"/>
        </w:rPr>
      </w:r>
      <w:r/>
    </w:p>
    <w:p>
      <w:pPr>
        <w:pStyle w:val="898"/>
        <w:ind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（5）参加政府采购活动前三年内在经营活动中没有重大违法记录的书面声明函。（格式见第六章）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8"/>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具有有效期内的《食品经营许可证》，证书中须包含餐饮服务管理。提供证书扫描件。</w:t>
      </w:r>
      <w:r>
        <w:rPr>
          <w:rFonts w:hint="eastAsia" w:ascii="宋体" w:hAnsi="宋体" w:eastAsia="宋体" w:cs="宋体"/>
          <w:b/>
          <w:bCs/>
          <w:color w:val="000000"/>
          <w:sz w:val="21"/>
          <w:szCs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）《中小企业声明函》（格式见第六章），未提供不享受中小企业扶持政策；</w:t>
      </w:r>
      <w:r>
        <w:rPr>
          <w:rFonts w:hint="eastAsia" w:ascii="宋体" w:hAnsi="宋体" w:eastAsia="宋体" w:cs="宋体"/>
          <w:color w:val="000000"/>
          <w:sz w:val="21"/>
          <w:szCs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）《残疾人福利性单位声明函》（格式见第六章），未提供视为非残疾人福利性单位，不视同小微企业，不享受残疾人福利性单位政策；</w:t>
      </w:r>
      <w:r>
        <w:rPr>
          <w:rFonts w:hint="eastAsia" w:ascii="宋体" w:hAnsi="宋体" w:eastAsia="宋体" w:cs="宋体"/>
          <w:color w:val="000000"/>
          <w:sz w:val="21"/>
          <w:szCs w:val="21"/>
          <w:highlight w:val="none"/>
        </w:rPr>
      </w:r>
      <w:r/>
    </w:p>
    <w:p>
      <w:pPr>
        <w:pStyle w:val="900"/>
        <w:ind w:firstLine="420"/>
        <w:keepLines w:val="0"/>
        <w:keepNext w:val="0"/>
        <w:pageBreakBefore w:val="0"/>
        <w:spacing w:line="360" w:lineRule="auto"/>
        <w:tabs>
          <w:tab w:val="left" w:pos="85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）监狱企业证明文件（格式见第六章），由省级以上监狱管理局、戒毒管理局（含新疆生产建设兵团）出具，未提供视为非监狱企业，不视同小微企业，不享受监狱企业政策；</w:t>
      </w:r>
      <w:r>
        <w:rPr>
          <w:rFonts w:hint="eastAsia" w:ascii="宋体" w:hAnsi="宋体" w:eastAsia="宋体" w:cs="宋体"/>
          <w:color w:val="000000"/>
          <w:sz w:val="21"/>
          <w:szCs w:val="21"/>
          <w:highlight w:val="none"/>
        </w:rPr>
      </w:r>
      <w:r/>
    </w:p>
    <w:p>
      <w:pPr>
        <w:pStyle w:val="900"/>
        <w:ind w:firstLine="422"/>
        <w:keepLines w:val="0"/>
        <w:keepNext w:val="0"/>
        <w:pageBreakBefore w:val="0"/>
        <w:spacing w:line="360" w:lineRule="auto"/>
        <w:tabs>
          <w:tab w:val="left" w:pos="851"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u w:val="single"/>
        </w:rPr>
        <w:t xml:space="preserve">以上（1）—（</w:t>
      </w:r>
      <w:r>
        <w:rPr>
          <w:rFonts w:hint="eastAsia" w:ascii="宋体" w:hAnsi="宋体" w:eastAsia="宋体" w:cs="宋体"/>
          <w:b/>
          <w:bCs/>
          <w:color w:val="000000"/>
          <w:sz w:val="21"/>
          <w:szCs w:val="21"/>
          <w:highlight w:val="none"/>
          <w:u w:val="single"/>
          <w:lang w:val="en-US" w:eastAsia="zh-CN"/>
        </w:rPr>
        <w:t xml:space="preserve">6</w:t>
      </w:r>
      <w:r>
        <w:rPr>
          <w:rFonts w:hint="eastAsia" w:ascii="宋体" w:hAnsi="宋体" w:eastAsia="宋体" w:cs="宋体"/>
          <w:b/>
          <w:bCs/>
          <w:color w:val="000000"/>
          <w:sz w:val="21"/>
          <w:szCs w:val="21"/>
          <w:highlight w:val="none"/>
          <w:u w:val="single"/>
        </w:rPr>
        <w:t xml:space="preserve">）项是资格审查要求必须提供的材料，如为专门面向中小企业的项目还必须提供（</w:t>
      </w:r>
      <w:r>
        <w:rPr>
          <w:rFonts w:hint="eastAsia" w:ascii="宋体" w:hAnsi="宋体" w:eastAsia="宋体" w:cs="宋体"/>
          <w:b/>
          <w:bCs/>
          <w:color w:val="000000"/>
          <w:sz w:val="21"/>
          <w:szCs w:val="21"/>
          <w:highlight w:val="none"/>
          <w:u w:val="single"/>
          <w:lang w:val="en-US" w:eastAsia="zh-CN"/>
        </w:rPr>
        <w:t xml:space="preserve">7</w:t>
      </w:r>
      <w:r>
        <w:rPr>
          <w:rFonts w:hint="eastAsia" w:ascii="宋体" w:hAnsi="宋体" w:eastAsia="宋体" w:cs="宋体"/>
          <w:b/>
          <w:bCs/>
          <w:color w:val="000000"/>
          <w:sz w:val="21"/>
          <w:szCs w:val="21"/>
          <w:highlight w:val="none"/>
          <w:u w:val="single"/>
        </w:rPr>
        <w:t xml:space="preserve">）或（</w:t>
      </w:r>
      <w:r>
        <w:rPr>
          <w:rFonts w:hint="eastAsia" w:ascii="宋体" w:hAnsi="宋体" w:eastAsia="宋体" w:cs="宋体"/>
          <w:b/>
          <w:bCs/>
          <w:color w:val="000000"/>
          <w:sz w:val="21"/>
          <w:szCs w:val="21"/>
          <w:highlight w:val="none"/>
          <w:u w:val="single"/>
          <w:lang w:val="en-US" w:eastAsia="zh-CN"/>
        </w:rPr>
        <w:t xml:space="preserve">8</w:t>
      </w:r>
      <w:r>
        <w:rPr>
          <w:rFonts w:hint="eastAsia" w:ascii="宋体" w:hAnsi="宋体" w:eastAsia="宋体" w:cs="宋体"/>
          <w:b/>
          <w:bCs/>
          <w:color w:val="000000"/>
          <w:sz w:val="21"/>
          <w:szCs w:val="21"/>
          <w:highlight w:val="none"/>
          <w:u w:val="single"/>
        </w:rPr>
        <w:t xml:space="preserve">）或（</w:t>
      </w:r>
      <w:r>
        <w:rPr>
          <w:rFonts w:hint="eastAsia" w:ascii="宋体" w:hAnsi="宋体" w:eastAsia="宋体" w:cs="宋体"/>
          <w:b/>
          <w:bCs/>
          <w:color w:val="000000"/>
          <w:sz w:val="21"/>
          <w:szCs w:val="21"/>
          <w:highlight w:val="none"/>
          <w:u w:val="single"/>
          <w:lang w:val="en-US" w:eastAsia="zh-CN"/>
        </w:rPr>
        <w:t xml:space="preserve">9</w:t>
      </w:r>
      <w:r>
        <w:rPr>
          <w:rFonts w:hint="eastAsia" w:ascii="宋体" w:hAnsi="宋体" w:eastAsia="宋体" w:cs="宋体"/>
          <w:b/>
          <w:bCs/>
          <w:color w:val="000000"/>
          <w:sz w:val="21"/>
          <w:szCs w:val="21"/>
          <w:highlight w:val="none"/>
          <w:u w:val="single"/>
        </w:rPr>
        <w:t xml:space="preserve">）项资料，否则响应无效。</w:t>
      </w:r>
      <w:r>
        <w:rPr>
          <w:rFonts w:hint="eastAsia" w:ascii="宋体" w:hAnsi="宋体" w:eastAsia="宋体" w:cs="宋体"/>
          <w:b/>
          <w:bCs/>
          <w:color w:val="000000"/>
          <w:sz w:val="21"/>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9.1.2符合性证明文件</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（1）磋商响应函</w:t>
      </w:r>
      <w:r>
        <w:rPr>
          <w:rFonts w:hint="eastAsia" w:ascii="宋体" w:hAnsi="宋体" w:cs="宋体"/>
          <w:color w:val="000000"/>
          <w:szCs w:val="21"/>
          <w:highlight w:val="none"/>
          <w:lang w:eastAsia="zh-CN"/>
        </w:rPr>
        <w:t xml:space="preserve">（格式见第六章）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（2）关于资格文件的声明函（格式见第六章）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（3）磋商响应单位一般情况表（格式见第六章）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（4）法定代表人身份证复印件、授权代理人身份证复印件（如有授权）、授权委托书（如有授权）（格式见第六章）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（5）磋商响应报价表（第一次报价）（格式见第六章）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）《服务要求偏离表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商务要求偏离表》（格式见第六章）</w:t>
      </w:r>
      <w:r>
        <w:rPr>
          <w:rFonts w:hint="eastAsia" w:ascii="宋体" w:hAnsi="宋体" w:cs="宋体"/>
          <w:color w:val="000000"/>
          <w:szCs w:val="21"/>
          <w:highlight w:val="none"/>
        </w:rPr>
      </w:r>
      <w:r/>
    </w:p>
    <w:p>
      <w:pPr>
        <w:pStyle w:val="709"/>
        <w:ind w:firstLine="420"/>
        <w:spacing w:line="360" w:lineRule="auto"/>
        <w:rPr>
          <w:rFonts w:ascii="宋体" w:hAnsi="宋体" w:eastAsia="宋体" w:cs="宋体"/>
          <w:b w:val="0"/>
          <w:bCs w:val="0"/>
          <w:color w:val="000000"/>
          <w:sz w:val="21"/>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）《针对本项目的人员配备一览表》（格式见第六章）</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 w:val="21"/>
          <w:szCs w:val="21"/>
          <w:highlight w:val="none"/>
          <w:lang w:val="en-US" w:eastAsia="zh-CN" w:bidi="ar-SA"/>
        </w:rPr>
        <w:t xml:space="preserve">响应单位须为本项目购买食品安全责任险的承诺书</w:t>
      </w: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响应单位承诺成交后，合同签订前，提供厨师长厨师证书复印件、所有人员餐饮工作经验证明材料及健康证复印件至采购单位留存备查的承诺函</w:t>
      </w:r>
      <w:r>
        <w:rPr>
          <w:rFonts w:hint="eastAsia" w:ascii="宋体" w:hAnsi="宋体" w:eastAsia="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与其他单位存在控股、管理关系承诺及情况表、</w:t>
      </w:r>
      <w:r>
        <w:rPr>
          <w:rFonts w:hint="eastAsia" w:ascii="宋体" w:hAnsi="宋体" w:cs="宋体"/>
          <w:color w:val="000000"/>
          <w:szCs w:val="21"/>
          <w:highlight w:val="none"/>
        </w:rPr>
        <w:t xml:space="preserve">投标保证承诺书（格式见第六章）。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以上（1）</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val="en-US" w:eastAsia="zh-CN"/>
        </w:rPr>
        <w:t xml:space="preserve">8</w:t>
      </w:r>
      <w:r>
        <w:rPr>
          <w:rFonts w:hint="eastAsia" w:ascii="宋体" w:hAnsi="宋体" w:cs="宋体"/>
          <w:b/>
          <w:bCs/>
          <w:color w:val="000000"/>
          <w:szCs w:val="21"/>
          <w:highlight w:val="none"/>
          <w:u w:val="single"/>
        </w:rPr>
        <w:t xml:space="preserve">）为符合性审查必须提供的资料，否则响应无效。</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9.1.3 综合评审文件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评分标准中所</w:t>
      </w:r>
      <w:r>
        <w:rPr>
          <w:rFonts w:hint="eastAsia" w:ascii="宋体" w:hAnsi="宋体" w:cs="宋体"/>
          <w:color w:val="000000"/>
          <w:szCs w:val="21"/>
          <w:highlight w:val="none"/>
          <w:lang w:eastAsia="zh-CN"/>
        </w:rPr>
        <w:t xml:space="preserve">涉及</w:t>
      </w:r>
      <w:r>
        <w:rPr>
          <w:rFonts w:hint="eastAsia" w:ascii="宋体" w:hAnsi="宋体" w:cs="宋体"/>
          <w:color w:val="000000"/>
          <w:szCs w:val="21"/>
          <w:highlight w:val="none"/>
        </w:rPr>
        <w:t xml:space="preserve">针对本项目的各项实施、服务方案、相关制度、证书、业绩及其他材料、证明等。</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9.1.4价格折扣文件（如有）</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非专门面向中小企业的项目如提供9.1.1中（</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）或（</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）或（</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）项材料，将按照评定成交标准享受价格评审优惠政策。</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响应单位必须保证全部响应资料的真实性，如有虚假或对采购文件所要求说明的情况故意隐瞒或虚报，视为不实质性响应磋商文件，响应无效。</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如供应商响应文件中某些条款不响应磋商文件提出的全部服务内容与要求，须在偏离表中逐条列出，未列出的视同响应。</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如标书制作工具中格式和内容与“苏州市政府采购网”发布的磋商文件不一致，请以“苏州市政府采购网”发布的磋商文件为准。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10.</w:t>
      </w:r>
      <w:r>
        <w:rPr>
          <w:rFonts w:hint="eastAsia" w:ascii="宋体" w:hAnsi="宋体" w:cs="宋体"/>
          <w:color w:val="000000"/>
          <w:szCs w:val="21"/>
          <w:highlight w:val="none"/>
        </w:rPr>
        <w:t xml:space="preserve">证明磋商响应标的符合磋商文件规定的文件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10.1供应商应按照磋商文件要求提交证明文件，证明其及磋商响应标的符合磋商文件规定。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10.2磋商文件对证明文件无明确形式要求的，证明文件可以以文字资料、图纸和数据等形式提交。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11.</w:t>
      </w:r>
      <w:r>
        <w:rPr>
          <w:rFonts w:hint="eastAsia" w:ascii="宋体" w:hAnsi="宋体" w:cs="宋体"/>
          <w:color w:val="000000"/>
          <w:szCs w:val="21"/>
          <w:highlight w:val="none"/>
        </w:rPr>
        <w:t xml:space="preserve">分项报价表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11.1供应商应按照磋商文件规定格式填报分项报价表。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11.2响应货币。响应文件中的单价和总价采用人民币报价，以元为单位标注。磋商文件中另有规定的按规定执行。</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12.</w:t>
      </w:r>
      <w:r>
        <w:rPr>
          <w:rFonts w:hint="eastAsia" w:ascii="宋体" w:hAnsi="宋体" w:cs="宋体"/>
          <w:color w:val="000000"/>
          <w:szCs w:val="21"/>
          <w:highlight w:val="none"/>
        </w:rPr>
        <w:t xml:space="preserve">技术要求响应及偏离表、商务要求响应及偏离表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13.</w:t>
      </w:r>
      <w:r>
        <w:rPr>
          <w:rFonts w:hint="eastAsia" w:ascii="宋体" w:hAnsi="宋体" w:cs="宋体"/>
          <w:color w:val="000000"/>
          <w:szCs w:val="21"/>
          <w:highlight w:val="none"/>
        </w:rPr>
        <w:t xml:space="preserve">服务承诺、培训计划、人员安排及其他</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13.1供应商需根据磋商文件要求提供有关</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rPr>
        <w:t xml:space="preserve">管理制度，服务人员的数量、素质、技术水平及服务的反应能力等。</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13.2供应商需根据磋商文件要求提供培训计划。</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13.3供应商需根据磋商文件要求提供磋商响应标的的主要组成部分、功能设计、实现思路及关键技术等。</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14.</w:t>
      </w:r>
      <w:r>
        <w:rPr>
          <w:rFonts w:hint="eastAsia" w:ascii="宋体" w:hAnsi="宋体" w:cs="宋体"/>
          <w:color w:val="000000"/>
          <w:szCs w:val="21"/>
          <w:highlight w:val="none"/>
        </w:rPr>
        <w:t xml:space="preserve">磋商响应函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15.</w:t>
      </w:r>
      <w:r>
        <w:rPr>
          <w:rFonts w:hint="eastAsia" w:ascii="宋体" w:hAnsi="宋体" w:cs="宋体"/>
          <w:color w:val="000000"/>
          <w:szCs w:val="21"/>
          <w:highlight w:val="none"/>
        </w:rPr>
        <w:t xml:space="preserve">磋商有效期</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15.1磋商有效期为招标代理机构规定的提交响应文件截止之日后九十（90）天。磋商有效期比规定短的将被视为非实质性响应磋商文件而予以拒绝。</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16.</w:t>
      </w:r>
      <w:r>
        <w:rPr>
          <w:rFonts w:hint="eastAsia" w:ascii="宋体" w:hAnsi="宋体" w:cs="宋体"/>
          <w:color w:val="000000"/>
          <w:szCs w:val="21"/>
          <w:highlight w:val="none"/>
        </w:rPr>
        <w:t xml:space="preserve">磋商有效期的延长</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四、响应文件的递交</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17.</w:t>
      </w:r>
      <w:r>
        <w:rPr>
          <w:rFonts w:hint="eastAsia" w:ascii="宋体" w:hAnsi="宋体" w:cs="宋体"/>
          <w:color w:val="000000"/>
          <w:szCs w:val="21"/>
          <w:highlight w:val="none"/>
        </w:rPr>
        <w:t xml:space="preserve">电子响应文件的递交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17.1电子投标（响应）文件制作：本项目为网上招投标项目，请投标人插入CA 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“苏采云”系统下载客户端（参与项目页面可下载客户端及客户端使用说明），在客户端编制电子投标（响应）文件并进行CA加密。操作步骤详见“苏采云”系统页面提示和《操作手册》。</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17.2电子投标（响应</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cs="宋体"/>
          <w:color w:val="000000"/>
          <w:szCs w:val="21"/>
          <w:highlight w:val="none"/>
        </w:rPr>
        <w:t xml:space="preserve">投标人应充分考虑到网络环境、网络带宽等风险因素，如因投标人自身原因造成的电子投标（响应）文件上传不成功由投标人自行承担全部责任。</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17.3响应文件未按照采购文件要求加盖CA电子公章的，响应无效。</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17.4联合体投标：如招标（采购）公告中允许联合体投标，联合体投标的投标（响应）文件制作上传操作如下：</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第一步：在投标（响应）文件中上传联合体投标协议书。</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在投标（响应）文件中，由联合体中的牵头人制作投标（响应）文件。</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17.5如投标（响应）文件制作机器码信息一致，视为不同投标供应商使用同一台电脑编制投标（响应）文件，投标（响应）无效。</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17.6 技术支持</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CA技术咨询服务电话：400-608-6099</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电子签章技术咨询服务电话：15380932027、15371015030 、13675197356、 13675197221 </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“苏采云”平台技术咨询电话：0512-69820854、0519-86722802、13914088964、18261002950</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18.</w:t>
      </w:r>
      <w:r>
        <w:rPr>
          <w:rFonts w:hint="eastAsia" w:ascii="宋体" w:hAnsi="宋体" w:cs="宋体"/>
          <w:color w:val="000000"/>
          <w:szCs w:val="21"/>
          <w:highlight w:val="none"/>
        </w:rPr>
        <w:t xml:space="preserve">提交响应文件截止时间</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18.1供应商上传电子响应文件的时间不得迟于磋商公告中规定的提交响应文件截止时间。</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供应商应充分考虑到网络环境、网络带宽等风险因素，如因供应商自身原因造成的电子响应文件上传不成功的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无效响应处理。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18.2招标代理机构可以按照规定，通过修改磋商文件酌情延长提交响应文件截止日期，在此情况下，供应商的所有权利和义务以及供应商受制的截止日期均应以延长后新的截止日期为准。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19.</w:t>
      </w:r>
      <w:r>
        <w:rPr>
          <w:rFonts w:hint="eastAsia" w:ascii="宋体" w:hAnsi="宋体" w:cs="宋体"/>
          <w:color w:val="000000"/>
          <w:szCs w:val="21"/>
          <w:highlight w:val="none"/>
        </w:rPr>
        <w:t xml:space="preserve">响应文件的撤回和修改</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供应商在提交投标（响应）文件截止时</w:t>
      </w:r>
      <w:r>
        <w:rPr>
          <w:rFonts w:hint="eastAsia" w:ascii="宋体" w:hAnsi="宋体" w:cs="宋体"/>
          <w:color w:val="000000"/>
          <w:szCs w:val="21"/>
          <w:highlight w:val="none"/>
          <w:lang w:eastAsia="zh-CN"/>
        </w:rPr>
        <w:t xml:space="preserve">间之</w:t>
      </w:r>
      <w:r>
        <w:rPr>
          <w:rFonts w:hint="eastAsia" w:ascii="宋体" w:hAnsi="宋体" w:cs="宋体"/>
          <w:color w:val="000000"/>
          <w:szCs w:val="21"/>
          <w:highlight w:val="none"/>
        </w:rPr>
        <w:t xml:space="preserve">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五、磋商程序</w:t>
      </w:r>
      <w:r>
        <w:rPr>
          <w:rFonts w:hint="eastAsia" w:ascii="宋体" w:hAnsi="宋体" w:cs="宋体"/>
          <w:b/>
          <w:bCs/>
          <w:color w:val="000000"/>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rPr>
        <w:t xml:space="preserve">磋商小组</w:t>
      </w:r>
      <w:r>
        <w:rPr>
          <w:rFonts w:hint="eastAsia" w:ascii="宋体" w:hAnsi="宋体" w:eastAsia="宋体" w:cs="宋体"/>
          <w:color w:val="000000"/>
          <w:sz w:val="21"/>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20.1采购代理机构负责组织评审工作；磋商小组由相关专家及采购人代表组成，且人员构成符合政府采购有关规定。磋商小组负责具体评审事务，并独立履行法律、法规规定的职责。</w:t>
      </w:r>
      <w:r>
        <w:rPr>
          <w:rFonts w:hint="eastAsia" w:ascii="宋体" w:hAnsi="宋体" w:cs="宋体"/>
          <w:color w:val="000000"/>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 磋商小组</w:t>
      </w:r>
      <w:r>
        <w:rPr>
          <w:rFonts w:hint="eastAsia" w:ascii="宋体" w:hAnsi="宋体" w:eastAsia="宋体" w:cs="宋体"/>
          <w:color w:val="000000"/>
          <w:sz w:val="21"/>
          <w:szCs w:val="21"/>
          <w:highlight w:val="none"/>
          <w:lang w:eastAsia="zh-CN"/>
        </w:rPr>
        <w:t xml:space="preserve">成员与</w:t>
      </w:r>
      <w:r>
        <w:rPr>
          <w:rFonts w:hint="eastAsia" w:ascii="宋体" w:hAnsi="宋体" w:eastAsia="宋体" w:cs="宋体"/>
          <w:color w:val="000000"/>
          <w:sz w:val="21"/>
          <w:szCs w:val="21"/>
          <w:highlight w:val="none"/>
        </w:rPr>
        <w:t xml:space="preserve">参加采购活动的供应商存在下列利害关系之一的，应当回避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20.2.1参加采购活动前三年内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与供应商存在劳动关系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或者担任过供应商的董事、监事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或者是供应商的控股股东或实际控制人；</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20.2.2与供应商的法定代表人或者负责人有夫妻、直系血亲、三代以内旁系血亲或者近姻亲关系；</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20.2.3与供应商有其他可能影响政府采购活动公平、公正进行的关系。</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磋商小组发现本人与参加采购活动的供应商有利害关系的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应当主动提出回避。采购人或者采购代理机构发现磋商小组与参加采购活动的供应商有利害关系的，应当要求其回避。</w:t>
      </w:r>
      <w:r>
        <w:rPr>
          <w:rFonts w:hint="eastAsia" w:ascii="宋体" w:hAnsi="宋体" w:eastAsia="宋体" w:cs="宋体"/>
          <w:color w:val="000000"/>
          <w:sz w:val="21"/>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cs="宋体"/>
          <w:color w:val="000000"/>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 磋商小组成员应当按照客观、公正、审慎的原则，根据磋商文件规定的评审程序、评审方法和评审标准进行独立评审。</w:t>
      </w:r>
      <w:r>
        <w:rPr>
          <w:rFonts w:hint="eastAsia" w:ascii="宋体" w:hAnsi="宋体" w:eastAsia="宋体" w:cs="宋体"/>
          <w:color w:val="000000"/>
          <w:sz w:val="21"/>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六、响应文件的解密与评审</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21.</w:t>
      </w:r>
      <w:r>
        <w:rPr>
          <w:rFonts w:hint="eastAsia" w:ascii="宋体" w:hAnsi="宋体" w:cs="宋体"/>
          <w:color w:val="000000"/>
          <w:szCs w:val="21"/>
          <w:highlight w:val="none"/>
        </w:rPr>
        <w:t xml:space="preserve">响应文件解密</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21.1本项目为不见面开标（开启）项目，</w:t>
      </w:r>
      <w:r>
        <w:rPr>
          <w:rFonts w:hint="eastAsia" w:ascii="宋体" w:hAnsi="宋体" w:cs="宋体"/>
          <w:b/>
          <w:bCs/>
          <w:color w:val="000000"/>
          <w:szCs w:val="21"/>
          <w:highlight w:val="none"/>
        </w:rPr>
        <w:t xml:space="preserve">开启阶段供应商在【解密环节】必须使用 CA证书解密电子投标（响应）文件，请供应商确保电脑、系统及其他设备（视频输入输出设备等）无误，且开启直至项目结束始终保持系统在线状态。</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 线上参加（观看）开标（开启）会方式：登录“苏采云”系统，点击“开标大厅”，选择对应项目，点击进入不见面开标系统。</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b/>
          <w:bCs/>
          <w:color w:val="000000"/>
          <w:szCs w:val="21"/>
          <w:highlight w:val="none"/>
        </w:rPr>
        <w:t xml:space="preserve">否则</w:t>
      </w:r>
      <w:r>
        <w:rPr>
          <w:rFonts w:hint="eastAsia" w:ascii="宋体" w:hAnsi="宋体" w:cs="宋体"/>
          <w:b/>
          <w:bCs/>
          <w:color w:val="000000"/>
          <w:szCs w:val="21"/>
          <w:highlight w:val="none"/>
          <w:lang w:eastAsia="zh-CN"/>
        </w:rPr>
        <w:t xml:space="preserve">导致</w:t>
      </w:r>
      <w:r>
        <w:rPr>
          <w:rFonts w:hint="eastAsia" w:ascii="宋体" w:hAnsi="宋体" w:cs="宋体"/>
          <w:b/>
          <w:bCs/>
          <w:color w:val="000000"/>
          <w:szCs w:val="21"/>
          <w:highlight w:val="none"/>
        </w:rPr>
        <w:t xml:space="preserve">对供应商不利的后果由供应商自行承担。</w:t>
      </w:r>
      <w:r>
        <w:rPr>
          <w:rFonts w:hint="eastAsia" w:ascii="宋体" w:hAnsi="宋体" w:cs="宋体"/>
          <w:b/>
          <w:bCs/>
          <w:color w:val="000000"/>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 供应商在“苏采云”系统规定的时间内未成功解密电子响应文件的，</w:t>
      </w:r>
      <w:r>
        <w:rPr>
          <w:rFonts w:hint="eastAsia" w:ascii="宋体" w:hAnsi="宋体" w:eastAsia="宋体" w:cs="宋体"/>
          <w:b/>
          <w:bCs/>
          <w:color w:val="000000"/>
          <w:sz w:val="21"/>
          <w:szCs w:val="21"/>
          <w:highlight w:val="none"/>
        </w:rPr>
        <w:t xml:space="preserve">响应无效。</w:t>
      </w:r>
      <w:r>
        <w:rPr>
          <w:rFonts w:hint="eastAsia" w:ascii="宋体" w:hAnsi="宋体" w:eastAsia="宋体" w:cs="宋体"/>
          <w:color w:val="000000"/>
          <w:sz w:val="21"/>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21.5 供应商电脑环境最低要求：谷歌浏览器，版本可直</w:t>
      </w:r>
      <w:r>
        <w:rPr>
          <w:rFonts w:hint="eastAsia" w:ascii="宋体" w:hAnsi="宋体" w:cs="宋体"/>
          <w:color w:val="000000"/>
          <w:szCs w:val="21"/>
          <w:highlight w:val="none"/>
          <w:lang w:eastAsia="zh-CN"/>
        </w:rPr>
        <w:t xml:space="preserve">接在</w:t>
      </w:r>
      <w:r>
        <w:rPr>
          <w:rFonts w:hint="eastAsia" w:ascii="宋体" w:hAnsi="宋体" w:cs="宋体"/>
          <w:color w:val="000000"/>
          <w:szCs w:val="21"/>
          <w:highlight w:val="none"/>
        </w:rPr>
        <w:t xml:space="preserve">网上下载最新版本即可。如需收听现场语音需配置放音设备，如视频直播、互动交流使用异常，请刷新网页，如仍无法解决，请联系技术支持。</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22.</w:t>
      </w:r>
      <w:r>
        <w:rPr>
          <w:rFonts w:hint="eastAsia" w:ascii="宋体" w:hAnsi="宋体" w:cs="宋体"/>
          <w:b/>
          <w:bCs/>
          <w:color w:val="000000"/>
          <w:szCs w:val="21"/>
          <w:highlight w:val="none"/>
        </w:rPr>
        <w:t xml:space="preserve">响应文件审查</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22.1由磋商小组按磋商文件的资格条件进行资格性审查，未通过资格性审查的响应无效。</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22.2根据政府采购法及相关法规，以及苏州市财政局《关于印发苏州市市级政府采购信用记录查询和使用工作试行办法的通知》（苏财购</w:t>
      </w:r>
      <w:r>
        <w:rPr>
          <w:rFonts w:hint="eastAsia" w:ascii="宋体" w:hAnsi="宋体" w:cs="宋体"/>
          <w:color w:val="000000"/>
          <w:szCs w:val="21"/>
          <w:highlight w:val="none"/>
          <w:lang w:eastAsia="zh-CN"/>
        </w:rPr>
        <w:t xml:space="preserve">〔2017〕11号）</w:t>
      </w:r>
      <w:r>
        <w:rPr>
          <w:rFonts w:hint="eastAsia" w:ascii="宋体" w:hAnsi="宋体" w:cs="宋体"/>
          <w:color w:val="000000"/>
          <w:szCs w:val="21"/>
          <w:highlight w:val="none"/>
        </w:rPr>
        <w:t xml:space="preserve">的规定，将对供应商进行信用查询。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22.2.1查询时间：响应文件递交截止时间。</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22.2.2查询渠道：通过“信用中国</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信用江苏”及“中国政府采购网”上的信用信息查询供应商的信用记录。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szCs w:val="21"/>
          <w:highlight w:val="none"/>
          <w:lang w:eastAsia="zh-CN"/>
        </w:rPr>
        <w:t xml:space="preserve">登录到</w:t>
      </w:r>
      <w:r>
        <w:rPr>
          <w:rFonts w:hint="eastAsia" w:ascii="宋体" w:hAnsi="宋体" w:cs="宋体"/>
          <w:color w:val="000000"/>
          <w:szCs w:val="21"/>
          <w:highlight w:val="none"/>
        </w:rPr>
        <w:t xml:space="preserve">来源网站页面进行复核并打印，作为证据留存。</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（1）政府采购严重违法记录，即供应商被全国各级财政部门列入“政府采购严重违法失信行为记录名单”，且在处罚有效期内的。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（2）财政部门与法院、工商、税务等部门联合惩戒的失信信息，包括：</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22.3接受联合体的项目，两个以上的自然人、法人或者其他组织组成一个联合体，以一个供应商的身份共同参加政府采购活动的，联合体成员其中一名成员存在失信信息的，视同联合体存在失信信息。</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22.5未通过资格审查或符合性审查的供应商，磋商小组将在“苏采云”系统中告知未通过资格审查或符合性审查的原因，评审结束后，磋商小组将不再告知未通过资格审查或符合性审查的原因。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color w:val="000000"/>
          <w:szCs w:val="21"/>
          <w:highlight w:val="none"/>
        </w:rPr>
      </w:r>
      <w:r/>
    </w:p>
    <w:p>
      <w:pPr>
        <w:pStyle w:val="899"/>
        <w:ind w:left="0"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23.</w:t>
      </w:r>
      <w:r>
        <w:rPr>
          <w:rFonts w:hint="eastAsia" w:ascii="宋体" w:hAnsi="宋体" w:eastAsia="宋体" w:cs="宋体"/>
          <w:b/>
          <w:bCs/>
          <w:color w:val="000000"/>
          <w:sz w:val="21"/>
          <w:szCs w:val="21"/>
          <w:highlight w:val="none"/>
        </w:rPr>
        <w:t xml:space="preserve">磋商</w:t>
      </w:r>
      <w:r>
        <w:rPr>
          <w:rFonts w:hint="eastAsia" w:ascii="宋体" w:hAnsi="宋体" w:eastAsia="宋体" w:cs="宋体"/>
          <w:b/>
          <w:bCs/>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 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 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highlight w:val="none"/>
        </w:rPr>
        <w:t xml:space="preserve">CA电子公章</w:t>
      </w:r>
      <w:r>
        <w:rPr>
          <w:rFonts w:hint="eastAsia" w:ascii="宋体" w:hAnsi="宋体" w:eastAsia="宋体" w:cs="宋体"/>
          <w:color w:val="000000"/>
          <w:sz w:val="21"/>
          <w:szCs w:val="21"/>
          <w:highlight w:val="none"/>
        </w:rPr>
        <w:t xml:space="preserve">。重新提交的响应文件按磋商文件进行评审。</w:t>
      </w:r>
      <w:r>
        <w:rPr>
          <w:rFonts w:hint="eastAsia" w:ascii="宋体" w:hAnsi="宋体" w:eastAsia="宋体" w:cs="宋体"/>
          <w:b/>
          <w:bCs/>
          <w:color w:val="000000"/>
          <w:sz w:val="21"/>
          <w:szCs w:val="21"/>
          <w:highlight w:val="none"/>
        </w:rPr>
        <w:t xml:space="preserve">未按要求重新提交响应文件的按响应无效处理。</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24.</w:t>
      </w:r>
      <w:r>
        <w:rPr>
          <w:rFonts w:hint="eastAsia" w:ascii="宋体" w:hAnsi="宋体" w:eastAsia="宋体" w:cs="宋体"/>
          <w:color w:val="000000"/>
          <w:sz w:val="21"/>
          <w:szCs w:val="21"/>
          <w:highlight w:val="none"/>
        </w:rPr>
        <w:t xml:space="preserve">澄清</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24.1本项目采用线上澄清。 </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1"/>
          <w:szCs w:val="21"/>
          <w:highlight w:val="none"/>
        </w:rPr>
      </w:r>
      <w:r/>
    </w:p>
    <w:p>
      <w:pPr>
        <w:pStyle w:val="899"/>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24.3接到磋商小组澄清、说明和更正要求的供应商如未按规定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澄清、说明和更正，其风险由供应商自行承担。</w:t>
      </w:r>
      <w:r>
        <w:rPr>
          <w:rFonts w:hint="eastAsia" w:ascii="宋体" w:hAnsi="宋体" w:eastAsia="宋体" w:cs="宋体"/>
          <w:color w:val="000000"/>
          <w:sz w:val="21"/>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25.</w:t>
      </w:r>
      <w:r>
        <w:rPr>
          <w:rFonts w:hint="eastAsia" w:ascii="宋体" w:hAnsi="宋体" w:cs="宋体"/>
          <w:color w:val="000000"/>
          <w:szCs w:val="21"/>
          <w:highlight w:val="none"/>
        </w:rPr>
        <w:t xml:space="preserve">最后报价</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25.1磋商结束后，磋商小组应当要求所有继续参加磋商的供应商在规定时间内提交最后报价</w:t>
      </w:r>
      <w:r>
        <w:rPr>
          <w:rFonts w:hint="eastAsia" w:ascii="宋体" w:hAnsi="宋体" w:cs="宋体"/>
          <w:b/>
          <w:bCs/>
          <w:color w:val="000000"/>
          <w:szCs w:val="21"/>
          <w:highlight w:val="none"/>
        </w:rPr>
        <w:t xml:space="preserve">（除因磋商文件修改导致成本增加，二次报价不得超过第一次报价，否则为无效响应报价）</w:t>
      </w:r>
      <w:r>
        <w:rPr>
          <w:rFonts w:hint="eastAsia" w:ascii="宋体" w:hAnsi="宋体" w:cs="宋体"/>
          <w:color w:val="000000"/>
          <w:szCs w:val="21"/>
          <w:highlight w:val="none"/>
        </w:rPr>
        <w:t xml:space="preserve">，最后报价作为评审价格（各磋商供应商可提供最后报价总价或最后报价总价的明细报价）。最后报价是供应商响应文件的有效组成部分。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000000"/>
          <w:szCs w:val="21"/>
          <w:highlight w:val="none"/>
        </w:rPr>
        <w:t xml:space="preserve">供应商未在磋商小组规定的时间内在“苏采云”系统中提交最后报价的视为放弃磋商，其响应文件按无效响应处理，提交最后报价须加盖CA电子签章</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否则视为未提交最后报价。</w:t>
      </w:r>
      <w:r>
        <w:rPr>
          <w:rFonts w:hint="eastAsia" w:ascii="宋体" w:hAnsi="宋体" w:cs="宋体"/>
          <w:color w:val="000000"/>
          <w:szCs w:val="21"/>
          <w:highlight w:val="none"/>
        </w:rPr>
        <w:t xml:space="preserve">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cs="宋体"/>
          <w:color w:val="000000"/>
          <w:szCs w:val="21"/>
          <w:highlight w:val="none"/>
          <w:lang w:eastAsia="zh-CN"/>
        </w:rPr>
        <w:t xml:space="preserve">通知</w:t>
      </w:r>
      <w:r>
        <w:rPr>
          <w:rFonts w:hint="eastAsia" w:ascii="宋体" w:hAnsi="宋体" w:cs="宋体"/>
          <w:color w:val="000000"/>
          <w:szCs w:val="21"/>
          <w:highlight w:val="none"/>
        </w:rPr>
        <w:t xml:space="preserve">所有参与最后报价的供应商。请供应商确保手机号开评标当日</w:t>
      </w:r>
      <w:r>
        <w:rPr>
          <w:rFonts w:hint="eastAsia" w:ascii="宋体" w:hAnsi="宋体" w:cs="宋体"/>
          <w:color w:val="000000"/>
          <w:szCs w:val="21"/>
          <w:highlight w:val="none"/>
          <w:lang w:eastAsia="zh-CN"/>
        </w:rPr>
        <w:t xml:space="preserve">通信畅通</w:t>
      </w:r>
      <w:r>
        <w:rPr>
          <w:rFonts w:hint="eastAsia" w:ascii="宋体" w:hAnsi="宋体" w:cs="宋体"/>
          <w:color w:val="000000"/>
          <w:szCs w:val="21"/>
          <w:highlight w:val="none"/>
        </w:rPr>
        <w:t xml:space="preserve">，否则</w:t>
      </w:r>
      <w:r>
        <w:rPr>
          <w:rFonts w:hint="eastAsia" w:ascii="宋体" w:hAnsi="宋体" w:cs="宋体"/>
          <w:color w:val="000000"/>
          <w:szCs w:val="21"/>
          <w:highlight w:val="none"/>
          <w:lang w:eastAsia="zh-CN"/>
        </w:rPr>
        <w:t xml:space="preserve">导致</w:t>
      </w:r>
      <w:r>
        <w:rPr>
          <w:rFonts w:hint="eastAsia" w:ascii="宋体" w:hAnsi="宋体" w:cs="宋体"/>
          <w:color w:val="000000"/>
          <w:szCs w:val="21"/>
          <w:highlight w:val="none"/>
        </w:rPr>
        <w:t xml:space="preserve">对供应商不利的后果由供应商自行承担。</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color w:val="000000"/>
          <w:szCs w:val="21"/>
          <w:highlight w:val="none"/>
        </w:rPr>
        <w:t xml:space="preserve">磋商小组应当将其响应文件按无效处理。</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w:t>
      </w:r>
      <w:r>
        <w:rPr>
          <w:rFonts w:hint="eastAsia" w:ascii="宋体" w:hAnsi="宋体" w:cs="宋体"/>
          <w:b/>
          <w:bCs/>
          <w:color w:val="000000"/>
          <w:szCs w:val="21"/>
          <w:highlight w:val="none"/>
        </w:rPr>
        <w:t xml:space="preserve">未在规定时</w:t>
      </w:r>
      <w:r>
        <w:rPr>
          <w:rFonts w:hint="eastAsia" w:ascii="宋体" w:hAnsi="宋体" w:cs="宋体"/>
          <w:b/>
          <w:bCs/>
          <w:color w:val="000000"/>
          <w:szCs w:val="21"/>
          <w:highlight w:val="none"/>
          <w:lang w:eastAsia="zh-CN"/>
        </w:rPr>
        <w:t xml:space="preserve">间内</w:t>
      </w:r>
      <w:r>
        <w:rPr>
          <w:rFonts w:hint="eastAsia" w:ascii="宋体" w:hAnsi="宋体" w:cs="宋体"/>
          <w:b/>
          <w:bCs/>
          <w:color w:val="000000"/>
          <w:szCs w:val="21"/>
          <w:highlight w:val="none"/>
        </w:rPr>
        <w:t xml:space="preserve">提交最后报价的，响应文件按无效处理。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25.6在规定时间内提交项目对应标段最后报价的供应商少于3家的，项目对应标段终止。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25.7如磋商过程中出现本磋商文件未尽事宜，由磋商小组根据政府采购有关法律、法规讨论决定。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26.</w:t>
      </w:r>
      <w:r>
        <w:rPr>
          <w:rFonts w:hint="eastAsia" w:ascii="宋体" w:hAnsi="宋体" w:cs="宋体"/>
          <w:color w:val="000000"/>
          <w:szCs w:val="21"/>
          <w:highlight w:val="none"/>
        </w:rPr>
        <w:t xml:space="preserve">项目终止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出现下列情形之一的，采购人或者采购代理机构应当终止竞争性磋商采购活动，发布项目终止公告并说明原因，重新开展采购活动：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26.1因情况变化，不再符合规定的竞争性磋商采购方式适用情形的；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26.2出现影响采购公正的违法、违规行为的；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26.3在采购过程中符合竞争要求的供应商或者报价未超过采购预算的供应商不足3家的，但符合《政府采购竞争性磋商采购方式管理暂行办法》第三条第四项的情形除外。</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项目终止后，采购代理机构应当将项目终止的理由告知所有供应商。</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七、成交</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27.1磋商小组应当根据综合评分情况，按照评审得分由高</w:t>
      </w:r>
      <w:r>
        <w:rPr>
          <w:rFonts w:hint="eastAsia" w:ascii="宋体" w:hAnsi="宋体" w:cs="宋体"/>
          <w:color w:val="000000"/>
          <w:szCs w:val="21"/>
          <w:highlight w:val="none"/>
          <w:lang w:eastAsia="zh-CN"/>
        </w:rPr>
        <w:t xml:space="preserve">到低</w:t>
      </w:r>
      <w:r>
        <w:rPr>
          <w:rFonts w:hint="eastAsia" w:ascii="宋体" w:hAnsi="宋体" w:cs="宋体"/>
          <w:color w:val="000000"/>
          <w:szCs w:val="21"/>
          <w:highlight w:val="none"/>
        </w:rPr>
        <w:t xml:space="preserve">顺序推荐3名成交候选供应商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27.2采购人或者采购代理机构应当在成交供应商确定后2个工作日内，在政府采购信息媒体上发布成交结果，成交公告期限为1个工作日。</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采购人或采购代理机构根据相关规定发布成交公告，成交公告发出的同时应当向成交供应商发出《成交通知书》。请成交供应商在成交结果公告届满之日起30日内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因未及时下载而造成的不利后果由成交供应商自行承担。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成交通知书发出后，采购人不得违法改变成交结果，成交供应商无正当理由不得放弃成交。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八、未实质性响应磋商文件的情形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28.1供应商在苏采云系统规定的时间内未成功解密电子响应文件的。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28.2供应商未按照磋商文件要求上传电子响应文件的。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28.3同一供应商提交两个（含两个）以上不同的响应文件或者最后报价的。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28.4供应商不具备磋商文件中规定资格要求的。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28.5供应商的报价超过了采购预算、最高限价。</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28.6不符合磋商文件中规定的实质性要求和条件的。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实质性响应的内容包括：</w:t>
      </w:r>
      <w:r>
        <w:rPr>
          <w:rFonts w:hint="eastAsia" w:ascii="宋体" w:hAnsi="宋体" w:cs="宋体"/>
          <w:color w:val="000000"/>
          <w:szCs w:val="21"/>
          <w:highlight w:val="none"/>
        </w:rPr>
        <w:t xml:space="preserve">项目名称、项目编号、服务期限、质量、技术要求、质量保修期、付款方式、报价文件、响应保证承诺书、服务响应时间、磋商响应文件有效期。</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28.7改变磋商文件提供的工程量清单（如涉及）中的项目编码、项目名称、项目特征、计量单位、工程量等为无效响应。</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28.8</w:t>
      </w:r>
      <w:r>
        <w:rPr>
          <w:rFonts w:hint="eastAsia" w:ascii="宋体" w:hAnsi="宋体" w:cs="宋体"/>
          <w:color w:val="000000"/>
          <w:szCs w:val="21"/>
          <w:highlight w:val="none"/>
          <w:lang w:eastAsia="zh-CN"/>
        </w:rPr>
        <w:t xml:space="preserve"> 供应商被</w:t>
      </w:r>
      <w:r>
        <w:rPr>
          <w:rFonts w:hint="eastAsia" w:ascii="宋体" w:hAnsi="宋体" w:cs="宋体"/>
          <w:color w:val="000000"/>
          <w:szCs w:val="21"/>
          <w:highlight w:val="none"/>
        </w:rPr>
        <w:t xml:space="preserve">“信用中国”网站（www.creditchina.gov.cn）列入失信被执行人或重大税收违法案件当事人名单或政府采购严重失信行为记录名单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28.9 响应文件含有采购人不能接受的附加条件的。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28.10 项目采购产品被财政部、国家发改委、生态环境部等列入“节能产品品目清单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28.11响应文件未按照磋商文件要求加盖CA电子公章的。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29.</w:t>
      </w:r>
      <w:r>
        <w:rPr>
          <w:rFonts w:hint="eastAsia" w:ascii="宋体" w:hAnsi="宋体" w:cs="宋体"/>
          <w:color w:val="000000"/>
          <w:szCs w:val="21"/>
          <w:highlight w:val="none"/>
        </w:rPr>
        <w:t xml:space="preserve">在评审过程中发现供应商有下述情形的，磋商小组应当认定其响应无效，并书面报告本级财政部门。有下列情形之一的，视为供应商串通投标，其响应无效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29.1不同供应商的响应文件由同一单位或者个人编制；</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29.2不同供应商委托同一单位或者个人办理响应事宜；</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29.3不同供应商的响应文件载明的项目管理成员或者联系人员为同一人；</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29.4不同供应商的响应文件异常一致或者报价呈规律性差异；</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29.5不同供应商的响应文件相互混装。</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30.</w:t>
      </w:r>
      <w:r>
        <w:rPr>
          <w:rFonts w:hint="eastAsia" w:ascii="宋体" w:hAnsi="宋体" w:cs="宋体"/>
          <w:color w:val="000000"/>
          <w:szCs w:val="21"/>
          <w:highlight w:val="none"/>
        </w:rPr>
        <w:t xml:space="preserve">成交供应商被取消成交资格情形</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若有充分证据证明，成交供应商出现下列情况之一的，一经查实，将被取消成交资格：</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30.1提供虚假材料谋取成交的。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30.2与评审专家、采购人、其他供应商或者招标代理机构工作人员恶意串通的。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30.3向评审专家、采购人或招标代理机构工作人员行贿或者提供其他不正当利益的。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30.4恶意竞争，最后报价明显低于其自身合理成本且又无法提供证明的。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30.5不满足本磋商文件规定的实质性要求，但在评审过程中又未被磋商小组发现的。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30.6成交后无正当理由拒不与采购人签订政府采购合同或者未按照磋商文件确定的事项签订政府采购合同的。</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30.7将政府采购合同转包的。</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九、联合体响应、分包、转包</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31.1本项目不接受联合体响应、不接受分包、不接受转包。</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十、质疑处理</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质疑及答复遵守《政府采购质疑和投诉办法》（中华人民共和国财政部令第 94 号）规定。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供应商应当在法定质疑期内一次性提出针对同一采购程序环节的质疑。</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32.5 接收质疑函的方式为书面形式（当场送达或邮寄方式）。供应商质疑函范本格式请参照“苏州市政府采购”网站——“下载中心”——“政府采购供应商质疑函范本”。</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质疑联系部门：苏州捷信招投标咨询有限公司</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联系电话：0512-65200361   联系人：王慧</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通讯地址：苏州南园北路天和商务大厦6-206室</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33.</w:t>
      </w:r>
      <w:r>
        <w:rPr>
          <w:rFonts w:hint="eastAsia" w:ascii="宋体" w:hAnsi="宋体" w:cs="宋体"/>
          <w:color w:val="000000"/>
          <w:szCs w:val="21"/>
          <w:highlight w:val="none"/>
        </w:rPr>
        <w:t xml:space="preserve">成交通知书</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33.1采购代理机构在发布成交公告的同时向成交供应商发出成交通知书。成交通知书发出后，采购人改变成交结果，或者成交供应商放弃成交，应当承担相应的法律责任。</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33.2成交通知书将成为合同的组成部分。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十一、履约保证金：</w:t>
      </w:r>
      <w:r>
        <w:rPr>
          <w:rFonts w:hint="eastAsia" w:ascii="宋体" w:hAnsi="宋体" w:cs="宋体"/>
          <w:color w:val="000000"/>
          <w:szCs w:val="21"/>
          <w:highlight w:val="none"/>
          <w:lang w:val="en-US" w:eastAsia="zh-CN"/>
        </w:rPr>
        <w:t xml:space="preserve">本项目无需履约保证金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十二、标的物的追加</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十三、未尽事宜：按《中华人民共和国政府采购法》及其他有关的法律法规的规定执行。</w:t>
      </w:r>
      <w:r>
        <w:rPr>
          <w:rFonts w:hint="eastAsia" w:ascii="宋体" w:hAnsi="宋体" w:cs="宋体"/>
          <w:color w:val="000000"/>
          <w:szCs w:val="21"/>
          <w:highlight w:val="none"/>
        </w:rPr>
      </w:r>
      <w:r/>
    </w:p>
    <w:p>
      <w:pPr>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r/>
    </w:p>
    <w:p>
      <w:pPr>
        <w:pStyle w:val="709"/>
        <w:numPr>
          <w:ilvl w:val="0"/>
          <w:numId w:val="2"/>
        </w:num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合同文本</w:t>
      </w:r>
      <w:r>
        <w:rPr>
          <w:rFonts w:hint="eastAsia" w:ascii="宋体" w:hAnsi="宋体" w:cs="宋体"/>
          <w:b/>
          <w:bCs/>
          <w:color w:val="000000"/>
          <w:sz w:val="44"/>
          <w:szCs w:val="44"/>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835"/>
        <w:gridCol w:w="4685"/>
      </w:tblGrid>
      <w:tr>
        <w:trPr>
          <w:trHeight w:val="725"/>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甲方：</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单位地址：</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rPr>
            </w:r>
            <w:r/>
          </w:p>
        </w:tc>
      </w:tr>
      <w:tr>
        <w:trPr>
          <w:trHeight w:val="963"/>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乙方</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单位地址：</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rPr>
            </w:r>
            <w:r/>
          </w:p>
        </w:tc>
      </w:tr>
    </w:tbl>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依据甲方委托</w:t>
      </w:r>
      <w:r>
        <w:rPr>
          <w:rFonts w:hint="eastAsia" w:ascii="宋体" w:hAnsi="宋体" w:eastAsia="宋体" w:cs="宋体"/>
          <w:color w:val="000000"/>
          <w:szCs w:val="21"/>
          <w:highlight w:val="none"/>
          <w:u w:val="single"/>
        </w:rPr>
        <w:t xml:space="preserve"> 苏州捷信招投标咨询有限公司 </w:t>
      </w:r>
      <w:r>
        <w:rPr>
          <w:rFonts w:hint="eastAsia" w:ascii="宋体" w:hAnsi="宋体" w:eastAsia="宋体" w:cs="宋体"/>
          <w:color w:val="000000"/>
          <w:szCs w:val="21"/>
          <w:highlight w:val="none"/>
        </w:rPr>
        <w:t xml:space="preserve">进行本项目政府采购</w:t>
      </w:r>
      <w:r>
        <w:rPr>
          <w:rFonts w:hint="eastAsia" w:ascii="宋体" w:hAnsi="宋体" w:eastAsia="宋体" w:cs="宋体"/>
          <w:color w:val="000000"/>
          <w:szCs w:val="21"/>
          <w:highlight w:val="none"/>
          <w:u w:val="single"/>
        </w:rPr>
        <w:t xml:space="preserve">（项目编号：       ）</w:t>
      </w:r>
      <w:r>
        <w:rPr>
          <w:rFonts w:hint="eastAsia" w:ascii="宋体" w:hAnsi="宋体" w:eastAsia="宋体" w:cs="宋体"/>
          <w:color w:val="000000"/>
          <w:szCs w:val="21"/>
          <w:highlight w:val="none"/>
        </w:rPr>
        <w:t xml:space="preserve">的采购结果，确定乙方为本</w:t>
      </w:r>
      <w:r>
        <w:rPr>
          <w:rFonts w:hint="eastAsia" w:ascii="宋体" w:hAnsi="宋体" w:eastAsia="宋体" w:cs="宋体"/>
          <w:color w:val="000000"/>
          <w:szCs w:val="21"/>
          <w:highlight w:val="none"/>
          <w:lang w:eastAsia="zh-CN"/>
        </w:rPr>
        <w:t xml:space="preserve">项目</w:t>
      </w:r>
      <w:r>
        <w:rPr>
          <w:rFonts w:hint="eastAsia" w:ascii="宋体" w:hAnsi="宋体" w:eastAsia="宋体" w:cs="宋体"/>
          <w:color w:val="000000"/>
          <w:szCs w:val="21"/>
          <w:highlight w:val="none"/>
        </w:rPr>
        <w:t xml:space="preserve">成交单位，现依照磋商采购文件、乙方的响应文件及相关文件的内容，签订本合同书。</w:t>
      </w:r>
      <w:r>
        <w:rPr>
          <w:rFonts w:hint="eastAsia" w:ascii="宋体" w:hAnsi="宋体" w:eastAsia="宋体" w:cs="宋体"/>
          <w:color w:val="000000"/>
          <w:szCs w:val="21"/>
          <w:highlight w:val="none"/>
        </w:rPr>
      </w:r>
      <w:r/>
    </w:p>
    <w:p>
      <w:pPr>
        <w:pStyle w:val="738"/>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一、合同内容</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以下文件是构成本合同不可分割的部分：</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（一）本项目采购文件；</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（三）成交供应商响应文件；</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（四）成交供应商做出的有关澄清、说明或者补正文件；</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（五）确定成交供应商的文件（包括但不限于中标通知书、成交通知书等）；</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（六）本合同附件；</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（七）以上条款对同一内容的约定如有不一致，以顺序在先者为准。</w:t>
      </w:r>
      <w:r>
        <w:rPr>
          <w:rFonts w:hint="eastAsia" w:ascii="宋体" w:hAnsi="宋体" w:eastAsia="宋体" w:cs="宋体"/>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二、服务内容：</w:t>
      </w:r>
      <w:r>
        <w:rPr>
          <w:rFonts w:hint="eastAsia" w:ascii="宋体" w:hAnsi="宋体" w:eastAsia="宋体" w:cs="宋体"/>
          <w:color w:val="000000"/>
          <w:szCs w:val="21"/>
          <w:highlight w:val="none"/>
        </w:rPr>
        <w:t xml:space="preserve">本合同项下乙方所提供的服务内容为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三、合同金额</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合同</w:t>
      </w:r>
      <w:r>
        <w:rPr>
          <w:rFonts w:hint="eastAsia" w:ascii="宋体" w:hAnsi="宋体" w:cs="宋体"/>
          <w:color w:val="000000"/>
          <w:szCs w:val="21"/>
          <w:highlight w:val="none"/>
          <w:lang w:val="en-US" w:eastAsia="zh-CN"/>
        </w:rPr>
        <w:t xml:space="preserve">单价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 w:val="21"/>
          <w:szCs w:val="21"/>
          <w:highlight w:val="none"/>
        </w:rPr>
        <w:t xml:space="preserve">元/人·月</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t xml:space="preserve">合同价款包括但不限于完成本项工作所需的食材费、人工费</w:t>
      </w:r>
      <w:r>
        <w:rPr>
          <w:rFonts w:hint="eastAsia" w:ascii="宋体" w:hAnsi="宋体" w:cs="宋体"/>
          <w:color w:val="000000"/>
          <w:sz w:val="21"/>
          <w:szCs w:val="21"/>
          <w:highlight w:val="none"/>
          <w:lang w:val="en-US" w:eastAsia="zh-CN" w:bidi="ar-SA"/>
        </w:rPr>
        <w:t xml:space="preserve">（工资、社保、加班及福利）</w:t>
      </w:r>
      <w:r>
        <w:rPr>
          <w:rFonts w:hint="eastAsia" w:ascii="宋体" w:hAnsi="宋体" w:eastAsia="宋体" w:cs="宋体"/>
          <w:color w:val="000000"/>
          <w:sz w:val="21"/>
          <w:szCs w:val="21"/>
          <w:highlight w:val="none"/>
          <w:lang w:val="en-US" w:eastAsia="zh-CN" w:bidi="ar-SA"/>
        </w:rPr>
        <w:t xml:space="preserve">、油烟管道清洗费、消杀费、</w:t>
      </w:r>
      <w:r>
        <w:rPr>
          <w:rFonts w:hint="eastAsia" w:ascii="宋体" w:hAnsi="宋体" w:cs="宋体"/>
          <w:color w:val="000000"/>
          <w:sz w:val="21"/>
          <w:szCs w:val="21"/>
          <w:highlight w:val="none"/>
          <w:lang w:val="en-US" w:eastAsia="zh-CN" w:bidi="ar-SA"/>
        </w:rPr>
        <w:t xml:space="preserve">清洁费、</w:t>
      </w:r>
      <w:r>
        <w:rPr>
          <w:rFonts w:hint="eastAsia" w:hAnsi="宋体" w:cs="宋体"/>
          <w:b w:val="0"/>
          <w:bCs w:val="0"/>
          <w:color w:val="000000"/>
          <w:sz w:val="21"/>
          <w:szCs w:val="21"/>
          <w:highlight w:val="none"/>
          <w:lang w:val="en-US" w:eastAsia="zh-CN"/>
        </w:rPr>
        <w:t xml:space="preserve">防疫防护用品、</w:t>
      </w:r>
      <w:r>
        <w:rPr>
          <w:rFonts w:hint="eastAsia" w:ascii="宋体" w:hAnsi="宋体" w:eastAsia="宋体" w:cs="宋体"/>
          <w:color w:val="000000"/>
          <w:sz w:val="21"/>
          <w:szCs w:val="21"/>
          <w:highlight w:val="none"/>
          <w:lang w:val="en-US" w:eastAsia="zh-CN" w:bidi="ar-SA"/>
        </w:rPr>
        <w:t xml:space="preserve">检测费、耗材</w:t>
      </w:r>
      <w:r>
        <w:rPr>
          <w:rFonts w:hint="eastAsia" w:ascii="宋体" w:hAnsi="宋体" w:cs="宋体"/>
          <w:color w:val="000000"/>
          <w:sz w:val="21"/>
          <w:szCs w:val="21"/>
          <w:highlight w:val="none"/>
          <w:lang w:val="en-US" w:eastAsia="zh-CN" w:bidi="ar-SA"/>
        </w:rPr>
        <w:t xml:space="preserve">及日杂用品</w:t>
      </w:r>
      <w:r>
        <w:rPr>
          <w:rFonts w:hint="eastAsia" w:ascii="宋体" w:hAnsi="宋体" w:eastAsia="宋体" w:cs="宋体"/>
          <w:color w:val="000000"/>
          <w:sz w:val="21"/>
          <w:szCs w:val="21"/>
          <w:highlight w:val="none"/>
          <w:lang w:val="en-US" w:eastAsia="zh-CN" w:bidi="ar-SA"/>
        </w:rPr>
        <w:t xml:space="preserve">、管理、维护维修（包括甲方为本项目所提供的设备、设施）、保险、利润、税金、专业统一服装、胸卡、通讯器材、办公设备、意外险</w:t>
      </w:r>
      <w:r>
        <w:rPr>
          <w:rFonts w:hint="eastAsia" w:ascii="宋体" w:hAnsi="宋体" w:cs="宋体"/>
          <w:color w:val="000000"/>
          <w:sz w:val="21"/>
          <w:szCs w:val="21"/>
          <w:highlight w:val="none"/>
          <w:lang w:val="en-US" w:eastAsia="zh-CN" w:bidi="ar-SA"/>
        </w:rPr>
        <w:t xml:space="preserve">、代理服务费、</w:t>
      </w:r>
      <w:r>
        <w:rPr>
          <w:rFonts w:hint="eastAsia" w:ascii="宋体" w:hAnsi="宋体" w:eastAsia="宋体" w:cs="宋体"/>
          <w:color w:val="000000"/>
          <w:sz w:val="21"/>
          <w:szCs w:val="21"/>
          <w:highlight w:val="none"/>
          <w:lang w:val="en-US" w:eastAsia="zh-CN" w:bidi="ar-SA"/>
        </w:rPr>
        <w:t xml:space="preserve">政策性文件规定及合同包含的所有风险、责任等各项应有费用。同时，除非合同条款中另有规定，否则，乙方所报价格在合同实施期间不因市场变化因素而变动。根据现行税法对乙方征收的与本合同有关的一切税费均由乙方承担。</w:t>
      </w:r>
      <w:r>
        <w:rPr>
          <w:rFonts w:hint="eastAsia" w:ascii="宋体" w:hAnsi="宋体" w:eastAsia="宋体" w:cs="宋体"/>
          <w:color w:val="000000"/>
          <w:sz w:val="21"/>
          <w:szCs w:val="21"/>
          <w:highlight w:val="none"/>
          <w:lang w:val="en-US" w:eastAsia="zh-CN" w:bidi="ar-SA"/>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四、付款约定</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甲方根据乙方在本合同中所提供银行开户信息转账支付。</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乙方开户名称：</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w:t>
      </w:r>
      <w:r>
        <w:rPr>
          <w:rFonts w:hint="eastAsia" w:ascii="宋体" w:hAnsi="宋体" w:eastAsia="宋体" w:cs="宋体"/>
          <w:color w:val="000000"/>
          <w:szCs w:val="21"/>
          <w:highlight w:val="none"/>
          <w:lang w:eastAsia="zh-CN"/>
        </w:rPr>
        <w:t xml:space="preserve">日内书面通知</w:t>
      </w:r>
      <w:r>
        <w:rPr>
          <w:rFonts w:hint="eastAsia" w:ascii="宋体" w:hAnsi="宋体" w:eastAsia="宋体" w:cs="宋体"/>
          <w:color w:val="000000"/>
          <w:szCs w:val="21"/>
          <w:highlight w:val="none"/>
        </w:rPr>
        <w:t xml:space="preserve">甲方，否则产生的一切责任、因变更引起的额外费用由乙方承担。</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预付款、付款条件和付款时间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bookmarkStart w:id="0" w:name="_Hlk121237726"/>
      <w:r>
        <w:rPr>
          <w:rFonts w:hint="eastAsia" w:ascii="宋体" w:hAnsi="宋体" w:eastAsia="宋体" w:cs="宋体"/>
          <w:color w:val="000000"/>
          <w:szCs w:val="21"/>
          <w:highlight w:val="none"/>
        </w:rPr>
        <w:t xml:space="preserve">预付款、进度款：</w:t>
      </w:r>
      <w:bookmarkEnd w:id="0"/>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bookmarkStart w:id="1" w:name="_Hlk122108283"/>
      <w:r>
        <w:rPr>
          <w:rFonts w:hint="eastAsia" w:ascii="宋体" w:hAnsi="宋体" w:eastAsia="宋体" w:cs="宋体"/>
          <w:color w:val="000000"/>
          <w:szCs w:val="21"/>
          <w:highlight w:val="none"/>
        </w:rPr>
        <w:t xml:space="preserve">□乙方明确表示无需预付款；</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Cs w:val="21"/>
          <w:highlight w:val="none"/>
        </w:rPr>
        <w:t xml:space="preserve">☑有预付款：</w:t>
      </w:r>
      <w:bookmarkEnd w:id="1"/>
      <w:r>
        <w:rPr>
          <w:rFonts w:hint="eastAsia" w:ascii="宋体" w:hAnsi="宋体" w:eastAsia="宋体" w:cs="宋体"/>
          <w:b w:val="0"/>
          <w:bCs w:val="0"/>
          <w:color w:val="000000"/>
          <w:sz w:val="21"/>
          <w:szCs w:val="21"/>
          <w:highlight w:val="none"/>
          <w:lang w:val="en-US" w:eastAsia="zh-CN"/>
        </w:rPr>
        <w:t xml:space="preserve">合同签订后，甲方支付给乙方</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0%预付款。本项目按月结算费用，结算价款=成交单价*每月实际就餐人数-考核扣款（第一次支付时先抵扣预付款），支付方式为次月支付上一月的费用。在乙方向甲方申请支付每笔款项前，乙方向甲方发出项目验收申请，经甲方验收合格后10个工作日内向乙方支付相应款项（如有考核扣款，需扣除考核款后支付）。</w:t>
      </w:r>
      <w:r>
        <w:rPr>
          <w:rFonts w:hint="eastAsia" w:ascii="宋体" w:hAnsi="宋体" w:eastAsia="宋体" w:cs="宋体"/>
          <w:b w:val="0"/>
          <w:bCs w:val="0"/>
          <w:color w:val="000000"/>
          <w:sz w:val="21"/>
          <w:szCs w:val="21"/>
          <w:highlight w:val="none"/>
          <w:lang w:val="en-US" w:eastAsia="zh-CN"/>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2.2付款前，乙方需向甲方提供：</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合格发票（发票必须备注成交单位的收款银行和账号）；</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B</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u w:val="single"/>
        </w:rPr>
        <w:t xml:space="preserve">支付款项时，需提供考核结果、甲乙双方盖章的《政府采购履约验收书》及甲方要求的相关核销材料。</w:t>
      </w:r>
      <w:r>
        <w:rPr>
          <w:rFonts w:hint="eastAsia" w:ascii="宋体" w:hAnsi="宋体" w:eastAsia="宋体" w:cs="宋体"/>
          <w:color w:val="000000"/>
          <w:szCs w:val="21"/>
          <w:highlight w:val="none"/>
          <w:u w:val="single"/>
        </w:rPr>
      </w:r>
      <w:r/>
    </w:p>
    <w:p>
      <w:pPr>
        <w:pStyle w:val="709"/>
        <w:ind w:left="0" w:firstLine="420"/>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C.</w:t>
      </w:r>
      <w:r>
        <w:rPr>
          <w:rFonts w:ascii="宋体" w:hAnsi="宋体" w:eastAsia="宋体" w:cs="宋体"/>
          <w:color w:val="000000"/>
          <w:sz w:val="21"/>
          <w:szCs w:val="21"/>
          <w:highlight w:val="none"/>
        </w:rPr>
        <w:t xml:space="preserve">每月的服务考核表。</w:t>
      </w:r>
      <w:r>
        <w:rPr>
          <w:rFonts w:ascii="宋体" w:hAnsi="宋体" w:cs="宋体"/>
          <w:color w:val="000000"/>
          <w:sz w:val="21"/>
          <w:szCs w:val="21"/>
          <w:highlight w:val="none"/>
          <w:lang w:val="en-US" w:eastAsia="zh-CN"/>
        </w:rPr>
      </w:r>
      <w:r/>
    </w:p>
    <w:p>
      <w:pPr>
        <w:pStyle w:val="735"/>
        <w:ind w:left="0" w:firstLine="422"/>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2.</w:t>
      </w:r>
      <w:bookmarkStart w:id="2" w:name="_Hlk121237985"/>
      <w:r>
        <w:rPr>
          <w:rFonts w:hint="eastAsia" w:ascii="宋体" w:hAnsi="宋体" w:eastAsia="宋体" w:cs="宋体"/>
          <w:b/>
          <w:color w:val="000000"/>
          <w:sz w:val="21"/>
          <w:szCs w:val="21"/>
          <w:highlight w:val="none"/>
        </w:rPr>
        <w:t xml:space="preserve">3在签订合同时，乙方明确表示无需预付款或者主动要求降低预付款比例的，甲方可不适用上述关于预付款的规定。</w:t>
      </w:r>
      <w:bookmarkEnd w:id="2"/>
      <w:r>
        <w:rPr>
          <w:rFonts w:hint="eastAsia" w:ascii="宋体" w:hAnsi="宋体" w:eastAsia="宋体" w:cs="宋体"/>
          <w:color w:val="000000"/>
          <w:sz w:val="21"/>
          <w:szCs w:val="21"/>
          <w:highlight w:val="none"/>
        </w:rPr>
      </w:r>
      <w:r/>
    </w:p>
    <w:p>
      <w:pPr>
        <w:pStyle w:val="709"/>
        <w:ind w:left="0"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考核办法及相关规定</w:t>
      </w:r>
      <w:r>
        <w:rPr>
          <w:rFonts w:hint="eastAsia" w:ascii="宋体" w:hAnsi="宋体" w:eastAsia="宋体" w:cs="宋体"/>
          <w:color w:val="000000"/>
          <w:szCs w:val="21"/>
          <w:highlight w:val="none"/>
          <w:lang w:eastAsia="zh-CN"/>
        </w:rPr>
      </w:r>
      <w:r/>
    </w:p>
    <w:p>
      <w:pPr>
        <w:pStyle w:val="709"/>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3.1</w:t>
      </w:r>
      <w:r>
        <w:rPr>
          <w:rFonts w:ascii="宋体" w:hAnsi="宋体" w:eastAsia="宋体" w:cs="宋体"/>
          <w:color w:val="000000"/>
          <w:sz w:val="21"/>
          <w:szCs w:val="21"/>
          <w:highlight w:val="none"/>
        </w:rPr>
        <w:t xml:space="preserve">采购合同签订后试运行3个月，在提供服务1个月后，甲方对乙方食堂管理运营服务进行考核（具体详见合同附件一），若考核得分≤70分，甲方提出整改意见，再试用1个月，到期如还未能达到采购要求的（考核得分≤70分），甲方可单方面解除合同，选择下一磋商响应单位按原响应报价承接本项目的服务或重新组织采购，并且甲方按照考核扣减乙方合同价款，乙方应向</w:t>
      </w:r>
      <w:r>
        <w:rPr>
          <w:rFonts w:hint="eastAsia" w:ascii="宋体" w:hAnsi="宋体" w:cs="宋体"/>
          <w:color w:val="000000"/>
          <w:sz w:val="21"/>
          <w:szCs w:val="21"/>
          <w:highlight w:val="none"/>
          <w:lang w:val="en-US" w:eastAsia="zh-CN"/>
        </w:rPr>
        <w:t xml:space="preserve">甲方</w:t>
      </w:r>
      <w:r>
        <w:rPr>
          <w:rFonts w:ascii="宋体" w:hAnsi="宋体" w:eastAsia="宋体" w:cs="宋体"/>
          <w:color w:val="000000"/>
          <w:sz w:val="21"/>
          <w:szCs w:val="21"/>
          <w:highlight w:val="none"/>
        </w:rPr>
        <w:t xml:space="preserve">退回预付款。</w:t>
      </w:r>
      <w:r>
        <w:rPr>
          <w:rFonts w:hint="eastAsia" w:ascii="宋体" w:hAnsi="宋体" w:cs="宋体"/>
          <w:color w:val="000000"/>
          <w:sz w:val="21"/>
          <w:szCs w:val="21"/>
          <w:highlight w:val="none"/>
          <w:lang w:val="en-US" w:eastAsia="zh-CN"/>
        </w:rPr>
        <w:t xml:space="preserve">乙方</w:t>
      </w:r>
      <w:r>
        <w:rPr>
          <w:rFonts w:ascii="宋体" w:hAnsi="宋体" w:eastAsia="宋体" w:cs="宋体"/>
          <w:color w:val="000000"/>
          <w:sz w:val="21"/>
          <w:szCs w:val="21"/>
          <w:highlight w:val="none"/>
        </w:rPr>
        <w:t xml:space="preserve">在签订合同后试运行服务3个月，在试运行期间服务不合格，</w:t>
      </w:r>
      <w:r>
        <w:rPr>
          <w:rFonts w:hint="eastAsia" w:ascii="宋体" w:hAnsi="宋体" w:cs="宋体"/>
          <w:color w:val="000000"/>
          <w:sz w:val="21"/>
          <w:szCs w:val="21"/>
          <w:highlight w:val="none"/>
          <w:lang w:val="en-US" w:eastAsia="zh-CN"/>
        </w:rPr>
        <w:t xml:space="preserve">甲方</w:t>
      </w:r>
      <w:r>
        <w:rPr>
          <w:rFonts w:ascii="宋体" w:hAnsi="宋体" w:eastAsia="宋体" w:cs="宋体"/>
          <w:color w:val="000000"/>
          <w:sz w:val="21"/>
          <w:szCs w:val="21"/>
          <w:highlight w:val="none"/>
        </w:rPr>
        <w:t xml:space="preserve">将终止合同，服务期限12个月包含试运行3个月。</w:t>
      </w:r>
      <w:r>
        <w:rPr>
          <w:rFonts w:hint="eastAsia" w:ascii="宋体" w:hAnsi="宋体" w:eastAsia="宋体" w:cs="宋体"/>
          <w:color w:val="000000"/>
          <w:sz w:val="21"/>
          <w:szCs w:val="21"/>
          <w:highlight w:val="none"/>
          <w:lang w:val="en-US" w:eastAsia="zh-CN"/>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3.2</w:t>
      </w:r>
      <w:r>
        <w:rPr>
          <w:rFonts w:ascii="宋体" w:hAnsi="宋体" w:eastAsia="宋体" w:cs="宋体"/>
          <w:color w:val="000000"/>
          <w:sz w:val="21"/>
          <w:szCs w:val="21"/>
          <w:highlight w:val="none"/>
        </w:rPr>
        <w:t xml:space="preserve">试用运行期结束后：甲方每月对服务单位的服务单位进行考核，考核按《餐饮服务考核标准》（详见合同附件一）进行，综合考核90分（含）以上为优秀，全额支付当月食堂外包服务费用；80分（含）至90为良好，扣除3000元后结算当月食堂外包服务费用；70分（含）至80分为合格扣除8000元后结算当月费用，70分以下，甲方有权单方面解除合同。</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3.3</w:t>
      </w:r>
      <w:r>
        <w:rPr>
          <w:rFonts w:ascii="宋体" w:hAnsi="宋体" w:eastAsia="宋体" w:cs="宋体"/>
          <w:color w:val="000000"/>
          <w:sz w:val="21"/>
          <w:szCs w:val="21"/>
          <w:highlight w:val="none"/>
        </w:rPr>
        <w:t xml:space="preserve">乙方在上级部门检查中不合格受到处罚的，甲方将按照处罚金额的5倍从乙方的服务费中扣除，乙方剩余服务费不足以抵扣的，甲方有权要求乙方无条件另行支付。</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3.4</w:t>
      </w:r>
      <w:r>
        <w:rPr>
          <w:rFonts w:ascii="宋体" w:hAnsi="宋体" w:eastAsia="宋体" w:cs="宋体"/>
          <w:color w:val="000000"/>
          <w:sz w:val="21"/>
          <w:szCs w:val="21"/>
          <w:highlight w:val="none"/>
        </w:rPr>
        <w:t xml:space="preserve">方每季度进行食堂满意度调查考核（详见合同附件二），如食堂满意度调查总评为一般的，扣除1000元后结算当月食堂外包服务费用；如总评为不满意的，扣除3000元后结算当月食堂外包服务费用；如连续两个季度总评为不满意的，甲方有权单方面解除合同。</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3.5</w:t>
      </w:r>
      <w:r>
        <w:rPr>
          <w:rFonts w:ascii="宋体" w:hAnsi="宋体" w:eastAsia="宋体" w:cs="宋体"/>
          <w:color w:val="000000"/>
          <w:sz w:val="21"/>
          <w:szCs w:val="21"/>
          <w:highlight w:val="none"/>
        </w:rPr>
        <w:t xml:space="preserve">乙方出现较大失误时（如不能及时供应超过规定时间20分钟及以上，人事、管理混乱，安全隐患，制度不健全，进货渠道未按甲方指定供应商供应、送货单据与实物不相符、餐具消毒不达标等），甲方直接提出书面整改通知，乙方承担一切直接和间接损失。每张整改通知经核实，甲方有权直接扣除乙方当月费用的50%。</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3.6</w:t>
      </w:r>
      <w:r>
        <w:rPr>
          <w:rFonts w:ascii="宋体" w:hAnsi="宋体" w:eastAsia="宋体" w:cs="宋体"/>
          <w:color w:val="000000"/>
          <w:sz w:val="21"/>
          <w:szCs w:val="21"/>
          <w:highlight w:val="none"/>
        </w:rPr>
        <w:t xml:space="preserve">乙方出现严重失误时（因提供不洁食物或生产操作不规范造成人员食物中毒，用水、电、气安全事故，火灾事故等），甲方有权单方解除合同，同时扣除整年整个承包费用的50%，并追究乙方责任。乙方须承担一切直接和间接损失。</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3.7</w:t>
      </w:r>
      <w:r>
        <w:rPr>
          <w:rFonts w:ascii="宋体" w:hAnsi="宋体" w:eastAsia="宋体" w:cs="宋体"/>
          <w:color w:val="000000"/>
          <w:sz w:val="21"/>
          <w:szCs w:val="21"/>
          <w:highlight w:val="none"/>
        </w:rPr>
        <w:t xml:space="preserve">乙方人员不到位、缺岗，按缺岗人数与当月应提供服务的人数比例相对应扣除服务外包费用。</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3.8</w:t>
      </w:r>
      <w:r>
        <w:rPr>
          <w:rFonts w:ascii="宋体" w:hAnsi="宋体" w:eastAsia="宋体" w:cs="宋体"/>
          <w:color w:val="000000"/>
          <w:sz w:val="21"/>
          <w:szCs w:val="21"/>
          <w:highlight w:val="none"/>
        </w:rPr>
        <w:t xml:space="preserve">乙方在操作过程中注意节约用水、用电、用气。出现能耗使用过量情况，甲方有权追究乙方责任。</w:t>
      </w:r>
      <w:r>
        <w:rPr>
          <w:rFonts w:ascii="宋体" w:hAnsi="宋体" w:eastAsia="宋体" w:cs="宋体"/>
          <w:color w:val="000000"/>
          <w:sz w:val="21"/>
          <w:szCs w:val="21"/>
          <w:highlight w:val="none"/>
        </w:rPr>
      </w:r>
      <w:r/>
    </w:p>
    <w:p>
      <w:pPr>
        <w:pStyle w:val="709"/>
        <w:ind w:left="0" w:firstLine="420"/>
        <w:keepLines w:val="0"/>
        <w:keepNext w:val="0"/>
        <w:pageBreakBefore w:val="0"/>
        <w:spacing w:line="360" w:lineRule="auto"/>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3.9</w:t>
      </w:r>
      <w:r>
        <w:rPr>
          <w:rFonts w:ascii="宋体" w:hAnsi="宋体" w:eastAsia="宋体" w:cs="宋体"/>
          <w:color w:val="000000"/>
          <w:sz w:val="21"/>
          <w:szCs w:val="21"/>
          <w:highlight w:val="none"/>
        </w:rPr>
        <w:t xml:space="preserve">工作场所设施设备出现损坏情况，甲方有权要求乙方照价赔偿。</w:t>
      </w:r>
      <w:r>
        <w:rPr>
          <w:rFonts w:ascii="宋体" w:hAnsi="宋体" w:eastAsia="宋体" w:cs="宋体"/>
          <w:color w:val="000000"/>
          <w:sz w:val="21"/>
          <w:szCs w:val="21"/>
          <w:highlight w:val="none"/>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五、服务履行地点、期限</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服务履行地点</w:t>
      </w:r>
      <w:r>
        <w:rPr>
          <w:rFonts w:hint="eastAsia" w:ascii="宋体" w:hAnsi="宋体" w:eastAsia="宋体" w:cs="宋体"/>
          <w:color w:val="000000"/>
          <w:szCs w:val="21"/>
          <w:highlight w:val="none"/>
          <w:lang w:eastAsia="zh-CN"/>
        </w:rPr>
        <w:t xml:space="preserve">范围与内容</w:t>
      </w:r>
      <w:r>
        <w:rPr>
          <w:rFonts w:hint="eastAsia" w:ascii="宋体" w:hAnsi="宋体" w:eastAsia="宋体" w:cs="宋体"/>
          <w:color w:val="000000"/>
          <w:szCs w:val="21"/>
          <w:highlight w:val="none"/>
        </w:rPr>
        <w:t xml:space="preserve">：若甲方基于客观情况的变化对服务范围、内容、地点等作出调整或变更的，乙方应当配合，并在自接到甲方书面通知之日起10个工作日内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按甲方要求完成交接工作。如乙方不能完成的，甲方有权解除合同并扣除合同总金额的10%作为违约金。</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服务期限：</w:t>
      </w:r>
      <w:r>
        <w:rPr>
          <w:rFonts w:hint="eastAsia" w:ascii="宋体" w:hAnsi="宋体" w:cs="宋体"/>
          <w:color w:val="000000"/>
          <w:szCs w:val="21"/>
          <w:highlight w:val="none"/>
          <w:lang w:val="en-US" w:eastAsia="zh-CN"/>
        </w:rPr>
        <w:t xml:space="preserve">一年</w:t>
      </w:r>
      <w:r>
        <w:rPr>
          <w:rFonts w:hint="eastAsia" w:ascii="宋体" w:hAnsi="宋体" w:eastAsia="宋体" w:cs="宋体"/>
          <w:color w:val="000000"/>
          <w:szCs w:val="21"/>
          <w:highlight w:val="none"/>
          <w:lang w:eastAsia="zh-CN"/>
        </w:rPr>
        <w:t xml:space="preserve">，具体服务开始时间以甲方通知为准。若甲方基于客观情况的变化对服务期限等作出调整或变更的，乙方应当配合，</w:t>
      </w:r>
      <w:r>
        <w:rPr>
          <w:rFonts w:hint="eastAsia" w:ascii="宋体" w:hAnsi="宋体" w:eastAsia="宋体" w:cs="宋体"/>
          <w:color w:val="000000"/>
          <w:szCs w:val="21"/>
          <w:highlight w:val="none"/>
        </w:rPr>
        <w:t xml:space="preserve">并在自接到甲方书面通知之日起10个工作日内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按甲方要求完成交接工作。如乙方不能完成的，甲方有权解除合同并扣除合同总金额的10%作为违约金。</w:t>
      </w:r>
      <w:r>
        <w:rPr>
          <w:rFonts w:hint="eastAsia" w:ascii="宋体" w:hAnsi="宋体" w:eastAsia="宋体" w:cs="宋体"/>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六、服务要求：</w:t>
      </w:r>
      <w:r>
        <w:rPr>
          <w:rFonts w:hint="eastAsia" w:ascii="宋体" w:hAnsi="宋体" w:eastAsia="宋体" w:cs="宋体"/>
          <w:color w:val="000000"/>
          <w:szCs w:val="21"/>
          <w:highlight w:val="none"/>
        </w:rPr>
        <w:t xml:space="preserve">乙方提供的服务应符合采购文件、响应文件的服务标准及乙方做出的书面澄清及承诺。</w:t>
      </w:r>
      <w:r>
        <w:rPr>
          <w:rFonts w:hint="eastAsia" w:ascii="宋体" w:hAnsi="宋体" w:eastAsia="宋体" w:cs="宋体"/>
          <w:b/>
          <w:color w:val="000000"/>
          <w:szCs w:val="21"/>
          <w:highlight w:val="none"/>
        </w:rPr>
      </w:r>
      <w:r/>
    </w:p>
    <w:p>
      <w:pPr>
        <w:pStyle w:val="709"/>
        <w:ind w:left="0" w:firstLine="422"/>
        <w:keepLines w:val="0"/>
        <w:keepNext w:val="0"/>
        <w:pageBreakBefore w:val="0"/>
        <w:spacing w:line="360" w:lineRule="auto"/>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七、验收要求：</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bCs/>
          <w:color w:val="000000"/>
          <w:szCs w:val="21"/>
          <w:highlight w:val="none"/>
        </w:rPr>
        <w:t xml:space="preserve">本项目将根据</w:t>
      </w:r>
      <w:r>
        <w:rPr>
          <w:rFonts w:hint="eastAsia" w:ascii="宋体" w:hAnsi="宋体" w:eastAsia="宋体" w:cs="宋体"/>
          <w:b/>
          <w:bCs/>
          <w:color w:val="000000"/>
          <w:szCs w:val="21"/>
          <w:highlight w:val="none"/>
          <w:lang w:eastAsia="zh-CN"/>
        </w:rPr>
        <w:t xml:space="preserve">《中华人民共和国政府采购法》</w:t>
      </w:r>
      <w:r>
        <w:rPr>
          <w:rFonts w:hint="eastAsia" w:ascii="宋体" w:hAnsi="宋体" w:eastAsia="宋体" w:cs="宋体"/>
          <w:b/>
          <w:bCs/>
          <w:color w:val="000000"/>
          <w:szCs w:val="21"/>
          <w:highlight w:val="none"/>
        </w:rPr>
        <w:t xml:space="preserve">及相关法规，以及《江苏省政府采购履约验收管理办法</w:t>
      </w:r>
      <w:r>
        <w:rPr>
          <w:rFonts w:hint="eastAsia" w:ascii="宋体" w:hAnsi="宋体" w:eastAsia="宋体" w:cs="宋体"/>
          <w:b/>
          <w:bCs/>
          <w:color w:val="000000"/>
          <w:szCs w:val="21"/>
          <w:highlight w:val="none"/>
          <w:lang w:eastAsia="zh-CN"/>
        </w:rPr>
        <w:t xml:space="preserve">》、苏州工业园区</w:t>
      </w:r>
      <w:r>
        <w:rPr>
          <w:rFonts w:hint="eastAsia" w:ascii="宋体" w:hAnsi="宋体" w:eastAsia="宋体" w:cs="宋体"/>
          <w:b/>
          <w:bCs/>
          <w:color w:val="000000"/>
          <w:szCs w:val="21"/>
          <w:highlight w:val="none"/>
        </w:rPr>
        <w:t xml:space="preserve">财政审计局《关于进一步加强履约验收管理的通知》</w:t>
      </w:r>
      <w:r>
        <w:rPr>
          <w:rFonts w:hint="eastAsia" w:ascii="宋体" w:hAnsi="宋体" w:eastAsia="宋体" w:cs="宋体"/>
          <w:b/>
          <w:bCs/>
          <w:color w:val="000000"/>
          <w:szCs w:val="21"/>
          <w:highlight w:val="none"/>
          <w:lang w:val="en-US" w:eastAsia="zh-CN"/>
        </w:rPr>
        <w:t xml:space="preserve">等文件的规定</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由甲方</w:t>
      </w:r>
      <w:r>
        <w:rPr>
          <w:rFonts w:hint="eastAsia" w:ascii="宋体" w:hAnsi="宋体" w:eastAsia="宋体" w:cs="宋体"/>
          <w:b/>
          <w:bCs/>
          <w:color w:val="000000"/>
          <w:szCs w:val="21"/>
          <w:highlight w:val="none"/>
        </w:rPr>
        <w:t xml:space="preserve">对</w:t>
      </w:r>
      <w:r>
        <w:rPr>
          <w:rFonts w:hint="eastAsia" w:ascii="宋体" w:hAnsi="宋体" w:eastAsia="宋体" w:cs="宋体"/>
          <w:b/>
          <w:bCs/>
          <w:color w:val="000000"/>
          <w:szCs w:val="21"/>
          <w:highlight w:val="none"/>
          <w:lang w:eastAsia="zh-CN"/>
        </w:rPr>
        <w:t xml:space="preserve">乙方</w:t>
      </w:r>
      <w:r>
        <w:rPr>
          <w:rFonts w:hint="eastAsia" w:ascii="宋体" w:hAnsi="宋体" w:eastAsia="宋体" w:cs="宋体"/>
          <w:b/>
          <w:bCs/>
          <w:color w:val="000000"/>
          <w:szCs w:val="21"/>
          <w:highlight w:val="none"/>
        </w:rPr>
        <w:t xml:space="preserve">进行履约验收，经</w:t>
      </w:r>
      <w:r>
        <w:rPr>
          <w:rFonts w:hint="eastAsia" w:ascii="宋体" w:hAnsi="宋体" w:eastAsia="宋体" w:cs="宋体"/>
          <w:b/>
          <w:bCs/>
          <w:color w:val="000000"/>
          <w:szCs w:val="21"/>
          <w:highlight w:val="none"/>
          <w:lang w:eastAsia="zh-CN"/>
        </w:rPr>
        <w:t xml:space="preserve">甲方</w:t>
      </w:r>
      <w:r>
        <w:rPr>
          <w:rFonts w:hint="eastAsia" w:ascii="宋体" w:hAnsi="宋体" w:eastAsia="宋体" w:cs="宋体"/>
          <w:b/>
          <w:bCs/>
          <w:color w:val="000000"/>
          <w:szCs w:val="21"/>
          <w:highlight w:val="none"/>
        </w:rPr>
        <w:t xml:space="preserve">确认验收合格的，将出具《政府采购履约验收书》。《政府采购履约验收书》、合同是申请支付政府采购合同价款的必备资料。</w:t>
      </w:r>
      <w:r>
        <w:rPr>
          <w:rFonts w:hint="eastAsia" w:ascii="宋体" w:hAnsi="宋体" w:eastAsia="宋体" w:cs="宋体"/>
          <w:color w:val="000000"/>
          <w:szCs w:val="21"/>
          <w:highlight w:val="none"/>
        </w:rPr>
      </w:r>
      <w:r/>
    </w:p>
    <w:p>
      <w:pPr>
        <w:pStyle w:val="902"/>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rPr>
        <w:t xml:space="preserve">本项目履约验收主体为：</w:t>
      </w:r>
      <w:r>
        <w:rPr>
          <w:rFonts w:hint="eastAsia" w:ascii="宋体" w:hAnsi="宋体" w:cs="宋体"/>
          <w:color w:val="000000"/>
          <w:szCs w:val="21"/>
          <w:highlight w:val="none"/>
          <w:lang w:val="en-US" w:eastAsia="zh-CN"/>
        </w:rPr>
        <w:t xml:space="preserve">苏州工业园区金鸡湖街道综合执法大队</w:t>
      </w:r>
      <w:r>
        <w:rPr>
          <w:rFonts w:hint="eastAsia" w:ascii="宋体" w:hAnsi="宋体" w:eastAsia="宋体" w:cs="宋体"/>
          <w:color w:val="000000"/>
          <w:szCs w:val="21"/>
          <w:highlight w:val="none"/>
          <w:lang w:val="en-US"/>
        </w:rPr>
        <w:t xml:space="preserve">；</w:t>
      </w:r>
      <w:r>
        <w:rPr>
          <w:rFonts w:hint="eastAsia" w:ascii="宋体" w:hAnsi="宋体" w:eastAsia="宋体" w:cs="宋体"/>
          <w:b/>
          <w:bCs/>
          <w:color w:val="000000"/>
          <w:szCs w:val="21"/>
          <w:highlight w:val="none"/>
          <w:lang w:val="en-US"/>
        </w:rPr>
        <w:t xml:space="preserve">验收时间：</w:t>
      </w:r>
      <w:r>
        <w:rPr>
          <w:rFonts w:hint="eastAsia" w:ascii="宋体" w:hAnsi="宋体" w:eastAsia="宋体" w:cs="宋体"/>
          <w:b w:val="0"/>
          <w:bCs w:val="0"/>
          <w:color w:val="000000"/>
          <w:szCs w:val="21"/>
          <w:highlight w:val="none"/>
          <w:lang w:val="en-US" w:eastAsia="zh-CN"/>
        </w:rPr>
        <w:t xml:space="preserve">甲方在</w:t>
      </w:r>
      <w:r>
        <w:rPr>
          <w:rFonts w:hint="eastAsia" w:ascii="宋体" w:hAnsi="宋体" w:eastAsia="宋体" w:cs="宋体"/>
          <w:color w:val="000000"/>
          <w:sz w:val="21"/>
          <w:szCs w:val="21"/>
          <w:highlight w:val="none"/>
          <w:lang w:val="en-US" w:eastAsia="zh-CN" w:bidi="ar-SA"/>
        </w:rPr>
        <w:t xml:space="preserve">每月支付合同价款前进行验收。验收申请由乙方提出，如乙方未及时履约或未发出验收申请的，甲方发出催告，提出履约验收要求。乙方在收到催告后五个工作日内拒不配合的，甲方自行组织验收，无论验收结果如何，均视为乙方同意甲方的验收结果；</w:t>
      </w:r>
      <w:r>
        <w:rPr>
          <w:rFonts w:hint="eastAsia" w:ascii="宋体" w:hAnsi="宋体" w:eastAsia="宋体" w:cs="宋体"/>
          <w:b/>
          <w:bCs/>
          <w:color w:val="000000"/>
          <w:szCs w:val="21"/>
          <w:highlight w:val="none"/>
          <w:lang w:val="en-US"/>
        </w:rPr>
        <w:t xml:space="preserve">验收方式：</w:t>
      </w:r>
      <w:r>
        <w:rPr>
          <w:rFonts w:hint="eastAsia" w:ascii="宋体" w:hAnsi="宋体" w:eastAsia="宋体" w:cs="宋体"/>
          <w:b w:val="0"/>
          <w:bCs w:val="0"/>
          <w:color w:val="000000"/>
          <w:szCs w:val="21"/>
          <w:highlight w:val="none"/>
          <w:lang w:val="en-US" w:eastAsia="zh-CN"/>
        </w:rPr>
        <w:t xml:space="preserve">分段</w:t>
      </w:r>
      <w:r>
        <w:rPr>
          <w:rFonts w:hint="eastAsia" w:ascii="宋体" w:hAnsi="宋体" w:eastAsia="宋体" w:cs="宋体"/>
          <w:color w:val="000000"/>
          <w:szCs w:val="21"/>
          <w:highlight w:val="none"/>
          <w:lang w:val="en-US"/>
        </w:rPr>
        <w:t xml:space="preserve">验收；</w:t>
      </w:r>
      <w:r>
        <w:rPr>
          <w:rFonts w:hint="eastAsia" w:ascii="宋体" w:hAnsi="宋体" w:eastAsia="宋体" w:cs="宋体"/>
          <w:b/>
          <w:bCs/>
          <w:color w:val="000000"/>
          <w:szCs w:val="21"/>
          <w:highlight w:val="none"/>
          <w:lang w:val="en-US"/>
        </w:rPr>
        <w:t xml:space="preserve">验收程序：</w:t>
      </w:r>
      <w:r>
        <w:rPr>
          <w:rFonts w:hint="eastAsia" w:ascii="宋体" w:hAnsi="宋体" w:eastAsia="宋体" w:cs="宋体"/>
          <w:color w:val="000000"/>
          <w:szCs w:val="21"/>
          <w:highlight w:val="none"/>
          <w:lang w:val="en-US"/>
        </w:rPr>
        <w:t xml:space="preserve">①由乙方提出验收申请，甲方组织成立验收小组进行验收，出具验收意见；②待上述验收意见出具后，形成政府采购履约验收书并经甲乙双方确认盖章</w:t>
      </w:r>
      <w:r>
        <w:rPr>
          <w:rFonts w:hint="eastAsia" w:ascii="宋体" w:hAnsi="宋体" w:eastAsia="宋体" w:cs="宋体"/>
          <w:color w:val="000000"/>
          <w:szCs w:val="21"/>
          <w:highlight w:val="none"/>
          <w:lang w:val="en-US" w:eastAsia="zh-CN"/>
        </w:rPr>
        <w:t xml:space="preserve">；③</w:t>
      </w:r>
      <w:r>
        <w:rPr>
          <w:rFonts w:hint="eastAsia" w:ascii="宋体" w:hAnsi="宋体" w:eastAsia="宋体" w:cs="宋体"/>
          <w:color w:val="000000"/>
          <w:szCs w:val="21"/>
          <w:highlight w:val="none"/>
          <w:lang w:val="en-US"/>
        </w:rPr>
        <w:t xml:space="preserve">形成的政府采购履约验收书与合同约定一致的，甲方将及时支付资金；形成的政府采购履约验收书如与合同约定不一致的</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lang w:val="en-US"/>
        </w:rPr>
        <w:t xml:space="preserve">发出整改通知书</w:t>
      </w:r>
      <w:r>
        <w:rPr>
          <w:rFonts w:hint="eastAsia" w:ascii="宋体" w:hAnsi="宋体" w:eastAsia="宋体" w:cs="宋体"/>
          <w:color w:val="000000"/>
          <w:szCs w:val="21"/>
          <w:highlight w:val="none"/>
          <w:lang w:val="en-US" w:eastAsia="zh-CN"/>
        </w:rPr>
        <w:t xml:space="preserve">，依法追究</w:t>
      </w:r>
      <w:r>
        <w:rPr>
          <w:rFonts w:hint="eastAsia" w:ascii="宋体" w:hAnsi="宋体" w:eastAsia="宋体" w:cs="宋体"/>
          <w:color w:val="000000"/>
          <w:szCs w:val="21"/>
          <w:highlight w:val="none"/>
          <w:lang w:val="en-US"/>
        </w:rPr>
        <w:t xml:space="preserve">违约责任，甲方有权立即解除本合同并扣除当期款项，本合同不再继续履行。</w:t>
      </w:r>
      <w:r>
        <w:rPr>
          <w:rFonts w:hint="eastAsia" w:ascii="宋体" w:hAnsi="宋体" w:eastAsia="宋体" w:cs="宋体"/>
          <w:b/>
          <w:bCs/>
          <w:color w:val="000000"/>
          <w:szCs w:val="21"/>
          <w:highlight w:val="none"/>
          <w:lang w:val="en-US"/>
        </w:rPr>
        <w:t xml:space="preserve">验收资料的保存：</w:t>
      </w:r>
      <w:r>
        <w:rPr>
          <w:rFonts w:hint="eastAsia" w:ascii="宋体" w:hAnsi="宋体" w:eastAsia="宋体" w:cs="宋体"/>
          <w:color w:val="000000"/>
          <w:szCs w:val="21"/>
          <w:highlight w:val="none"/>
          <w:lang w:val="en-US"/>
        </w:rPr>
        <w:t xml:space="preserve">由甲方保存，保存期限为从采购结束之日起至少十五年；</w:t>
      </w:r>
      <w:r>
        <w:rPr>
          <w:rFonts w:hint="eastAsia" w:ascii="宋体" w:hAnsi="宋体" w:eastAsia="宋体" w:cs="宋体"/>
          <w:b/>
          <w:bCs/>
          <w:color w:val="000000"/>
          <w:szCs w:val="21"/>
          <w:highlight w:val="none"/>
          <w:lang w:val="en-US"/>
        </w:rPr>
        <w:t xml:space="preserve">验收小组：</w:t>
      </w:r>
      <w:r>
        <w:rPr>
          <w:rFonts w:hint="eastAsia" w:ascii="宋体" w:hAnsi="宋体" w:eastAsia="宋体" w:cs="宋体"/>
          <w:color w:val="000000"/>
          <w:szCs w:val="21"/>
          <w:highlight w:val="none"/>
          <w:lang w:val="en-US"/>
        </w:rPr>
        <w:t xml:space="preserve">甲方组织成立验收小组，其人员构成、人员数量以及负责人由甲方确定，验收小组负责实施项目验收工作；验收标准：国家或行业相关标准（如有）、苏州工业园区财政审计局《关于进一步加强履约验收管理的通知</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
          <w:bCs/>
          <w:color w:val="000000"/>
          <w:szCs w:val="21"/>
          <w:highlight w:val="none"/>
        </w:rPr>
        <w:t xml:space="preserve">江苏省政府采购履约验收管理办法》</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lang w:val="en-US"/>
        </w:rPr>
        <w:t xml:space="preserve">合同条款、采购需求的所有内容，采购文件、投标</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响应</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文件、乙方在评标过程中做出的有关澄清说明或补充文件、中标</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成交</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通知书等。</w:t>
      </w:r>
      <w:r>
        <w:rPr>
          <w:rFonts w:hint="eastAsia" w:ascii="宋体" w:hAnsi="宋体" w:eastAsia="宋体" w:cs="宋体"/>
          <w:color w:val="000000"/>
          <w:szCs w:val="21"/>
          <w:highlight w:val="none"/>
        </w:rPr>
      </w:r>
      <w:r/>
    </w:p>
    <w:p>
      <w:pPr>
        <w:pStyle w:val="902"/>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rPr>
        <w:t xml:space="preserve">专家管理及履约验收费用：参与验收与论证的专家应当从园区论证专家库中通过随机方式抽取。对技术复杂、专业性强的采购项目，通过随机抽取方式难以确定合适论证专家的，经主管部门同意，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szCs w:val="21"/>
          <w:highlight w:val="none"/>
          <w:lang w:val="en-US" w:eastAsia="zh-CN"/>
        </w:rPr>
        <w:t xml:space="preserve">甲方</w:t>
      </w:r>
      <w:r>
        <w:rPr>
          <w:rFonts w:hint="eastAsia" w:ascii="宋体" w:hAnsi="宋体" w:eastAsia="宋体" w:cs="宋体"/>
          <w:color w:val="000000"/>
          <w:szCs w:val="21"/>
          <w:highlight w:val="none"/>
          <w:lang w:val="en-US"/>
        </w:rPr>
        <w:t xml:space="preserve">可自行选定相应专业领域的专家。专家的管理适用《苏州工业园区政府采购论证专家管理办法》相关规定。由</w:t>
      </w:r>
      <w:r>
        <w:rPr>
          <w:rFonts w:hint="eastAsia" w:ascii="宋体" w:hAnsi="宋体" w:eastAsia="宋体" w:cs="宋体"/>
          <w:color w:val="000000"/>
          <w:szCs w:val="21"/>
          <w:highlight w:val="none"/>
          <w:lang w:val="en-US" w:eastAsia="zh-CN"/>
        </w:rPr>
        <w:t xml:space="preserve">成交单位乙方</w:t>
      </w:r>
      <w:r>
        <w:rPr>
          <w:rFonts w:hint="eastAsia" w:ascii="宋体" w:hAnsi="宋体" w:eastAsia="宋体" w:cs="宋体"/>
          <w:color w:val="000000"/>
          <w:szCs w:val="21"/>
          <w:highlight w:val="none"/>
          <w:lang w:val="en-US"/>
        </w:rPr>
        <w:t xml:space="preserve">承担一切履约验收费用（此费用不包含在本合同价款中，需</w:t>
      </w:r>
      <w:r>
        <w:rPr>
          <w:rFonts w:hint="eastAsia" w:ascii="宋体" w:hAnsi="宋体" w:eastAsia="宋体" w:cs="宋体"/>
          <w:color w:val="000000"/>
          <w:szCs w:val="21"/>
          <w:highlight w:val="none"/>
          <w:lang w:val="en-US" w:eastAsia="zh-CN"/>
        </w:rPr>
        <w:t xml:space="preserve">成交单位乙方</w:t>
      </w:r>
      <w:r>
        <w:rPr>
          <w:rFonts w:hint="eastAsia" w:ascii="宋体" w:hAnsi="宋体" w:eastAsia="宋体" w:cs="宋体"/>
          <w:color w:val="000000"/>
          <w:szCs w:val="21"/>
          <w:highlight w:val="none"/>
          <w:lang w:val="en-US"/>
        </w:rPr>
        <w:t xml:space="preserve">另行支付）。专家费用标准按照园区当年度政府采购文件论证的操作须知中的专家费用标准执行。</w:t>
      </w:r>
      <w:r>
        <w:rPr>
          <w:rFonts w:hint="eastAsia" w:ascii="宋体" w:hAnsi="宋体" w:eastAsia="宋体" w:cs="宋体"/>
          <w:color w:val="000000"/>
          <w:szCs w:val="21"/>
          <w:highlight w:val="none"/>
        </w:rPr>
      </w:r>
      <w:r/>
    </w:p>
    <w:p>
      <w:pPr>
        <w:pStyle w:val="900"/>
        <w:ind w:left="0" w:firstLine="422"/>
        <w:keepLines w:val="0"/>
        <w:keepNext w:val="0"/>
        <w:pageBreakBefore w:val="0"/>
        <w:spacing w:line="360" w:lineRule="auto"/>
        <w:tabs>
          <w:tab w:val="left" w:pos="567"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八、服务质量</w:t>
      </w:r>
      <w:r>
        <w:rPr>
          <w:rFonts w:hint="eastAsia" w:ascii="宋体" w:hAnsi="宋体" w:eastAsia="宋体" w:cs="宋体"/>
          <w:b/>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1.</w:t>
      </w:r>
      <w:r>
        <w:rPr>
          <w:rFonts w:hint="eastAsia" w:ascii="宋体" w:hAnsi="宋体" w:eastAsia="宋体" w:cs="宋体"/>
          <w:bCs/>
          <w:color w:val="000000"/>
          <w:szCs w:val="21"/>
          <w:highlight w:val="none"/>
        </w:rPr>
        <w:t xml:space="preserve">乙方应保证提供给甲方的服务完全符合本项目采购文件规定的服务标准。</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2.</w:t>
      </w:r>
      <w:r>
        <w:rPr>
          <w:rFonts w:hint="eastAsia" w:ascii="宋体" w:hAnsi="宋体" w:eastAsia="宋体" w:cs="宋体"/>
          <w:bCs/>
          <w:color w:val="000000"/>
          <w:szCs w:val="21"/>
          <w:highlight w:val="none"/>
        </w:rPr>
        <w:t xml:space="preserve">乙方应保证提供的服务应符合中华人民共和国相关标准及相应的技术规范、本次采购相关文件中的全部相关要求</w:t>
      </w:r>
      <w:r>
        <w:rPr>
          <w:rFonts w:hint="eastAsia" w:ascii="宋体" w:hAnsi="宋体" w:eastAsia="宋体" w:cs="宋体"/>
          <w:bCs/>
          <w:color w:val="000000"/>
          <w:szCs w:val="21"/>
          <w:highlight w:val="none"/>
          <w:lang w:eastAsia="zh-CN"/>
        </w:rPr>
        <w:t xml:space="preserve">，以及</w:t>
      </w:r>
      <w:r>
        <w:rPr>
          <w:rFonts w:hint="eastAsia" w:ascii="宋体" w:hAnsi="宋体" w:eastAsia="宋体" w:cs="宋体"/>
          <w:bCs/>
          <w:color w:val="000000"/>
          <w:szCs w:val="21"/>
          <w:highlight w:val="none"/>
        </w:rPr>
        <w:t xml:space="preserve">相关标准及相应的技术规范</w:t>
      </w:r>
      <w:r>
        <w:rPr>
          <w:rFonts w:hint="eastAsia" w:ascii="宋体" w:hAnsi="宋体" w:eastAsia="宋体" w:cs="宋体"/>
          <w:bCs/>
          <w:color w:val="000000"/>
          <w:szCs w:val="21"/>
          <w:highlight w:val="none"/>
          <w:lang w:eastAsia="zh-CN"/>
        </w:rPr>
        <w:t xml:space="preserve">中</w:t>
      </w:r>
      <w:r>
        <w:rPr>
          <w:rFonts w:hint="eastAsia" w:ascii="宋体" w:hAnsi="宋体" w:eastAsia="宋体" w:cs="宋体"/>
          <w:bCs/>
          <w:color w:val="000000"/>
          <w:szCs w:val="21"/>
          <w:highlight w:val="none"/>
        </w:rPr>
        <w:t xml:space="preserve">较高者</w:t>
      </w:r>
      <w:r>
        <w:rPr>
          <w:rFonts w:hint="eastAsia" w:ascii="宋体" w:hAnsi="宋体" w:eastAsia="宋体" w:cs="宋体"/>
          <w:bCs/>
          <w:color w:val="000000"/>
          <w:szCs w:val="21"/>
          <w:highlight w:val="none"/>
          <w:lang w:eastAsia="zh-CN"/>
        </w:rPr>
        <w:t xml:space="preserve">的要求。</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3.</w:t>
      </w:r>
      <w:r>
        <w:rPr>
          <w:rFonts w:hint="eastAsia" w:ascii="宋体" w:hAnsi="宋体" w:eastAsia="宋体" w:cs="宋体"/>
          <w:bCs/>
          <w:color w:val="000000"/>
          <w:szCs w:val="21"/>
          <w:highlight w:val="none"/>
        </w:rPr>
        <w:t xml:space="preserve">乙方保证提供的服务符合中华人民共和国国家及行业的安全质量标准、环保标准</w:t>
      </w:r>
      <w:r>
        <w:rPr>
          <w:rFonts w:hint="eastAsia" w:ascii="宋体" w:hAnsi="宋体" w:eastAsia="宋体" w:cs="宋体"/>
          <w:bCs/>
          <w:color w:val="000000"/>
          <w:szCs w:val="21"/>
          <w:highlight w:val="none"/>
          <w:lang w:eastAsia="zh-CN"/>
        </w:rPr>
        <w:t xml:space="preserve">中</w:t>
      </w:r>
      <w:r>
        <w:rPr>
          <w:rFonts w:hint="eastAsia" w:ascii="宋体" w:hAnsi="宋体" w:eastAsia="宋体" w:cs="宋体"/>
          <w:bCs/>
          <w:color w:val="000000"/>
          <w:szCs w:val="21"/>
          <w:highlight w:val="none"/>
        </w:rPr>
        <w:t xml:space="preserve">较高者</w:t>
      </w:r>
      <w:r>
        <w:rPr>
          <w:rFonts w:hint="eastAsia" w:ascii="宋体" w:hAnsi="宋体" w:eastAsia="宋体" w:cs="宋体"/>
          <w:bCs/>
          <w:color w:val="000000"/>
          <w:szCs w:val="21"/>
          <w:highlight w:val="none"/>
          <w:lang w:eastAsia="zh-CN"/>
        </w:rPr>
        <w:t xml:space="preserve">的要求。</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4.</w:t>
      </w:r>
      <w:r>
        <w:rPr>
          <w:rFonts w:hint="eastAsia" w:ascii="宋体" w:hAnsi="宋体" w:eastAsia="宋体" w:cs="宋体"/>
          <w:bCs/>
          <w:color w:val="000000"/>
          <w:szCs w:val="21"/>
          <w:highlight w:val="none"/>
        </w:rPr>
        <w:t xml:space="preserve">乙方保证</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依据本合同提供的服务及相关的软件和技术资料</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均已得到有关知识产权</w:t>
      </w:r>
      <w:r>
        <w:rPr>
          <w:rFonts w:hint="eastAsia" w:ascii="宋体" w:hAnsi="宋体" w:cs="宋体"/>
          <w:bCs/>
          <w:strike w:val="0"/>
          <w:color w:val="000000"/>
          <w:szCs w:val="21"/>
          <w:highlight w:val="none"/>
          <w:lang w:val="en-US" w:eastAsia="zh-CN"/>
        </w:rPr>
        <w:t xml:space="preserve">等</w:t>
      </w:r>
      <w:r>
        <w:rPr>
          <w:rFonts w:hint="eastAsia" w:ascii="宋体" w:hAnsi="宋体" w:eastAsia="宋体" w:cs="宋体"/>
          <w:bCs/>
          <w:color w:val="000000"/>
          <w:szCs w:val="21"/>
          <w:highlight w:val="none"/>
        </w:rPr>
        <w:t xml:space="preserve">权利人的合法授权，如发生</w:t>
      </w:r>
      <w:r>
        <w:rPr>
          <w:rFonts w:hint="eastAsia" w:ascii="宋体" w:hAnsi="宋体" w:eastAsia="宋体" w:cs="宋体"/>
          <w:bCs/>
          <w:color w:val="000000"/>
          <w:szCs w:val="21"/>
          <w:highlight w:val="none"/>
          <w:lang w:eastAsia="zh-CN"/>
        </w:rPr>
        <w:t xml:space="preserve">涉及</w:t>
      </w:r>
      <w:r>
        <w:rPr>
          <w:rFonts w:hint="eastAsia" w:ascii="宋体" w:hAnsi="宋体" w:eastAsia="宋体" w:cs="宋体"/>
          <w:bCs/>
          <w:color w:val="000000"/>
          <w:szCs w:val="21"/>
          <w:highlight w:val="none"/>
        </w:rPr>
        <w:t xml:space="preserve">专利权、著作权、商标权等争议，乙方负责处理，并承担由此引起的全部法律及经济责任。</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乙方应保证甲方在中国境内使用服务或服务的任何一部分时，免受第三方提出的侵犯其知识产权</w:t>
      </w:r>
      <w:r>
        <w:rPr>
          <w:rFonts w:hint="eastAsia" w:ascii="宋体" w:hAnsi="宋体" w:eastAsia="宋体" w:cs="宋体"/>
          <w:bCs/>
          <w:color w:val="000000"/>
          <w:sz w:val="21"/>
          <w:szCs w:val="21"/>
          <w:highlight w:val="none"/>
          <w:lang w:val="en-US" w:eastAsia="zh-CN"/>
        </w:rPr>
        <w:t xml:space="preserve">或其他权利</w:t>
      </w:r>
      <w:r>
        <w:rPr>
          <w:rFonts w:hint="eastAsia" w:ascii="宋体" w:hAnsi="宋体" w:eastAsia="宋体" w:cs="宋体"/>
          <w:bCs/>
          <w:color w:val="000000"/>
          <w:szCs w:val="21"/>
          <w:highlight w:val="none"/>
        </w:rPr>
        <w:t xml:space="preserve">的诉讼</w:t>
      </w:r>
      <w:r>
        <w:rPr>
          <w:rFonts w:hint="eastAsia" w:ascii="宋体" w:hAnsi="宋体" w:eastAsia="宋体" w:cs="宋体"/>
          <w:bCs/>
          <w:color w:val="000000"/>
          <w:sz w:val="21"/>
          <w:szCs w:val="21"/>
          <w:highlight w:val="none"/>
          <w:lang w:val="en-US" w:eastAsia="zh-CN"/>
        </w:rPr>
        <w:t xml:space="preserve">或追究</w:t>
      </w:r>
      <w:r>
        <w:rPr>
          <w:rFonts w:hint="eastAsia" w:ascii="宋体" w:hAnsi="宋体" w:eastAsia="宋体" w:cs="宋体"/>
          <w:bCs/>
          <w:color w:val="000000"/>
          <w:szCs w:val="21"/>
          <w:highlight w:val="none"/>
        </w:rPr>
        <w:t xml:space="preserve">。如甲方因</w:t>
      </w:r>
      <w:r>
        <w:rPr>
          <w:rFonts w:hint="eastAsia" w:ascii="宋体" w:hAnsi="宋体" w:eastAsia="宋体" w:cs="宋体"/>
          <w:bCs/>
          <w:color w:val="000000"/>
          <w:sz w:val="21"/>
          <w:szCs w:val="21"/>
          <w:highlight w:val="none"/>
          <w:lang w:val="en-US" w:eastAsia="zh-CN"/>
        </w:rPr>
        <w:t xml:space="preserve">使用乙方在</w:t>
      </w:r>
      <w:r>
        <w:rPr>
          <w:rFonts w:hint="eastAsia" w:ascii="宋体" w:hAnsi="宋体" w:eastAsia="宋体" w:cs="宋体"/>
          <w:bCs/>
          <w:color w:val="000000"/>
          <w:szCs w:val="21"/>
          <w:highlight w:val="none"/>
        </w:rPr>
        <w:t xml:space="preserve">本合同项下服务</w:t>
      </w:r>
      <w:r>
        <w:rPr>
          <w:rFonts w:hint="eastAsia" w:ascii="宋体" w:hAnsi="宋体" w:cs="宋体"/>
          <w:bCs/>
          <w:color w:val="000000"/>
          <w:szCs w:val="21"/>
          <w:highlight w:val="none"/>
          <w:lang w:val="en-US" w:eastAsia="zh-CN"/>
        </w:rPr>
        <w:t xml:space="preserve">或</w:t>
      </w:r>
      <w:r>
        <w:rPr>
          <w:rFonts w:hint="eastAsia" w:ascii="宋体" w:hAnsi="宋体" w:eastAsia="宋体" w:cs="宋体"/>
          <w:bCs/>
          <w:color w:val="000000"/>
          <w:sz w:val="21"/>
          <w:szCs w:val="21"/>
          <w:highlight w:val="none"/>
          <w:lang w:val="en-US" w:eastAsia="zh-CN"/>
        </w:rPr>
        <w:t xml:space="preserve">服务的任何一部分等</w:t>
      </w:r>
      <w:r>
        <w:rPr>
          <w:rFonts w:hint="eastAsia" w:ascii="宋体" w:hAnsi="宋体" w:eastAsia="宋体" w:cs="宋体"/>
          <w:bCs/>
          <w:color w:val="000000"/>
          <w:szCs w:val="21"/>
          <w:highlight w:val="none"/>
        </w:rPr>
        <w:t xml:space="preserve">原因而受到第三方的索赔</w:t>
      </w:r>
      <w:r>
        <w:rPr>
          <w:rFonts w:hint="eastAsia" w:ascii="宋体" w:hAnsi="宋体" w:cs="宋体"/>
          <w:bCs/>
          <w:color w:val="000000"/>
          <w:szCs w:val="21"/>
          <w:highlight w:val="none"/>
          <w:lang w:val="en-US" w:eastAsia="zh-CN"/>
        </w:rPr>
        <w:t xml:space="preserve">等</w:t>
      </w:r>
      <w:r>
        <w:rPr>
          <w:rFonts w:hint="eastAsia" w:ascii="宋体" w:hAnsi="宋体" w:eastAsia="宋体" w:cs="宋体"/>
          <w:bCs/>
          <w:color w:val="000000"/>
          <w:szCs w:val="21"/>
          <w:highlight w:val="none"/>
        </w:rPr>
        <w:t xml:space="preserve">请求，乙方应负责处理，并承担甲方因此发生的全部费用及损失。</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6.</w:t>
      </w:r>
      <w:r>
        <w:rPr>
          <w:rFonts w:hint="eastAsia" w:ascii="宋体" w:hAnsi="宋体" w:eastAsia="宋体" w:cs="宋体"/>
          <w:bCs/>
          <w:color w:val="000000"/>
          <w:szCs w:val="21"/>
          <w:highlight w:val="none"/>
        </w:rPr>
        <w:t xml:space="preserve">乙方对服务缺陷不予更正，甲方有权另请其他单位更正，所发生的费用在合同金额中直接扣除。</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7.</w:t>
      </w:r>
      <w:r>
        <w:rPr>
          <w:rFonts w:hint="eastAsia" w:ascii="宋体" w:hAnsi="宋体" w:eastAsia="宋体" w:cs="宋体"/>
          <w:bCs/>
          <w:color w:val="000000"/>
          <w:szCs w:val="21"/>
          <w:highlight w:val="none"/>
        </w:rPr>
        <w:t xml:space="preserve">因乙方管理不善，造成工作范围内的设施、设备等损坏的，或乙方造成甲方、其他第三方以及乙方自身的人身、财产损害，由乙方负责赔偿损失，情节严重的可解除合同甚至</w:t>
      </w:r>
      <w:r>
        <w:rPr>
          <w:rFonts w:hint="eastAsia" w:ascii="宋体" w:hAnsi="宋体" w:eastAsia="宋体" w:cs="宋体"/>
          <w:bCs/>
          <w:color w:val="000000"/>
          <w:szCs w:val="21"/>
          <w:highlight w:val="none"/>
          <w:lang w:eastAsia="zh-CN"/>
        </w:rPr>
        <w:t xml:space="preserve">诉诸</w:t>
      </w:r>
      <w:r>
        <w:rPr>
          <w:rFonts w:hint="eastAsia" w:ascii="宋体" w:hAnsi="宋体" w:eastAsia="宋体" w:cs="宋体"/>
          <w:bCs/>
          <w:color w:val="000000"/>
          <w:szCs w:val="21"/>
          <w:highlight w:val="none"/>
        </w:rPr>
        <w:t xml:space="preserve">法律。</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8.</w:t>
      </w:r>
      <w:r>
        <w:rPr>
          <w:rFonts w:hint="eastAsia" w:ascii="宋体" w:hAnsi="宋体" w:eastAsia="宋体" w:cs="宋体"/>
          <w:bCs/>
          <w:color w:val="000000"/>
          <w:szCs w:val="21"/>
          <w:highlight w:val="none"/>
        </w:rPr>
        <w:t xml:space="preserve">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w:t>
      </w:r>
      <w:r>
        <w:rPr>
          <w:rFonts w:hint="eastAsia" w:ascii="宋体" w:hAnsi="宋体" w:eastAsia="宋体" w:cs="宋体"/>
          <w:bCs/>
          <w:color w:val="000000"/>
          <w:szCs w:val="21"/>
          <w:highlight w:val="none"/>
          <w:lang w:eastAsia="zh-CN"/>
        </w:rPr>
        <w:t xml:space="preserve">拖欠等纠纷</w:t>
      </w:r>
      <w:r>
        <w:rPr>
          <w:rFonts w:hint="eastAsia" w:ascii="宋体" w:hAnsi="宋体" w:eastAsia="宋体" w:cs="宋体"/>
          <w:bCs/>
          <w:color w:val="000000"/>
          <w:szCs w:val="21"/>
          <w:highlight w:val="none"/>
        </w:rPr>
        <w:t xml:space="preserve">，均由乙方负责和赔偿，与甲方无涉。</w:t>
      </w:r>
      <w:r>
        <w:rPr>
          <w:rFonts w:hint="eastAsia" w:ascii="宋体" w:hAnsi="宋体" w:eastAsia="宋体" w:cs="宋体"/>
          <w:bCs/>
          <w:color w:val="000000"/>
          <w:szCs w:val="21"/>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color w:val="000000"/>
          <w:highlight w:val="none"/>
        </w:rPr>
      </w:pPr>
      <w:r>
        <w:rPr>
          <w:rFonts w:hint="eastAsia" w:ascii="宋体" w:hAnsi="宋体" w:eastAsia="宋体" w:cs="宋体"/>
          <w:bCs/>
          <w:color w:val="000000"/>
          <w:szCs w:val="21"/>
          <w:highlight w:val="none"/>
          <w:lang w:eastAsia="zh-CN"/>
        </w:rPr>
        <w:t xml:space="preserve">9.</w:t>
      </w:r>
      <w:r>
        <w:rPr>
          <w:rFonts w:hint="eastAsia" w:ascii="宋体" w:hAnsi="宋体" w:eastAsia="宋体" w:cs="宋体"/>
          <w:bCs/>
          <w:color w:val="000000"/>
          <w:szCs w:val="21"/>
          <w:highlight w:val="none"/>
        </w:rPr>
        <w:t xml:space="preserve">因乙方的履约行为导致损失的，与甲方无涉，且甲方有权要求乙方赔偿相关损失。</w:t>
      </w:r>
      <w:r>
        <w:rPr>
          <w:rFonts w:hint="eastAsia" w:ascii="宋体" w:hAnsi="宋体" w:eastAsia="宋体" w:cs="宋体"/>
          <w:color w:val="000000"/>
          <w:highlight w:val="none"/>
        </w:rPr>
      </w:r>
      <w:r/>
    </w:p>
    <w:p>
      <w:pPr>
        <w:pStyle w:val="900"/>
        <w:ind w:left="0" w:firstLine="420"/>
        <w:keepLines w:val="0"/>
        <w:keepNext w:val="0"/>
        <w:pageBreakBefore w:val="0"/>
        <w:spacing w:line="360" w:lineRule="auto"/>
        <w:tabs>
          <w:tab w:val="left" w:pos="567" w:leader="none"/>
        </w:tabs>
        <w:rPr>
          <w:rFonts w:hint="eastAsia" w:ascii="宋体" w:hAnsi="宋体" w:eastAsia="宋体" w:cs="宋体"/>
          <w:color w:val="000000"/>
          <w:highlight w:val="none"/>
        </w:rPr>
      </w:pPr>
      <w:r>
        <w:rPr>
          <w:rFonts w:hint="eastAsia" w:ascii="宋体" w:hAnsi="宋体" w:eastAsia="宋体" w:cs="宋体"/>
          <w:bCs/>
          <w:color w:val="000000"/>
          <w:szCs w:val="21"/>
          <w:highlight w:val="none"/>
          <w:lang w:eastAsia="zh-CN"/>
        </w:rPr>
        <w:t xml:space="preserve">10.</w:t>
      </w:r>
      <w:r>
        <w:rPr>
          <w:rFonts w:hint="eastAsia" w:ascii="宋体" w:hAnsi="宋体" w:eastAsia="宋体" w:cs="宋体"/>
          <w:bCs/>
          <w:color w:val="000000"/>
          <w:szCs w:val="21"/>
          <w:highlight w:val="none"/>
        </w:rPr>
        <w:t xml:space="preserve">乙方应按照甲方的相关要求使用资金，专款专用。</w:t>
      </w:r>
      <w:r>
        <w:rPr>
          <w:rFonts w:hint="eastAsia" w:ascii="宋体" w:hAnsi="宋体" w:eastAsia="宋体" w:cs="宋体"/>
          <w:color w:val="000000"/>
          <w:highlight w:val="none"/>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九、甲乙双方的权利与义务</w:t>
      </w:r>
      <w:r>
        <w:rPr>
          <w:rFonts w:hint="eastAsia" w:ascii="宋体" w:hAnsi="宋体" w:eastAsia="宋体" w:cs="宋体"/>
          <w:b/>
          <w:color w:val="000000"/>
          <w:szCs w:val="21"/>
          <w:highlight w:val="none"/>
          <w:lang w:eastAsia="zh-CN"/>
        </w:rPr>
      </w:r>
      <w:r/>
    </w:p>
    <w:p>
      <w:pPr>
        <w:pStyle w:val="709"/>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甲方权利和义务</w:t>
      </w:r>
      <w:r>
        <w:rPr>
          <w:rFonts w:hint="eastAsia" w:ascii="宋体" w:hAnsi="宋体" w:eastAsia="宋体" w:cs="宋体"/>
          <w:b/>
          <w:color w:val="000000"/>
          <w:sz w:val="21"/>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甲方应当按时与乙方进行相关费用的结算，并及时履行付款义务。</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甲方提供必要</w:t>
      </w:r>
      <w:r>
        <w:rPr>
          <w:rFonts w:hint="eastAsia" w:ascii="宋体" w:hAnsi="宋体" w:eastAsia="宋体" w:cs="宋体"/>
          <w:color w:val="000000"/>
          <w:sz w:val="21"/>
          <w:szCs w:val="21"/>
          <w:highlight w:val="none"/>
          <w:lang w:val="en-US" w:eastAsia="zh-CN" w:bidi="ar-SA"/>
        </w:rPr>
        <w:t xml:space="preserve">的厨房设备、水电气等设施设备。以现场踏勘为准。乙方在操作过程中注意节约用电、用水。</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甲方因特殊原因更改或增加就餐人员，需提前一个工作日书面或电话知会乙方。</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任何时候不得要求乙方从事违反国家相关法律法规的行为。</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甲方有权定期或不定期对乙方日常管理行为进行监督，包括但不限于对食堂环境进行检查和菜品抽查、对乙方履行合同情况进行检查、对乙方遵守相关食品安全以及安全保障制度的情况进行检查、对乙方经营文件和资料以及相关财务凭证进行核查等，并可根据检查需要，委托第三方检验机构对食品进行抽样检验，乙方不得拒绝或阻止。</w:t>
      </w:r>
      <w:r>
        <w:rPr>
          <w:rFonts w:hint="eastAsia" w:ascii="宋体" w:hAnsi="宋体" w:eastAsia="宋体" w:cs="宋体"/>
          <w:color w:val="000000"/>
          <w:sz w:val="21"/>
          <w:szCs w:val="21"/>
          <w:highlight w:val="none"/>
        </w:rPr>
      </w:r>
      <w:r/>
    </w:p>
    <w:p>
      <w:pPr>
        <w:pStyle w:val="709"/>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乙方权利和义务</w:t>
      </w:r>
      <w:r>
        <w:rPr>
          <w:rFonts w:hint="eastAsia" w:ascii="宋体" w:hAnsi="宋体" w:eastAsia="宋体" w:cs="宋体"/>
          <w:b/>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乙方负责食堂的正常运转和管理，具体包括食堂人事、管理、菜肴的搭配与制作、就餐环境卫生、服务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安全</w:t>
      </w:r>
      <w:r>
        <w:rPr>
          <w:rFonts w:hint="eastAsia" w:ascii="宋体" w:hAnsi="宋体" w:eastAsia="宋体" w:cs="宋体"/>
          <w:color w:val="000000"/>
          <w:sz w:val="21"/>
          <w:szCs w:val="21"/>
          <w:highlight w:val="none"/>
        </w:rPr>
        <w:t xml:space="preserve">等。乙方应当保证其充分具备管理集体食堂的经验与能力，持有有效的餐饮服务类、食品生产类等证照，并有权签订本合同，不存在任何阻碍本合同履行的事由。乙方在签订本合同时应当向甲方提供由其加盖公章的《营业执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食品经营许可证》等证照复印件。</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乙方应当按照要求对食堂进行运转和管理，严格按要求做好餐具消毒与食品原材料清洗工作，保证食堂卫生整洁与有序运作，满足甲方人员的就餐需要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做好安全保障</w:t>
      </w:r>
      <w:r>
        <w:rPr>
          <w:rFonts w:hint="eastAsia" w:ascii="宋体" w:hAnsi="宋体" w:eastAsia="宋体" w:cs="宋体"/>
          <w:color w:val="000000"/>
          <w:sz w:val="21"/>
          <w:szCs w:val="21"/>
          <w:highlight w:val="none"/>
        </w:rPr>
        <w:t xml:space="preserve">。乙方应根据相关法律法规的要求及食堂实际情况，建立食品安全管理和安全保障等制度。</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乙方在员工入职前应安排其参加符合法律法规规定的健康体检，并取得餐饮服务从业人员的健康证明。员工健康证明到期的，应及时重新办理。厨师须持有有效的厨师资格证书。</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乙方应当从正规渠道采购食品原材料，保证进货来源清晰、可追溯，符合相关法律法规对食品质量的严格要求。食品原材料的运输、查验、贮存均需符合国家和苏州相关法律法规的规定。</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乙方应当依法处理厨余垃圾与废弃油脂，并做好垃圾分类工作，定时定点放置垃圾，以便于垃圾清运车辆清理。</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乙方如需增设设施设备需经得甲方同意，如乙方擅自添附，应当按照甲方要求进行恢复。合同解除或终止后，乙方应当将自行添附的设施设备进行恢复。</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如发生疑似食物中毒事故，乙方应在2小时内向所在区的市场监督管理部门和疾病预防控制部门报告，并同时报告甲方。乙方应在发生疑似食物中毒事故的第一时间联系医疗机构，对疑似食物中毒者进行紧急救治，并积极配合相关政府部门的调查。</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乙方不得将本合同全部或部分权利义务转让给任何第三方。乙方不得将食堂部分场地转包给任何第三方餐饮服务机构。</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乙方保证：</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9.1遵守国家和苏州</w:t>
      </w:r>
      <w:r>
        <w:rPr>
          <w:rFonts w:hint="eastAsia" w:ascii="宋体" w:hAnsi="宋体" w:cs="宋体"/>
          <w:color w:val="000000"/>
          <w:sz w:val="21"/>
          <w:szCs w:val="21"/>
          <w:highlight w:val="none"/>
          <w:lang w:val="en-US" w:eastAsia="zh-CN"/>
        </w:rPr>
        <w:t xml:space="preserve">市</w:t>
      </w:r>
      <w:r>
        <w:rPr>
          <w:rFonts w:hint="eastAsia" w:ascii="宋体" w:hAnsi="宋体" w:eastAsia="宋体" w:cs="宋体"/>
          <w:color w:val="000000"/>
          <w:sz w:val="21"/>
          <w:szCs w:val="21"/>
          <w:highlight w:val="none"/>
        </w:rPr>
        <w:t xml:space="preserve">有关环境和食品卫生的标准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保持菜肴的新鲜和卫生。</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9.2按时供应甲方每日各餐，做到新鲜可口、花样翻新、营养搭配。</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9.3餐后认真清洗餐具</w:t>
      </w:r>
      <w:r>
        <w:rPr>
          <w:rFonts w:hint="eastAsia" w:ascii="宋体" w:hAnsi="宋体" w:eastAsia="宋体" w:cs="宋体"/>
          <w:color w:val="000000"/>
          <w:sz w:val="21"/>
          <w:szCs w:val="21"/>
          <w:highlight w:val="none"/>
          <w:lang w:eastAsia="zh-CN"/>
        </w:rPr>
        <w:t xml:space="preserve">并</w:t>
      </w:r>
      <w:r>
        <w:rPr>
          <w:rFonts w:hint="eastAsia" w:ascii="宋体" w:hAnsi="宋体" w:eastAsia="宋体" w:cs="宋体"/>
          <w:color w:val="000000"/>
          <w:sz w:val="21"/>
          <w:szCs w:val="21"/>
          <w:highlight w:val="none"/>
        </w:rPr>
        <w:t xml:space="preserve">做好消毒工作，</w:t>
      </w:r>
      <w:r>
        <w:rPr>
          <w:rFonts w:hint="eastAsia" w:ascii="宋体" w:hAnsi="宋体" w:eastAsia="宋体" w:cs="宋体"/>
          <w:color w:val="000000"/>
          <w:sz w:val="21"/>
          <w:szCs w:val="21"/>
          <w:highlight w:val="none"/>
          <w:lang w:eastAsia="zh-CN"/>
        </w:rPr>
        <w:t xml:space="preserve">对食堂</w:t>
      </w:r>
      <w:r>
        <w:rPr>
          <w:rFonts w:hint="eastAsia" w:ascii="宋体" w:hAnsi="宋体" w:eastAsia="宋体" w:cs="宋体"/>
          <w:color w:val="000000"/>
          <w:sz w:val="21"/>
          <w:szCs w:val="21"/>
          <w:highlight w:val="none"/>
        </w:rPr>
        <w:t xml:space="preserve">内部、用餐大厅</w:t>
      </w:r>
      <w:r>
        <w:rPr>
          <w:rFonts w:hint="eastAsia" w:ascii="宋体" w:hAnsi="宋体" w:eastAsia="宋体" w:cs="宋体"/>
          <w:color w:val="000000"/>
          <w:sz w:val="21"/>
          <w:szCs w:val="21"/>
          <w:highlight w:val="none"/>
          <w:lang w:eastAsia="zh-CN"/>
        </w:rPr>
        <w:t xml:space="preserve">进行环境卫生</w:t>
      </w:r>
      <w:r>
        <w:rPr>
          <w:rFonts w:hint="eastAsia" w:ascii="宋体" w:hAnsi="宋体" w:eastAsia="宋体" w:cs="宋体"/>
          <w:color w:val="000000"/>
          <w:sz w:val="21"/>
          <w:szCs w:val="21"/>
          <w:highlight w:val="none"/>
        </w:rPr>
        <w:t xml:space="preserve">全面清洁整理。经常清理食堂内外水池、下水道，确保畅通。每天清理灶台及炊事用品污垢，保持干净整洁。</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9.4做好消除蚊、蝇、蟑、鼠害工作。</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9.5冰柜定期清理、除霜、消除异味、生熟物品分开存放，符合卫生要求。</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9.6</w:t>
      </w:r>
      <w:r>
        <w:rPr>
          <w:rFonts w:hint="eastAsia" w:ascii="宋体" w:hAnsi="宋体" w:eastAsia="宋体" w:cs="宋体"/>
          <w:color w:val="000000"/>
          <w:highlight w:val="none"/>
        </w:rPr>
        <w:t xml:space="preserve">根据</w:t>
      </w:r>
      <w:r>
        <w:rPr>
          <w:rFonts w:hint="eastAsia" w:ascii="宋体" w:hAnsi="宋体" w:eastAsia="宋体" w:cs="宋体"/>
          <w:color w:val="000000"/>
          <w:highlight w:val="none"/>
          <w:lang w:val="en-US" w:eastAsia="zh-CN"/>
        </w:rPr>
        <w:t xml:space="preserve">相关规定</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rPr>
        <w:t xml:space="preserve">坚持做好食品48小时留样制度。</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9.7乙方员工应遵守甲方各项规章制度和安全、食品卫生操作规范。</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9.8严格落实消防各项安全措施，每日进行安全自查；定期进行员工安全教育和消防知识技能培训，做好记录；因乙方原因造成安全事故，一切由乙方承担。</w:t>
      </w:r>
      <w:r>
        <w:rPr>
          <w:rFonts w:hint="eastAsia" w:ascii="宋体" w:hAnsi="宋体" w:eastAsia="宋体" w:cs="宋体"/>
          <w:b/>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十、违约责任</w:t>
      </w:r>
      <w:r>
        <w:rPr>
          <w:rFonts w:hint="eastAsia" w:ascii="宋体" w:hAnsi="宋体" w:eastAsia="宋体" w:cs="宋体"/>
          <w:b/>
          <w:bCs/>
          <w:color w:val="000000"/>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甲方违约责任</w:t>
      </w:r>
      <w:r>
        <w:rPr>
          <w:rFonts w:hint="eastAsia" w:ascii="宋体" w:hAnsi="宋体" w:eastAsia="宋体" w:cs="宋体"/>
          <w:bCs/>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1.1在合同生效后，甲方无正当理由要求拒绝服务的，应向乙方偿付合同总价款的5%，作为违约金，违约金不足以补偿损失的，乙方有权要求甲方补足。</w:t>
      </w:r>
      <w:r>
        <w:rPr>
          <w:rFonts w:hint="eastAsia" w:ascii="宋体" w:hAnsi="宋体" w:eastAsia="宋体" w:cs="宋体"/>
          <w:bCs/>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bCs/>
          <w:color w:val="000000"/>
          <w:sz w:val="21"/>
          <w:szCs w:val="21"/>
          <w:highlight w:val="none"/>
          <w:lang w:eastAsia="zh-CN"/>
        </w:rPr>
        <w:t xml:space="preserve"> 无</w:t>
      </w:r>
      <w:r>
        <w:rPr>
          <w:rFonts w:hint="eastAsia" w:ascii="宋体" w:hAnsi="宋体" w:eastAsia="宋体" w:cs="宋体"/>
          <w:bCs/>
          <w:color w:val="000000"/>
          <w:sz w:val="21"/>
          <w:szCs w:val="21"/>
          <w:highlight w:val="none"/>
        </w:rPr>
        <w:t xml:space="preserve">正当理由</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逾期付款的</w:t>
      </w:r>
      <w:r>
        <w:rPr>
          <w:rFonts w:hint="eastAsia" w:ascii="宋体" w:hAnsi="宋体" w:eastAsia="宋体" w:cs="宋体"/>
          <w:bCs/>
          <w:color w:val="000000"/>
          <w:sz w:val="21"/>
          <w:szCs w:val="21"/>
          <w:highlight w:val="none"/>
          <w:lang w:eastAsia="zh-CN"/>
        </w:rPr>
        <w:t xml:space="preserve">，应</w:t>
      </w:r>
      <w:r>
        <w:rPr>
          <w:rFonts w:hint="eastAsia" w:ascii="宋体" w:hAnsi="宋体" w:eastAsia="宋体" w:cs="宋体"/>
          <w:bCs/>
          <w:color w:val="000000"/>
          <w:sz w:val="21"/>
          <w:szCs w:val="21"/>
          <w:highlight w:val="none"/>
        </w:rPr>
        <w:t xml:space="preserve">按照逾期付款金额的每天万分之四支付逾期付款违约金。</w:t>
      </w:r>
      <w:r>
        <w:rPr>
          <w:rFonts w:hint="eastAsia" w:ascii="宋体" w:hAnsi="宋体" w:eastAsia="宋体" w:cs="宋体"/>
          <w:bCs/>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乙方违约责任</w:t>
      </w:r>
      <w:r>
        <w:rPr>
          <w:rFonts w:hint="eastAsia" w:ascii="宋体" w:hAnsi="宋体" w:eastAsia="宋体" w:cs="宋体"/>
          <w:bCs/>
          <w:color w:val="000000"/>
          <w:sz w:val="21"/>
          <w:szCs w:val="21"/>
          <w:highlight w:val="none"/>
        </w:rPr>
      </w:r>
      <w:r/>
    </w:p>
    <w:p>
      <w:pPr>
        <w:pStyle w:val="709"/>
        <w:ind w:left="0" w:firstLine="420"/>
        <w:keepLines w:val="0"/>
        <w:keepNext w:val="0"/>
        <w:pageBreakBefore w:val="0"/>
        <w:spacing w:line="360" w:lineRule="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 乙方</w:t>
      </w:r>
      <w:r>
        <w:rPr>
          <w:rFonts w:hint="eastAsia" w:ascii="宋体" w:hAnsi="宋体" w:eastAsia="宋体" w:cs="宋体"/>
          <w:color w:val="000000"/>
          <w:sz w:val="21"/>
          <w:szCs w:val="21"/>
          <w:highlight w:val="none"/>
        </w:rPr>
        <w:t xml:space="preserve">不能提供</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w:t>
      </w:r>
      <w:r>
        <w:rPr>
          <w:rFonts w:hint="eastAsia" w:ascii="宋体" w:hAnsi="宋体" w:eastAsia="宋体" w:cs="宋体"/>
          <w:strike w:val="0"/>
          <w:color w:val="000000"/>
          <w:sz w:val="21"/>
          <w:szCs w:val="21"/>
          <w:highlight w:val="none"/>
          <w:lang w:val="en-US" w:eastAsia="zh-CN"/>
        </w:rPr>
        <w:t xml:space="preserve">约定的</w:t>
      </w:r>
      <w:r>
        <w:rPr>
          <w:rFonts w:hint="eastAsia" w:ascii="宋体" w:hAnsi="宋体" w:cs="宋体"/>
          <w:strike w:val="0"/>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考核办法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相关规定</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rPr>
        <w:t xml:space="preserve">及</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文件所约定的服务，应向甲方偿付合同总价款5%的违约金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违约金不足以补偿损失的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有权要求乙方补足。</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eastAsia="zh-CN"/>
        </w:rPr>
        <w:t xml:space="preserve"> 乙方</w:t>
      </w:r>
      <w:r>
        <w:rPr>
          <w:rFonts w:hint="eastAsia" w:ascii="宋体" w:hAnsi="宋体" w:eastAsia="宋体" w:cs="宋体"/>
          <w:color w:val="000000"/>
          <w:sz w:val="21"/>
          <w:szCs w:val="21"/>
          <w:highlight w:val="none"/>
        </w:rPr>
        <w:t xml:space="preserve">逾期提供服务，或提供服务不及时的，除本合同其他约定外，乙方还应按照</w:t>
      </w:r>
      <w:r>
        <w:rPr>
          <w:rFonts w:hint="eastAsia" w:ascii="宋体" w:hAnsi="宋体" w:eastAsia="宋体" w:cs="宋体"/>
          <w:strike w:val="0"/>
          <w:color w:val="000000"/>
          <w:sz w:val="21"/>
          <w:szCs w:val="21"/>
          <w:highlight w:val="none"/>
        </w:rPr>
        <w:t xml:space="preserve">合同总价款</w:t>
      </w:r>
      <w:r>
        <w:rPr>
          <w:rFonts w:hint="eastAsia" w:ascii="宋体" w:hAnsi="宋体" w:eastAsia="宋体" w:cs="宋体"/>
          <w:color w:val="000000"/>
          <w:sz w:val="21"/>
          <w:szCs w:val="21"/>
          <w:highlight w:val="none"/>
        </w:rPr>
        <w:t xml:space="preserve">的每天万分之四支付逾期违约金，同时承担甲方因此</w:t>
      </w:r>
      <w:r>
        <w:rPr>
          <w:rFonts w:hint="eastAsia" w:ascii="宋体" w:hAnsi="宋体" w:eastAsia="宋体" w:cs="宋体"/>
          <w:color w:val="000000"/>
          <w:sz w:val="21"/>
          <w:szCs w:val="21"/>
          <w:highlight w:val="none"/>
          <w:lang w:eastAsia="zh-CN"/>
        </w:rPr>
        <w:t xml:space="preserve">遭受</w:t>
      </w:r>
      <w:r>
        <w:rPr>
          <w:rFonts w:hint="eastAsia" w:ascii="宋体" w:hAnsi="宋体" w:eastAsia="宋体" w:cs="宋体"/>
          <w:color w:val="000000"/>
          <w:sz w:val="21"/>
          <w:szCs w:val="21"/>
          <w:highlight w:val="none"/>
        </w:rPr>
        <w:t xml:space="preserve">的损失费用。</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合同期间乙方未征得甲方书面同意或者超出甲方书面同意的范围和要求装修食堂或者增设附属设施的，甲方可以要求乙方限期恢复原状。乙方逾期未予恢复原状的，甲方有权代为恢复，所产生的费用由乙方承担。</w:t>
      </w:r>
      <w:r>
        <w:rPr>
          <w:rFonts w:hint="eastAsia" w:ascii="宋体" w:hAnsi="宋体" w:eastAsia="宋体" w:cs="宋体"/>
          <w:color w:val="000000"/>
          <w:sz w:val="21"/>
          <w:szCs w:val="21"/>
          <w:highlight w:val="none"/>
        </w:rPr>
      </w:r>
      <w:r/>
    </w:p>
    <w:p>
      <w:pPr>
        <w:pStyle w:val="70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如乙方因故意或过失导致食堂建筑结构、设施设备损毁，或造成甲方人员及其他人员人身、财产损害，或因乙方违反相关法律法规导致甲方被政府监管部门处罚，或对甲方造成任何其他损害的，应当承担赔偿责任。</w:t>
      </w:r>
      <w:r>
        <w:rPr>
          <w:rFonts w:hint="eastAsia" w:ascii="宋体" w:hAnsi="宋体" w:eastAsia="宋体" w:cs="宋体"/>
          <w:color w:val="000000"/>
          <w:sz w:val="21"/>
          <w:szCs w:val="21"/>
          <w:highlight w:val="none"/>
        </w:rPr>
      </w:r>
      <w:r/>
    </w:p>
    <w:p>
      <w:pPr>
        <w:pStyle w:val="709"/>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、合同的解除和转让</w:t>
      </w:r>
      <w:r>
        <w:rPr>
          <w:rFonts w:hint="eastAsia" w:ascii="宋体" w:hAnsi="宋体" w:eastAsia="宋体" w:cs="宋体"/>
          <w:b/>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有下列情形之一，合同一方可以解除合同：</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（1）因不可抗力致使不能实现合同目的，未受不可抗力影响的一方有权解除合同；</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（2）招标文件或合同约定或法律规定的解除合同的情形。</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政府采购合同继续履行将损害国家利益</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社会公共利益，甲方有权变更、中止或者终止、解除合同。</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bookmarkStart w:id="3" w:name="_Hlk132386146"/>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合同的部分</w:t>
      </w:r>
      <w:r>
        <w:rPr>
          <w:rFonts w:hint="eastAsia" w:ascii="宋体" w:hAnsi="宋体" w:eastAsia="宋体" w:cs="宋体"/>
          <w:color w:val="000000"/>
          <w:szCs w:val="21"/>
          <w:highlight w:val="none"/>
          <w:lang w:eastAsia="zh-CN"/>
        </w:rPr>
        <w:t xml:space="preserve">或</w:t>
      </w:r>
      <w:r>
        <w:rPr>
          <w:rFonts w:hint="eastAsia" w:ascii="宋体" w:hAnsi="宋体" w:eastAsia="宋体" w:cs="宋体"/>
          <w:color w:val="000000"/>
          <w:szCs w:val="21"/>
          <w:highlight w:val="none"/>
        </w:rPr>
        <w:t xml:space="preserve">全部都不得转让，否则甲方有权单方解除合同。</w:t>
      </w:r>
      <w:bookmarkEnd w:id="3"/>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highlight w:val="none"/>
        </w:rPr>
        <w:t xml:space="preserve">有权解除合同的一方，应当在其知道或者应当知道解除事由之日起【</w:t>
      </w:r>
      <w:r>
        <w:rPr>
          <w:rFonts w:hint="eastAsia" w:ascii="宋体" w:hAnsi="宋体" w:cs="宋体"/>
          <w:strike w:val="0"/>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日</w:t>
      </w:r>
      <w:r>
        <w:rPr>
          <w:rFonts w:hint="eastAsia" w:ascii="宋体" w:hAnsi="宋体" w:eastAsia="宋体" w:cs="宋体"/>
          <w:color w:val="000000"/>
          <w:highlight w:val="none"/>
        </w:rPr>
        <w:t xml:space="preserve">内书面通知</w:t>
      </w:r>
      <w:r>
        <w:rPr>
          <w:rFonts w:hint="eastAsia" w:ascii="宋体" w:hAnsi="宋体" w:eastAsia="宋体" w:cs="宋体"/>
          <w:color w:val="000000"/>
          <w:highlight w:val="none"/>
          <w:lang w:eastAsia="zh-CN"/>
        </w:rPr>
        <w:t xml:space="preserve">对方</w:t>
      </w:r>
      <w:r>
        <w:rPr>
          <w:rFonts w:hint="eastAsia" w:ascii="宋体" w:hAnsi="宋体" w:eastAsia="宋体" w:cs="宋体"/>
          <w:color w:val="000000"/>
          <w:highlight w:val="none"/>
        </w:rPr>
        <w:t xml:space="preserve">解除合同；另一方如有异议，应当在解除合同通知到达之日起【7】日内提出异议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否则视为无异议，合同自异议期满之次日起即告解除。</w:t>
      </w:r>
      <w:r>
        <w:rPr>
          <w:rFonts w:hint="eastAsia" w:ascii="宋体" w:hAnsi="宋体" w:eastAsia="宋体" w:cs="宋体"/>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rPr>
        <w:t xml:space="preserve">、不可抗力</w:t>
      </w:r>
      <w:r>
        <w:rPr>
          <w:rFonts w:hint="eastAsia" w:ascii="宋体" w:hAnsi="宋体" w:eastAsia="宋体" w:cs="宋体"/>
          <w:b/>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1.</w:t>
      </w:r>
      <w:r>
        <w:rPr>
          <w:rFonts w:hint="eastAsia" w:ascii="宋体" w:hAnsi="宋体" w:eastAsia="宋体" w:cs="宋体"/>
          <w:bCs/>
          <w:color w:val="000000"/>
          <w:szCs w:val="21"/>
          <w:highlight w:val="none"/>
        </w:rPr>
        <w:t xml:space="preserve">不可抗力指下列事件：战争、动乱、瘟疫、严重火灾、洪水、地震、风暴或其他自然灾害，以及本合同各方不可预见、不可防止并不能避免或克服的一切其他因素及事件。</w:t>
      </w:r>
      <w:r>
        <w:rPr>
          <w:rFonts w:hint="eastAsia" w:ascii="宋体" w:hAnsi="宋体" w:eastAsia="宋体" w:cs="宋体"/>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2.</w:t>
      </w:r>
      <w:r>
        <w:rPr>
          <w:rFonts w:hint="eastAsia" w:ascii="宋体" w:hAnsi="宋体" w:eastAsia="宋体" w:cs="宋体"/>
          <w:bCs/>
          <w:color w:val="000000"/>
          <w:szCs w:val="21"/>
          <w:highlight w:val="none"/>
        </w:rPr>
        <w:t xml:space="preserve">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受到不可抗力影响的一方</w:t>
      </w:r>
      <w:r>
        <w:rPr>
          <w:rFonts w:hint="eastAsia" w:ascii="宋体" w:hAnsi="宋体" w:eastAsia="宋体" w:cs="宋体"/>
          <w:bCs/>
          <w:color w:val="000000"/>
          <w:szCs w:val="21"/>
          <w:highlight w:val="none"/>
          <w:lang w:eastAsia="zh-CN"/>
        </w:rPr>
        <w:t xml:space="preserve">应</w:t>
      </w:r>
      <w:r>
        <w:rPr>
          <w:rFonts w:hint="eastAsia" w:ascii="宋体" w:hAnsi="宋体" w:eastAsia="宋体" w:cs="宋体"/>
          <w:bCs/>
          <w:color w:val="000000"/>
          <w:szCs w:val="21"/>
          <w:highlight w:val="none"/>
        </w:rPr>
        <w:t xml:space="preserve">同时提供由公证机关</w:t>
      </w:r>
      <w:r>
        <w:rPr>
          <w:rFonts w:hint="eastAsia" w:ascii="宋体" w:hAnsi="宋体" w:eastAsia="宋体" w:cs="宋体"/>
          <w:bCs/>
          <w:color w:val="000000"/>
          <w:szCs w:val="21"/>
          <w:highlight w:val="none"/>
          <w:lang w:eastAsia="zh-CN"/>
        </w:rPr>
        <w:t xml:space="preserve">出具</w:t>
      </w:r>
      <w:r>
        <w:rPr>
          <w:rFonts w:hint="eastAsia" w:ascii="宋体" w:hAnsi="宋体" w:eastAsia="宋体" w:cs="宋体"/>
          <w:bCs/>
          <w:color w:val="000000"/>
          <w:szCs w:val="21"/>
          <w:highlight w:val="none"/>
        </w:rPr>
        <w:t xml:space="preserve">的公证证明。</w:t>
      </w:r>
      <w:r>
        <w:rPr>
          <w:rFonts w:hint="eastAsia" w:ascii="宋体" w:hAnsi="宋体" w:eastAsia="宋体" w:cs="宋体"/>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3.</w:t>
      </w:r>
      <w:r>
        <w:rPr>
          <w:rFonts w:hint="eastAsia" w:ascii="宋体" w:hAnsi="宋体" w:eastAsia="宋体" w:cs="宋体"/>
          <w:bCs/>
          <w:color w:val="000000"/>
          <w:szCs w:val="21"/>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w:t>
      </w:r>
      <w:r>
        <w:rPr>
          <w:rFonts w:hint="eastAsia" w:ascii="宋体" w:hAnsi="宋体" w:eastAsia="宋体" w:cs="宋体"/>
          <w:bCs/>
          <w:color w:val="000000"/>
          <w:szCs w:val="21"/>
          <w:highlight w:val="none"/>
          <w:lang w:eastAsia="zh-CN"/>
        </w:rPr>
        <w:t xml:space="preserve">，减少</w:t>
      </w:r>
      <w:r>
        <w:rPr>
          <w:rFonts w:hint="eastAsia" w:ascii="宋体" w:hAnsi="宋体" w:eastAsia="宋体" w:cs="宋体"/>
          <w:bCs/>
          <w:color w:val="000000"/>
          <w:szCs w:val="21"/>
          <w:highlight w:val="none"/>
        </w:rPr>
        <w:t xml:space="preserve">或消除不可抗力的影响。遭受不可抗力影响的一方对因未尽本项责任而造成的相关损失承担责任。</w:t>
      </w:r>
      <w:r>
        <w:rPr>
          <w:rFonts w:hint="eastAsia" w:ascii="宋体" w:hAnsi="宋体" w:eastAsia="宋体" w:cs="宋体"/>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4.</w:t>
      </w:r>
      <w:r>
        <w:rPr>
          <w:rFonts w:hint="eastAsia" w:ascii="宋体" w:hAnsi="宋体" w:eastAsia="宋体" w:cs="宋体"/>
          <w:bCs/>
          <w:color w:val="000000"/>
          <w:szCs w:val="21"/>
          <w:highlight w:val="none"/>
        </w:rPr>
        <w:t xml:space="preserve">合同各方应根据不可抗力对本合同履行的影响程度，协商确定是否终止本合同，</w:t>
      </w:r>
      <w:r>
        <w:rPr>
          <w:rFonts w:hint="eastAsia" w:ascii="宋体" w:hAnsi="宋体" w:eastAsia="宋体" w:cs="宋体"/>
          <w:bCs/>
          <w:color w:val="000000"/>
          <w:szCs w:val="21"/>
          <w:highlight w:val="none"/>
          <w:lang w:eastAsia="zh-CN"/>
        </w:rPr>
        <w:t xml:space="preserve">或</w:t>
      </w:r>
      <w:r>
        <w:rPr>
          <w:rFonts w:hint="eastAsia" w:ascii="宋体" w:hAnsi="宋体" w:eastAsia="宋体" w:cs="宋体"/>
          <w:bCs/>
          <w:color w:val="000000"/>
          <w:szCs w:val="21"/>
          <w:highlight w:val="none"/>
        </w:rPr>
        <w:t xml:space="preserve">继续履行本合同。</w:t>
      </w:r>
      <w:r>
        <w:rPr>
          <w:rFonts w:hint="eastAsia" w:ascii="宋体" w:hAnsi="宋体" w:eastAsia="宋体" w:cs="宋体"/>
          <w:bCs/>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w:t>
      </w:r>
      <w:r>
        <w:rPr>
          <w:rFonts w:hint="eastAsia" w:ascii="宋体" w:hAnsi="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rPr>
        <w:t xml:space="preserve">、保密条款</w:t>
      </w:r>
      <w:r>
        <w:rPr>
          <w:rFonts w:hint="eastAsia" w:ascii="宋体" w:hAnsi="宋体" w:eastAsia="宋体" w:cs="宋体"/>
          <w:b/>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1.</w:t>
      </w:r>
      <w:r>
        <w:rPr>
          <w:rFonts w:hint="eastAsia" w:ascii="宋体" w:hAnsi="宋体" w:eastAsia="宋体" w:cs="宋体"/>
          <w:bCs/>
          <w:color w:val="000000"/>
          <w:szCs w:val="21"/>
          <w:highlight w:val="none"/>
        </w:rPr>
        <w:t xml:space="preserve">任何一方对其获知的本合同及附件中其他各方的商业秘密和国家秘密等非公开信息负有保密义务。</w:t>
      </w:r>
      <w:r>
        <w:rPr>
          <w:rFonts w:hint="eastAsia" w:ascii="宋体" w:hAnsi="宋体" w:eastAsia="宋体" w:cs="宋体"/>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2.</w:t>
      </w:r>
      <w:r>
        <w:rPr>
          <w:rFonts w:hint="eastAsia" w:ascii="宋体" w:hAnsi="宋体" w:eastAsia="宋体" w:cs="宋体"/>
          <w:bCs/>
          <w:color w:val="000000"/>
          <w:szCs w:val="21"/>
          <w:highlight w:val="none"/>
        </w:rPr>
        <w:t xml:space="preserve">在下列情形下</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当国家机关调查、审查、审计时，以及其他符合法律规定的情形下，无须事先征求乙方同意</w:t>
      </w:r>
      <w:r>
        <w:rPr>
          <w:rFonts w:hint="eastAsia" w:ascii="宋体" w:hAnsi="宋体" w:eastAsia="宋体" w:cs="宋体"/>
          <w:bCs/>
          <w:color w:val="000000"/>
          <w:szCs w:val="21"/>
          <w:highlight w:val="none"/>
          <w:lang w:eastAsia="zh-CN"/>
        </w:rPr>
        <w:t xml:space="preserve">即可</w:t>
      </w:r>
      <w:r>
        <w:rPr>
          <w:rFonts w:hint="eastAsia" w:ascii="宋体" w:hAnsi="宋体" w:eastAsia="宋体" w:cs="宋体"/>
          <w:bCs/>
          <w:color w:val="000000"/>
          <w:szCs w:val="21"/>
          <w:highlight w:val="none"/>
        </w:rPr>
        <w:t xml:space="preserve">披露关于采购过程、合同文本、签署情况的资料、乙方的名称及地址、采购内容的有关信息以及补充条款等，但应当在合理的必要范围内。</w:t>
      </w:r>
      <w:r>
        <w:rPr>
          <w:rFonts w:hint="eastAsia" w:ascii="宋体" w:hAnsi="宋体" w:eastAsia="宋体" w:cs="宋体"/>
          <w:bCs/>
          <w:color w:val="000000"/>
          <w:szCs w:val="21"/>
          <w:highlight w:val="none"/>
          <w:lang w:eastAsia="zh-CN"/>
        </w:rPr>
        <w:t xml:space="preserve">对于</w:t>
      </w:r>
      <w:r>
        <w:rPr>
          <w:rFonts w:hint="eastAsia" w:ascii="宋体" w:hAnsi="宋体" w:eastAsia="宋体" w:cs="宋体"/>
          <w:bCs/>
          <w:color w:val="000000"/>
          <w:szCs w:val="21"/>
          <w:highlight w:val="none"/>
        </w:rPr>
        <w:t xml:space="preserve">任何已经公布过的内容或与之内容相同的资料，以及乙方已经泄露或公开的，无须再承担保密责任。</w:t>
      </w:r>
      <w:r>
        <w:rPr>
          <w:rFonts w:hint="eastAsia" w:ascii="宋体" w:hAnsi="宋体" w:eastAsia="宋体" w:cs="宋体"/>
          <w:bCs/>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3.在</w:t>
      </w:r>
      <w:r>
        <w:rPr>
          <w:rFonts w:hint="eastAsia" w:ascii="宋体" w:hAnsi="宋体" w:eastAsia="宋体" w:cs="宋体"/>
          <w:bCs/>
          <w:color w:val="000000"/>
          <w:szCs w:val="21"/>
          <w:highlight w:val="none"/>
        </w:rPr>
        <w:t xml:space="preserve">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color w:val="000000"/>
          <w:szCs w:val="21"/>
          <w:highlight w:val="none"/>
        </w:rPr>
      </w:pPr>
      <w:r/>
      <w:bookmarkStart w:id="4" w:name="_Toc9497"/>
      <w:r/>
      <w:bookmarkStart w:id="5" w:name="_Toc32454"/>
      <w:r/>
      <w:bookmarkStart w:id="6" w:name="_Toc18683"/>
      <w:r/>
      <w:bookmarkStart w:id="7" w:name="_Toc26807"/>
      <w:r/>
      <w:bookmarkStart w:id="8" w:name="_Toc30329"/>
      <w:r/>
      <w:bookmarkStart w:id="9" w:name="_Toc51257766"/>
      <w:r>
        <w:rPr>
          <w:rFonts w:hint="eastAsia" w:ascii="宋体" w:hAnsi="宋体" w:eastAsia="宋体" w:cs="宋体"/>
          <w:b/>
          <w:color w:val="000000"/>
          <w:szCs w:val="21"/>
          <w:highlight w:val="none"/>
        </w:rPr>
        <w:t xml:space="preserve">十</w:t>
      </w:r>
      <w:r>
        <w:rPr>
          <w:rFonts w:hint="eastAsia" w:ascii="宋体" w:hAnsi="宋体" w:cs="宋体"/>
          <w:b/>
          <w:color w:val="000000"/>
          <w:szCs w:val="21"/>
          <w:highlight w:val="none"/>
          <w:lang w:val="en-US" w:eastAsia="zh-CN"/>
        </w:rPr>
        <w:t xml:space="preserve">四</w:t>
      </w:r>
      <w:r>
        <w:rPr>
          <w:rFonts w:hint="eastAsia" w:ascii="宋体" w:hAnsi="宋体" w:eastAsia="宋体" w:cs="宋体"/>
          <w:b/>
          <w:color w:val="000000"/>
          <w:szCs w:val="21"/>
          <w:highlight w:val="none"/>
        </w:rPr>
        <w:t xml:space="preserve">、争议的解决</w:t>
      </w:r>
      <w:bookmarkEnd w:id="4"/>
      <w:r/>
      <w:bookmarkEnd w:id="5"/>
      <w:r/>
      <w:bookmarkEnd w:id="6"/>
      <w:r/>
      <w:bookmarkEnd w:id="7"/>
      <w:r/>
      <w:bookmarkEnd w:id="8"/>
      <w:r/>
      <w:bookmarkEnd w:id="9"/>
      <w:r>
        <w:rPr>
          <w:rFonts w:hint="eastAsia" w:ascii="宋体" w:hAnsi="宋体" w:eastAsia="宋体" w:cs="宋体"/>
          <w:color w:val="000000"/>
          <w:szCs w:val="21"/>
          <w:highlight w:val="none"/>
        </w:rPr>
        <w:t xml:space="preserve">与本合同有关的一切争议，双方应通过友好协商解决。如果经协商不能达成协议，可以向甲方所在地人民法院起诉。</w:t>
      </w:r>
      <w:r>
        <w:rPr>
          <w:rFonts w:hint="eastAsia" w:ascii="宋体" w:hAnsi="宋体" w:eastAsia="宋体" w:cs="宋体"/>
          <w:color w:val="000000"/>
          <w:szCs w:val="21"/>
          <w:highlight w:val="none"/>
        </w:rPr>
      </w:r>
      <w:r/>
    </w:p>
    <w:p>
      <w:pPr>
        <w:pStyle w:val="709"/>
        <w:ind w:left="0" w:firstLine="422"/>
        <w:keepLines w:val="0"/>
        <w:keepNext w:val="0"/>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十</w:t>
      </w:r>
      <w:r>
        <w:rPr>
          <w:rFonts w:hint="eastAsia" w:ascii="宋体" w:hAnsi="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、合同生效及其他</w:t>
      </w:r>
      <w:r>
        <w:rPr>
          <w:rFonts w:hint="eastAsia" w:ascii="宋体" w:hAnsi="宋体" w:eastAsia="宋体" w:cs="宋体"/>
          <w:b/>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bookmarkStart w:id="10" w:name="_Hlk160809803"/>
      <w:r>
        <w:rPr>
          <w:rFonts w:hint="eastAsia" w:ascii="宋体" w:hAnsi="宋体" w:eastAsia="宋体" w:cs="宋体"/>
          <w:color w:val="000000"/>
          <w:highlight w:val="none"/>
        </w:rPr>
        <w:t xml:space="preserve">甲乙双方签章之日起生效。</w:t>
      </w:r>
      <w:bookmarkEnd w:id="10"/>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bookmarkStart w:id="11" w:name="_Hlk160809823"/>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lang w:val="en-US" w:eastAsia="zh-CN"/>
        </w:rPr>
        <w:t xml:space="preserve">贰</w:t>
      </w:r>
      <w:r>
        <w:rPr>
          <w:rFonts w:hint="eastAsia" w:ascii="宋体" w:hAnsi="宋体" w:eastAsia="宋体" w:cs="宋体"/>
          <w:color w:val="000000"/>
          <w:szCs w:val="21"/>
          <w:highlight w:val="none"/>
        </w:rPr>
        <w:t xml:space="preserve">份，甲方壹份、乙方壹份。</w:t>
      </w:r>
      <w:bookmarkEnd w:id="11"/>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本合同</w:t>
      </w:r>
      <w:r>
        <w:rPr>
          <w:rFonts w:hint="eastAsia" w:ascii="宋体" w:hAnsi="宋体" w:eastAsia="宋体" w:cs="宋体"/>
          <w:color w:val="000000"/>
          <w:szCs w:val="21"/>
          <w:highlight w:val="none"/>
          <w:lang w:eastAsia="zh-CN"/>
        </w:rPr>
        <w:t xml:space="preserve">包括</w:t>
      </w:r>
      <w:r>
        <w:rPr>
          <w:rFonts w:hint="eastAsia" w:ascii="宋体" w:hAnsi="宋体" w:eastAsia="宋体" w:cs="宋体"/>
          <w:color w:val="000000"/>
          <w:szCs w:val="21"/>
          <w:highlight w:val="none"/>
        </w:rPr>
        <w:t xml:space="preserve">本文件及其附件中的所有部分，采购文件、中标的投标（响应）文件、中标（成交）通知书、中标（成交）人在招标（采购）过程中的澄清和承诺等</w:t>
      </w:r>
      <w:r>
        <w:rPr>
          <w:rFonts w:hint="eastAsia" w:ascii="宋体" w:hAnsi="宋体" w:eastAsia="宋体" w:cs="宋体"/>
          <w:color w:val="000000"/>
          <w:szCs w:val="21"/>
          <w:highlight w:val="none"/>
          <w:lang w:eastAsia="zh-CN"/>
        </w:rPr>
        <w:t xml:space="preserve">均为</w:t>
      </w:r>
      <w:r>
        <w:rPr>
          <w:rFonts w:hint="eastAsia" w:ascii="宋体" w:hAnsi="宋体" w:eastAsia="宋体" w:cs="宋体"/>
          <w:color w:val="000000"/>
          <w:szCs w:val="21"/>
          <w:highlight w:val="none"/>
        </w:rPr>
        <w:t xml:space="preserve">本合同不可缺少的组成部分。本合同履行过程中发生</w:t>
      </w:r>
      <w:r>
        <w:rPr>
          <w:rFonts w:hint="eastAsia" w:ascii="宋体" w:hAnsi="宋体" w:eastAsia="宋体" w:cs="宋体"/>
          <w:color w:val="000000"/>
          <w:szCs w:val="21"/>
          <w:highlight w:val="none"/>
          <w:lang w:eastAsia="zh-CN"/>
        </w:rPr>
        <w:t xml:space="preserve">的相关</w:t>
      </w:r>
      <w:r>
        <w:rPr>
          <w:rFonts w:hint="eastAsia" w:ascii="宋体" w:hAnsi="宋体" w:eastAsia="宋体" w:cs="宋体"/>
          <w:color w:val="000000"/>
          <w:szCs w:val="21"/>
          <w:highlight w:val="none"/>
        </w:rPr>
        <w:t xml:space="preserve">修改内容，须符合《中华人民共和国政府采购法》和相关法律法规</w:t>
      </w:r>
      <w:r>
        <w:rPr>
          <w:rFonts w:hint="eastAsia" w:ascii="宋体" w:hAnsi="宋体" w:eastAsia="宋体" w:cs="宋体"/>
          <w:color w:val="000000"/>
          <w:szCs w:val="21"/>
          <w:highlight w:val="none"/>
          <w:lang w:eastAsia="zh-CN"/>
        </w:rPr>
        <w:t xml:space="preserve">的规定</w:t>
      </w:r>
      <w:r>
        <w:rPr>
          <w:rFonts w:hint="eastAsia" w:ascii="宋体" w:hAnsi="宋体" w:eastAsia="宋体" w:cs="宋体"/>
          <w:color w:val="000000"/>
          <w:szCs w:val="21"/>
          <w:highlight w:val="none"/>
        </w:rPr>
        <w:t xml:space="preserve">；补充协议作为本合同不可分割的一部分。</w:t>
      </w:r>
      <w:r>
        <w:rPr>
          <w:rFonts w:hint="eastAsia" w:ascii="宋体" w:hAnsi="宋体" w:eastAsia="宋体" w:cs="宋体"/>
          <w:color w:val="000000"/>
          <w:szCs w:val="21"/>
          <w:highlight w:val="none"/>
        </w:rPr>
      </w:r>
      <w:r/>
    </w:p>
    <w:p>
      <w:pPr>
        <w:pStyle w:val="709"/>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本合同应按照中华人民共和国的现行法律进行解释。</w:t>
      </w:r>
      <w:r>
        <w:rPr>
          <w:rFonts w:hint="eastAsia" w:ascii="宋体" w:hAnsi="宋体" w:eastAsia="宋体" w:cs="宋体"/>
          <w:color w:val="000000"/>
          <w:szCs w:val="21"/>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423"/>
        </w:trPr>
        <w:tc>
          <w:tcPr>
            <w:tcBorders>
              <w:top w:val="none" w:color="000000" w:sz="0" w:space="0"/>
              <w:left w:val="none" w:color="000000" w:sz="0" w:space="0"/>
              <w:bottom w:val="none" w:color="000000" w:sz="0" w:space="0"/>
              <w:right w:val="none" w:color="000000" w:sz="0" w:space="0"/>
            </w:tcBorders>
            <w:tcW w:w="2533"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甲方（盖章）：</w:t>
            </w:r>
            <w:r>
              <w:rPr>
                <w:rFonts w:hint="eastAsia" w:ascii="宋体" w:hAnsi="宋体" w:cs="仿宋_GB2312"/>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2466"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乙方（盖章）：</w:t>
            </w:r>
            <w:r>
              <w:rPr>
                <w:rFonts w:hint="eastAsia" w:ascii="宋体" w:hAnsi="宋体" w:cs="仿宋_GB2312"/>
                <w:bCs/>
                <w:color w:val="000000"/>
                <w:szCs w:val="21"/>
                <w:highlight w:val="none"/>
              </w:rPr>
            </w:r>
            <w:r/>
          </w:p>
        </w:tc>
      </w:tr>
      <w:tr>
        <w:trPr>
          <w:trHeight w:val="590"/>
        </w:trPr>
        <w:tc>
          <w:tcPr>
            <w:tcBorders>
              <w:top w:val="none" w:color="000000" w:sz="0" w:space="0"/>
              <w:left w:val="none" w:color="000000" w:sz="0" w:space="0"/>
              <w:bottom w:val="none" w:color="000000" w:sz="0" w:space="0"/>
              <w:right w:val="none" w:color="000000" w:sz="0" w:space="0"/>
            </w:tcBorders>
            <w:tcW w:w="2533"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法定（授权）代表人（签字）：</w:t>
            </w:r>
            <w:r>
              <w:rPr>
                <w:rFonts w:hint="eastAsia" w:ascii="宋体" w:hAnsi="宋体" w:cs="仿宋_GB2312"/>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2466"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法定（授权）代表人（签字）：     </w:t>
            </w:r>
            <w:r>
              <w:rPr>
                <w:rFonts w:hint="eastAsia" w:ascii="宋体" w:hAnsi="宋体" w:cs="仿宋_GB2312"/>
                <w:bCs/>
                <w:color w:val="000000"/>
                <w:szCs w:val="21"/>
                <w:highlight w:val="none"/>
              </w:rPr>
            </w:r>
            <w:r/>
          </w:p>
        </w:tc>
      </w:tr>
      <w:tr>
        <w:trPr>
          <w:trHeight w:val="607"/>
        </w:trPr>
        <w:tc>
          <w:tcPr>
            <w:tcBorders>
              <w:top w:val="none" w:color="000000" w:sz="0" w:space="0"/>
              <w:left w:val="none" w:color="000000" w:sz="0" w:space="0"/>
              <w:bottom w:val="none" w:color="000000" w:sz="0" w:space="0"/>
              <w:right w:val="none" w:color="000000" w:sz="0" w:space="0"/>
            </w:tcBorders>
            <w:tcW w:w="2533"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日期：</w:t>
            </w:r>
            <w:r>
              <w:rPr>
                <w:rFonts w:hint="eastAsia" w:ascii="宋体" w:hAnsi="宋体" w:cs="仿宋_GB2312"/>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2466" w:type="dxa"/>
            <w:vAlign w:val="center"/>
            <w:textDirection w:val="lrTb"/>
            <w:noWrap w:val="false"/>
          </w:tcPr>
          <w:p>
            <w:pPr>
              <w:pStyle w:val="709"/>
              <w:spacing w:line="360" w:lineRule="auto"/>
              <w:tabs>
                <w:tab w:val="left" w:pos="0" w:leader="none"/>
              </w:tabs>
              <w:rPr>
                <w:rFonts w:hint="eastAsia" w:ascii="宋体" w:hAnsi="宋体" w:cs="仿宋_GB2312"/>
                <w:bCs/>
                <w:color w:val="000000"/>
                <w:szCs w:val="21"/>
                <w:highlight w:val="none"/>
              </w:rPr>
            </w:pPr>
            <w:r>
              <w:rPr>
                <w:rFonts w:hint="eastAsia" w:ascii="宋体" w:hAnsi="宋体" w:cs="仿宋_GB2312"/>
                <w:bCs/>
                <w:color w:val="000000"/>
                <w:szCs w:val="21"/>
                <w:highlight w:val="none"/>
              </w:rPr>
              <w:t xml:space="preserve">日期：</w:t>
            </w:r>
            <w:r>
              <w:rPr>
                <w:rFonts w:hint="eastAsia" w:ascii="宋体" w:hAnsi="宋体" w:cs="仿宋_GB2312"/>
                <w:bCs/>
                <w:color w:val="000000"/>
                <w:szCs w:val="21"/>
                <w:highlight w:val="none"/>
              </w:rPr>
            </w:r>
            <w:r/>
          </w:p>
        </w:tc>
      </w:tr>
    </w:tbl>
    <w:p>
      <w:pPr>
        <w:pStyle w:val="902"/>
        <w:ind w:firstLine="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902"/>
        <w:ind w:firstLine="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902"/>
        <w:ind w:firstLine="0"/>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p>
      <w:pPr>
        <w:pStyle w:val="709"/>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br w:type="page" w:clear="all"/>
      </w:r>
      <w:r>
        <w:rPr>
          <w:rFonts w:hint="eastAsia" w:ascii="宋体" w:hAnsi="宋体" w:eastAsia="宋体" w:cs="宋体"/>
          <w:b/>
          <w:bCs w:val="0"/>
          <w:color w:val="000000"/>
          <w:sz w:val="21"/>
          <w:szCs w:val="21"/>
          <w:highlight w:val="none"/>
          <w:lang w:val="en-US" w:eastAsia="zh-CN" w:bidi="ar-SA"/>
        </w:rPr>
      </w:r>
      <w:r/>
    </w:p>
    <w:p>
      <w:pPr>
        <w:pStyle w:val="902"/>
        <w:ind w:firstLine="0"/>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合同附件一：</w:t>
      </w:r>
      <w:r>
        <w:rPr>
          <w:rFonts w:ascii="宋体" w:hAnsi="宋体" w:eastAsia="宋体" w:cs="宋体"/>
          <w:b/>
          <w:bCs w:val="0"/>
          <w:color w:val="000000"/>
          <w:sz w:val="21"/>
          <w:szCs w:val="21"/>
          <w:highlight w:val="none"/>
          <w:lang w:val="en-US" w:eastAsia="zh-CN" w:bidi="ar-SA"/>
        </w:rPr>
      </w:r>
      <w:r/>
    </w:p>
    <w:p>
      <w:pPr>
        <w:pStyle w:val="709"/>
        <w:ind w:firstLine="422"/>
        <w:jc w:val="cente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val="0"/>
          <w:color w:val="000000"/>
          <w:sz w:val="21"/>
          <w:szCs w:val="21"/>
          <w:highlight w:val="none"/>
          <w:lang w:val="zh-TW" w:eastAsia="zh-TW" w:bidi="ar-SA"/>
        </w:rPr>
        <w:t xml:space="preserve">餐饮服务考核</w:t>
      </w:r>
      <w:r>
        <w:rPr>
          <w:rFonts w:hint="eastAsia" w:ascii="宋体" w:hAnsi="宋体" w:eastAsia="宋体" w:cs="宋体"/>
          <w:b/>
          <w:bCs w:val="0"/>
          <w:color w:val="000000"/>
          <w:sz w:val="21"/>
          <w:szCs w:val="21"/>
          <w:highlight w:val="none"/>
          <w:lang w:val="en-US" w:eastAsia="zh-CN" w:bidi="ar-SA"/>
        </w:rPr>
        <w:t xml:space="preserve">表</w:t>
      </w:r>
      <w:r>
        <w:rPr>
          <w:rFonts w:hint="eastAsia" w:ascii="宋体" w:hAnsi="宋体" w:eastAsia="宋体" w:cs="宋体"/>
          <w:b/>
          <w:bCs/>
          <w:color w:val="000000"/>
          <w:sz w:val="21"/>
          <w:szCs w:val="21"/>
          <w:highlight w:val="none"/>
          <w:lang w:val="en-US" w:eastAsia="zh-CN"/>
        </w:rPr>
      </w:r>
      <w:r/>
    </w:p>
    <w:tbl>
      <w:tblPr>
        <w:tblStyle w:val="761"/>
        <w:tblW w:w="0" w:type="auto"/>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 w:type="dxa"/>
          <w:top w:w="0" w:type="dxa"/>
          <w:right w:w="10" w:type="dxa"/>
          <w:bottom w:w="0" w:type="dxa"/>
        </w:tblCellMar>
        <w:tblLook w:val="04A0" w:firstRow="1" w:lastRow="0" w:firstColumn="1" w:lastColumn="0" w:noHBand="0" w:noVBand="1"/>
      </w:tblPr>
      <w:tblGrid>
        <w:gridCol w:w="1571"/>
        <w:gridCol w:w="3818"/>
        <w:gridCol w:w="1704"/>
        <w:gridCol w:w="1212"/>
      </w:tblGrid>
      <w:tr>
        <w:trPr>
          <w:trHeight w:val="23"/>
        </w:trPr>
        <w:tc>
          <w:tcPr>
            <w:gridSpan w:val="2"/>
            <w:shd w:val="clear" w:color="ffffff" w:fill="ffffff"/>
            <w:tcMar>
              <w:left w:w="10" w:type="dxa"/>
              <w:top w:w="0" w:type="dxa"/>
              <w:right w:w="10" w:type="dxa"/>
              <w:bottom w:w="0" w:type="dxa"/>
            </w:tcMar>
            <w:tcW w:w="5389"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检查考核项目</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扣分标准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基本分</w:t>
            </w:r>
            <w:r>
              <w:rPr>
                <w:color w:val="000000"/>
                <w:sz w:val="21"/>
                <w:szCs w:val="21"/>
                <w:highlight w:val="none"/>
              </w:rPr>
            </w:r>
            <w:r/>
          </w:p>
        </w:tc>
      </w:tr>
      <w:tr>
        <w:trPr>
          <w:trHeight w:val="23"/>
        </w:trPr>
        <w:tc>
          <w:tcPr>
            <w:shd w:val="clear" w:color="ffffff" w:fill="ffffff"/>
            <w:tcMar>
              <w:left w:w="10" w:type="dxa"/>
              <w:top w:w="0" w:type="dxa"/>
              <w:right w:w="10" w:type="dxa"/>
              <w:bottom w:w="0" w:type="dxa"/>
            </w:tcMar>
            <w:tcW w:w="1571" w:type="dxa"/>
            <w:vAlign w:val="center"/>
            <w:vMerge w:val="restart"/>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厨房间环境卫生</w:t>
            </w:r>
            <w:r>
              <w:rPr>
                <w:color w:val="000000"/>
                <w:sz w:val="21"/>
                <w:szCs w:val="21"/>
                <w:highlight w:val="none"/>
              </w:rPr>
            </w:r>
            <w:r/>
          </w:p>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（35分）</w:t>
            </w: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1、地面、下水道、明沟积有污水、污物</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2、墙壁、门窗、天花板有积尘、油污、蜘蛛网和涂层脱落</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3、有关设备、设施、用具没有保持卫生清洁</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4、厨房内垃圾桶没有及时加盖</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90"/>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5、地面、灶台、厨具卫生保洁没有按规定每天定时清洗</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6、冷库没有按要求做到专人负责保管、使用及定时清洗</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7、无关人员进入厨房间</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shd w:val="clear" w:color="ffffff" w:fill="ffffff"/>
            <w:tcMar>
              <w:left w:w="10" w:type="dxa"/>
              <w:top w:w="0" w:type="dxa"/>
              <w:right w:w="10" w:type="dxa"/>
              <w:bottom w:w="0" w:type="dxa"/>
            </w:tcMar>
            <w:tcW w:w="1571" w:type="dxa"/>
            <w:vAlign w:val="center"/>
            <w:vMerge w:val="restart"/>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粗加工、配菜卫生及食品原材料配料情况（55分）</w:t>
            </w: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1、荤、素食品没有按要求做到分池（定位）清洗</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2、清洗后的食品接触地面</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3、加工生、熟食品的刀、砧板及盛器没有分开</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4、配菜没有做到科学合理色、香、味俱全</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5、食物加工未熟的</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6、菜肴里或汤里、米饭里发现有杂物</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7、各种盛调味品的容器没有按要求做到及时定期清洗</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312"/>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8、每天配菜的数量不满足就餐人数需求</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9、要提倡节约不浪费，发现无故浪费</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10、食堂没有按规定要求建立卫生台账</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11、食品原材料及配料无品牌、地沟油等不合格原料</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12、食品素材新鲜不新鲜，生鲜未做到当天送达</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发现一次扣2.5分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5分</w:t>
            </w:r>
            <w:r>
              <w:rPr>
                <w:color w:val="000000"/>
                <w:sz w:val="21"/>
                <w:szCs w:val="21"/>
                <w:highlight w:val="none"/>
              </w:rPr>
            </w:r>
            <w:r/>
          </w:p>
        </w:tc>
      </w:tr>
      <w:tr>
        <w:trPr>
          <w:trHeight w:val="514"/>
        </w:trPr>
        <w:tc>
          <w:tcPr>
            <w:shd w:val="clear" w:color="ffffff" w:fill="ffffff"/>
            <w:tcMar>
              <w:left w:w="10" w:type="dxa"/>
              <w:top w:w="0" w:type="dxa"/>
              <w:right w:w="10" w:type="dxa"/>
              <w:bottom w:w="0" w:type="dxa"/>
            </w:tcMar>
            <w:tcW w:w="1571" w:type="dxa"/>
            <w:vAlign w:val="center"/>
            <w:vMerge w:val="restart"/>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个人卫生及要求</w:t>
            </w:r>
            <w:r>
              <w:rPr>
                <w:color w:val="000000"/>
                <w:sz w:val="21"/>
                <w:szCs w:val="21"/>
                <w:highlight w:val="none"/>
              </w:rPr>
            </w:r>
            <w:r/>
          </w:p>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（10分）</w:t>
            </w: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1、员工的健康证和卫生知识培训合格证没有在有效期内，发现过期还在使用</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发现一次扣1分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2分</w:t>
            </w:r>
            <w:r>
              <w:rPr>
                <w:color w:val="000000"/>
                <w:sz w:val="21"/>
                <w:szCs w:val="21"/>
                <w:highlight w:val="none"/>
              </w:rPr>
            </w:r>
            <w:r/>
          </w:p>
        </w:tc>
      </w:tr>
      <w:tr>
        <w:trPr>
          <w:trHeight w:val="458"/>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2、要求定期对员工进行培训，新上岗的员工要求做到先培训后上岗，发现未经培训直接上岗</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发现一次扣1分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2分</w:t>
            </w:r>
            <w:r>
              <w:rPr>
                <w:color w:val="000000"/>
                <w:sz w:val="21"/>
                <w:szCs w:val="21"/>
                <w:highlight w:val="none"/>
              </w:rPr>
            </w:r>
            <w:r/>
          </w:p>
        </w:tc>
      </w:tr>
      <w:tr>
        <w:trPr>
          <w:trHeight w:val="43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3、员工上班时间不能留长指甲、涂指甲油、戴戒指，经检査发现存在问题</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发现一次扣1分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4、员工上班时间没有按要求穿戴工作服、衣帽、穿戴不整洁或穿拖鞋上班、工作帽没有按要求遮盖全部头发</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发现一次扣1分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2分</w:t>
            </w:r>
            <w:r>
              <w:rPr>
                <w:color w:val="000000"/>
                <w:sz w:val="21"/>
                <w:szCs w:val="21"/>
                <w:highlight w:val="none"/>
              </w:rPr>
            </w:r>
            <w:r/>
          </w:p>
        </w:tc>
      </w:tr>
      <w:tr>
        <w:trPr>
          <w:trHeight w:val="23"/>
        </w:trPr>
        <w:tc>
          <w:tcPr>
            <w:tcW w:w="1571"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shd w:val="clear" w:color="ffffff" w:fill="ffffff"/>
            <w:tcMar>
              <w:left w:w="10" w:type="dxa"/>
              <w:top w:w="0" w:type="dxa"/>
              <w:right w:w="10" w:type="dxa"/>
              <w:bottom w:w="0" w:type="dxa"/>
            </w:tcMar>
            <w:tcW w:w="3818"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5、发现上班时间工作人员在工作区内吸烟、吃零食</w:t>
            </w:r>
            <w:r>
              <w:rPr>
                <w:color w:val="000000"/>
                <w:sz w:val="21"/>
                <w:szCs w:val="21"/>
                <w:highlight w:val="none"/>
              </w:rPr>
            </w:r>
            <w:r/>
          </w:p>
        </w:tc>
        <w:tc>
          <w:tcPr>
            <w:shd w:val="clear" w:color="ffffff" w:fill="ffffff"/>
            <w:tcMar>
              <w:left w:w="10" w:type="dxa"/>
              <w:top w:w="0" w:type="dxa"/>
              <w:right w:w="10" w:type="dxa"/>
              <w:bottom w:w="0" w:type="dxa"/>
            </w:tcMar>
            <w:tcW w:w="17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发现一次扣1分</w:t>
            </w:r>
            <w:r>
              <w:rPr>
                <w:color w:val="000000"/>
                <w:sz w:val="21"/>
                <w:szCs w:val="21"/>
                <w:highlight w:val="none"/>
              </w:rPr>
            </w:r>
            <w:r/>
          </w:p>
        </w:tc>
        <w:tc>
          <w:tcPr>
            <w:shd w:val="clear" w:color="ffffff" w:fill="ffffff"/>
            <w:tcMar>
              <w:left w:w="10" w:type="dxa"/>
              <w:top w:w="0" w:type="dxa"/>
              <w:right w:w="10" w:type="dxa"/>
              <w:bottom w:w="0" w:type="dxa"/>
            </w:tcMar>
            <w:tcW w:w="1212"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2分</w:t>
            </w:r>
            <w:r>
              <w:rPr>
                <w:color w:val="000000"/>
                <w:sz w:val="21"/>
                <w:szCs w:val="21"/>
                <w:highlight w:val="none"/>
              </w:rPr>
            </w:r>
            <w:r/>
          </w:p>
        </w:tc>
      </w:tr>
    </w:tbl>
    <w:p>
      <w:pPr>
        <w:pStyle w:val="898"/>
        <w:ind w:firstLine="0"/>
        <w:rPr>
          <w:rFonts w:hint="eastAsia"/>
          <w:color w:val="000000"/>
          <w:highlight w:val="none"/>
          <w:lang w:val="en-US" w:eastAsia="zh-CN"/>
        </w:rPr>
      </w:pPr>
      <w:r>
        <w:rPr>
          <w:rFonts w:hint="eastAsia"/>
          <w:color w:val="000000"/>
          <w:highlight w:val="none"/>
          <w:lang w:val="en-US" w:eastAsia="zh-CN"/>
        </w:rPr>
      </w:r>
      <w:r/>
    </w:p>
    <w:p>
      <w:pPr>
        <w:pStyle w:val="709"/>
        <w:spacing w:line="360" w:lineRule="auto"/>
        <w:rPr>
          <w:rFonts w:hint="eastAsia"/>
          <w:color w:val="000000"/>
          <w:highlight w:val="none"/>
        </w:rPr>
      </w:pPr>
      <w:r>
        <w:rPr>
          <w:rFonts w:hint="eastAsia"/>
          <w:color w:val="000000"/>
          <w:highlight w:val="none"/>
        </w:rPr>
      </w:r>
      <w:r/>
    </w:p>
    <w:p>
      <w:pPr>
        <w:pStyle w:val="709"/>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21"/>
          <w:szCs w:val="21"/>
          <w:highlight w:val="none"/>
          <w:lang w:val="en-US" w:eastAsia="zh-CN"/>
        </w:rPr>
      </w:r>
      <w:r/>
    </w:p>
    <w:p>
      <w:pPr>
        <w:pStyle w:val="70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合同附件二</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食堂满意度调查考核表</w:t>
      </w:r>
      <w:r>
        <w:rPr>
          <w:rFonts w:hint="eastAsia" w:ascii="宋体" w:hAnsi="宋体" w:eastAsia="宋体" w:cs="宋体"/>
          <w:b/>
          <w:bCs/>
          <w:color w:val="000000"/>
          <w:sz w:val="21"/>
          <w:szCs w:val="21"/>
          <w:highlight w:val="none"/>
          <w:lang w:val="en-US" w:eastAsia="zh-CN"/>
        </w:rPr>
      </w:r>
      <w:r/>
    </w:p>
    <w:tbl>
      <w:tblPr>
        <w:tblStyle w:val="761"/>
        <w:tblW w:w="0" w:type="auto"/>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607"/>
        <w:gridCol w:w="846"/>
        <w:gridCol w:w="2604"/>
        <w:gridCol w:w="1078"/>
        <w:gridCol w:w="1091"/>
        <w:gridCol w:w="1036"/>
        <w:gridCol w:w="1047"/>
      </w:tblGrid>
      <w:tr>
        <w:trPr>
          <w:trHeight w:val="699"/>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rPr>
                <w:color w:val="000000"/>
                <w:sz w:val="21"/>
                <w:szCs w:val="21"/>
                <w:highlight w:val="none"/>
              </w:rPr>
            </w:r>
            <w:r/>
          </w:p>
        </w:tc>
        <w:tc>
          <w:tcPr>
            <w:tcMar>
              <w:left w:w="15" w:type="dxa"/>
              <w:top w:w="15" w:type="dxa"/>
              <w:right w:w="15" w:type="dxa"/>
              <w:bottom w:w="15" w:type="dxa"/>
            </w:tcMar>
            <w:tcW w:w="84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w:t>
            </w: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具体内容</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满意</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一般</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不满意</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rPr>
                <w:color w:val="000000"/>
                <w:sz w:val="21"/>
                <w:szCs w:val="21"/>
                <w:highlight w:val="none"/>
              </w:rPr>
            </w:r>
            <w:r/>
          </w:p>
        </w:tc>
        <w:tc>
          <w:tcPr>
            <w:tcMar>
              <w:left w:w="15" w:type="dxa"/>
              <w:top w:w="15" w:type="dxa"/>
              <w:right w:w="15" w:type="dxa"/>
              <w:bottom w:w="15" w:type="dxa"/>
            </w:tcMar>
            <w:tcW w:w="846" w:type="dxa"/>
            <w:vAlign w:val="center"/>
            <w:vMerge w:val="restart"/>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卫生</w:t>
            </w: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食堂大环境卫生（门窗、地面、桌椅、取餐区等）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367"/>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餐具卫生（碗筷盘等是否干净）</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417"/>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饭菜的卫生情况是（饭菜是否有杂物等）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429"/>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rPr>
                <w:color w:val="000000"/>
                <w:sz w:val="21"/>
                <w:szCs w:val="21"/>
                <w:highlight w:val="none"/>
              </w:rPr>
            </w:r>
            <w:r/>
          </w:p>
        </w:tc>
        <w:tc>
          <w:tcPr>
            <w:tcMar>
              <w:left w:w="15" w:type="dxa"/>
              <w:top w:w="15" w:type="dxa"/>
              <w:right w:w="15" w:type="dxa"/>
              <w:bottom w:w="15" w:type="dxa"/>
            </w:tcMar>
            <w:tcW w:w="846" w:type="dxa"/>
            <w:vAlign w:val="center"/>
            <w:vMerge w:val="restart"/>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用餐 </w:t>
            </w: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早中餐的品种（品种是否嫌多或嫌少等）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饭菜的可口程度（是否偏咸偏淡偏油，点心是否偏甜等）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饭菜的冷热是否满意？（是否经常吃到冷饭冷菜、冷馒头、冷点心等）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早中餐的供应量（是否经常到了食堂没什么可吃了）</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8</w:t>
            </w:r>
            <w:r>
              <w:rPr>
                <w:color w:val="000000"/>
                <w:sz w:val="21"/>
                <w:szCs w:val="21"/>
                <w:highlight w:val="none"/>
              </w:rPr>
            </w:r>
            <w:r/>
          </w:p>
        </w:tc>
        <w:tc>
          <w:tcPr>
            <w:tcMar>
              <w:left w:w="15" w:type="dxa"/>
              <w:top w:w="15" w:type="dxa"/>
              <w:right w:w="15" w:type="dxa"/>
              <w:bottom w:w="15" w:type="dxa"/>
            </w:tcMar>
            <w:tcW w:w="846" w:type="dxa"/>
            <w:vAlign w:val="center"/>
            <w:vMerge w:val="restart"/>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服务</w:t>
            </w: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食堂人员的总体服务态度</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23"/>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9</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对食堂的总体布局（物品摆放是否整齐等）</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467"/>
        </w:trPr>
        <w:tc>
          <w:tcPr>
            <w:tcMar>
              <w:left w:w="15" w:type="dxa"/>
              <w:top w:w="15" w:type="dxa"/>
              <w:right w:w="15" w:type="dxa"/>
              <w:bottom w:w="15" w:type="dxa"/>
            </w:tcMar>
            <w:tcW w:w="60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10</w:t>
            </w:r>
            <w:r>
              <w:rPr>
                <w:color w:val="000000"/>
                <w:sz w:val="21"/>
                <w:szCs w:val="21"/>
                <w:highlight w:val="none"/>
              </w:rPr>
            </w:r>
            <w:r/>
          </w:p>
        </w:tc>
        <w:tc>
          <w:tcPr>
            <w:tcW w:w="846" w:type="dxa"/>
            <w:vAlign w:val="top"/>
            <w:vMerge w:val="continue"/>
            <w:textDirection w:val="lrTb"/>
            <w:noWrap w:val="false"/>
          </w:tcPr>
          <w:p>
            <w:pPr>
              <w:pStyle w:val="709"/>
              <w:spacing w:after="0" w:line="240" w:lineRule="auto"/>
              <w:rPr>
                <w:color w:val="000000"/>
                <w:sz w:val="21"/>
                <w:szCs w:val="21"/>
                <w:highlight w:val="none"/>
              </w:rPr>
            </w:pPr>
            <w:r>
              <w:rPr>
                <w:color w:val="000000"/>
                <w:sz w:val="21"/>
                <w:szCs w:val="21"/>
                <w:highlight w:val="none"/>
              </w:rPr>
            </w:r>
            <w:r/>
          </w:p>
        </w:tc>
        <w:tc>
          <w:tcPr>
            <w:tcMar>
              <w:left w:w="15" w:type="dxa"/>
              <w:top w:w="15" w:type="dxa"/>
              <w:right w:w="15" w:type="dxa"/>
              <w:bottom w:w="15" w:type="dxa"/>
            </w:tcMar>
            <w:tcW w:w="2604"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对食堂人员的出菜时间、着装要求等方面</w:t>
            </w:r>
            <w:r>
              <w:rPr>
                <w:color w:val="000000"/>
                <w:sz w:val="21"/>
                <w:szCs w:val="21"/>
                <w:highlight w:val="none"/>
              </w:rPr>
            </w:r>
            <w:r/>
          </w:p>
        </w:tc>
        <w:tc>
          <w:tcPr>
            <w:tcMar>
              <w:left w:w="15" w:type="dxa"/>
              <w:top w:w="15" w:type="dxa"/>
              <w:right w:w="15" w:type="dxa"/>
              <w:bottom w:w="15" w:type="dxa"/>
            </w:tcMar>
            <w:tcW w:w="1078"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91"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36"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c>
          <w:tcPr>
            <w:tcMar>
              <w:left w:w="15" w:type="dxa"/>
              <w:top w:w="15" w:type="dxa"/>
              <w:right w:w="15" w:type="dxa"/>
              <w:bottom w:w="15" w:type="dxa"/>
            </w:tcMar>
            <w:tcW w:w="1047" w:type="dxa"/>
            <w:vAlign w:val="center"/>
            <w:textDirection w:val="lrTb"/>
            <w:noWrap/>
          </w:tcPr>
          <w:p>
            <w:pPr>
              <w:pStyle w:val="709"/>
              <w:ind w:left="0" w:right="0" w:firstLine="0"/>
              <w:jc w:val="center"/>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w:t>
            </w:r>
            <w:r>
              <w:rPr>
                <w:color w:val="000000"/>
                <w:sz w:val="21"/>
                <w:szCs w:val="21"/>
                <w:highlight w:val="none"/>
              </w:rPr>
            </w:r>
            <w:r/>
          </w:p>
        </w:tc>
      </w:tr>
      <w:tr>
        <w:trPr>
          <w:trHeight w:val="621"/>
        </w:trPr>
        <w:tc>
          <w:tcPr>
            <w:gridSpan w:val="7"/>
            <w:tcMar>
              <w:left w:w="15" w:type="dxa"/>
              <w:top w:w="15" w:type="dxa"/>
              <w:right w:w="15" w:type="dxa"/>
              <w:bottom w:w="15" w:type="dxa"/>
            </w:tcMar>
            <w:tcW w:w="8309"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总体评价：□满意□一般□不满意</w:t>
            </w:r>
            <w:r>
              <w:rPr>
                <w:color w:val="000000"/>
                <w:sz w:val="21"/>
                <w:szCs w:val="21"/>
                <w:highlight w:val="none"/>
              </w:rPr>
            </w:r>
            <w:r/>
          </w:p>
        </w:tc>
      </w:tr>
      <w:tr>
        <w:trPr>
          <w:trHeight w:val="843"/>
        </w:trPr>
        <w:tc>
          <w:tcPr>
            <w:gridSpan w:val="7"/>
            <w:tcMar>
              <w:left w:w="15" w:type="dxa"/>
              <w:top w:w="15" w:type="dxa"/>
              <w:right w:w="15" w:type="dxa"/>
              <w:bottom w:w="15" w:type="dxa"/>
            </w:tcMar>
            <w:tcW w:w="8309" w:type="dxa"/>
            <w:vAlign w:val="center"/>
            <w:textDirection w:val="lrTb"/>
            <w:noWrap/>
          </w:tcPr>
          <w:p>
            <w:pPr>
              <w:pStyle w:val="709"/>
              <w:ind w:left="0" w:right="0" w:firstLine="0"/>
              <w:jc w:val="both"/>
              <w:spacing w:before="0" w:after="0" w:line="24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备注：评价内容中出现一项“不满意”或三项“一般”，则总体评价为“一般”；出现两项“不满意”或四项及以上“一般”，则总体评价为“不满意”。</w:t>
            </w:r>
            <w:r>
              <w:rPr>
                <w:color w:val="000000"/>
                <w:sz w:val="21"/>
                <w:szCs w:val="21"/>
                <w:highlight w:val="none"/>
              </w:rPr>
            </w:r>
            <w:r/>
          </w:p>
        </w:tc>
      </w:tr>
    </w:tbl>
    <w:p>
      <w:pPr>
        <w:pStyle w:val="734"/>
        <w:jc w:val="both"/>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pStyle w:val="734"/>
        <w:ind w:firstLine="1767"/>
        <w:jc w:val="both"/>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val="en-US" w:eastAsia="zh-CN"/>
        </w:rPr>
      </w:r>
      <w:r/>
    </w:p>
    <w:p>
      <w:pPr>
        <w:pStyle w:val="906"/>
        <w:ind w:firstLine="0"/>
        <w:spacing w:line="360" w:lineRule="auto"/>
        <w:rPr>
          <w:rStyle w:val="907"/>
          <w:rFonts w:ascii="宋体" w:hAnsi="宋体" w:eastAsia="宋体"/>
          <w:color w:val="000000"/>
          <w:sz w:val="21"/>
          <w:szCs w:val="21"/>
          <w:highlight w:val="none"/>
          <w:lang w:val="en-US"/>
        </w:rPr>
      </w:pPr>
      <w:r>
        <w:rPr>
          <w:rStyle w:val="907"/>
          <w:rFonts w:ascii="宋体" w:hAnsi="宋体" w:eastAsia="宋体"/>
          <w:color w:val="000000"/>
          <w:sz w:val="21"/>
          <w:szCs w:val="21"/>
          <w:highlight w:val="none"/>
          <w:lang w:val="en-US"/>
        </w:rPr>
      </w:r>
      <w:r/>
    </w:p>
    <w:p>
      <w:pPr>
        <w:pStyle w:val="906"/>
        <w:ind w:firstLine="0"/>
        <w:spacing w:line="360" w:lineRule="auto"/>
        <w:rPr>
          <w:rStyle w:val="907"/>
          <w:rFonts w:ascii="宋体" w:hAnsi="宋体" w:eastAsia="宋体"/>
          <w:color w:val="000000"/>
          <w:sz w:val="21"/>
          <w:szCs w:val="21"/>
          <w:highlight w:val="none"/>
          <w:lang w:val="en-US"/>
        </w:rPr>
      </w:pPr>
      <w:r>
        <w:rPr>
          <w:rStyle w:val="907"/>
          <w:rFonts w:ascii="宋体" w:hAnsi="宋体" w:eastAsia="宋体"/>
          <w:color w:val="000000"/>
          <w:sz w:val="21"/>
          <w:szCs w:val="21"/>
          <w:highlight w:val="none"/>
          <w:lang w:val="en-US"/>
        </w:rPr>
      </w:r>
      <w:r/>
    </w:p>
    <w:p>
      <w:pPr>
        <w:pStyle w:val="897"/>
        <w:jc w:val="both"/>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97"/>
        <w:jc w:val="both"/>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97"/>
        <w:jc w:val="center"/>
        <w:rPr>
          <w:color w:val="000000"/>
          <w:sz w:val="44"/>
          <w:szCs w:val="44"/>
          <w:highlight w:val="none"/>
        </w:rPr>
      </w:pPr>
      <w:r>
        <w:rPr>
          <w:rFonts w:hint="eastAsia" w:ascii="宋体" w:hAnsi="宋体" w:cs="宋体"/>
          <w:b/>
          <w:bCs/>
          <w:color w:val="000000"/>
          <w:sz w:val="44"/>
          <w:szCs w:val="44"/>
          <w:highlight w:val="none"/>
        </w:rPr>
        <w:t xml:space="preserve">第四章 采购需求</w:t>
      </w:r>
      <w:r>
        <w:rPr>
          <w:color w:val="000000"/>
          <w:sz w:val="44"/>
          <w:szCs w:val="44"/>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苏州工业园区金鸡湖街道综合执法大队</w:t>
      </w:r>
      <w:r>
        <w:rPr>
          <w:rFonts w:hint="eastAsia" w:ascii="宋体" w:hAnsi="宋体" w:cs="宋体"/>
          <w:color w:val="000000"/>
          <w:szCs w:val="21"/>
          <w:highlight w:val="none"/>
        </w:rPr>
        <w:t xml:space="preserve">的委托，苏州捷信招投标咨询有限公司就</w:t>
      </w:r>
      <w:r>
        <w:rPr>
          <w:rFonts w:hint="eastAsia" w:ascii="宋体" w:hAnsi="宋体" w:cs="宋体"/>
          <w:color w:val="000000"/>
          <w:sz w:val="21"/>
          <w:szCs w:val="21"/>
          <w:highlight w:val="none"/>
          <w:lang w:val="en-US" w:eastAsia="zh-CN" w:bidi="ar-SA"/>
        </w:rPr>
        <w:t xml:space="preserve">苏州工业园区金鸡湖街道综合执法大队食堂服务项目（</w:t>
      </w:r>
      <w:r>
        <w:rPr>
          <w:rFonts w:hint="eastAsia" w:ascii="宋体" w:hAnsi="宋体" w:cs="宋体"/>
          <w:color w:val="000000"/>
          <w:sz w:val="21"/>
          <w:szCs w:val="21"/>
          <w:highlight w:val="none"/>
          <w:lang w:val="en-US" w:eastAsia="zh-CN"/>
        </w:rPr>
        <w:t xml:space="preserve">JSZC-320591-SZJX-C2026-0034</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Cs w:val="21"/>
          <w:highlight w:val="none"/>
        </w:rPr>
        <w:t xml:space="preserve">进行竞争性磋商采购，欢迎符合条件的供应商参加磋商响应。</w:t>
      </w:r>
      <w:r>
        <w:rPr>
          <w:rFonts w:hint="eastAsia" w:ascii="宋体" w:hAnsi="宋体" w:cs="宋体"/>
          <w:color w:val="000000"/>
          <w:szCs w:val="21"/>
          <w:highlight w:val="none"/>
        </w:rPr>
      </w:r>
      <w:r/>
    </w:p>
    <w:p>
      <w:pPr>
        <w:pStyle w:val="897"/>
        <w:ind w:firstLine="420"/>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t xml:space="preserve">JSZC-320591-SZJX-C2026-0034</w:t>
      </w:r>
      <w:r>
        <w:rPr>
          <w:rFonts w:hint="eastAsia" w:ascii="宋体" w:hAnsi="宋体" w:eastAsia="宋体" w:cs="宋体"/>
          <w:color w:val="000000"/>
          <w:sz w:val="21"/>
          <w:szCs w:val="21"/>
          <w:highlight w:val="none"/>
          <w:lang w:val="en-US" w:eastAsia="zh-CN" w:bidi="ar-SA"/>
        </w:rPr>
        <w:tab/>
      </w:r>
      <w:r>
        <w:rPr>
          <w:rFonts w:hint="eastAsia" w:ascii="宋体" w:hAnsi="宋体" w:cs="宋体"/>
          <w:color w:val="000000"/>
          <w:sz w:val="21"/>
          <w:szCs w:val="21"/>
          <w:highlight w:val="none"/>
        </w:rPr>
      </w:r>
      <w:r/>
    </w:p>
    <w:p>
      <w:pPr>
        <w:pStyle w:val="897"/>
        <w:ind w:firstLine="420"/>
        <w:jc w:val="both"/>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bidi="ar-SA"/>
        </w:rPr>
        <w:t xml:space="preserve">苏州工业园区金鸡湖街道综合执法大队食堂服务项目</w:t>
      </w:r>
      <w:r>
        <w:rPr>
          <w:rFonts w:hint="eastAsia" w:ascii="宋体" w:hAnsi="宋体" w:eastAsia="宋体" w:cs="宋体"/>
          <w:color w:val="000000"/>
          <w:sz w:val="21"/>
          <w:szCs w:val="21"/>
          <w:highlight w:val="none"/>
        </w:rPr>
      </w:r>
      <w:r/>
    </w:p>
    <w:p>
      <w:pPr>
        <w:pStyle w:val="897"/>
        <w:ind w:firstLine="420"/>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三、采购方式：</w:t>
      </w:r>
      <w:r>
        <w:rPr>
          <w:rFonts w:hint="eastAsia" w:ascii="宋体" w:hAnsi="宋体" w:cs="宋体"/>
          <w:color w:val="000000"/>
          <w:sz w:val="21"/>
          <w:szCs w:val="21"/>
          <w:highlight w:val="none"/>
        </w:rPr>
        <w:t xml:space="preserve">□竞争性谈判 ☑竞争性磋商 □询价</w:t>
      </w:r>
      <w:r>
        <w:rPr>
          <w:rFonts w:hint="eastAsia" w:ascii="宋体" w:hAnsi="宋体" w:cs="宋体"/>
          <w:color w:val="000000"/>
          <w:sz w:val="21"/>
          <w:szCs w:val="21"/>
          <w:highlight w:val="none"/>
        </w:rPr>
      </w:r>
      <w:r/>
    </w:p>
    <w:p>
      <w:pPr>
        <w:pStyle w:val="70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eastAsia="zh-CN"/>
        </w:rPr>
        <w:t xml:space="preserve">预算金额</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人民币</w:t>
      </w:r>
      <w:r>
        <w:rPr>
          <w:rFonts w:hint="eastAsia" w:ascii="宋体" w:hAnsi="宋体" w:cs="宋体"/>
          <w:color w:val="000000"/>
          <w:sz w:val="21"/>
          <w:szCs w:val="21"/>
          <w:highlight w:val="none"/>
          <w:lang w:val="en-US" w:eastAsia="zh-CN"/>
        </w:rPr>
        <w:t xml:space="preserve">壹佰贰拾伍万贰仟捌佰</w:t>
      </w:r>
      <w:r>
        <w:rPr>
          <w:rFonts w:hint="eastAsia" w:ascii="宋体" w:hAnsi="宋体" w:eastAsia="宋体" w:cs="宋体"/>
          <w:color w:val="000000"/>
          <w:sz w:val="21"/>
          <w:szCs w:val="21"/>
          <w:highlight w:val="none"/>
          <w:lang w:eastAsia="zh-CN"/>
        </w:rPr>
        <w:t xml:space="preserve">元整</w:t>
      </w:r>
      <w:r>
        <w:rPr>
          <w:rFonts w:hint="eastAsia" w:ascii="宋体" w:hAnsi="宋体" w:eastAsia="宋体" w:cs="宋体"/>
          <w:color w:val="000000"/>
          <w:sz w:val="21"/>
          <w:szCs w:val="21"/>
          <w:highlight w:val="none"/>
        </w:rPr>
        <w:t xml:space="preserve">（小写：</w:t>
      </w:r>
      <w:r>
        <w:rPr>
          <w:rFonts w:hint="eastAsia" w:ascii="宋体" w:hAnsi="宋体" w:cs="宋体"/>
          <w:color w:val="000000"/>
          <w:sz w:val="21"/>
          <w:szCs w:val="21"/>
          <w:highlight w:val="none"/>
          <w:lang w:val="en-US" w:eastAsia="zh-CN"/>
        </w:rPr>
        <w:t xml:space="preserve">1252800</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709"/>
        <w:ind w:firstLine="63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最高限价</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单价</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：600元/人·月。超过此价格按无效标处理。</w:t>
      </w:r>
      <w:r>
        <w:rPr>
          <w:rFonts w:hint="eastAsia" w:ascii="宋体" w:hAnsi="宋体" w:cs="宋体"/>
          <w:color w:val="000000"/>
          <w:sz w:val="21"/>
          <w:szCs w:val="21"/>
          <w:highlight w:val="none"/>
          <w:lang w:val="en-US" w:eastAsia="zh-CN"/>
        </w:rPr>
      </w:r>
      <w:r/>
    </w:p>
    <w:p>
      <w:pPr>
        <w:pStyle w:val="897"/>
        <w:ind w:firstLine="422"/>
        <w:jc w:val="both"/>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五、服务期限（合同履约期限）</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rPr>
        <w:t xml:space="preserve">合同签订生效后一年。合同终止条件为服务期限截止或合同签订后按实结算合同金额达到预算金额（二者中以先到者为准）</w:t>
      </w:r>
      <w:r>
        <w:rPr>
          <w:rFonts w:hint="eastAsia" w:ascii="宋体" w:hAnsi="宋体" w:eastAsia="宋体" w:cs="宋体"/>
          <w:color w:val="000000"/>
          <w:sz w:val="21"/>
          <w:szCs w:val="21"/>
          <w:highlight w:val="none"/>
        </w:rPr>
        <w:t xml:space="preserve">。</w:t>
      </w:r>
      <w:r>
        <w:rPr>
          <w:rFonts w:hint="eastAsia" w:ascii="宋体" w:hAnsi="宋体" w:cs="宋体"/>
          <w:b/>
          <w:bCs/>
          <w:color w:val="000000"/>
          <w:sz w:val="21"/>
          <w:szCs w:val="21"/>
          <w:highlight w:val="none"/>
        </w:rPr>
      </w:r>
      <w:r/>
    </w:p>
    <w:p>
      <w:pPr>
        <w:pStyle w:val="897"/>
        <w:ind w:firstLine="422"/>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lang w:eastAsia="zh-CN"/>
        </w:rPr>
        <w:t xml:space="preserve">六</w:t>
      </w:r>
      <w:r>
        <w:rPr>
          <w:rFonts w:hint="eastAsia" w:ascii="宋体" w:hAnsi="宋体" w:cs="宋体"/>
          <w:b/>
          <w:bCs/>
          <w:color w:val="000000"/>
          <w:sz w:val="21"/>
          <w:szCs w:val="21"/>
          <w:highlight w:val="none"/>
        </w:rPr>
        <w:t xml:space="preserve">、采购内容与要求</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9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rPr>
        <w:t xml:space="preserve">（一）</w:t>
      </w: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金鸡湖街道综合执法大队（苏州工业园区钟园路755号）。</w:t>
      </w:r>
      <w:r>
        <w:rPr>
          <w:rFonts w:hint="eastAsia" w:ascii="宋体" w:hAnsi="宋体" w:eastAsia="宋体" w:cs="宋体"/>
          <w:color w:val="000000"/>
          <w:sz w:val="21"/>
          <w:szCs w:val="21"/>
          <w:highlight w:val="none"/>
          <w:lang w:eastAsia="zh-CN"/>
        </w:rPr>
      </w:r>
      <w:r/>
    </w:p>
    <w:p>
      <w:pPr>
        <w:pStyle w:val="709"/>
        <w:numPr>
          <w:ilvl w:val="0"/>
          <w:numId w:val="0"/>
        </w:numPr>
        <w:ind w:firstLine="422"/>
        <w:jc w:val="both"/>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highlight w:val="none"/>
        </w:rPr>
        <w:t xml:space="preserve">（二）</w:t>
      </w:r>
      <w:r>
        <w:rPr>
          <w:rFonts w:hint="eastAsia" w:ascii="宋体" w:hAnsi="宋体" w:eastAsia="宋体" w:cs="宋体"/>
          <w:b w:val="0"/>
          <w:bCs w:val="0"/>
          <w:color w:val="000000"/>
          <w:sz w:val="21"/>
          <w:szCs w:val="21"/>
          <w:highlight w:val="none"/>
          <w:lang w:val="en-US" w:eastAsia="zh-CN" w:bidi="ar-SA"/>
        </w:rPr>
        <w:t xml:space="preserve">服务内容：</w:t>
      </w:r>
      <w:r>
        <w:rPr>
          <w:rFonts w:hint="eastAsia" w:ascii="宋体" w:hAnsi="宋体" w:eastAsia="宋体" w:cs="宋体"/>
          <w:b w:val="0"/>
          <w:bCs w:val="0"/>
          <w:color w:val="000000"/>
          <w:szCs w:val="21"/>
          <w:highlight w:val="none"/>
          <w:lang w:val="en-US" w:eastAsia="zh-CN"/>
        </w:rPr>
        <w:t xml:space="preserve">成交单位为</w:t>
      </w:r>
      <w:r>
        <w:rPr>
          <w:rFonts w:hint="eastAsia" w:ascii="宋体" w:hAnsi="宋体" w:eastAsia="宋体" w:cs="宋体"/>
          <w:b w:val="0"/>
          <w:bCs w:val="0"/>
          <w:color w:val="000000"/>
          <w:sz w:val="21"/>
          <w:szCs w:val="21"/>
          <w:highlight w:val="none"/>
          <w:lang w:val="en-US" w:eastAsia="zh-CN" w:bidi="ar-SA"/>
        </w:rPr>
        <w:t xml:space="preserve">金鸡湖街道综合执法大队提供食堂运营服务</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（三）服务要求：</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成交单位需保障执法大队全体人员（约174人）全年一日三餐的用餐需求，最终以实际用餐人数为准。午餐和晚餐标准25元/位，早餐标准8元/位，节假日不休，成交单位根据采购单位的用餐人数和工作要求合理安排。按时开餐，伙食调剂合理，味道可口，品种花色多样。</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2.本项目所有食材、调味品、粮油均由成交单位承担，费用包含在本项目预算中。</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3.水、电、气由采购单位提供。采购单位提供厨房、餐厅及基础设施、餐具、电器、全套厨房设施。食堂洗涤用品、卫生用品等易耗品由成交单位提供。</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4.食堂用餐标准：</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4.1中晚餐需有特色饮食，提供不少于一大荤（二选一）、一小荤、二蔬菜、水果酸奶饮料（三选一）、汤。</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4.2早餐（特殊情况）：面食。</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5.每月制定一月标准菜谱(需在提前一周制定)交采购单位管理人员审核后执行，需根据季节的变化制定菜谱。</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6.成交单位负责采购食品原材料及配料采购及承担所有费用，所采购食品原材料及配料须有品牌、保证品质，食用油符合国家标准，禁止使用“三无”产品、地沟油等不合格原料。每日由厨师长开具食品素材及用量清单，确保所采购的食品素材新鲜、安全、卫生，并对采购的食品素材质量负责。所用食物原材料、烹饪原料需有指定的供货商且供货商名录需提供给采购单位备案。</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7.供应时间：早餐 7:00~9:00（特殊情况），中餐 11:00~13:00，晚餐 17:00~19:00</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8.菜品口味要求以淮扬菜、苏帮菜为主，徽菜、川菜等其他菜系为辅。</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9.食品制作及加工程序必须符合国家卫生标准。成交单位供应给采购单位的食物必须每天留样，并保存于冰箱 48 小时以备查验。采购单位有权不定时检查成交单位的经营操作场地，并就发现的问题要求成交单位整改。</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10.用餐模式采用工作人员自取餐盘至窗口选取菜品的方式，工作人员进行计次刷卡。由成交单位统一负责制作就餐卡及刷卡机。</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11.严格落实用电、用火等各项安全措施，每日进行安全自查；定期进行员工安全教育和消防知识技能培训，做好记录；因乙方原因造成安全事故，一切由乙方承担。</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12.每天公布当日进货单复印件，公布于告示栏处，每周全面公示一次；每月进行一次成本核算并公示。</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13.成交单位负责食堂的经营管理，具体包括食堂人事、管理、菜肴的搭配与制作、就餐环境卫生、服务等。</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14.成交单位必须遵守国家和苏州市有关环境和食品卫生的标准,保持菜肴的新鲜和卫生。</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15.餐后认真清洗餐具并做好消毒工作，食堂内部、用餐大厅环境卫生全面清洁整理。经常清理食堂内外水池、下水道，确保畅通。每天清理灶台及炊事用品污垢，保持干净整洁。每季度成交单位对食堂餐具做至少一次的检测，且每季度须对油烟管道清洗至少一次。</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16.成交单位须每天对食堂进行保洁工作，并做好食堂的全面消杀、并按采购单位要求做好防控相关工作，积极执行当地政府、采购单位所属区域防控相关要求。每个月成交单位须对食堂做至少一次的消杀。</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17.做好消除蚊、蝇、蟑、鼠害工作。</w:t>
      </w:r>
      <w:r>
        <w:rPr>
          <w:rFonts w:hint="eastAsia" w:ascii="宋体" w:hAnsi="宋体" w:eastAsia="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18.冰柜定期清理、除霜、消除异味、生熟物品分开存放，符合卫生要求。每季度成交单位对提供的熟食至少做一次检测。</w:t>
      </w:r>
      <w:r>
        <w:rPr>
          <w:rFonts w:hint="eastAsia" w:ascii="宋体" w:hAnsi="宋体" w:eastAsia="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19.成交单位需根据采购单位要求提供中国传统习俗的新年、中秋、端午、冬至等节庆日提供节日特色食物的人性化服务。</w:t>
      </w:r>
      <w:r>
        <w:rPr>
          <w:rFonts w:hint="eastAsia" w:ascii="宋体" w:hAnsi="宋体" w:eastAsia="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20.如遇到上级部门对职工食堂卫生、安全等进行检查，被扣分的情况，处罚的费用由成交单位承担。</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21.遇有问题及时沟通协调，不可延误服务对象按时就餐；遇有突发事件如不能按时供应，应立刻报告采购单位负责人员采取补救措施；如有差错按甲乙双方签订的采购合同相关条款进行处理。</w:t>
      </w:r>
      <w:r>
        <w:rPr>
          <w:rFonts w:hint="eastAsia" w:hAnsi="宋体" w:cs="宋体"/>
          <w:b w:val="0"/>
          <w:bCs w:val="0"/>
          <w:color w:val="000000"/>
          <w:sz w:val="21"/>
          <w:szCs w:val="21"/>
          <w:highlight w:val="none"/>
          <w:lang w:val="en-US" w:eastAsia="zh-CN"/>
        </w:rPr>
      </w:r>
      <w:r/>
    </w:p>
    <w:p>
      <w:pPr>
        <w:pStyle w:val="738"/>
        <w:ind w:firstLine="420"/>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22.如遇采购单位有特殊情况和任务，必须服从安排。</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（四）人员与设备配置要求：</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成交单位需针对本项目配备人数不少于3人。包含以下人员：厨师长1人,餐饮领班1人，厨工1人。所有人员必须持有健康证后上岗，厨师须持有有效的厨师资格证书。本项目人员年龄要求：女性年龄55周岁以下，男性年龄60周岁以下。本项目所有人员无犯罪记录。服务用工必须符合国家和苏州地方用工的相关规定，按照国家及苏州市的最新有关规定支付工资和缴纳正常的社会保险等。</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厨师长：擅长淮扬、苏帮菜系等中餐烹饪方法，责任心强，长期从事餐饮服务行业满10年,有较强的菜肴研发和创新能力,能够独立进行厨房的管理制度和体系的建设,熟悉菜品制作成本核算，节约成本，科学制定食谱,工作责任心强、勤劳朴实、爱岗敬业。</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3.厨工：3年（含）以上厨房工作经验,精力充沛,有强烈的责任心和团队配合精神,爱岗敬业,品行端正，从事保洁、清洗（洗菜、洗碗）、打荷、食堂及厨房卫生等工作。</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4.餐饮领班：女，身体健康，形象气质佳，服务意识强。具有1年以上（含）餐饮工作经验，熟练掌握餐饮服务的基本礼仪常识，并负责日常人员就餐数额统计、仓库来料验收及台账。</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5.本项目所有人员必须持有健康证后上岗，厨师须持有有效的厨师资格证书。</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6.本项目人员年龄：女性年龄55周岁以下，男性年龄60周岁以下。</w:t>
      </w:r>
      <w:r>
        <w:rPr>
          <w:rFonts w:hint="eastAsia" w:hAnsi="宋体" w:cs="宋体"/>
          <w:b w:val="0"/>
          <w:bCs w:val="0"/>
          <w:color w:val="000000"/>
          <w:sz w:val="21"/>
          <w:szCs w:val="21"/>
          <w:highlight w:val="none"/>
          <w:lang w:val="en-US" w:eastAsia="zh-CN"/>
        </w:rPr>
      </w:r>
      <w:r/>
    </w:p>
    <w:p>
      <w:pPr>
        <w:pStyle w:val="738"/>
        <w:ind w:firstLine="420"/>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7.食堂工作人员的招聘、管理、工资（不得低于苏州市最低工资标准）、福利、工伤、社保、意外险、管理费及开票税金、服装等由成交单位承担；</w:t>
      </w:r>
      <w:r>
        <w:rPr>
          <w:rFonts w:hint="eastAsia" w:hAnsi="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hAnsi="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8.成交单位必须确保按要求配备人员，人员数量不可减少。若未按要求配置或减少人员，采购单位将按人员比例在当月劳务费中扣除。</w:t>
      </w:r>
      <w:r>
        <w:rPr>
          <w:rFonts w:hint="eastAsia" w:hAnsi="宋体" w:cs="宋体"/>
          <w:b w:val="0"/>
          <w:bCs w:val="0"/>
          <w:color w:val="000000"/>
          <w:sz w:val="21"/>
          <w:szCs w:val="21"/>
          <w:highlight w:val="none"/>
          <w:lang w:val="en-US" w:eastAsia="zh-CN"/>
        </w:rPr>
      </w:r>
      <w:r/>
    </w:p>
    <w:p>
      <w:pPr>
        <w:pStyle w:val="738"/>
        <w:ind w:firstLine="420"/>
        <w:keepLines w:val="0"/>
        <w:keepNext w:val="0"/>
        <w:pageBreakBefore w:val="0"/>
        <w:spacing w:line="360" w:lineRule="auto"/>
        <w:rPr>
          <w:rFonts w:hint="eastAsia" w:hAnsi="宋体" w:cs="宋体"/>
          <w:b w:val="0"/>
          <w:bCs w:val="0"/>
          <w:color w:val="000000"/>
          <w:sz w:val="21"/>
          <w:szCs w:val="21"/>
          <w:highlight w:val="none"/>
        </w:rPr>
      </w:pPr>
      <w:r>
        <w:rPr>
          <w:rFonts w:hint="eastAsia" w:hAnsi="宋体" w:cs="宋体"/>
          <w:b w:val="0"/>
          <w:bCs w:val="0"/>
          <w:color w:val="000000"/>
          <w:sz w:val="21"/>
          <w:szCs w:val="21"/>
          <w:highlight w:val="none"/>
          <w:lang w:val="en-US" w:eastAsia="zh-CN"/>
        </w:rPr>
        <w:t xml:space="preserve">9.响应</w:t>
      </w:r>
      <w:r>
        <w:rPr>
          <w:rFonts w:hint="eastAsia" w:hAnsi="宋体" w:cs="宋体"/>
          <w:color w:val="000000"/>
          <w:szCs w:val="21"/>
          <w:highlight w:val="none"/>
        </w:rPr>
        <w:t xml:space="preserve">文件中须承诺</w:t>
      </w:r>
      <w:r>
        <w:rPr>
          <w:rFonts w:hint="eastAsia" w:hAnsi="宋体" w:cs="宋体"/>
          <w:color w:val="000000"/>
          <w:szCs w:val="21"/>
          <w:highlight w:val="none"/>
          <w:lang w:eastAsia="zh-CN"/>
        </w:rPr>
        <w:t xml:space="preserve">：成交单位成交后，合同签订前，</w:t>
      </w:r>
      <w:r>
        <w:rPr>
          <w:rFonts w:hint="eastAsia" w:hAnsi="宋体" w:cs="宋体"/>
          <w:color w:val="000000"/>
          <w:szCs w:val="21"/>
          <w:highlight w:val="none"/>
        </w:rPr>
        <w:t xml:space="preserve">提供</w:t>
      </w:r>
      <w:r>
        <w:rPr>
          <w:rFonts w:hint="eastAsia" w:hAnsi="宋体" w:cs="宋体"/>
          <w:color w:val="000000"/>
          <w:szCs w:val="21"/>
          <w:highlight w:val="none"/>
          <w:lang w:eastAsia="zh-CN"/>
        </w:rPr>
        <w:t xml:space="preserve">厨师长</w:t>
      </w:r>
      <w:r>
        <w:rPr>
          <w:rFonts w:hint="eastAsia" w:hAnsi="宋体" w:cs="宋体"/>
          <w:b/>
          <w:bCs/>
          <w:color w:val="000000"/>
          <w:sz w:val="21"/>
          <w:szCs w:val="21"/>
          <w:highlight w:val="none"/>
          <w:lang w:val="en-US" w:eastAsia="zh-CN"/>
        </w:rPr>
        <w:t xml:space="preserve">厨师证书</w:t>
      </w:r>
      <w:r>
        <w:rPr>
          <w:rFonts w:hint="eastAsia" w:hAnsi="宋体" w:cs="宋体"/>
          <w:color w:val="000000"/>
          <w:szCs w:val="21"/>
          <w:highlight w:val="none"/>
          <w:lang w:eastAsia="zh-CN"/>
        </w:rPr>
        <w:t xml:space="preserve">复印件、上述所有人员餐饮工作经验证明材料及健康证复印件至采购单位留存备查</w:t>
      </w:r>
      <w:r>
        <w:rPr>
          <w:rFonts w:hint="eastAsia" w:hAnsi="宋体" w:cs="宋体"/>
          <w:color w:val="000000"/>
          <w:szCs w:val="21"/>
          <w:highlight w:val="none"/>
        </w:rPr>
        <w:t xml:space="preserve">，</w:t>
      </w:r>
      <w:r>
        <w:rPr>
          <w:rFonts w:hint="eastAsia" w:hAnsi="宋体" w:cs="宋体"/>
          <w:b/>
          <w:bCs/>
          <w:color w:val="000000"/>
          <w:szCs w:val="21"/>
          <w:highlight w:val="none"/>
        </w:rPr>
        <w:t xml:space="preserve">未提供承诺函的将被视为非实质性响应</w:t>
      </w:r>
      <w:r>
        <w:rPr>
          <w:rFonts w:hint="eastAsia" w:hAnsi="宋体" w:cs="宋体"/>
          <w:b/>
          <w:bCs/>
          <w:color w:val="000000"/>
          <w:szCs w:val="21"/>
          <w:highlight w:val="none"/>
          <w:lang w:eastAsia="zh-CN"/>
        </w:rPr>
        <w:t xml:space="preserve">采购</w:t>
      </w:r>
      <w:r>
        <w:rPr>
          <w:rFonts w:hint="eastAsia" w:hAnsi="宋体" w:cs="宋体"/>
          <w:b/>
          <w:bCs/>
          <w:color w:val="000000"/>
          <w:szCs w:val="21"/>
          <w:highlight w:val="none"/>
        </w:rPr>
        <w:t xml:space="preserve">文件要求，为无效</w:t>
      </w:r>
      <w:r>
        <w:rPr>
          <w:rFonts w:hint="eastAsia" w:hAnsi="宋体" w:cs="宋体"/>
          <w:b/>
          <w:bCs/>
          <w:color w:val="000000"/>
          <w:szCs w:val="21"/>
          <w:highlight w:val="none"/>
          <w:lang w:eastAsia="zh-CN"/>
        </w:rPr>
        <w:t xml:space="preserve">响应</w:t>
      </w:r>
      <w:r>
        <w:rPr>
          <w:rFonts w:hint="eastAsia" w:hAnsi="宋体" w:cs="宋体"/>
          <w:b/>
          <w:bCs/>
          <w:color w:val="000000"/>
          <w:szCs w:val="21"/>
          <w:highlight w:val="none"/>
        </w:rPr>
        <w:t xml:space="preserve">。（如未按承诺配置到位的，</w:t>
      </w:r>
      <w:r>
        <w:rPr>
          <w:rFonts w:hint="eastAsia" w:hAnsi="宋体" w:cs="宋体"/>
          <w:b/>
          <w:bCs/>
          <w:color w:val="000000"/>
          <w:szCs w:val="21"/>
          <w:highlight w:val="none"/>
          <w:lang w:eastAsia="zh-CN"/>
        </w:rPr>
        <w:t xml:space="preserve">采购</w:t>
      </w:r>
      <w:r>
        <w:rPr>
          <w:rFonts w:hint="eastAsia" w:hAnsi="宋体" w:cs="宋体"/>
          <w:b/>
          <w:bCs/>
          <w:color w:val="000000"/>
          <w:szCs w:val="21"/>
          <w:highlight w:val="none"/>
        </w:rPr>
        <w:t xml:space="preserve">单位有权拒绝签订合同，所有损失将由</w:t>
      </w:r>
      <w:r>
        <w:rPr>
          <w:rFonts w:hint="eastAsia" w:hAnsi="宋体" w:cs="宋体"/>
          <w:b/>
          <w:bCs/>
          <w:color w:val="000000"/>
          <w:szCs w:val="21"/>
          <w:highlight w:val="none"/>
          <w:lang w:eastAsia="zh-CN"/>
        </w:rPr>
        <w:t xml:space="preserve">成交</w:t>
      </w:r>
      <w:r>
        <w:rPr>
          <w:rFonts w:hint="eastAsia" w:hAnsi="宋体" w:cs="宋体"/>
          <w:b/>
          <w:bCs/>
          <w:color w:val="000000"/>
          <w:szCs w:val="21"/>
          <w:highlight w:val="none"/>
        </w:rPr>
        <w:t xml:space="preserve">单位承担。）</w:t>
      </w:r>
      <w:r>
        <w:rPr>
          <w:rFonts w:hint="eastAsia" w:hAnsi="宋体" w:cs="宋体"/>
          <w:b w:val="0"/>
          <w:bCs w:val="0"/>
          <w:color w:val="000000"/>
          <w:sz w:val="21"/>
          <w:szCs w:val="21"/>
          <w:highlight w:val="none"/>
        </w:rPr>
      </w:r>
      <w:r/>
    </w:p>
    <w:p>
      <w:pPr>
        <w:pStyle w:val="738"/>
        <w:ind w:firstLine="420"/>
        <w:keepLines w:val="0"/>
        <w:keepNext w:val="0"/>
        <w:pageBreakBefore w:val="0"/>
        <w:spacing w:line="360" w:lineRule="auto"/>
        <w:rPr>
          <w:rFonts w:hint="eastAsia" w:ascii="宋体" w:hAnsi="宋体" w:eastAsia="宋体" w:cs="宋体"/>
          <w:b w:val="0"/>
          <w:bCs w:val="0"/>
          <w:color w:val="000000"/>
          <w:sz w:val="21"/>
          <w:szCs w:val="21"/>
          <w:highlight w:val="none"/>
        </w:rPr>
      </w:pPr>
      <w:r>
        <w:rPr>
          <w:rFonts w:hint="eastAsia" w:hAnsi="宋体" w:cs="宋体"/>
          <w:b w:val="0"/>
          <w:bCs w:val="0"/>
          <w:color w:val="000000"/>
          <w:sz w:val="21"/>
          <w:szCs w:val="21"/>
          <w:highlight w:val="none"/>
          <w:lang w:val="en-US" w:eastAsia="zh-CN"/>
        </w:rPr>
        <w:t xml:space="preserve">（五）</w:t>
      </w:r>
      <w:r>
        <w:rPr>
          <w:rFonts w:hint="eastAsia" w:ascii="宋体" w:hAnsi="宋体" w:eastAsia="宋体" w:cs="宋体"/>
          <w:b w:val="0"/>
          <w:bCs w:val="0"/>
          <w:color w:val="000000"/>
          <w:sz w:val="21"/>
          <w:szCs w:val="21"/>
          <w:highlight w:val="none"/>
          <w:lang w:val="en-US" w:eastAsia="zh-CN"/>
        </w:rPr>
        <w:t xml:space="preserve">成本核算：</w:t>
      </w:r>
      <w:r>
        <w:rPr>
          <w:rFonts w:hint="eastAsia" w:ascii="宋体" w:hAnsi="宋体" w:eastAsia="宋体" w:cs="宋体"/>
          <w:b w:val="0"/>
          <w:bCs w:val="0"/>
          <w:color w:val="000000"/>
          <w:sz w:val="21"/>
          <w:szCs w:val="21"/>
          <w:highlight w:val="none"/>
        </w:rPr>
      </w:r>
      <w:r/>
    </w:p>
    <w:p>
      <w:pPr>
        <w:pStyle w:val="738"/>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1.成交单位</w:t>
      </w:r>
      <w:r>
        <w:rPr>
          <w:rFonts w:hint="eastAsia" w:ascii="宋体" w:hAnsi="宋体" w:eastAsia="宋体" w:cs="宋体"/>
          <w:b w:val="0"/>
          <w:bCs w:val="0"/>
          <w:color w:val="000000"/>
          <w:sz w:val="21"/>
          <w:szCs w:val="21"/>
          <w:highlight w:val="none"/>
          <w:lang w:val="en-US" w:eastAsia="zh-CN"/>
        </w:rPr>
        <w:t xml:space="preserve">做好原材料采购的台账记录，每月进行成本核算。</w:t>
      </w:r>
      <w:r>
        <w:rPr>
          <w:rFonts w:hint="eastAsia" w:ascii="宋体" w:hAnsi="宋体" w:eastAsia="宋体" w:cs="宋体"/>
          <w:b w:val="0"/>
          <w:bCs w:val="0"/>
          <w:color w:val="000000"/>
          <w:sz w:val="21"/>
          <w:szCs w:val="21"/>
          <w:highlight w:val="none"/>
          <w:lang w:val="en-US" w:eastAsia="zh-CN"/>
        </w:rPr>
      </w:r>
      <w:r/>
    </w:p>
    <w:p>
      <w:pPr>
        <w:pStyle w:val="738"/>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2.成交单位</w:t>
      </w:r>
      <w:r>
        <w:rPr>
          <w:rFonts w:hint="eastAsia" w:ascii="宋体" w:hAnsi="宋体" w:eastAsia="宋体" w:cs="宋体"/>
          <w:b w:val="0"/>
          <w:bCs w:val="0"/>
          <w:color w:val="000000"/>
          <w:sz w:val="21"/>
          <w:szCs w:val="21"/>
          <w:highlight w:val="none"/>
          <w:lang w:val="en-US" w:eastAsia="zh-CN"/>
        </w:rPr>
        <w:t xml:space="preserve">管理人员</w:t>
      </w:r>
      <w:r>
        <w:rPr>
          <w:rFonts w:hint="eastAsia" w:hAnsi="宋体" w:cs="宋体"/>
          <w:b w:val="0"/>
          <w:bCs w:val="0"/>
          <w:color w:val="000000"/>
          <w:sz w:val="21"/>
          <w:szCs w:val="21"/>
          <w:highlight w:val="none"/>
          <w:lang w:val="en-US" w:eastAsia="zh-CN"/>
        </w:rPr>
        <w:t xml:space="preserve">需</w:t>
      </w:r>
      <w:r>
        <w:rPr>
          <w:rFonts w:hint="eastAsia" w:ascii="宋体" w:hAnsi="宋体" w:eastAsia="宋体" w:cs="宋体"/>
          <w:b w:val="0"/>
          <w:bCs w:val="0"/>
          <w:color w:val="000000"/>
          <w:sz w:val="21"/>
          <w:szCs w:val="21"/>
          <w:highlight w:val="none"/>
          <w:lang w:val="en-US" w:eastAsia="zh-CN"/>
        </w:rPr>
        <w:t xml:space="preserve">了解每月成本核算情况，发现异常情况，及时向</w:t>
      </w:r>
      <w:r>
        <w:rPr>
          <w:rFonts w:hint="eastAsia" w:hAnsi="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lang w:val="en-US" w:eastAsia="zh-CN"/>
        </w:rPr>
        <w:t xml:space="preserve">反映，做好与</w:t>
      </w:r>
      <w:r>
        <w:rPr>
          <w:rFonts w:hint="eastAsia" w:hAnsi="宋体" w:cs="宋体"/>
          <w:b w:val="0"/>
          <w:bCs w:val="0"/>
          <w:color w:val="000000"/>
          <w:sz w:val="21"/>
          <w:szCs w:val="21"/>
          <w:highlight w:val="none"/>
          <w:lang w:val="en-US" w:eastAsia="zh-CN"/>
        </w:rPr>
        <w:t xml:space="preserve">采购单位</w:t>
      </w:r>
      <w:r>
        <w:rPr>
          <w:rFonts w:hint="eastAsia" w:ascii="宋体" w:hAnsi="宋体" w:eastAsia="宋体" w:cs="宋体"/>
          <w:b w:val="0"/>
          <w:bCs w:val="0"/>
          <w:color w:val="000000"/>
          <w:sz w:val="21"/>
          <w:szCs w:val="21"/>
          <w:highlight w:val="none"/>
          <w:lang w:val="en-US" w:eastAsia="zh-CN"/>
        </w:rPr>
        <w:t xml:space="preserve">的沟通工作。</w:t>
      </w:r>
      <w:r>
        <w:rPr>
          <w:rFonts w:hint="eastAsia" w:ascii="宋体" w:hAnsi="宋体" w:eastAsia="宋体" w:cs="宋体"/>
          <w:b w:val="0"/>
          <w:bCs w:val="0"/>
          <w:color w:val="000000"/>
          <w:sz w:val="21"/>
          <w:szCs w:val="21"/>
          <w:highlight w:val="none"/>
          <w:lang w:val="en-US" w:eastAsia="zh-CN"/>
        </w:rPr>
      </w:r>
      <w:r/>
    </w:p>
    <w:p>
      <w:pPr>
        <w:pStyle w:val="738"/>
        <w:ind w:firstLine="422"/>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（六）</w:t>
      </w:r>
      <w:r>
        <w:rPr>
          <w:rFonts w:hint="eastAsia" w:ascii="宋体" w:hAnsi="宋体" w:eastAsia="宋体" w:cs="宋体"/>
          <w:b w:val="0"/>
          <w:bCs w:val="0"/>
          <w:color w:val="000000"/>
          <w:sz w:val="21"/>
          <w:szCs w:val="21"/>
          <w:highlight w:val="none"/>
          <w:lang w:val="en-US" w:eastAsia="zh-CN"/>
        </w:rPr>
        <w:t xml:space="preserve">消费规定：就餐卡作为就餐消费使用，如有剩余，则每月允许置换一定金额的物品，包括生活用品等，具体按采购单位要求为准。</w:t>
      </w:r>
      <w:r>
        <w:rPr>
          <w:rFonts w:hint="eastAsia" w:ascii="宋体" w:hAnsi="宋体" w:eastAsia="宋体" w:cs="宋体"/>
          <w:b w:val="0"/>
          <w:bCs w:val="0"/>
          <w:color w:val="000000"/>
          <w:sz w:val="21"/>
          <w:szCs w:val="21"/>
          <w:highlight w:val="none"/>
          <w:lang w:val="en-US" w:eastAsia="zh-CN"/>
        </w:rPr>
      </w:r>
      <w:r/>
    </w:p>
    <w:p>
      <w:pPr>
        <w:pStyle w:val="709"/>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hAnsi="宋体" w:cs="宋体"/>
          <w:b w:val="0"/>
          <w:bCs w:val="0"/>
          <w:color w:val="000000"/>
          <w:sz w:val="21"/>
          <w:szCs w:val="21"/>
          <w:highlight w:val="none"/>
          <w:lang w:val="en-US" w:eastAsia="zh-CN"/>
        </w:rPr>
        <w:t xml:space="preserve">（七）</w:t>
      </w:r>
      <w:r>
        <w:rPr>
          <w:rFonts w:hint="eastAsia" w:ascii="宋体" w:hAnsi="宋体" w:eastAsia="宋体" w:cs="宋体"/>
          <w:b w:val="0"/>
          <w:bCs w:val="0"/>
          <w:color w:val="000000"/>
          <w:sz w:val="21"/>
          <w:szCs w:val="21"/>
          <w:highlight w:val="none"/>
          <w:lang w:val="en-US" w:eastAsia="zh-CN"/>
        </w:rPr>
        <w:t xml:space="preserve">成交单位须配合采购单位执行《关于组织预算单位开展2025年政府采购脱贫地区及省内重点乡村振兴地区农副产品工作的通知》（苏财购〔2025〕19号）的相关工作要求。针对本年度的农副产品采购，需预留年度食堂采购总额10% 的比例，通过“832平台”进行采购；预留不低于上年度食堂采购总额的3%通过“鲜丰汇”平台进行采购。</w:t>
      </w:r>
      <w:r>
        <w:rPr>
          <w:rFonts w:hint="eastAsia" w:ascii="宋体" w:hAnsi="宋体" w:eastAsia="宋体" w:cs="宋体"/>
          <w:b w:val="0"/>
          <w:bCs w:val="0"/>
          <w:color w:val="000000"/>
          <w:sz w:val="21"/>
          <w:szCs w:val="21"/>
          <w:highlight w:val="none"/>
          <w:lang w:val="en-US" w:eastAsia="zh-CN"/>
        </w:rPr>
      </w:r>
      <w:r/>
    </w:p>
    <w:p>
      <w:pPr>
        <w:pStyle w:val="709"/>
        <w:ind w:firstLine="422"/>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w:t>
      </w:r>
      <w:r>
        <w:rPr>
          <w:rFonts w:hint="eastAsia" w:ascii="宋体" w:hAnsi="宋体" w:cs="宋体"/>
          <w:b/>
          <w:bCs/>
          <w:color w:val="000000"/>
          <w:highlight w:val="none"/>
          <w:lang w:val="en-US" w:eastAsia="zh-CN"/>
        </w:rPr>
        <w:t xml:space="preserve">八</w:t>
      </w:r>
      <w:r>
        <w:rPr>
          <w:rFonts w:hint="eastAsia" w:ascii="宋体" w:hAnsi="宋体" w:cs="宋体"/>
          <w:b/>
          <w:bCs/>
          <w:color w:val="000000"/>
          <w:highlight w:val="none"/>
        </w:rPr>
        <w:t xml:space="preserve">）验收标准与要求：</w:t>
      </w:r>
      <w:r>
        <w:rPr>
          <w:rFonts w:hint="eastAsia" w:ascii="宋体" w:hAnsi="宋体" w:cs="宋体"/>
          <w:bCs/>
          <w:color w:val="000000"/>
          <w:szCs w:val="21"/>
          <w:highlight w:val="none"/>
        </w:rPr>
        <w:t xml:space="preserve">详见第三章合同文本</w:t>
      </w:r>
      <w:r>
        <w:rPr>
          <w:rFonts w:hint="eastAsia" w:ascii="宋体" w:hAnsi="宋体" w:cs="宋体"/>
          <w:b/>
          <w:bCs/>
          <w:color w:val="000000"/>
          <w:highlight w:val="none"/>
        </w:rPr>
        <w:t xml:space="preserve">。</w:t>
      </w:r>
      <w:r>
        <w:rPr>
          <w:rFonts w:hint="eastAsia" w:ascii="宋体" w:hAnsi="宋体" w:cs="宋体"/>
          <w:color w:val="000000"/>
          <w:highlight w:val="none"/>
        </w:rPr>
      </w:r>
      <w:r/>
    </w:p>
    <w:p>
      <w:pPr>
        <w:pStyle w:val="897"/>
        <w:ind w:firstLine="420"/>
        <w:jc w:val="both"/>
        <w:rPr>
          <w:rFonts w:hint="eastAsia" w:ascii="宋体" w:hAnsi="宋体" w:cs="宋体"/>
          <w:color w:val="000000"/>
          <w:sz w:val="21"/>
          <w:szCs w:val="21"/>
          <w:highlight w:val="none"/>
        </w:rPr>
      </w:pPr>
      <w:r>
        <w:rPr>
          <w:rFonts w:hint="eastAsia" w:ascii="宋体" w:hAnsi="宋体" w:cs="宋体"/>
          <w:b/>
          <w:bCs/>
          <w:color w:val="000000"/>
          <w:sz w:val="21"/>
          <w:szCs w:val="21"/>
          <w:highlight w:val="none"/>
          <w:lang w:eastAsia="zh-CN"/>
        </w:rPr>
        <w:t xml:space="preserve">七</w:t>
      </w:r>
      <w:r>
        <w:rPr>
          <w:rFonts w:hint="eastAsia" w:ascii="宋体" w:hAnsi="宋体" w:cs="宋体"/>
          <w:b/>
          <w:bCs/>
          <w:color w:val="000000"/>
          <w:sz w:val="21"/>
          <w:szCs w:val="21"/>
          <w:highlight w:val="none"/>
        </w:rPr>
        <w:t xml:space="preserve">、综合说明及其它要求</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响应单位提供的方案不限于针对本项目的菜肴、点心的品种方案、现场五常法管理实施方案、食品质量、安全、卫生等控制方案、食堂人员管理制度、食堂节能节约计划和管理方案、针对本项目的应急方案、投诉处理方案、与各方的交接、协调沟通方案、服务保障承诺。</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2.磋商报价要求：</w:t>
      </w:r>
      <w:r>
        <w:rPr>
          <w:rFonts w:hint="eastAsia" w:ascii="宋体" w:hAnsi="宋体" w:eastAsia="宋体" w:cs="宋体"/>
          <w:color w:val="000000"/>
          <w:szCs w:val="21"/>
          <w:highlight w:val="none"/>
          <w:lang w:val="en-US" w:eastAsia="zh-CN"/>
        </w:rPr>
        <w:t xml:space="preserve">响应报价包括但不限于完成本项工作所需的食材费、人工费（工资、社保、加班及福利）、油烟管道清洗费、消杀费、清洁费、防疫防护用品、检测费、耗材及日杂用品、管理、维护维修（包括甲方为本项目所提供的设备、设施）、保险、利润、税金、专业统一服装、胸卡、通讯器材、办公设备、意外险、</w:t>
      </w:r>
      <w:r>
        <w:rPr>
          <w:rFonts w:hint="eastAsia" w:ascii="宋体" w:hAnsi="宋体" w:cs="宋体"/>
          <w:color w:val="000000"/>
          <w:szCs w:val="21"/>
          <w:highlight w:val="none"/>
          <w:lang w:val="en-US" w:eastAsia="zh-CN"/>
        </w:rPr>
        <w:t xml:space="preserve">代理服务费、</w:t>
      </w:r>
      <w:r>
        <w:rPr>
          <w:rFonts w:hint="eastAsia" w:ascii="宋体" w:hAnsi="宋体" w:eastAsia="宋体" w:cs="宋体"/>
          <w:color w:val="000000"/>
          <w:szCs w:val="21"/>
          <w:highlight w:val="none"/>
          <w:lang w:val="en-US" w:eastAsia="zh-CN"/>
        </w:rPr>
        <w:t xml:space="preserve">政策性文件规定及合同包含的所有风险、责任等各项应有费用。同时，除非合同条款中另有规定，否则，响应单位所报价格在合同实施期间不因市场变化因素而变动。根据现行税法对乙方征收的与本合同有关的一切税费均由乙方承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3.响应单位必须说明其是否响应采购文件中提出的全部内容与要求，如果其中某些条款不响应时，应在文件中逐条列出，未列出的视同响应。</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4.付款方式、步骤：详见第三章合同文本。</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5.无论磋商过程中的做法和结果如何，供应商自行承担所有与参加磋商有关的全部费用。</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6.成交单位工作人员在岗履行职责期间（包括上下班途中），发生自身的人身伤害、伤亡，均由成交单位负责处理并承担经济和人道主义上的责任，采购单位不承担任何责任。</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7.成交单位违反国家相关法规，与聘用人员发生纠纷，均由成交单位负责调解与处理，采购单位不承担责任。</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8.合同终止时，应将所有的服务记录等档案资料交给采购单位。</w:t>
      </w:r>
      <w:r>
        <w:rPr>
          <w:rFonts w:hint="eastAsia" w:ascii="宋体" w:hAnsi="宋体" w:eastAsia="宋体" w:cs="宋体"/>
          <w:color w:val="000000"/>
          <w:szCs w:val="21"/>
          <w:highlight w:val="none"/>
        </w:rPr>
      </w:r>
      <w:r/>
    </w:p>
    <w:p>
      <w:pPr>
        <w:pStyle w:val="709"/>
        <w:ind w:firstLine="420"/>
        <w:spacing w:line="360" w:lineRule="auto"/>
        <w:rPr>
          <w:rFonts w:hint="eastAsia" w:ascii="宋体" w:hAnsi="宋体" w:cs="宋体"/>
          <w:b/>
          <w:bCs/>
          <w:color w:val="000000"/>
          <w:highlight w:val="none"/>
        </w:rPr>
      </w:pPr>
      <w:r>
        <w:rPr>
          <w:rFonts w:hint="eastAsia" w:ascii="宋体" w:hAnsi="宋体" w:cs="宋体"/>
          <w:b/>
          <w:bCs/>
          <w:color w:val="000000"/>
          <w:highlight w:val="none"/>
          <w:lang w:eastAsia="zh-CN"/>
        </w:rPr>
        <w:t xml:space="preserve">八</w:t>
      </w:r>
      <w:r>
        <w:rPr>
          <w:rFonts w:hint="eastAsia" w:ascii="宋体" w:hAnsi="宋体" w:cs="宋体"/>
          <w:b/>
          <w:bCs/>
          <w:color w:val="000000"/>
          <w:highlight w:val="none"/>
        </w:rPr>
        <w:t xml:space="preserve">、需要落实的政府采购政策：</w:t>
      </w:r>
      <w:r>
        <w:rPr>
          <w:rFonts w:hint="eastAsia" w:ascii="宋体" w:hAnsi="宋体" w:cs="宋体"/>
          <w:b/>
          <w:bCs/>
          <w:color w:val="000000"/>
          <w:highlight w:val="none"/>
        </w:rPr>
      </w:r>
      <w:r/>
    </w:p>
    <w:p>
      <w:pPr>
        <w:pStyle w:val="709"/>
        <w:ind w:firstLine="420"/>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1.</w:t>
      </w:r>
      <w:r>
        <w:rPr>
          <w:rFonts w:hint="eastAsia" w:ascii="宋体" w:hAnsi="宋体" w:cs="宋体"/>
          <w:b w:val="0"/>
          <w:bCs w:val="0"/>
          <w:color w:val="000000"/>
          <w:highlight w:val="none"/>
          <w:lang w:eastAsia="zh-CN"/>
        </w:rPr>
        <w:t xml:space="preserve">本项目为专门面向中小企业采购的项目，不再执行价格评审优惠的扶持政策。</w:t>
      </w:r>
      <w:r>
        <w:rPr>
          <w:rFonts w:hint="eastAsia" w:ascii="宋体" w:hAnsi="宋体" w:cs="宋体"/>
          <w:color w:val="000000"/>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1.1本项目对应的中小企业划分标准所属行业为“工信部联企业</w:t>
      </w:r>
      <w:r>
        <w:rPr>
          <w:rFonts w:hint="eastAsia" w:ascii="宋体" w:hAnsi="宋体" w:cs="宋体"/>
          <w:color w:val="000000"/>
          <w:szCs w:val="21"/>
          <w:highlight w:val="none"/>
          <w:lang w:eastAsia="zh-CN"/>
        </w:rPr>
        <w:t xml:space="preserve">〔2011〕300号</w:t>
      </w:r>
      <w:r>
        <w:rPr>
          <w:rFonts w:hint="eastAsia" w:ascii="宋体" w:hAnsi="宋体" w:cs="宋体"/>
          <w:b/>
          <w:bCs/>
          <w:color w:val="000000"/>
          <w:szCs w:val="21"/>
          <w:highlight w:val="none"/>
          <w:u w:val="single"/>
          <w:lang w:eastAsia="zh-CN"/>
        </w:rPr>
        <w:t xml:space="preserve">餐饮业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1.2在政府采购活动中，对中小企业的评定应以供应商出具的《中小企业声明函》为准；</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1.3新成立企业无上一年度从业人员、营业收入和资产总额数据的，根据其出具的《中小企业声明函》认可其为中小企业；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1.4符合中小企业划分标准的个体工商户视同中小企业；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1.5依据国务院批准的中小企业划分标准【关于印发中小企业划型标准规定的通知（工信部联企业</w:t>
      </w:r>
      <w:r>
        <w:rPr>
          <w:rFonts w:hint="eastAsia" w:ascii="宋体" w:hAnsi="宋体" w:cs="宋体"/>
          <w:color w:val="000000"/>
          <w:szCs w:val="21"/>
          <w:highlight w:val="none"/>
          <w:lang w:eastAsia="zh-CN"/>
        </w:rPr>
        <w:t xml:space="preserve">〔2011〕300号</w:t>
      </w:r>
      <w:r>
        <w:rPr>
          <w:rFonts w:hint="eastAsia" w:ascii="宋体" w:hAnsi="宋体" w:cs="宋体"/>
          <w:color w:val="000000"/>
          <w:szCs w:val="21"/>
          <w:highlight w:val="none"/>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1.6供应商提供的《中小企业声明函》因未勾选或未注明企业所属类型导致无法判断其所属类型的</w:t>
      </w:r>
      <w:r>
        <w:rPr>
          <w:rFonts w:hint="eastAsia" w:ascii="宋体" w:hAnsi="宋体" w:cs="宋体"/>
          <w:color w:val="000000"/>
          <w:szCs w:val="21"/>
          <w:highlight w:val="none"/>
          <w:lang w:eastAsia="zh-CN"/>
        </w:rPr>
        <w:t xml:space="preserve">，不</w:t>
      </w:r>
      <w:r>
        <w:rPr>
          <w:rFonts w:hint="eastAsia" w:ascii="宋体" w:hAnsi="宋体" w:cs="宋体"/>
          <w:color w:val="000000"/>
          <w:szCs w:val="21"/>
          <w:highlight w:val="none"/>
        </w:rPr>
        <w:t xml:space="preserve">认可其《中小企业声明函》。</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1.7残疾人福利性单位根据《关于贯彻执行绿色采购、促进残疾人就业和支持监狱企业发展有关政策的通知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highlight w:val="none"/>
        </w:rPr>
      </w:pPr>
      <w:r>
        <w:rPr>
          <w:rFonts w:hint="eastAsia" w:ascii="宋体" w:hAnsi="宋体" w:cs="宋体"/>
          <w:color w:val="000000"/>
          <w:szCs w:val="21"/>
          <w:highlight w:val="none"/>
        </w:rPr>
        <w:t xml:space="preserve">1.8监狱企业根据苏财购</w:t>
      </w:r>
      <w:r>
        <w:rPr>
          <w:rFonts w:hint="eastAsia" w:ascii="宋体" w:hAnsi="宋体" w:cs="宋体"/>
          <w:color w:val="000000"/>
          <w:szCs w:val="21"/>
          <w:highlight w:val="none"/>
          <w:lang w:eastAsia="zh-CN"/>
        </w:rPr>
        <w:t xml:space="preserve">〔2019〕10号</w:t>
      </w:r>
      <w:r>
        <w:rPr>
          <w:rFonts w:hint="eastAsia" w:ascii="宋体" w:hAnsi="宋体" w:cs="宋体"/>
          <w:color w:val="000000"/>
          <w:szCs w:val="21"/>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cs="宋体"/>
          <w:color w:val="000000"/>
          <w:highlight w:val="none"/>
        </w:rPr>
      </w:r>
      <w:r/>
    </w:p>
    <w:p>
      <w:pPr>
        <w:pStyle w:val="709"/>
        <w:ind w:firstLine="420"/>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绿色采购（如有）</w:t>
      </w:r>
      <w:r>
        <w:rPr>
          <w:rFonts w:hint="eastAsia" w:ascii="宋体" w:hAnsi="宋体" w:cs="宋体"/>
          <w:color w:val="000000"/>
          <w:highlight w:val="none"/>
        </w:rPr>
      </w:r>
      <w:r/>
    </w:p>
    <w:p>
      <w:pPr>
        <w:pStyle w:val="709"/>
        <w:ind w:firstLine="420"/>
        <w:spacing w:line="360" w:lineRule="auto"/>
        <w:rPr>
          <w:rFonts w:hint="eastAsia" w:ascii="宋体" w:hAnsi="宋体" w:cs="宋体"/>
          <w:color w:val="000000"/>
          <w:szCs w:val="21"/>
          <w:highlight w:val="none"/>
          <w:u w:val="none"/>
          <w:lang w:val="zh-CN"/>
        </w:rPr>
      </w:pPr>
      <w:r>
        <w:rPr>
          <w:rFonts w:hint="eastAsia" w:ascii="宋体" w:hAnsi="宋体" w:cs="宋体"/>
          <w:bCs/>
          <w:color w:val="000000"/>
          <w:szCs w:val="21"/>
          <w:highlight w:val="none"/>
          <w:u w:val="none"/>
        </w:rPr>
        <w:t xml:space="preserve">2.1本项目</w:t>
      </w:r>
      <w:r>
        <w:rPr>
          <w:rFonts w:hint="eastAsia" w:ascii="宋体" w:hAnsi="宋体" w:cs="宋体"/>
          <w:bCs/>
          <w:color w:val="000000"/>
          <w:szCs w:val="21"/>
          <w:highlight w:val="none"/>
          <w:u w:val="none"/>
          <w:lang w:val="zh-CN"/>
        </w:rPr>
        <w:t xml:space="preserve">工程量清单中材料属于政府强制采购产品，供应商应提供由国家确定的认证机构出具的、处于有效期之内的节能产品认证证书。上述品目可通过“中国政府采购网”（http://www.ccgp.gov.cn）查询，否则视为无效投标。本项目不涉及。</w:t>
      </w:r>
      <w:r>
        <w:rPr>
          <w:rFonts w:hint="eastAsia" w:ascii="宋体" w:hAnsi="宋体" w:cs="宋体"/>
          <w:color w:val="000000"/>
          <w:szCs w:val="21"/>
          <w:highlight w:val="none"/>
          <w:u w:val="none"/>
          <w:lang w:val="zh-CN"/>
        </w:rPr>
      </w:r>
      <w:r/>
    </w:p>
    <w:p>
      <w:pPr>
        <w:pStyle w:val="709"/>
        <w:ind w:firstLine="420"/>
        <w:spacing w:line="360" w:lineRule="auto"/>
        <w:rPr>
          <w:rFonts w:hint="eastAsia" w:ascii="宋体" w:hAnsi="宋体" w:cs="宋体"/>
          <w:color w:val="000000"/>
          <w:highlight w:val="none"/>
          <w:u w:val="none"/>
        </w:rPr>
      </w:pPr>
      <w:r>
        <w:rPr>
          <w:rFonts w:hint="eastAsia" w:ascii="宋体" w:hAnsi="宋体" w:cs="宋体"/>
          <w:color w:val="000000"/>
          <w:szCs w:val="21"/>
          <w:highlight w:val="none"/>
          <w:u w:val="none"/>
        </w:rPr>
        <w:t xml:space="preserve">2.2</w:t>
      </w:r>
      <w:r>
        <w:rPr>
          <w:rFonts w:hint="eastAsia" w:ascii="宋体" w:hAnsi="宋体" w:cs="宋体"/>
          <w:color w:val="000000"/>
          <w:szCs w:val="21"/>
          <w:highlight w:val="none"/>
          <w:u w:val="none"/>
          <w:lang w:val="zh-CN"/>
        </w:rPr>
        <w:t xml:space="preserve">本项目鼓励使用环境标志产品，工程量清单中属于政府采购环境标志产品采购品目范围内的</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u w:val="none"/>
          <w:lang w:val="zh-CN"/>
        </w:rPr>
        <w:t xml:space="preserve">供应商可提供由国家确定的认证机构出具的处于有效期之内的环境标志产品认证证书扫描件</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u w:val="none"/>
          <w:lang w:val="zh-CN"/>
        </w:rPr>
        <w:t xml:space="preserve">上述品目清单可通过</w:t>
      </w:r>
      <w:r>
        <w:rPr>
          <w:rFonts w:hint="eastAsia" w:ascii="宋体" w:hAnsi="宋体" w:cs="宋体"/>
          <w:color w:val="000000"/>
          <w:szCs w:val="21"/>
          <w:highlight w:val="none"/>
          <w:u w:val="none"/>
        </w:rPr>
        <w:t xml:space="preserve">“</w:t>
      </w:r>
      <w:r>
        <w:rPr>
          <w:rFonts w:hint="eastAsia" w:ascii="宋体" w:hAnsi="宋体" w:cs="宋体"/>
          <w:color w:val="000000"/>
          <w:szCs w:val="21"/>
          <w:highlight w:val="none"/>
          <w:u w:val="none"/>
          <w:lang w:val="zh-CN"/>
        </w:rPr>
        <w:t xml:space="preserve">中国政府采购网</w:t>
      </w:r>
      <w:r>
        <w:rPr>
          <w:rFonts w:hint="eastAsia" w:ascii="宋体" w:hAnsi="宋体" w:cs="宋体"/>
          <w:color w:val="000000"/>
          <w:szCs w:val="21"/>
          <w:highlight w:val="none"/>
          <w:u w:val="none"/>
        </w:rPr>
        <w:t xml:space="preserve">”（http://www.ccgp.gov.cn）</w:t>
      </w:r>
      <w:r>
        <w:rPr>
          <w:rFonts w:hint="eastAsia" w:ascii="宋体" w:hAnsi="宋体" w:cs="宋体"/>
          <w:color w:val="000000"/>
          <w:szCs w:val="21"/>
          <w:highlight w:val="none"/>
          <w:u w:val="none"/>
          <w:lang w:val="zh-CN"/>
        </w:rPr>
        <w:t xml:space="preserve">查询（</w:t>
      </w:r>
      <w:r>
        <w:rPr>
          <w:rFonts w:hint="eastAsia" w:ascii="宋体" w:hAnsi="宋体" w:cs="宋体"/>
          <w:color w:val="000000"/>
          <w:szCs w:val="21"/>
          <w:highlight w:val="none"/>
          <w:u w:val="none"/>
        </w:rPr>
        <w:t xml:space="preserve">如有</w:t>
      </w:r>
      <w:r>
        <w:rPr>
          <w:rFonts w:hint="eastAsia" w:ascii="宋体" w:hAnsi="宋体" w:cs="宋体"/>
          <w:color w:val="000000"/>
          <w:szCs w:val="21"/>
          <w:highlight w:val="none"/>
          <w:u w:val="none"/>
          <w:lang w:val="zh-CN"/>
        </w:rPr>
        <w:t xml:space="preserve">）。</w:t>
      </w:r>
      <w:r>
        <w:rPr>
          <w:rFonts w:hint="eastAsia" w:ascii="宋体" w:hAnsi="宋体" w:cs="宋体"/>
          <w:bCs/>
          <w:color w:val="000000"/>
          <w:szCs w:val="21"/>
          <w:highlight w:val="none"/>
          <w:u w:val="none"/>
          <w:lang w:val="zh-CN"/>
        </w:rPr>
        <w:t xml:space="preserve">本项目不涉及。</w:t>
      </w:r>
      <w:r>
        <w:rPr>
          <w:rFonts w:hint="eastAsia" w:ascii="宋体" w:hAnsi="宋体" w:cs="宋体"/>
          <w:color w:val="000000"/>
          <w:highlight w:val="none"/>
          <w:u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信用记录：供应商被“信用中国”网站（www.creditchina.gov.cn）列入失信被执行人或重大税收违法案件当事人名单或政府采购严重失信行为记录名单</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本国产品：符合《国务院办公厅关于在政府采购中实施本国产品标准及相关政策的通知》（国办发〔2025〕34号）规定的产品视为本国产品。</w:t>
      </w:r>
      <w:r>
        <w:rPr>
          <w:rFonts w:hint="eastAsia" w:ascii="宋体" w:hAnsi="宋体" w:cs="宋体"/>
          <w:color w:val="000000"/>
          <w:szCs w:val="21"/>
          <w:highlight w:val="none"/>
        </w:rPr>
      </w:r>
      <w:r/>
    </w:p>
    <w:p>
      <w:pPr>
        <w:pStyle w:val="709"/>
        <w:ind w:firstLine="420"/>
        <w:spacing w:line="360" w:lineRule="auto"/>
        <w:rPr>
          <w:rFonts w:hint="eastAsia"/>
          <w:b/>
          <w:bCs/>
          <w:color w:val="000000"/>
          <w:sz w:val="21"/>
          <w:szCs w:val="21"/>
          <w:highlight w:val="none"/>
        </w:rPr>
      </w:pPr>
      <w:r>
        <w:rPr>
          <w:rFonts w:hint="eastAsia" w:ascii="宋体" w:hAnsi="宋体" w:cs="宋体"/>
          <w:color w:val="000000"/>
          <w:szCs w:val="21"/>
          <w:highlight w:val="none"/>
        </w:rPr>
        <w:t xml:space="preserve">采购本国货物、工程和服务：除有《中华人民共和国政府采购法》第十条规定情形之外，政府采购应当采购本国货物、工程和服务。</w:t>
      </w:r>
      <w:r>
        <w:rPr>
          <w:rFonts w:hint="eastAsia" w:ascii="宋体" w:hAnsi="宋体" w:cs="宋体"/>
          <w:bCs/>
          <w:color w:val="000000"/>
          <w:szCs w:val="21"/>
          <w:highlight w:val="none"/>
          <w:u w:val="none"/>
          <w:lang w:val="zh-CN"/>
        </w:rPr>
        <w:t xml:space="preserve">本项目不涉及。</w:t>
      </w:r>
      <w:r>
        <w:rPr>
          <w:rFonts w:hint="eastAsia"/>
          <w:b/>
          <w:bCs/>
          <w:color w:val="000000"/>
          <w:sz w:val="21"/>
          <w:szCs w:val="21"/>
          <w:highlight w:val="none"/>
        </w:rPr>
      </w:r>
      <w:r/>
    </w:p>
    <w:p>
      <w:pPr>
        <w:pStyle w:val="897"/>
        <w:ind w:firstLine="420"/>
        <w:jc w:val="both"/>
        <w:rPr>
          <w:rFonts w:hint="eastAsia" w:ascii="宋体" w:hAnsi="宋体" w:cs="宋体"/>
          <w:b/>
          <w:bCs/>
          <w:color w:val="000000"/>
          <w:sz w:val="44"/>
          <w:szCs w:val="44"/>
          <w:highlight w:val="none"/>
        </w:rPr>
      </w:pPr>
      <w:r>
        <w:rPr>
          <w:rFonts w:hint="eastAsia"/>
          <w:b/>
          <w:bCs/>
          <w:color w:val="000000"/>
          <w:sz w:val="21"/>
          <w:szCs w:val="21"/>
          <w:highlight w:val="none"/>
          <w:lang w:eastAsia="zh-CN"/>
        </w:rPr>
        <w:t xml:space="preserve">九</w:t>
      </w:r>
      <w:r>
        <w:rPr>
          <w:rFonts w:hint="eastAsia"/>
          <w:b/>
          <w:bCs/>
          <w:color w:val="000000"/>
          <w:sz w:val="21"/>
          <w:szCs w:val="21"/>
          <w:highlight w:val="none"/>
        </w:rPr>
        <w:t xml:space="preserve">、有关该采购活动的澄清、修正及成交信息亦在中国政府采购网、江苏政府采购网、苏州市政府采购网上发布，请定期关注。</w:t>
      </w:r>
      <w:r>
        <w:rPr>
          <w:rFonts w:hint="eastAsia" w:ascii="宋体" w:hAnsi="宋体" w:cs="宋体"/>
          <w:b/>
          <w:bCs/>
          <w:color w:val="000000"/>
          <w:sz w:val="44"/>
          <w:szCs w:val="44"/>
          <w:highlight w:val="none"/>
        </w:rPr>
      </w:r>
      <w:r/>
    </w:p>
    <w:p>
      <w:pPr>
        <w:pStyle w:val="734"/>
        <w:rPr>
          <w:rFonts w:hint="eastAsia" w:ascii="宋体" w:hAnsi="宋体" w:cs="宋体"/>
          <w:b/>
          <w:bCs/>
          <w:color w:val="000000"/>
          <w:sz w:val="44"/>
          <w:szCs w:val="44"/>
          <w:highlight w:val="none"/>
          <w:lang w:val="en-US" w:eastAsia="zh-CN"/>
        </w:rPr>
      </w:pPr>
      <w:r>
        <w:rPr>
          <w:rFonts w:hint="eastAsia" w:ascii="宋体" w:hAnsi="宋体" w:cs="宋体"/>
          <w:b/>
          <w:bCs/>
          <w:color w:val="000000"/>
          <w:sz w:val="44"/>
          <w:szCs w:val="44"/>
          <w:highlight w:val="none"/>
          <w:lang w:val="en-US" w:eastAsia="zh-CN"/>
        </w:rPr>
        <w:t xml:space="preserve"> </w:t>
      </w:r>
      <w:r>
        <w:rPr>
          <w:rFonts w:hint="eastAsia" w:ascii="宋体" w:hAnsi="宋体" w:cs="宋体"/>
          <w:b/>
          <w:bCs/>
          <w:color w:val="000000"/>
          <w:sz w:val="44"/>
          <w:szCs w:val="44"/>
          <w:highlight w:val="none"/>
          <w:lang w:val="en-US" w:eastAsia="zh-CN"/>
        </w:rPr>
      </w:r>
      <w:r/>
    </w:p>
    <w:p>
      <w:pPr>
        <w:pStyle w:val="709"/>
        <w:ind w:firstLine="1325"/>
        <w:jc w:val="both"/>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第五章 评审方法与评审标准</w:t>
      </w:r>
      <w:r>
        <w:rPr>
          <w:rFonts w:hint="eastAsia" w:ascii="宋体" w:hAnsi="宋体" w:cs="宋体"/>
          <w:b/>
          <w:bCs/>
          <w:color w:val="000000"/>
          <w:sz w:val="44"/>
          <w:szCs w:val="44"/>
          <w:highlight w:val="none"/>
        </w:rPr>
      </w:r>
      <w:r/>
    </w:p>
    <w:p>
      <w:pPr>
        <w:pStyle w:val="709"/>
        <w:ind w:left="0" w:firstLine="422"/>
        <w:jc w:val="both"/>
        <w:keepLines w:val="0"/>
        <w:keepNext w:val="0"/>
        <w:pageBreakBefore w:val="0"/>
        <w:spacing w:line="360" w:lineRule="auto"/>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一、竞争性磋商成交原则：</w:t>
      </w:r>
      <w:r>
        <w:rPr>
          <w:rFonts w:hint="eastAsia" w:ascii="宋体" w:hAnsi="宋体" w:cs="宋体"/>
          <w:b/>
          <w:bCs/>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szCs w:val="21"/>
          <w:highlight w:val="none"/>
          <w:lang w:eastAsia="zh-CN"/>
        </w:rPr>
        <w:t xml:space="preserve">1. </w:t>
      </w:r>
      <w:r>
        <w:rPr>
          <w:rFonts w:hint="eastAsia"/>
          <w:color w:val="000000"/>
          <w:highlight w:val="none"/>
        </w:rPr>
        <w:t xml:space="preserve">本次评审采用综合评分法，即在满足磋商文件实质性要求前提下</w:t>
      </w:r>
      <w:r>
        <w:rPr>
          <w:rFonts w:hint="eastAsia"/>
          <w:color w:val="000000"/>
          <w:highlight w:val="none"/>
          <w:lang w:eastAsia="zh-CN"/>
        </w:rPr>
        <w:t xml:space="preserve">，</w:t>
      </w:r>
      <w:r>
        <w:rPr>
          <w:rFonts w:hint="eastAsia"/>
          <w:color w:val="000000"/>
          <w:highlight w:val="none"/>
        </w:rPr>
        <w:t xml:space="preserve">按照磋商文件中规定的评审标准和各项因素进行综合评审，按照评审得分由高</w:t>
      </w:r>
      <w:r>
        <w:rPr>
          <w:rFonts w:hint="eastAsia" w:ascii="宋体" w:hAnsi="宋体" w:cs="宋体"/>
          <w:color w:val="000000"/>
          <w:highlight w:val="none"/>
        </w:rPr>
        <w:t xml:space="preserve">到低顺序推荐3名成</w:t>
      </w:r>
      <w:r>
        <w:rPr>
          <w:rFonts w:hint="eastAsia"/>
          <w:color w:val="000000"/>
          <w:highlight w:val="none"/>
        </w:rPr>
        <w:t xml:space="preserve">交候选供应商。</w:t>
      </w:r>
      <w:r>
        <w:rPr>
          <w:rFonts w:hint="eastAsia" w:ascii="宋体" w:hAnsi="宋体" w:cs="宋体"/>
          <w:color w:val="000000"/>
          <w:highlight w:val="none"/>
        </w:rPr>
      </w:r>
      <w:r/>
    </w:p>
    <w:p>
      <w:pPr>
        <w:pStyle w:val="709"/>
        <w:ind w:left="0" w:firstLine="420"/>
        <w:jc w:val="both"/>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2.</w:t>
      </w:r>
      <w:r>
        <w:rPr>
          <w:rFonts w:hint="eastAsia" w:ascii="宋体" w:hAnsi="宋体" w:cs="宋体"/>
          <w:color w:val="000000"/>
          <w:highlight w:val="none"/>
        </w:rPr>
        <w:t xml:space="preserve">磋商小组各成员审查每份响应文件是否实质响应了采购文件的要求，未实质性响应的响应文件将被拒绝，也不进行评审。</w:t>
      </w:r>
      <w:r>
        <w:rPr>
          <w:rFonts w:hint="eastAsia" w:ascii="宋体" w:hAnsi="宋体" w:cs="宋体"/>
          <w:color w:val="000000"/>
          <w:highlight w:val="none"/>
        </w:rPr>
      </w:r>
      <w:r/>
    </w:p>
    <w:p>
      <w:pPr>
        <w:pStyle w:val="709"/>
        <w:ind w:left="0" w:firstLine="420"/>
        <w:jc w:val="both"/>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lang w:eastAsia="zh-CN"/>
        </w:rPr>
        <w:t xml:space="preserve">3.</w:t>
      </w:r>
      <w:r>
        <w:rPr>
          <w:rFonts w:hint="eastAsia" w:ascii="宋体" w:hAnsi="宋体" w:cs="宋体"/>
          <w:color w:val="000000"/>
          <w:highlight w:val="none"/>
        </w:rPr>
        <w:t xml:space="preserve">磋商小组各成员独立对每个进入打分程序的响应文件以打分的形式进行评审和评价。对评委的评分进行统计汇总时</w:t>
      </w:r>
      <w:r>
        <w:rPr>
          <w:rFonts w:hint="eastAsia" w:ascii="宋体" w:hAnsi="宋体" w:cs="宋体"/>
          <w:color w:val="000000"/>
          <w:highlight w:val="none"/>
          <w:lang w:eastAsia="zh-CN"/>
        </w:rPr>
        <w:t xml:space="preserve">，算术平均</w:t>
      </w:r>
      <w:r>
        <w:rPr>
          <w:rFonts w:hint="eastAsia" w:ascii="宋体" w:hAnsi="宋体" w:cs="宋体"/>
          <w:color w:val="000000"/>
          <w:highlight w:val="none"/>
        </w:rPr>
        <w:t xml:space="preserve">计算得分（计算结果均四舍五入保留两位小数）。</w:t>
      </w:r>
      <w:r>
        <w:rPr>
          <w:rFonts w:hint="eastAsia" w:ascii="宋体" w:hAnsi="宋体" w:cs="宋体"/>
          <w:color w:val="000000"/>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针对中小型企业、残疾人福利企业和监狱企业的评审：</w:t>
      </w:r>
      <w:r>
        <w:rPr>
          <w:rFonts w:hint="eastAsia" w:ascii="宋体" w:hAnsi="宋体" w:cs="宋体"/>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苏州市政府采购促进中小企业发展实施意见</w:t>
      </w:r>
      <w:r>
        <w:rPr>
          <w:rFonts w:hint="eastAsia" w:ascii="宋体" w:hAnsi="宋体" w:cs="宋体"/>
          <w:color w:val="000000"/>
          <w:szCs w:val="21"/>
          <w:highlight w:val="none"/>
          <w:lang w:eastAsia="zh-CN"/>
        </w:rPr>
        <w:t xml:space="preserve">〉的通知》</w:t>
      </w:r>
      <w:r>
        <w:rPr>
          <w:rFonts w:hint="eastAsia" w:ascii="宋体" w:hAnsi="宋体" w:cs="宋体"/>
          <w:color w:val="000000"/>
          <w:szCs w:val="21"/>
          <w:highlight w:val="none"/>
        </w:rPr>
        <w:t xml:space="preserve">（苏财购〔2022〕16号）的有关规定，</w:t>
      </w:r>
      <w:r>
        <w:rPr>
          <w:rFonts w:hint="eastAsia" w:ascii="宋体" w:hAnsi="宋体" w:cs="宋体"/>
          <w:b/>
          <w:bCs w:val="0"/>
          <w:color w:val="000000"/>
          <w:szCs w:val="21"/>
          <w:highlight w:val="none"/>
        </w:rPr>
        <w:t xml:space="preserve">本项目为专门面向中小企业采购的项目，不再执行价格评审优惠的扶持政策。</w:t>
      </w:r>
      <w:r>
        <w:rPr>
          <w:rFonts w:hint="eastAsia" w:ascii="宋体" w:hAnsi="宋体" w:cs="宋体"/>
          <w:color w:val="000000"/>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709"/>
        <w:ind w:left="0" w:firstLine="422"/>
        <w:jc w:val="both"/>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①填报“中小企业声明函”需严格按“工信部联企业〔2011〕300号通知中的《中小企业划型标准规定》进行。</w:t>
      </w:r>
      <w:r>
        <w:rPr>
          <w:rFonts w:hint="eastAsia" w:ascii="宋体" w:hAnsi="宋体" w:cs="宋体"/>
          <w:b/>
          <w:bCs/>
          <w:color w:val="000000"/>
          <w:szCs w:val="21"/>
          <w:highlight w:val="none"/>
        </w:rPr>
      </w:r>
      <w:r/>
    </w:p>
    <w:p>
      <w:pPr>
        <w:pStyle w:val="709"/>
        <w:ind w:left="0" w:firstLine="422"/>
        <w:jc w:val="both"/>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②若供应商提供的声明函或认定证明为虚假材料，按“政府采购法”相关规定处理并报请政府监管部门给予行政处罚。</w:t>
      </w:r>
      <w:r>
        <w:rPr>
          <w:rFonts w:hint="eastAsia" w:ascii="宋体" w:hAnsi="宋体" w:cs="宋体"/>
          <w:b/>
          <w:bCs/>
          <w:color w:val="000000"/>
          <w:szCs w:val="21"/>
          <w:highlight w:val="none"/>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根据财政部《关于推动解决政府采购异常低价问题的通知》（财库〔2026〕2号）规定，实施政府采购异常低价审查：</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（1）评审过程中出现下列情形之一的，评审委员会应当启动异常低价投标</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审查程序：</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全部通过符合性审查供应商投标（响应）报价平均值×50%；</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通过符合性审查的次低报价供应商投标（响应）报价×50%；</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③投标（响应）报价低于采购项目最高限价45%的，即投标（响应）报价</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采购项目最高限价×45%；</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（2）异常低价投标</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审查启动后，相关供应商应在评审现场合理的时间内对投标（响应）价格作出解释</w:t>
      </w:r>
      <w:r>
        <w:rPr>
          <w:rFonts w:hint="eastAsia" w:ascii="宋体" w:hAnsi="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其中，属于第③项情形，供应商已随投标（响应）文件一并提交相关书面说明及必要的证明材料的，在评审现场可不再重复提交。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lang w:val="en-US" w:eastAsia="zh-CN"/>
        </w:rPr>
      </w:r>
      <w:r/>
    </w:p>
    <w:p>
      <w:pPr>
        <w:pStyle w:val="709"/>
        <w:ind w:firstLine="422"/>
        <w:keepLines w:val="0"/>
        <w:keepNext w:val="0"/>
        <w:pageBreakBefore w:val="0"/>
        <w:spacing w:line="360" w:lineRule="auto"/>
        <w:widowControl w:val="off"/>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Cs w:val="21"/>
          <w:highlight w:val="none"/>
        </w:rPr>
      </w:r>
      <w:r/>
    </w:p>
    <w:p>
      <w:pPr>
        <w:pStyle w:val="709"/>
        <w:ind w:left="0" w:firstLine="422"/>
        <w:jc w:val="both"/>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709"/>
        <w:ind w:left="0" w:firstLine="422"/>
        <w:jc w:val="both"/>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（一）报价得分（20分）</w:t>
      </w:r>
      <w:r>
        <w:rPr>
          <w:rFonts w:hint="eastAsia" w:ascii="宋体" w:hAnsi="宋体" w:cs="宋体"/>
          <w:b/>
          <w:bCs/>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第一步：响应报价低于或等于采购预算金额的，为有效响应报价。</w:t>
      </w:r>
      <w:r>
        <w:rPr>
          <w:rFonts w:hint="eastAsia" w:ascii="宋体" w:hAnsi="宋体" w:cs="宋体"/>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第二步：价格分采用低价优先法计算，即满足采购文件要求且响应价格最低的响应报价为评标基准价，其价格分为满分20分。其他供应商的价格分统一按照下列公式计算：</w:t>
      </w:r>
      <w:r>
        <w:rPr>
          <w:rFonts w:hint="eastAsia" w:ascii="宋体" w:hAnsi="宋体" w:cs="宋体"/>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响应报价得分=（评标基准价/响应报价）*价格权值*100，小数点后保留两位（价格权值为20%）。</w:t>
      </w:r>
      <w:r>
        <w:rPr>
          <w:rFonts w:hint="eastAsia" w:ascii="宋体" w:hAnsi="宋体" w:cs="宋体"/>
          <w:color w:val="000000"/>
          <w:szCs w:val="21"/>
          <w:highlight w:val="none"/>
        </w:rPr>
      </w:r>
      <w:r/>
    </w:p>
    <w:p>
      <w:pPr>
        <w:pStyle w:val="709"/>
        <w:ind w:left="0" w:firstLine="420"/>
        <w:jc w:val="both"/>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磋商小组认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rPr>
          <w:rFonts w:hint="eastAsia" w:ascii="宋体" w:hAnsi="宋体" w:cs="宋体"/>
          <w:color w:val="000000"/>
          <w:szCs w:val="21"/>
          <w:highlight w:val="none"/>
        </w:rPr>
      </w:r>
      <w:r/>
    </w:p>
    <w:p>
      <w:pPr>
        <w:pStyle w:val="902"/>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rPr>
        <w:t xml:space="preserve">二）综合管理服务方案</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rPr>
        <w:t xml:space="preserve">62分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菜肴、点心的品种方案：7分</w:t>
      </w:r>
      <w:r>
        <w:rPr>
          <w:rFonts w:hint="eastAsia" w:ascii="宋体" w:hAnsi="宋体" w:eastAsia="宋体" w:cs="宋体"/>
          <w:b/>
          <w:bCs/>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菜品、点心方案完全贴合本项目用餐标准、季节特点、营养搭配要求，正餐菜肴分类齐全，点心分早餐、 加餐 、特色点心分类细化。按月出具循环菜谱，每餐品种数量、荤素配比、营养结构量化明确，区分时令菜品、特色菜品。菜品原料选型、制作标准、更换周期、更新机制完整，定期优化新品方案清晰，无通用模板照搬，全部为本项目量身定制。品种设置兼顾食品安全、膳食指南，无缺项、无漏项，方案逻辑严谨的得7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菜肴、点心品种分类完整，正餐、点心品类无关键缺项，能匹配用餐人群基本饮食习惯。提供周期性菜谱，荤素搭配、菜品数量基本明确。菜品更新、轮换机制内容完整，少量内容套用通用模板，整体可落地实施的得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菜肴、点心仅列明基础品类清单，未细化分餐次、分周期菜谱，荤素配比、品种数量表述笼统。特殊餐、时令菜品方案缺失或简单带过，菜品更新、轮换方案简略，模板化内容偏多的得3分；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菜肴点心品种罗列简单零散，无周期菜谱、无荤素搭配说明。缺少时令更新、特殊用餐保障内容，方案粗略的得1分；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b/>
          <w:bCs/>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2.现场五常法管理实施方案：5分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方案完全贴合本项目后厨、就餐现场实际，五常（常组织、常整顿、常清洁、常规范、常自律）五项内容逐项细化落地。明确分区管理标准、物品定置摆放、清洁频次、人员岗位职责、日常巡检、考核奖惩、台账记录。含日常自查、月度督查、问题整改闭环机制，无通用模板照搬的得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五常五项内容完整无缺项，明确各区块管控要求、基础清洁及人员管理内容；具备基本巡检和整改要求，少量内容套用通用模板，方案能够满足现场日常五常管控需要的得3分；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仅简要罗列五常字面定义，分区管理、巡检考核、整改措施等关键内容缺失。内容通用性强、未结合本项目场地特点的得1分；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b/>
          <w:bCs/>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3.食品质量、安全、卫生等控制方案：9分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围绕食材采购验收、仓储保管、粗加工、烹饪留样、餐具消杀、环境卫生、从业人员健康管控、突发事件处置、溯源台账全链条细化。各环节管控标准量化、岗位职责到人、日常巡检、定期督查、问题整改闭环完善，贴合本项目就餐规模与场地条件定制，无通用模板照搬，餐饮卫生规范的得9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食品安全全链条内容无关键缺项，采购验收、加工制作、留样、消杀、人员健康等核心管控措施完整。具备日常检查与整改制度，少量内容套用通用模板，整体满足食品安全管控法定要求，能保障项目日常供餐安全的得7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仅列明食品安全基础框架，采购验收、留样、消杀等部分关键管控内容描述简略，缺少量化管控标准和闭环整改机制。方案通用性强的得4分；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方案内容简略零散，食品安全关键管控环节多处缺失，食材管控、留样、消杀、人员健康等核心内容一笔带过的得1分；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909"/>
        <w:ind w:left="0"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rPr>
        <w:t xml:space="preserve">食堂人员管理制度：</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内容包含岗位职责分工、健康管理、岗前及常态化培训、考勤排班、仪容着装、操作规范、奖惩考核、持证上岗、离岗更换审批、突发情况处置全模块，各项条款量化明确，贴合本食堂用餐规模、岗位配置量身定制，无通用模板照搬，符合餐饮从业人员管理规定，制度完善的得7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制度核心板块齐全，人员健康、培训、岗位职责、日常考核、卫生操作等关键内容完整规范；具备基础人员管控与奖惩要求，少量内容套用通用模板，无重要缺项，满足食堂人员规范化管理要求的得5分；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仅搭建人员管理基础框架，岗位职责、健康体检、培训考核等部分关键内容描述简单笼统，缺少量化管理细则；通用性内容居多的得3分；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制度内容零散简略，从业人员健康管理、岗前培训、岗位职责等多项关键内容缺失的得1分；</w:t>
      </w:r>
      <w:r>
        <w:rPr>
          <w:rFonts w:hint="eastAsia"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5.食堂节能节约计划和管理方案：7分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针对性贴合本食堂用水、用电、用气、食材损耗、餐厨垃圾、设备运维等节能节约场景；内容包含节能组织架构、岗位职责、节能管理制度、节气节电节水具体措施、食材节约及杜绝浪费管控、设备节能运维、节能巡查机制、考核奖惩、数据统计、整改闭环。所有措施量化、可考核、可落地，为本项目专属定制，无模板套用痕迹，节能管控体系完善、闭环性强的得7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方案核心内容齐全，覆盖水电油气节约、食材降耗、杜绝餐饮浪费、设备节能管理等关键模块，无关键缺项。具备日常节能管控、基础巡查与管理措施，少量内容为通用模板表述，未完全结合本项目细化，但整体方案完整、合规、具备良好落地性，可满足食堂节能降耗管理需求的得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仅搭建基础节能管理框架，节能措施笼统单一，节水、节电、节气、食材节约等多项内容未细化；无巡检、考核、整改闭环机制；方案通用性强</w:t>
      </w:r>
      <w:r>
        <w:rPr>
          <w:rFonts w:hint="eastAsia" w:ascii="宋体" w:hAnsi="宋体" w:eastAsia="宋体" w:cs="宋体"/>
          <w:color w:val="000000"/>
          <w:sz w:val="21"/>
          <w:szCs w:val="21"/>
          <w:highlight w:val="none"/>
          <w:lang w:val="en-US" w:eastAsia="zh-CN" w:bidi="ar-SA"/>
        </w:rPr>
        <w:t xml:space="preserve">的得3分；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方案内容简略、碎片化，仅简单提及节能节约概念，无具体管控措施、无管理制度、无执行办法；核心节能模块大面积缺失</w:t>
      </w:r>
      <w:r>
        <w:rPr>
          <w:rFonts w:hint="eastAsia" w:ascii="宋体" w:hAnsi="宋体" w:eastAsia="宋体" w:cs="宋体"/>
          <w:color w:val="000000"/>
          <w:sz w:val="21"/>
          <w:szCs w:val="21"/>
          <w:highlight w:val="none"/>
          <w:lang w:val="en-US" w:eastAsia="zh-CN" w:bidi="ar-SA"/>
        </w:rPr>
        <w:t xml:space="preserve">的得1分；</w:t>
      </w:r>
      <w:r>
        <w:rPr>
          <w:rFonts w:hint="eastAsia"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6.针对本项目的应急方案：12分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应急方案体系完整、架构规范、完全贴合本食堂项目实际运营场景。全面覆盖食品安全事故、食材断供、停水停电、就餐秩序混乱等核心场景。应急组织架构、岗位职责、善后处置、复盘整改机制齐全完善，内容详实、可落地、可执行，应急保障能力极强</w:t>
      </w:r>
      <w:r>
        <w:rPr>
          <w:rFonts w:hint="eastAsia" w:ascii="宋体" w:hAnsi="宋体" w:eastAsia="宋体" w:cs="宋体"/>
          <w:color w:val="000000"/>
          <w:sz w:val="21"/>
          <w:szCs w:val="21"/>
          <w:highlight w:val="none"/>
          <w:lang w:val="en-US" w:eastAsia="zh-CN" w:bidi="ar-SA"/>
        </w:rPr>
        <w:t xml:space="preserve">的得12分；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应急方案整体完整，覆盖食堂绝大部分核心应急场景，核心预案无缺失。具备清晰的应急组织架构、基本处置流程、响应机制及保障措施，逻辑规范。仅存在少量细节不够细化、个别小众应急场景未补充完善等轻微瑕疵，无原则性、关键性内容缺失</w:t>
      </w:r>
      <w:r>
        <w:rPr>
          <w:rFonts w:hint="eastAsia" w:ascii="宋体" w:hAnsi="宋体" w:eastAsia="宋体" w:cs="宋体"/>
          <w:color w:val="000000"/>
          <w:sz w:val="21"/>
          <w:szCs w:val="21"/>
          <w:highlight w:val="none"/>
          <w:lang w:val="en-US" w:eastAsia="zh-CN" w:bidi="ar-SA"/>
        </w:rPr>
        <w:t xml:space="preserve">的得9分；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应急方案基本齐全，覆盖食堂基础应急场景。具备基础应急处置框架和流程，但内容较为笼统，人员分工、响应时限等关键细节不完善，针对性和实操性一般，无重大内容缺失</w:t>
      </w:r>
      <w:r>
        <w:rPr>
          <w:rFonts w:hint="eastAsia" w:ascii="宋体" w:hAnsi="宋体" w:eastAsia="宋体" w:cs="宋体"/>
          <w:color w:val="000000"/>
          <w:sz w:val="21"/>
          <w:szCs w:val="21"/>
          <w:highlight w:val="none"/>
          <w:lang w:val="en-US" w:eastAsia="zh-CN" w:bidi="ar-SA"/>
        </w:rPr>
        <w:t xml:space="preserve">的得6分；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应急方案内容残缺，仅罗列少量简单应急内容。方案空洞、流程模糊，无明确岗位职责、实操性较差，仅具备基础框架</w:t>
      </w:r>
      <w:r>
        <w:rPr>
          <w:rFonts w:hint="eastAsia" w:ascii="宋体" w:hAnsi="宋体" w:eastAsia="宋体" w:cs="宋体"/>
          <w:color w:val="000000"/>
          <w:sz w:val="21"/>
          <w:szCs w:val="21"/>
          <w:highlight w:val="none"/>
          <w:lang w:val="en-US" w:eastAsia="zh-CN" w:bidi="ar-SA"/>
        </w:rPr>
        <w:t xml:space="preserve">的得3分；</w:t>
      </w:r>
      <w:r>
        <w:rPr>
          <w:rFonts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7.投诉处理方案：5分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投诉处理方案体系完整、贴合食堂服务场景，涵盖菜品质量、卫生环境、服务态度、就餐秩序、食材安全等全部食堂常见投诉场景。具备完善的投诉受理、登记、分流、核查、处置、反馈、回访、归档、整改长效机制。明确专人负责、公示投诉渠道、纠纷兜底处理及台账管理制度，流程闭环、权责清晰、可全面保障就餐投诉高效处置</w:t>
      </w:r>
      <w:r>
        <w:rPr>
          <w:rFonts w:hint="eastAsia" w:ascii="宋体" w:hAnsi="宋体" w:eastAsia="宋体" w:cs="宋体"/>
          <w:color w:val="000000"/>
          <w:sz w:val="21"/>
          <w:szCs w:val="21"/>
          <w:highlight w:val="none"/>
          <w:lang w:val="en-US" w:eastAsia="zh-CN" w:bidi="ar-SA"/>
        </w:rPr>
        <w:t xml:space="preserve">的得5分；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投诉处理方案内容完整，覆盖食堂主要投诉场景，具备规范的投诉处理闭环流程。岗位职责、处理流程清晰，无原则性缺失</w:t>
      </w:r>
      <w:r>
        <w:rPr>
          <w:rFonts w:hint="eastAsia" w:ascii="宋体" w:hAnsi="宋体" w:eastAsia="宋体" w:cs="宋体"/>
          <w:color w:val="000000"/>
          <w:sz w:val="21"/>
          <w:szCs w:val="21"/>
          <w:highlight w:val="none"/>
          <w:lang w:val="en-US" w:eastAsia="zh-CN" w:bidi="ar-SA"/>
        </w:rPr>
        <w:t xml:space="preserve">的得3分；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投诉处理方案基本完整，具备基础投诉处理框架，可覆盖简单食堂投诉场景，有基本处置思路。但方案内容笼统简单，仅能满足基础投诉处置底线需求</w:t>
      </w:r>
      <w:r>
        <w:rPr>
          <w:rFonts w:hint="eastAsia" w:ascii="宋体" w:hAnsi="宋体" w:eastAsia="宋体" w:cs="宋体"/>
          <w:color w:val="000000"/>
          <w:sz w:val="21"/>
          <w:szCs w:val="21"/>
          <w:highlight w:val="none"/>
          <w:lang w:val="en-US" w:eastAsia="zh-CN" w:bidi="ar-SA"/>
        </w:rPr>
        <w:t xml:space="preserve">的得1分；</w:t>
      </w:r>
      <w:r>
        <w:rPr>
          <w:rFonts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8.与各方的交接、协调沟通方案：5分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交接协调沟通方案体系完整、贴合食堂全流程运营场景，明确新旧团队交接、日常工作对接、突发事项协调、信息报送、问题反馈、例会沟通、台账留存等全闭环流程。配备专属对接人员、沟通权责清晰、可高效衔接各方工作</w:t>
      </w:r>
      <w:r>
        <w:rPr>
          <w:rFonts w:hint="eastAsia" w:ascii="宋体" w:hAnsi="宋体" w:eastAsia="宋体" w:cs="宋体"/>
          <w:color w:val="000000"/>
          <w:sz w:val="21"/>
          <w:szCs w:val="21"/>
          <w:highlight w:val="none"/>
          <w:lang w:val="en-US" w:eastAsia="zh-CN" w:bidi="ar-SA"/>
        </w:rPr>
        <w:t xml:space="preserve">的得5分；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交接协调沟通方案内容完整，覆盖食堂运营主要对接主体，具备完善的日常沟通、工作交接、问题协调处置流程。对接岗位职责清晰、可有效完成各方交接与协调沟通工作</w:t>
      </w:r>
      <w:r>
        <w:rPr>
          <w:rFonts w:hint="eastAsia" w:ascii="宋体" w:hAnsi="宋体" w:eastAsia="宋体" w:cs="宋体"/>
          <w:color w:val="000000"/>
          <w:sz w:val="21"/>
          <w:szCs w:val="21"/>
          <w:highlight w:val="none"/>
          <w:lang w:val="en-US" w:eastAsia="zh-CN" w:bidi="ar-SA"/>
        </w:rPr>
        <w:t xml:space="preserve">的得3分；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交接协调沟通方案具备基础框架，涵盖简单的工作交接、日常沟通基本内容，可满足基础对接需求。但方案内容笼统简略，未明确专属对接人员</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仅能保障基础</w:t>
      </w:r>
      <w:r>
        <w:rPr>
          <w:rFonts w:hint="eastAsia" w:ascii="宋体" w:hAnsi="宋体" w:eastAsia="宋体" w:cs="宋体"/>
          <w:color w:val="000000"/>
          <w:sz w:val="21"/>
          <w:szCs w:val="21"/>
          <w:highlight w:val="none"/>
          <w:lang w:val="en-US" w:eastAsia="zh-CN" w:bidi="ar-SA"/>
        </w:rPr>
        <w:t xml:space="preserve">的得1分；</w:t>
      </w:r>
      <w:r>
        <w:rPr>
          <w:rFonts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9.服务保障承诺：5分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服务保障承诺内容全面、详实、针对性极强，完全贴合本食堂项目履约要求。涵盖服务人员保障、菜品质量保障、食品安全保障、环境卫生保障、服务时效保障、节假日值守、履约容错整改等全套内容。承诺条款权责清晰、具备完善的履约保障及违约整改措施</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高标准保障项目稳定优质履约</w:t>
      </w:r>
      <w:r>
        <w:rPr>
          <w:rFonts w:hint="eastAsia" w:ascii="宋体" w:hAnsi="宋体" w:eastAsia="宋体" w:cs="宋体"/>
          <w:color w:val="000000"/>
          <w:sz w:val="21"/>
          <w:szCs w:val="21"/>
          <w:highlight w:val="none"/>
          <w:lang w:val="en-US" w:eastAsia="zh-CN" w:bidi="ar-SA"/>
        </w:rPr>
        <w:t xml:space="preserve">的得5分；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服务保障承诺内容完整，覆盖食堂人员、质量、安全、服务、售后等核心保障内容，承诺条款规范、贴合项目履约需求</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仅存在少量保障细节、长效管控机制不够细化的轻微瑕疵，无原则性、关键性内容缺失</w:t>
      </w:r>
      <w:r>
        <w:rPr>
          <w:rFonts w:hint="eastAsia" w:ascii="宋体" w:hAnsi="宋体" w:eastAsia="宋体" w:cs="宋体"/>
          <w:color w:val="000000"/>
          <w:sz w:val="21"/>
          <w:szCs w:val="21"/>
          <w:highlight w:val="none"/>
          <w:lang w:val="en-US" w:eastAsia="zh-CN" w:bidi="ar-SA"/>
        </w:rPr>
        <w:t xml:space="preserve">的得3分；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0"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服务保障承诺具备基础框架，承诺内容笼统、宽泛，多为通用话术，缺乏针对性、履约约束性较弱</w:t>
      </w:r>
      <w:r>
        <w:rPr>
          <w:rFonts w:hint="eastAsia" w:ascii="宋体" w:hAnsi="宋体" w:eastAsia="宋体" w:cs="宋体"/>
          <w:color w:val="000000"/>
          <w:sz w:val="21"/>
          <w:szCs w:val="21"/>
          <w:highlight w:val="none"/>
          <w:lang w:val="en-US" w:eastAsia="zh-CN" w:bidi="ar-SA"/>
        </w:rPr>
        <w:t xml:space="preserve">的得1分；</w:t>
      </w:r>
      <w:r>
        <w:rPr>
          <w:rFonts w:ascii="宋体" w:hAnsi="宋体" w:eastAsia="宋体" w:cs="宋体"/>
          <w:color w:val="000000"/>
          <w:sz w:val="21"/>
          <w:szCs w:val="21"/>
          <w:highlight w:val="none"/>
        </w:rPr>
      </w:r>
      <w:r/>
    </w:p>
    <w:p>
      <w:pPr>
        <w:pStyle w:val="709"/>
        <w:ind w:left="0" w:firstLine="422"/>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未提供此项方案的不得分。</w:t>
      </w:r>
      <w:r>
        <w:rPr>
          <w:rFonts w:hint="eastAsia" w:ascii="宋体" w:hAnsi="宋体" w:eastAsia="宋体" w:cs="宋体"/>
          <w:color w:val="000000"/>
          <w:sz w:val="21"/>
          <w:szCs w:val="21"/>
          <w:highlight w:val="none"/>
        </w:rPr>
      </w:r>
      <w:r/>
    </w:p>
    <w:p>
      <w:pPr>
        <w:pStyle w:val="734"/>
        <w:numPr>
          <w:ilvl w:val="0"/>
          <w:numId w:val="3"/>
        </w:numPr>
        <w:ind w:left="0" w:firstLine="422"/>
        <w:jc w:val="both"/>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人员配置及素</w:t>
      </w:r>
      <w:r>
        <w:rPr>
          <w:rFonts w:hint="eastAsia" w:ascii="宋体" w:hAnsi="宋体" w:eastAsia="宋体" w:cs="宋体"/>
          <w:b/>
          <w:bCs/>
          <w:color w:val="000000"/>
          <w:sz w:val="21"/>
          <w:szCs w:val="21"/>
          <w:highlight w:val="none"/>
        </w:rPr>
        <w:t xml:space="preserve">质</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6分</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投入本项目的厨师长</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rPr>
        <w:t xml:space="preserve">中式烹调师三级（高级）及以上证书的得3 分；中式烹调师四级（中级）证书的得2分；中式烹调师五级（初级）证书的得1分，另具有高级食品安全管理师及以上资格证书的得1分，本项最高4分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项目组其他配置人员（厨师长除外）具有高级（三级）及以上公共营养师证书的有一个得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分，中级（四级）及以下公共营养师证书得1分，本项最高</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09"/>
        <w:ind w:left="0" w:firstLine="422"/>
        <w:jc w:val="both"/>
        <w:keepLines w:val="0"/>
        <w:keepNext w:val="0"/>
        <w:pageBreakBefore w:val="0"/>
        <w:spacing w:line="360" w:lineRule="auto"/>
        <w:tabs>
          <w:tab w:val="left" w:pos="567"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注：①上述1-2项中，响应文件需提供对应人员的证书</w:t>
      </w:r>
      <w:r>
        <w:rPr>
          <w:rFonts w:hint="eastAsia" w:ascii="宋体" w:hAnsi="宋体" w:cs="宋体"/>
          <w:b/>
          <w:bCs/>
          <w:color w:val="000000"/>
          <w:sz w:val="21"/>
          <w:szCs w:val="21"/>
          <w:highlight w:val="none"/>
          <w:lang w:val="en-US" w:eastAsia="zh-CN"/>
        </w:rPr>
        <w:t xml:space="preserve">扫描</w:t>
      </w:r>
      <w:r>
        <w:rPr>
          <w:rFonts w:hint="eastAsia" w:ascii="宋体" w:hAnsi="宋体" w:eastAsia="宋体" w:cs="宋体"/>
          <w:b/>
          <w:bCs/>
          <w:color w:val="000000"/>
          <w:sz w:val="21"/>
          <w:szCs w:val="21"/>
          <w:highlight w:val="none"/>
        </w:rPr>
        <w:t xml:space="preserve">件及投标单位为对应人员缴纳的最近一期社保证明材料</w:t>
      </w:r>
      <w:r>
        <w:rPr>
          <w:rFonts w:hint="eastAsia" w:ascii="宋体" w:hAnsi="宋体" w:cs="宋体"/>
          <w:b/>
          <w:bCs/>
          <w:color w:val="000000"/>
          <w:sz w:val="21"/>
          <w:szCs w:val="21"/>
          <w:highlight w:val="none"/>
          <w:lang w:val="en-US" w:eastAsia="zh-CN"/>
        </w:rPr>
        <w:t xml:space="preserve">扫描</w:t>
      </w:r>
      <w:r>
        <w:rPr>
          <w:rFonts w:hint="eastAsia" w:ascii="宋体" w:hAnsi="宋体" w:eastAsia="宋体" w:cs="宋体"/>
          <w:b/>
          <w:bCs/>
          <w:color w:val="000000"/>
          <w:sz w:val="21"/>
          <w:szCs w:val="21"/>
          <w:highlight w:val="none"/>
        </w:rPr>
        <w:t xml:space="preserve">件；未按上述要求提供材料的对应项不得分。</w:t>
      </w:r>
      <w:r>
        <w:rPr>
          <w:rFonts w:ascii="宋体" w:hAnsi="宋体" w:eastAsia="宋体" w:cs="宋体"/>
          <w:b/>
          <w:bCs/>
          <w:color w:val="000000"/>
          <w:sz w:val="21"/>
          <w:szCs w:val="21"/>
          <w:highlight w:val="none"/>
        </w:rPr>
      </w:r>
      <w:r/>
    </w:p>
    <w:p>
      <w:pPr>
        <w:pStyle w:val="760"/>
        <w:ind w:left="0" w:firstLine="422"/>
        <w:jc w:val="both"/>
        <w:keepLines w:val="0"/>
        <w:keepNext w:val="0"/>
        <w:pageBreakBefore w:val="0"/>
        <w:spacing w:after="0"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②上述1-2项中，同一人员不得重复得分。</w:t>
      </w:r>
      <w:r>
        <w:rPr>
          <w:rFonts w:ascii="宋体" w:hAnsi="宋体" w:eastAsia="宋体" w:cs="宋体"/>
          <w:b/>
          <w:color w:val="000000"/>
          <w:sz w:val="21"/>
          <w:szCs w:val="21"/>
          <w:highlight w:val="none"/>
        </w:rPr>
      </w:r>
      <w:r/>
    </w:p>
    <w:p>
      <w:pPr>
        <w:pStyle w:val="709"/>
        <w:ind w:left="0" w:firstLine="422"/>
        <w:jc w:val="both"/>
        <w:keepLines w:val="0"/>
        <w:keepNext w:val="0"/>
        <w:pageBreakBefore w:val="0"/>
        <w:spacing w:line="360" w:lineRule="auto"/>
        <w:rPr>
          <w:rFonts w:ascii="宋体" w:hAnsi="宋体" w:eastAsia="宋体"/>
          <w:b/>
          <w:color w:val="000000"/>
          <w:sz w:val="21"/>
          <w:szCs w:val="21"/>
          <w:highlight w:val="none"/>
        </w:rPr>
      </w:pPr>
      <w:r>
        <w:rPr>
          <w:rFonts w:hint="eastAsia" w:ascii="宋体" w:hAnsi="宋体" w:eastAsia="宋体" w:cs="宋体"/>
          <w:b/>
          <w:color w:val="000000"/>
          <w:sz w:val="21"/>
          <w:szCs w:val="21"/>
          <w:highlight w:val="none"/>
        </w:rPr>
        <w:t xml:space="preserve">（四）</w:t>
      </w:r>
      <w:r>
        <w:rPr>
          <w:rFonts w:hint="eastAsia" w:ascii="宋体" w:hAnsi="宋体" w:cs="宋体"/>
          <w:b/>
          <w:color w:val="000000"/>
          <w:sz w:val="21"/>
          <w:szCs w:val="21"/>
          <w:highlight w:val="none"/>
          <w:lang w:eastAsia="zh-CN"/>
        </w:rPr>
        <w:t xml:space="preserve">响应</w:t>
      </w:r>
      <w:r>
        <w:rPr>
          <w:rFonts w:hint="eastAsia" w:ascii="宋体" w:hAnsi="宋体" w:eastAsia="宋体" w:cs="宋体"/>
          <w:b/>
          <w:color w:val="000000"/>
          <w:sz w:val="21"/>
          <w:szCs w:val="21"/>
          <w:highlight w:val="none"/>
        </w:rPr>
        <w:t xml:space="preserve">单位</w:t>
      </w:r>
      <w:r>
        <w:rPr>
          <w:rFonts w:hint="eastAsia" w:ascii="宋体" w:hAnsi="宋体" w:eastAsia="宋体"/>
          <w:b/>
          <w:color w:val="000000"/>
          <w:sz w:val="21"/>
          <w:szCs w:val="21"/>
          <w:highlight w:val="none"/>
        </w:rPr>
        <w:t xml:space="preserve">履约能力（12分）</w:t>
      </w:r>
      <w:r>
        <w:rPr>
          <w:rFonts w:ascii="宋体" w:hAnsi="宋体" w:eastAsia="宋体"/>
          <w:b/>
          <w:color w:val="000000"/>
          <w:sz w:val="21"/>
          <w:szCs w:val="21"/>
          <w:highlight w:val="none"/>
        </w:rPr>
      </w:r>
      <w:r/>
    </w:p>
    <w:p>
      <w:pPr>
        <w:pStyle w:val="709"/>
        <w:ind w:left="0" w:firstLine="420"/>
        <w:jc w:val="both"/>
        <w:keepLines w:val="0"/>
        <w:keepNext w:val="0"/>
        <w:pageBreakBefore w:val="0"/>
        <w:spacing w:line="360" w:lineRule="auto"/>
        <w:tabs>
          <w:tab w:val="left" w:pos="287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1.响应单位的证书</w:t>
      </w:r>
      <w:r>
        <w:rPr>
          <w:rFonts w:hint="eastAsia" w:ascii="宋体" w:hAnsi="宋体" w:eastAsia="宋体" w:cs="宋体"/>
          <w:color w:val="000000"/>
          <w:sz w:val="21"/>
          <w:szCs w:val="21"/>
          <w:highlight w:val="none"/>
        </w:rPr>
        <w:t xml:space="preserve">：4分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响应单位具有有效的质量管理体系认证证书、食品安全管理体系认证，每有一项得2分，本项最高4分。</w:t>
      </w:r>
      <w:r>
        <w:rPr>
          <w:rFonts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注：响应文件中提供有效的证书复印件及在国家认证认可监督网http://www.cnca.gov.cn/可查询并提供截图，未按上述要求提供的对应项不得分。</w:t>
      </w:r>
      <w:r>
        <w:rPr>
          <w:rFonts w:ascii="宋体" w:hAnsi="宋体" w:eastAsia="宋体" w:cs="宋体"/>
          <w:color w:val="000000"/>
          <w:sz w:val="21"/>
          <w:szCs w:val="21"/>
          <w:highlight w:val="none"/>
        </w:rPr>
      </w:r>
      <w:r/>
    </w:p>
    <w:p>
      <w:pPr>
        <w:pStyle w:val="709"/>
        <w:numPr>
          <w:ilvl w:val="0"/>
          <w:numId w:val="4"/>
        </w:numPr>
        <w:ind w:left="0"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类似业绩：8分</w:t>
      </w:r>
      <w:r>
        <w:rPr>
          <w:rFonts w:hint="eastAsia" w:ascii="宋体" w:hAnsi="宋体" w:eastAsia="宋体" w:cs="宋体"/>
          <w:color w:val="000000"/>
          <w:sz w:val="21"/>
          <w:szCs w:val="21"/>
          <w:highlight w:val="none"/>
        </w:rPr>
      </w:r>
      <w:r/>
    </w:p>
    <w:p>
      <w:pPr>
        <w:pStyle w:val="709"/>
        <w:ind w:left="0" w:firstLine="420"/>
        <w:jc w:val="both"/>
        <w:keepLines w:val="0"/>
        <w:keepNext w:val="0"/>
        <w:pageBreakBefore w:val="0"/>
        <w:spacing w:line="360" w:lineRule="auto"/>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响应单位自20</w:t>
      </w:r>
      <w:r>
        <w:rPr>
          <w:rFonts w:hint="eastAsia" w:ascii="宋体" w:hAnsi="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年1月1日以来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以合同签订日期为准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具有类似项目业绩的，每提供一份得2分，最高8分。</w:t>
      </w:r>
      <w:r>
        <w:rPr>
          <w:rFonts w:hint="eastAsia" w:ascii="宋体" w:hAnsi="宋体" w:eastAsia="宋体" w:cs="宋体"/>
          <w:color w:val="000000"/>
          <w:sz w:val="21"/>
          <w:szCs w:val="21"/>
          <w:highlight w:val="none"/>
        </w:rPr>
      </w:r>
      <w:r/>
    </w:p>
    <w:p>
      <w:pPr>
        <w:pStyle w:val="910"/>
        <w:ind w:left="0" w:firstLine="422"/>
        <w:jc w:val="both"/>
        <w:keepLines w:val="0"/>
        <w:keepNext w:val="0"/>
        <w:pageBreakBefore w:val="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注：响应文件中</w:t>
      </w:r>
      <w:r>
        <w:rPr>
          <w:rFonts w:hint="eastAsia" w:hAnsi="宋体" w:eastAsia="宋体" w:cs="宋体"/>
          <w:b/>
          <w:bCs/>
          <w:color w:val="000000"/>
          <w:sz w:val="21"/>
          <w:szCs w:val="21"/>
          <w:highlight w:val="none"/>
          <w:lang w:val="zh-TW" w:eastAsia="zh-TW"/>
        </w:rPr>
        <w:t xml:space="preserve">提供</w:t>
      </w:r>
      <w:r>
        <w:rPr>
          <w:rFonts w:hint="eastAsia" w:hAnsi="宋体" w:eastAsia="宋体" w:cs="宋体"/>
          <w:b/>
          <w:bCs/>
          <w:color w:val="000000"/>
          <w:sz w:val="21"/>
          <w:szCs w:val="21"/>
          <w:highlight w:val="none"/>
        </w:rPr>
        <w:t xml:space="preserve">对应</w:t>
      </w:r>
      <w:r>
        <w:rPr>
          <w:rFonts w:hint="eastAsia" w:hAnsi="宋体" w:eastAsia="宋体" w:cs="宋体"/>
          <w:b/>
          <w:bCs/>
          <w:color w:val="000000"/>
          <w:sz w:val="21"/>
          <w:szCs w:val="21"/>
          <w:highlight w:val="none"/>
          <w:lang w:val="zh-TW" w:eastAsia="zh-TW"/>
        </w:rPr>
        <w:t xml:space="preserve">合同</w:t>
      </w:r>
      <w:r>
        <w:rPr>
          <w:rFonts w:hint="eastAsia" w:hAnsi="宋体" w:cs="宋体"/>
          <w:b/>
          <w:bCs/>
          <w:color w:val="000000"/>
          <w:sz w:val="21"/>
          <w:szCs w:val="21"/>
          <w:highlight w:val="none"/>
          <w:lang w:val="en-US" w:eastAsia="zh-CN"/>
        </w:rPr>
        <w:t xml:space="preserve">扫描</w:t>
      </w:r>
      <w:r>
        <w:rPr>
          <w:rFonts w:hint="eastAsia" w:hAnsi="宋体" w:eastAsia="宋体" w:cs="宋体"/>
          <w:b/>
          <w:bCs/>
          <w:color w:val="000000"/>
          <w:sz w:val="21"/>
          <w:szCs w:val="21"/>
          <w:highlight w:val="none"/>
        </w:rPr>
        <w:t xml:space="preserve">件</w:t>
      </w:r>
      <w:r>
        <w:rPr>
          <w:rFonts w:hint="eastAsia" w:hAnsi="宋体" w:cs="宋体"/>
          <w:b/>
          <w:bCs/>
          <w:color w:val="000000"/>
          <w:sz w:val="21"/>
          <w:szCs w:val="21"/>
          <w:highlight w:val="none"/>
          <w:lang w:eastAsia="zh-CN"/>
        </w:rPr>
        <w:t xml:space="preserve">、对应合同的任意一期发票</w:t>
      </w:r>
      <w:r>
        <w:rPr>
          <w:rFonts w:hint="eastAsia" w:hAnsi="宋体" w:cs="宋体"/>
          <w:b/>
          <w:bCs/>
          <w:color w:val="000000"/>
          <w:sz w:val="21"/>
          <w:szCs w:val="21"/>
          <w:highlight w:val="none"/>
          <w:lang w:val="en-US" w:eastAsia="zh-CN"/>
        </w:rPr>
        <w:t xml:space="preserve">扫描</w:t>
      </w:r>
      <w:r>
        <w:rPr>
          <w:rFonts w:hint="eastAsia" w:hAnsi="宋体" w:cs="宋体"/>
          <w:b/>
          <w:bCs/>
          <w:color w:val="000000"/>
          <w:sz w:val="21"/>
          <w:szCs w:val="21"/>
          <w:highlight w:val="none"/>
          <w:lang w:eastAsia="zh-CN"/>
        </w:rPr>
        <w:t xml:space="preserve">件</w:t>
      </w:r>
      <w:r>
        <w:rPr>
          <w:rFonts w:hint="eastAsia" w:hAnsi="宋体" w:eastAsia="宋体" w:cs="宋体"/>
          <w:b/>
          <w:bCs/>
          <w:color w:val="000000"/>
          <w:sz w:val="21"/>
          <w:szCs w:val="21"/>
          <w:highlight w:val="none"/>
          <w:lang w:val="zh-TW" w:eastAsia="zh-TW"/>
        </w:rPr>
        <w:t xml:space="preserve">，</w:t>
      </w:r>
      <w:r>
        <w:rPr>
          <w:rFonts w:hint="eastAsia" w:hAnsi="宋体" w:eastAsia="宋体" w:cs="宋体"/>
          <w:b/>
          <w:bCs/>
          <w:color w:val="000000"/>
          <w:sz w:val="21"/>
          <w:szCs w:val="21"/>
          <w:highlight w:val="none"/>
        </w:rPr>
        <w:t xml:space="preserve">未按上述要求提供的对应项不得分。</w:t>
      </w:r>
      <w:r>
        <w:rPr>
          <w:rFonts w:hint="eastAsia" w:hAnsi="宋体" w:eastAsia="宋体" w:cs="宋体"/>
          <w:b/>
          <w:bCs/>
          <w:color w:val="000000"/>
          <w:sz w:val="21"/>
          <w:szCs w:val="21"/>
          <w:highlight w:val="none"/>
        </w:rPr>
      </w:r>
      <w:r/>
    </w:p>
    <w:p>
      <w:pPr>
        <w:pStyle w:val="709"/>
        <w:ind w:firstLine="420"/>
        <w:spacing w:line="360" w:lineRule="auto"/>
        <w:tabs>
          <w:tab w:val="left" w:pos="287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09"/>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9"/>
        <w:ind w:left="0" w:firstLine="0"/>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98"/>
        <w:rPr>
          <w:rFonts w:hint="eastAsia"/>
          <w:color w:val="000000"/>
          <w:highlight w:val="none"/>
        </w:rPr>
      </w:pPr>
      <w:r>
        <w:rPr>
          <w:rFonts w:hint="eastAsia"/>
          <w:color w:val="000000"/>
          <w:highlight w:val="none"/>
        </w:rPr>
      </w:r>
      <w:r/>
    </w:p>
    <w:p>
      <w:pPr>
        <w:pStyle w:val="709"/>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09"/>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第六章 响应文件格式</w:t>
      </w:r>
      <w:r>
        <w:rPr>
          <w:rFonts w:hint="eastAsia" w:ascii="宋体" w:hAnsi="宋体" w:cs="宋体"/>
          <w:b/>
          <w:bCs/>
          <w:color w:val="000000"/>
          <w:sz w:val="44"/>
          <w:szCs w:val="44"/>
          <w:highlight w:val="none"/>
        </w:rPr>
      </w:r>
      <w:r/>
    </w:p>
    <w:p>
      <w:pPr>
        <w:pStyle w:val="911"/>
        <w:ind w:firstLine="0"/>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说明：</w:t>
      </w:r>
      <w:r>
        <w:rPr>
          <w:rFonts w:hint="eastAsia" w:ascii="宋体" w:hAnsi="宋体"/>
          <w:b/>
          <w:color w:val="000000"/>
          <w:sz w:val="21"/>
          <w:szCs w:val="21"/>
          <w:highlight w:val="none"/>
        </w:rPr>
      </w:r>
      <w:r/>
    </w:p>
    <w:p>
      <w:pPr>
        <w:pStyle w:val="911"/>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对本章所有的格式 ，供应商可根据自身情况进行补充和修改，但补充和修改不得造成与本格式内容有实质性的违背。</w:t>
      </w:r>
      <w:r>
        <w:rPr>
          <w:rFonts w:hint="eastAsia" w:ascii="宋体" w:hAnsi="宋体"/>
          <w:b/>
          <w:color w:val="000000"/>
          <w:sz w:val="21"/>
          <w:szCs w:val="21"/>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01"/>
        <w:rPr>
          <w:color w:val="000000"/>
          <w:highlight w:val="none"/>
        </w:rPr>
      </w:pPr>
      <w:r>
        <w:rPr>
          <w:color w:val="000000"/>
          <w:highlight w:val="none"/>
        </w:rPr>
      </w:r>
      <w:r/>
    </w:p>
    <w:p>
      <w:pPr>
        <w:pStyle w:val="911"/>
        <w:ind w:firstLine="0"/>
        <w:spacing w:line="360" w:lineRule="auto"/>
        <w:rPr>
          <w:rFonts w:hint="eastAsia" w:ascii="宋体" w:hAnsi="宋体"/>
          <w:b/>
          <w:color w:val="000000"/>
          <w:sz w:val="21"/>
          <w:szCs w:val="21"/>
          <w:highlight w:val="none"/>
        </w:rPr>
      </w:pPr>
      <w:r>
        <w:rPr>
          <w:rFonts w:hint="eastAsia" w:ascii="宋体" w:hAnsi="宋体" w:cs="宋体"/>
          <w:b/>
          <w:bCs/>
          <w:color w:val="000000"/>
          <w:sz w:val="21"/>
          <w:szCs w:val="21"/>
          <w:highlight w:val="none"/>
        </w:rPr>
        <w:t xml:space="preserve">格式</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rPr>
      </w:r>
      <w:r/>
    </w:p>
    <w:p>
      <w:pPr>
        <w:pStyle w:val="912"/>
        <w:jc w:val="center"/>
        <w:spacing w:line="380" w:lineRule="exact"/>
        <w:rPr>
          <w:rFonts w:hint="eastAsia" w:hAnsi="宋体"/>
          <w:color w:val="000000"/>
          <w:szCs w:val="21"/>
          <w:highlight w:val="none"/>
        </w:rPr>
      </w:pPr>
      <w:r>
        <w:rPr>
          <w:rFonts w:hint="eastAsia" w:hAnsi="宋体"/>
          <w:b/>
          <w:color w:val="000000"/>
          <w:szCs w:val="21"/>
          <w:highlight w:val="none"/>
        </w:rPr>
        <w:t xml:space="preserve">磋商响应函</w:t>
      </w:r>
      <w:r>
        <w:rPr>
          <w:rFonts w:hint="eastAsia" w:hAnsi="宋体"/>
          <w:color w:val="000000"/>
          <w:szCs w:val="21"/>
          <w:highlight w:val="none"/>
        </w:rPr>
      </w:r>
      <w:r/>
    </w:p>
    <w:p>
      <w:pPr>
        <w:pStyle w:val="912"/>
        <w:spacing w:line="380" w:lineRule="exact"/>
        <w:rPr>
          <w:rFonts w:hint="eastAsia" w:hAnsi="宋体"/>
          <w:color w:val="000000"/>
          <w:szCs w:val="21"/>
          <w:highlight w:val="none"/>
        </w:rPr>
      </w:pPr>
      <w:r>
        <w:rPr>
          <w:rFonts w:hint="eastAsia" w:hAnsi="宋体"/>
          <w:color w:val="000000"/>
          <w:szCs w:val="21"/>
          <w:highlight w:val="none"/>
        </w:rPr>
        <w:t xml:space="preserve"> </w:t>
      </w:r>
      <w:r>
        <w:rPr>
          <w:rFonts w:hint="eastAsia" w:hAnsi="宋体"/>
          <w:color w:val="000000"/>
          <w:szCs w:val="21"/>
          <w:highlight w:val="none"/>
          <w:u w:val="single"/>
        </w:rPr>
        <w:t xml:space="preserve">       </w:t>
      </w:r>
      <w:r>
        <w:rPr>
          <w:rFonts w:hint="eastAsia" w:hAnsi="宋体"/>
          <w:b/>
          <w:color w:val="000000"/>
          <w:szCs w:val="21"/>
          <w:highlight w:val="none"/>
          <w:u w:val="single"/>
        </w:rPr>
        <w:t xml:space="preserve">（采购代理机构）</w:t>
      </w:r>
      <w:r>
        <w:rPr>
          <w:rFonts w:hint="eastAsia" w:hAnsi="宋体"/>
          <w:color w:val="000000"/>
          <w:szCs w:val="21"/>
          <w:highlight w:val="none"/>
          <w:u w:val="single"/>
        </w:rPr>
        <w:t xml:space="preserve">    </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r>
      <w:r/>
    </w:p>
    <w:p>
      <w:pPr>
        <w:pStyle w:val="912"/>
        <w:spacing w:line="380" w:lineRule="exact"/>
        <w:rPr>
          <w:rFonts w:hint="eastAsia" w:hAnsi="宋体"/>
          <w:color w:val="000000"/>
          <w:szCs w:val="21"/>
          <w:highlight w:val="none"/>
        </w:rPr>
      </w:pPr>
      <w:r>
        <w:rPr>
          <w:rFonts w:hint="eastAsia" w:hAnsi="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我方收到贵公司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号磋商采购文件，经仔细阅读和研究，我方决定参加磋商，并向贵公司承诺：</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愿意按照磋商采购文件的一切要求，提供磋商文件中所有服务，磋商报价及明细见《磋商响应报价表》。</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如果我们的响应文件被接受，我们将严格履行磋商采购文件中规定的每一项要求，按期、按质、按量履行服务义务。</w:t>
      </w:r>
      <w:r>
        <w:rPr>
          <w:rFonts w:hint="eastAsia" w:ascii="宋体" w:hAnsi="宋体" w:cs="宋体"/>
          <w:color w:val="000000"/>
          <w:szCs w:val="21"/>
          <w:highlight w:val="none"/>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3.我方同意按磋商采购文件中的规定，我方的响应文件有效期限为自提交</w:t>
      </w:r>
      <w:r>
        <w:rPr>
          <w:rFonts w:hint="eastAsia" w:hAnsi="宋体" w:eastAsia="宋体" w:cs="宋体"/>
          <w:color w:val="000000"/>
          <w:sz w:val="21"/>
          <w:highlight w:val="none"/>
        </w:rPr>
        <w:t xml:space="preserve">磋商</w:t>
      </w:r>
      <w:r>
        <w:rPr>
          <w:rFonts w:hint="eastAsia" w:hAnsi="宋体" w:eastAsia="宋体" w:cs="宋体"/>
          <w:color w:val="000000"/>
          <w:sz w:val="21"/>
          <w:highlight w:val="none"/>
          <w:lang w:val="zh-CN"/>
        </w:rPr>
        <w:t xml:space="preserve">响应文件截止日起90天。</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5.我方认为贵方有权决定成交者，还认为贵方有权接受或拒绝所有的供应商成交。</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6.我方愿意遵守磋商采购文件中所列的收费标准。</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pPr>
      <w:r>
        <w:rPr>
          <w:rFonts w:hint="eastAsia" w:hAnsi="宋体" w:eastAsia="宋体" w:cs="宋体"/>
          <w:color w:val="000000"/>
          <w:sz w:val="21"/>
          <w:highlight w:val="none"/>
          <w:lang w:val="zh-CN"/>
        </w:rPr>
        <w:t xml:space="preserve">8.我方同意我方若无法按约定条款履行义务等行为，采购方有权取消我方的成交资格。</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lang w:val="zh-CN"/>
        </w:rPr>
        <w:outlineLvl w:val="0"/>
      </w:pPr>
      <w:r>
        <w:rPr>
          <w:rFonts w:hint="eastAsia" w:hAnsi="宋体" w:eastAsia="宋体" w:cs="宋体"/>
          <w:color w:val="000000"/>
          <w:sz w:val="21"/>
          <w:highlight w:val="none"/>
          <w:lang w:val="zh-CN"/>
        </w:rPr>
        <w:t xml:space="preserve">9.如果我方被确定成交，我方愿意在领取成交通知书时按磋商文件的要求支付成交服务费。</w:t>
      </w:r>
      <w:r>
        <w:rPr>
          <w:rFonts w:hint="eastAsia" w:hAnsi="宋体" w:eastAsia="宋体" w:cs="宋体"/>
          <w:color w:val="000000"/>
          <w:sz w:val="21"/>
          <w:highlight w:val="none"/>
          <w:lang w:val="zh-CN"/>
        </w:rPr>
      </w:r>
      <w:r/>
    </w:p>
    <w:p>
      <w:pPr>
        <w:pStyle w:val="913"/>
        <w:ind w:firstLine="420"/>
        <w:spacing w:line="360" w:lineRule="auto"/>
        <w:rPr>
          <w:rFonts w:hint="eastAsia" w:hAnsi="宋体" w:eastAsia="宋体" w:cs="宋体"/>
          <w:color w:val="000000"/>
          <w:sz w:val="21"/>
          <w:highlight w:val="none"/>
        </w:rPr>
      </w:pPr>
      <w:r>
        <w:rPr>
          <w:rFonts w:hint="eastAsia" w:hAnsi="宋体" w:eastAsia="宋体" w:cs="宋体"/>
          <w:color w:val="000000"/>
          <w:sz w:val="21"/>
          <w:highlight w:val="none"/>
          <w:lang w:eastAsia="zh-CN"/>
        </w:rPr>
        <w:t xml:space="preserve">10.</w:t>
      </w:r>
      <w:r>
        <w:rPr>
          <w:rFonts w:hint="eastAsia" w:hAnsi="宋体" w:eastAsia="宋体" w:cs="宋体"/>
          <w:color w:val="000000"/>
          <w:sz w:val="21"/>
          <w:highlight w:val="none"/>
        </w:rPr>
        <w:t xml:space="preserve">与本磋商有关的通讯地址：</w:t>
      </w:r>
      <w:r>
        <w:rPr>
          <w:rFonts w:hint="eastAsia" w:hAnsi="宋体" w:eastAsia="宋体" w:cs="宋体"/>
          <w:color w:val="000000"/>
          <w:sz w:val="21"/>
          <w:highlight w:val="none"/>
        </w:rPr>
      </w:r>
      <w:r/>
    </w:p>
    <w:p>
      <w:pPr>
        <w:pStyle w:val="913"/>
        <w:ind w:firstLine="420"/>
        <w:spacing w:line="360" w:lineRule="auto"/>
        <w:rPr>
          <w:rFonts w:hint="eastAsia" w:hAnsi="宋体" w:eastAsia="宋体" w:cs="宋体"/>
          <w:color w:val="000000"/>
          <w:sz w:val="21"/>
          <w:highlight w:val="none"/>
          <w:u w:val="single"/>
        </w:rPr>
      </w:pPr>
      <w:r>
        <w:rPr>
          <w:rFonts w:hint="eastAsia" w:hAnsi="宋体" w:eastAsia="宋体" w:cs="宋体"/>
          <w:color w:val="000000"/>
          <w:sz w:val="21"/>
          <w:highlight w:val="none"/>
        </w:rPr>
        <w:t xml:space="preserve">单位：                                     联系人：</w:t>
      </w:r>
      <w:r>
        <w:rPr>
          <w:rFonts w:hint="eastAsia" w:hAnsi="宋体" w:eastAsia="宋体" w:cs="宋体"/>
          <w:color w:val="000000"/>
          <w:sz w:val="21"/>
          <w:highlight w:val="none"/>
          <w:u w:val="single"/>
        </w:rPr>
      </w:r>
      <w:r/>
    </w:p>
    <w:p>
      <w:pPr>
        <w:pStyle w:val="913"/>
        <w:ind w:firstLine="420"/>
        <w:spacing w:line="360" w:lineRule="auto"/>
        <w:rPr>
          <w:rFonts w:hint="eastAsia" w:hAnsi="宋体" w:eastAsia="宋体" w:cs="宋体"/>
          <w:color w:val="000000"/>
          <w:sz w:val="21"/>
          <w:highlight w:val="none"/>
          <w:u w:val="single"/>
        </w:rPr>
      </w:pPr>
      <w:r>
        <w:rPr>
          <w:rFonts w:hint="eastAsia" w:hAnsi="宋体" w:eastAsia="宋体" w:cs="宋体"/>
          <w:color w:val="000000"/>
          <w:sz w:val="21"/>
          <w:highlight w:val="none"/>
        </w:rPr>
        <w:t xml:space="preserve">地址：                                     邮政编码：</w:t>
      </w:r>
      <w:r>
        <w:rPr>
          <w:rFonts w:hint="eastAsia" w:hAnsi="宋体" w:eastAsia="宋体" w:cs="宋体"/>
          <w:color w:val="000000"/>
          <w:sz w:val="21"/>
          <w:highlight w:val="none"/>
          <w:u w:val="single"/>
        </w:rPr>
      </w:r>
      <w:r/>
    </w:p>
    <w:p>
      <w:pPr>
        <w:pStyle w:val="913"/>
        <w:ind w:firstLine="420"/>
        <w:spacing w:line="360" w:lineRule="auto"/>
        <w:rPr>
          <w:rFonts w:hint="eastAsia" w:hAnsi="宋体" w:eastAsia="宋体" w:cs="宋体"/>
          <w:color w:val="000000"/>
          <w:sz w:val="21"/>
          <w:highlight w:val="none"/>
        </w:rPr>
      </w:pPr>
      <w:r>
        <w:rPr>
          <w:rFonts w:hint="eastAsia" w:hAnsi="宋体" w:eastAsia="宋体" w:cs="宋体"/>
          <w:color w:val="000000"/>
          <w:sz w:val="21"/>
          <w:highlight w:val="none"/>
        </w:rPr>
        <w:t xml:space="preserve">联系电话：                                 传真：        邮箱：</w:t>
      </w:r>
      <w:r>
        <w:rPr>
          <w:rFonts w:hint="eastAsia" w:hAnsi="宋体" w:eastAsia="宋体" w:cs="宋体"/>
          <w:color w:val="000000"/>
          <w:sz w:val="21"/>
          <w:highlight w:val="none"/>
        </w:rPr>
      </w:r>
      <w:r/>
    </w:p>
    <w:p>
      <w:pPr>
        <w:pStyle w:val="910"/>
        <w:ind w:left="3400" w:firstLine="425"/>
        <w:spacing w:line="360" w:lineRule="auto"/>
        <w:rPr>
          <w:rFonts w:hint="eastAsia" w:hAnsi="宋体"/>
          <w:color w:val="000000"/>
          <w:szCs w:val="21"/>
          <w:highlight w:val="none"/>
        </w:rPr>
      </w:pPr>
      <w:r>
        <w:rPr>
          <w:rFonts w:hint="eastAsia"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olor w:val="000000"/>
          <w:szCs w:val="21"/>
          <w:highlight w:val="none"/>
        </w:rPr>
      </w:r>
      <w:r/>
    </w:p>
    <w:p>
      <w:pPr>
        <w:pStyle w:val="910"/>
        <w:ind w:left="3400" w:firstLine="425"/>
        <w:spacing w:line="360" w:lineRule="auto"/>
        <w:rPr>
          <w:rFonts w:hint="eastAsia" w:hAnsi="宋体"/>
          <w:color w:val="000000"/>
          <w:szCs w:val="21"/>
          <w:highlight w:val="none"/>
        </w:rPr>
      </w:pPr>
      <w:r>
        <w:rPr>
          <w:rFonts w:hint="eastAsia" w:hAnsi="宋体"/>
          <w:color w:val="000000"/>
          <w:szCs w:val="21"/>
          <w:highlight w:val="none"/>
        </w:rPr>
      </w:r>
      <w:r/>
    </w:p>
    <w:p>
      <w:pPr>
        <w:pStyle w:val="910"/>
        <w:ind w:left="3400" w:firstLine="425"/>
        <w:spacing w:line="360" w:lineRule="auto"/>
        <w:rPr>
          <w:rFonts w:hint="eastAsia" w:hAnsi="宋体"/>
          <w:color w:val="000000"/>
          <w:szCs w:val="21"/>
          <w:highlight w:val="none"/>
        </w:rPr>
      </w:pPr>
      <w:r>
        <w:rPr>
          <w:rFonts w:hint="eastAsia" w:hAnsi="宋体"/>
          <w:color w:val="000000"/>
          <w:szCs w:val="21"/>
          <w:highlight w:val="none"/>
        </w:rPr>
        <w:t xml:space="preserve">日期：         年     月     日</w:t>
      </w:r>
      <w:r>
        <w:rPr>
          <w:rFonts w:hint="eastAsia" w:hAnsi="宋体"/>
          <w:color w:val="000000"/>
          <w:szCs w:val="21"/>
          <w:highlight w:val="none"/>
        </w:rPr>
      </w:r>
      <w:r/>
    </w:p>
    <w:p>
      <w:pPr>
        <w:pStyle w:val="911"/>
        <w:ind w:firstLine="0"/>
        <w:jc w:val="both"/>
        <w:spacing w:line="36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r>
      <w:r/>
    </w:p>
    <w:p>
      <w:pPr>
        <w:pStyle w:val="911"/>
        <w:ind w:firstLine="0"/>
        <w:jc w:val="both"/>
        <w:spacing w:line="36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r>
      <w:r/>
    </w:p>
    <w:p>
      <w:pPr>
        <w:pStyle w:val="709"/>
        <w:rPr>
          <w:rFonts w:hint="eastAsia" w:ascii="宋体" w:hAnsi="宋体"/>
          <w:b/>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w:t>
      </w:r>
      <w:r>
        <w:rPr>
          <w:rFonts w:hint="eastAsia" w:ascii="宋体" w:hAnsi="宋体"/>
          <w:b/>
          <w:color w:val="000000"/>
          <w:sz w:val="21"/>
          <w:szCs w:val="21"/>
          <w:highlight w:val="none"/>
        </w:rPr>
        <w:t xml:space="preserve">2、</w:t>
      </w:r>
      <w:r>
        <w:rPr>
          <w:rFonts w:hint="eastAsia" w:ascii="宋体" w:hAnsi="宋体"/>
          <w:b/>
          <w:color w:val="000000"/>
          <w:sz w:val="21"/>
          <w:szCs w:val="21"/>
          <w:highlight w:val="none"/>
        </w:rPr>
      </w:r>
      <w:r/>
    </w:p>
    <w:p>
      <w:pPr>
        <w:pStyle w:val="911"/>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1"/>
        <w:ind w:firstLine="0"/>
        <w:jc w:val="center"/>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rPr>
          <w:rFonts w:hint="eastAsia" w:ascii="宋体" w:hAnsi="宋体"/>
          <w:b/>
          <w:bCs/>
          <w:color w:val="000000"/>
          <w:sz w:val="21"/>
          <w:szCs w:val="21"/>
          <w:highlight w:val="none"/>
        </w:rPr>
      </w:r>
      <w:r/>
    </w:p>
    <w:p>
      <w:pPr>
        <w:pStyle w:val="911"/>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rPr>
        <w:tab/>
      </w:r>
      <w:r>
        <w:rPr>
          <w:rFonts w:hint="eastAsia" w:ascii="宋体" w:hAnsi="宋体" w:cs="宋体"/>
          <w:color w:val="000000"/>
          <w:highlight w:val="none"/>
          <w:u w:val="single"/>
        </w:rPr>
        <w:t xml:space="preserve">         </w:t>
      </w:r>
      <w:r>
        <w:rPr>
          <w:rFonts w:hint="eastAsia" w:ascii="宋体" w:hAnsi="宋体"/>
          <w:color w:val="000000"/>
          <w:szCs w:val="21"/>
          <w:highlight w:val="none"/>
        </w:rPr>
        <w:t xml:space="preserve">号</w:t>
      </w:r>
      <w:r>
        <w:rPr>
          <w:rFonts w:hint="eastAsia" w:ascii="宋体" w:hAnsi="宋体"/>
          <w:color w:val="000000"/>
          <w:szCs w:val="21"/>
          <w:highlight w:val="none"/>
          <w:u w:val="single"/>
          <w:lang w:val="en-US" w:eastAsia="zh-CN"/>
        </w:rPr>
        <w:t xml:space="preserve">    标段</w:t>
      </w:r>
      <w:r>
        <w:rPr>
          <w:rFonts w:hint="eastAsia" w:ascii="宋体" w:hAnsi="宋体"/>
          <w:color w:val="000000"/>
          <w:szCs w:val="21"/>
          <w:highlight w:val="none"/>
        </w:rPr>
        <w:t xml:space="preserve">的竞争性磋商活动。代理人在磋商活动过程中所签署的一切文件和处理与这有关的一切事务，我均予以承认。</w:t>
      </w:r>
      <w:r>
        <w:rPr>
          <w:rFonts w:hint="eastAsia" w:ascii="宋体" w:hAnsi="宋体"/>
          <w:color w:val="000000"/>
          <w:szCs w:val="21"/>
          <w:highlight w:val="none"/>
        </w:rPr>
      </w:r>
      <w:r/>
    </w:p>
    <w:p>
      <w:pPr>
        <w:pStyle w:val="70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11"/>
        <w:ind w:firstLine="0"/>
        <w:jc w:val="both"/>
        <w:spacing w:line="360" w:lineRule="auto"/>
        <w:rPr>
          <w:rFonts w:hint="eastAsia" w:ascii="宋体" w:hAnsi="宋体"/>
          <w:color w:val="000000"/>
          <w:highlight w:val="none"/>
          <w:lang w:val="zh-CN"/>
        </w:rPr>
        <w:outlineLvl w:val="1"/>
      </w:pPr>
      <w:r>
        <w:rPr>
          <w:rFonts w:hint="eastAsia" w:ascii="宋体" w:hAnsi="宋体"/>
          <w:color w:val="000000"/>
          <w:highlight w:val="none"/>
          <w:lang w:val="zh-CN"/>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bCs/>
          <w:color w:val="000000"/>
          <w:sz w:val="21"/>
          <w:szCs w:val="21"/>
          <w:highlight w:val="none"/>
        </w:rPr>
        <w:t xml:space="preserve">格式</w:t>
      </w: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rPr>
      </w:r>
      <w:r/>
    </w:p>
    <w:p>
      <w:pPr>
        <w:pStyle w:val="709"/>
        <w:jc w:val="center"/>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磋商响应报价表</w:t>
      </w:r>
      <w:r>
        <w:rPr>
          <w:rFonts w:hint="eastAsia" w:ascii="宋体" w:hAnsi="宋体" w:cs="宋体"/>
          <w:b/>
          <w:color w:val="000000"/>
          <w:szCs w:val="21"/>
          <w:highlight w:val="none"/>
        </w:rPr>
        <w:t xml:space="preserve">（第一次报价）</w:t>
      </w:r>
      <w:r>
        <w:rPr>
          <w:rFonts w:hint="eastAsia" w:ascii="宋体" w:hAnsi="宋体" w:cs="宋体"/>
          <w:b/>
          <w:color w:val="000000"/>
          <w:szCs w:val="21"/>
          <w:highlight w:val="none"/>
          <w:lang w:val="zh-CN"/>
        </w:rPr>
      </w:r>
      <w:r/>
    </w:p>
    <w:p>
      <w:pPr>
        <w:pStyle w:val="709"/>
        <w:ind w:left="420" w:right="357" w:hanging="400"/>
        <w:spacing w:before="120" w:line="400" w:lineRule="exact"/>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rPr>
      </w:r>
      <w:r/>
    </w:p>
    <w:p>
      <w:pPr>
        <w:pStyle w:val="734"/>
        <w:rPr>
          <w:color w:val="000000"/>
          <w:highlight w:val="none"/>
        </w:rPr>
      </w:pPr>
      <w:r>
        <w:rPr>
          <w:color w:val="000000"/>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549"/>
        <w:gridCol w:w="3254"/>
        <w:gridCol w:w="1855"/>
      </w:tblGrid>
      <w:tr>
        <w:trPr>
          <w:cantSplit/>
          <w:trHeight w:val="609"/>
        </w:trPr>
        <w:tc>
          <w:tcPr>
            <w:tcW w:w="503" w:type="dxa"/>
            <w:vAlign w:val="center"/>
            <w:textDirection w:val="lrTb"/>
            <w:noWrap w:val="false"/>
          </w:tcPr>
          <w:p>
            <w:pPr>
              <w:pStyle w:val="709"/>
              <w:jc w:val="center"/>
              <w:rPr>
                <w:rFonts w:hint="eastAsia" w:ascii="宋体" w:hAnsi="宋体"/>
                <w:color w:val="000000"/>
                <w:spacing w:val="20"/>
                <w:szCs w:val="21"/>
                <w:highlight w:val="none"/>
              </w:rPr>
            </w:pPr>
            <w:r>
              <w:rPr>
                <w:rFonts w:ascii="宋体" w:hAnsi="宋体"/>
                <w:color w:val="000000"/>
                <w:spacing w:val="20"/>
                <w:szCs w:val="21"/>
                <w:highlight w:val="none"/>
              </w:rPr>
              <w:t xml:space="preserve">序号</w:t>
            </w:r>
            <w:r>
              <w:rPr>
                <w:rFonts w:hint="eastAsia" w:ascii="宋体" w:hAnsi="宋体"/>
                <w:color w:val="000000"/>
                <w:spacing w:val="20"/>
                <w:szCs w:val="21"/>
                <w:highlight w:val="none"/>
              </w:rPr>
            </w:r>
            <w:r/>
          </w:p>
        </w:tc>
        <w:tc>
          <w:tcPr>
            <w:tcW w:w="1497" w:type="dxa"/>
            <w:vAlign w:val="center"/>
            <w:textDirection w:val="lrTb"/>
            <w:noWrap w:val="false"/>
          </w:tcPr>
          <w:p>
            <w:pPr>
              <w:pStyle w:val="709"/>
              <w:jc w:val="center"/>
              <w:rPr>
                <w:rFonts w:hint="eastAsia" w:ascii="宋体" w:hAnsi="宋体"/>
                <w:color w:val="000000"/>
                <w:spacing w:val="20"/>
                <w:szCs w:val="21"/>
                <w:highlight w:val="none"/>
              </w:rPr>
            </w:pPr>
            <w:r>
              <w:rPr>
                <w:rFonts w:ascii="宋体" w:hAnsi="宋体"/>
                <w:color w:val="000000"/>
                <w:spacing w:val="20"/>
                <w:szCs w:val="21"/>
                <w:highlight w:val="none"/>
              </w:rPr>
              <w:t xml:space="preserve">项目名称</w:t>
            </w:r>
            <w:r>
              <w:rPr>
                <w:rFonts w:hint="eastAsia" w:ascii="宋体" w:hAnsi="宋体"/>
                <w:color w:val="000000"/>
                <w:spacing w:val="20"/>
                <w:szCs w:val="21"/>
                <w:highlight w:val="none"/>
              </w:rPr>
            </w:r>
            <w:r/>
          </w:p>
        </w:tc>
        <w:tc>
          <w:tcPr>
            <w:tcW w:w="1911" w:type="dxa"/>
            <w:vAlign w:val="center"/>
            <w:textDirection w:val="lrTb"/>
            <w:noWrap w:val="false"/>
          </w:tcPr>
          <w:p>
            <w:pPr>
              <w:pStyle w:val="709"/>
              <w:jc w:val="center"/>
              <w:rPr>
                <w:rFonts w:hint="eastAsia" w:ascii="宋体" w:hAnsi="宋体"/>
                <w:color w:val="000000"/>
                <w:spacing w:val="20"/>
                <w:szCs w:val="21"/>
                <w:highlight w:val="none"/>
              </w:rPr>
            </w:pPr>
            <w:r>
              <w:rPr>
                <w:rFonts w:ascii="宋体" w:hAnsi="宋体" w:eastAsia="宋体" w:cs="Times New Roman"/>
                <w:color w:val="000000"/>
                <w:spacing w:val="20"/>
                <w:szCs w:val="21"/>
                <w:highlight w:val="none"/>
              </w:rPr>
              <w:t xml:space="preserve">响应单价（元/人·月）</w:t>
            </w:r>
            <w:r>
              <w:rPr>
                <w:rFonts w:hint="eastAsia" w:ascii="宋体" w:hAnsi="宋体"/>
                <w:color w:val="000000"/>
                <w:spacing w:val="20"/>
                <w:szCs w:val="21"/>
                <w:highlight w:val="none"/>
              </w:rPr>
            </w:r>
            <w:r/>
          </w:p>
        </w:tc>
        <w:tc>
          <w:tcPr>
            <w:tcW w:w="1087" w:type="dxa"/>
            <w:vAlign w:val="center"/>
            <w:textDirection w:val="lrTb"/>
            <w:noWrap w:val="false"/>
          </w:tcPr>
          <w:p>
            <w:pPr>
              <w:pStyle w:val="709"/>
              <w:jc w:val="center"/>
              <w:rPr>
                <w:rFonts w:hint="eastAsia" w:ascii="宋体" w:hAnsi="宋体" w:eastAsia="宋体"/>
                <w:color w:val="000000"/>
                <w:spacing w:val="20"/>
                <w:szCs w:val="21"/>
                <w:highlight w:val="none"/>
                <w:lang w:eastAsia="zh-CN"/>
              </w:rPr>
            </w:pPr>
            <w:r>
              <w:rPr>
                <w:rFonts w:hint="eastAsia" w:ascii="宋体" w:hAnsi="宋体"/>
                <w:color w:val="000000"/>
                <w:spacing w:val="20"/>
                <w:szCs w:val="21"/>
                <w:highlight w:val="none"/>
                <w:lang w:val="en-US" w:eastAsia="zh-CN"/>
              </w:rPr>
              <w:t xml:space="preserve">服务期</w:t>
            </w:r>
            <w:r>
              <w:rPr>
                <w:rFonts w:hint="eastAsia" w:ascii="宋体" w:hAnsi="宋体" w:eastAsia="宋体"/>
                <w:color w:val="000000"/>
                <w:spacing w:val="20"/>
                <w:szCs w:val="21"/>
                <w:highlight w:val="none"/>
                <w:lang w:eastAsia="zh-CN"/>
              </w:rPr>
            </w:r>
            <w:r/>
          </w:p>
        </w:tc>
      </w:tr>
      <w:tr>
        <w:trPr>
          <w:cantSplit/>
          <w:trHeight w:val="941"/>
        </w:trPr>
        <w:tc>
          <w:tcPr>
            <w:tcW w:w="503" w:type="dxa"/>
            <w:vAlign w:val="center"/>
            <w:textDirection w:val="lrTb"/>
            <w:noWrap w:val="false"/>
          </w:tcPr>
          <w:p>
            <w:pPr>
              <w:pStyle w:val="709"/>
              <w:jc w:val="center"/>
              <w:spacing w:line="320" w:lineRule="exact"/>
              <w:rPr>
                <w:rFonts w:hint="eastAsia" w:ascii="宋体" w:hAnsi="宋体"/>
                <w:color w:val="000000"/>
                <w:spacing w:val="20"/>
                <w:szCs w:val="21"/>
                <w:highlight w:val="none"/>
              </w:rPr>
            </w:pPr>
            <w:r>
              <w:rPr>
                <w:rFonts w:hint="eastAsia" w:ascii="宋体" w:hAnsi="宋体"/>
                <w:color w:val="000000"/>
                <w:spacing w:val="20"/>
                <w:szCs w:val="21"/>
                <w:highlight w:val="none"/>
              </w:rPr>
              <w:t xml:space="preserve">1</w:t>
            </w:r>
            <w:r>
              <w:rPr>
                <w:rFonts w:hint="eastAsia" w:ascii="宋体" w:hAnsi="宋体"/>
                <w:color w:val="000000"/>
                <w:spacing w:val="20"/>
                <w:szCs w:val="21"/>
                <w:highlight w:val="none"/>
              </w:rPr>
            </w:r>
            <w:r/>
          </w:p>
        </w:tc>
        <w:tc>
          <w:tcPr>
            <w:tcW w:w="1497" w:type="dxa"/>
            <w:vAlign w:val="center"/>
            <w:textDirection w:val="lrTb"/>
            <w:noWrap w:val="false"/>
          </w:tcPr>
          <w:p>
            <w:pPr>
              <w:pStyle w:val="756"/>
              <w:jc w:val="center"/>
              <w:spacing w:after="0" w:line="360" w:lineRule="auto"/>
              <w:tabs>
                <w:tab w:val="left" w:pos="567" w:leader="none"/>
              </w:tabs>
              <w:rPr>
                <w:rFonts w:hint="eastAsia" w:ascii="宋体" w:hAnsi="宋体"/>
                <w:color w:val="000000"/>
                <w:spacing w:val="20"/>
                <w:szCs w:val="21"/>
                <w:highlight w:val="none"/>
              </w:rPr>
            </w:pPr>
            <w:r>
              <w:rPr>
                <w:rFonts w:hint="eastAsia" w:ascii="宋体" w:hAnsi="宋体"/>
                <w:color w:val="000000"/>
                <w:spacing w:val="20"/>
                <w:szCs w:val="21"/>
                <w:highlight w:val="none"/>
              </w:rPr>
            </w:r>
            <w:r/>
          </w:p>
        </w:tc>
        <w:tc>
          <w:tcPr>
            <w:tcW w:w="1911" w:type="dxa"/>
            <w:vAlign w:val="center"/>
            <w:textDirection w:val="lrTb"/>
            <w:noWrap w:val="false"/>
          </w:tcPr>
          <w:p>
            <w:pPr>
              <w:pStyle w:val="709"/>
              <w:jc w:val="center"/>
              <w:spacing w:line="320" w:lineRule="exact"/>
              <w:rPr>
                <w:rFonts w:hint="eastAsia" w:ascii="宋体" w:hAnsi="宋体"/>
                <w:color w:val="000000"/>
                <w:szCs w:val="21"/>
                <w:highlight w:val="none"/>
              </w:rPr>
            </w:pPr>
            <w:r>
              <w:rPr>
                <w:rFonts w:hint="eastAsia" w:ascii="宋体" w:hAnsi="宋体"/>
                <w:color w:val="000000"/>
                <w:szCs w:val="21"/>
                <w:highlight w:val="none"/>
              </w:rPr>
            </w:r>
            <w:r/>
          </w:p>
        </w:tc>
        <w:tc>
          <w:tcPr>
            <w:tcW w:w="1087" w:type="dxa"/>
            <w:vAlign w:val="top"/>
            <w:textDirection w:val="lrTb"/>
            <w:noWrap w:val="false"/>
          </w:tcPr>
          <w:p>
            <w:pPr>
              <w:pStyle w:val="709"/>
              <w:spacing w:line="320" w:lineRule="exact"/>
              <w:rPr>
                <w:rFonts w:hint="eastAsia" w:ascii="宋体" w:hAnsi="宋体"/>
                <w:color w:val="000000"/>
                <w:spacing w:val="20"/>
                <w:szCs w:val="21"/>
                <w:highlight w:val="none"/>
              </w:rPr>
            </w:pPr>
            <w:r>
              <w:rPr>
                <w:rFonts w:hint="eastAsia" w:ascii="宋体" w:hAnsi="宋体"/>
                <w:color w:val="000000"/>
                <w:spacing w:val="20"/>
                <w:szCs w:val="21"/>
                <w:highlight w:val="none"/>
              </w:rPr>
            </w:r>
            <w:r/>
          </w:p>
        </w:tc>
      </w:tr>
      <w:tr>
        <w:trPr>
          <w:cantSplit/>
          <w:trHeight w:val="941"/>
        </w:trPr>
        <w:tc>
          <w:tcPr>
            <w:gridSpan w:val="4"/>
            <w:tcW w:w="8515" w:type="dxa"/>
            <w:vAlign w:val="center"/>
            <w:textDirection w:val="lrTb"/>
            <w:noWrap w:val="false"/>
          </w:tcPr>
          <w:p>
            <w:pPr>
              <w:pStyle w:val="709"/>
              <w:spacing w:line="320" w:lineRule="exact"/>
              <w:rPr>
                <w:rFonts w:hint="eastAsia" w:ascii="宋体" w:hAnsi="宋体"/>
                <w:color w:val="000000"/>
                <w:spacing w:val="20"/>
                <w:szCs w:val="21"/>
                <w:highlight w:val="none"/>
              </w:rPr>
            </w:pPr>
            <w:r>
              <w:rPr>
                <w:rFonts w:hint="eastAsia" w:ascii="宋体" w:hAnsi="宋体"/>
                <w:color w:val="000000"/>
                <w:spacing w:val="20"/>
                <w:szCs w:val="21"/>
                <w:highlight w:val="none"/>
              </w:rPr>
              <w:t xml:space="preserve">磋商报价（单价）</w:t>
            </w:r>
            <w:r>
              <w:rPr>
                <w:rFonts w:hint="eastAsia" w:ascii="宋体" w:hAnsi="宋体"/>
                <w:color w:val="000000"/>
                <w:spacing w:val="20"/>
                <w:szCs w:val="21"/>
                <w:highlight w:val="none"/>
              </w:rPr>
              <w:t xml:space="preserve">：人民币（大写）        小写（¥          ）</w:t>
            </w:r>
            <w:r>
              <w:rPr>
                <w:rFonts w:hint="eastAsia" w:ascii="宋体" w:hAnsi="宋体"/>
                <w:color w:val="000000"/>
                <w:spacing w:val="20"/>
                <w:szCs w:val="21"/>
                <w:highlight w:val="none"/>
              </w:rPr>
            </w:r>
            <w:r/>
          </w:p>
        </w:tc>
      </w:tr>
    </w:tbl>
    <w:p>
      <w:pPr>
        <w:pStyle w:val="73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ind w:left="0" w:right="0" w:firstLine="480"/>
        <w:jc w:val="both"/>
        <w:spacing w:before="0" w:after="0" w:line="85" w:lineRule="atLeas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注：1、</w:t>
      </w:r>
      <w:r>
        <w:rPr>
          <w:rFonts w:hint="eastAsia" w:ascii="宋体" w:hAnsi="宋体" w:eastAsia="宋体" w:cs="宋体"/>
          <w:b/>
          <w:bCs w:val="0"/>
          <w:color w:val="000000"/>
          <w:sz w:val="21"/>
          <w:szCs w:val="21"/>
          <w:highlight w:val="none"/>
        </w:rPr>
        <w:t xml:space="preserve">本项目最高限价单价为：600元/人·月，超过最高限价的响应报价视作无效</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09"/>
        <w:ind w:left="0" w:right="0" w:firstLine="896"/>
        <w:jc w:val="both"/>
        <w:spacing w:before="0" w:after="0" w:line="85" w:lineRule="atLeas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w:t>
      </w:r>
      <w:r>
        <w:rPr>
          <w:rFonts w:hint="eastAsia" w:ascii="宋体" w:hAnsi="宋体" w:eastAsia="宋体" w:cs="宋体"/>
          <w:b/>
          <w:bCs w:val="0"/>
          <w:color w:val="000000"/>
          <w:sz w:val="21"/>
          <w:szCs w:val="21"/>
          <w:highlight w:val="none"/>
        </w:rPr>
        <w:t xml:space="preserve">服务人数按1</w:t>
      </w:r>
      <w:r>
        <w:rPr>
          <w:rFonts w:hint="eastAsia" w:ascii="宋体" w:hAnsi="宋体" w:eastAsia="宋体" w:cs="宋体"/>
          <w:b/>
          <w:bCs w:val="0"/>
          <w:color w:val="000000"/>
          <w:sz w:val="21"/>
          <w:szCs w:val="21"/>
          <w:highlight w:val="none"/>
          <w:lang w:val="en-US" w:eastAsia="zh-CN"/>
        </w:rPr>
        <w:t xml:space="preserve">74</w:t>
      </w:r>
      <w:r>
        <w:rPr>
          <w:rFonts w:hint="eastAsia" w:ascii="宋体" w:hAnsi="宋体" w:eastAsia="宋体" w:cs="宋体"/>
          <w:b/>
          <w:bCs w:val="0"/>
          <w:color w:val="000000"/>
          <w:sz w:val="21"/>
          <w:szCs w:val="21"/>
          <w:highlight w:val="none"/>
        </w:rPr>
        <w:t xml:space="preserve">人计算，单价固定，最终结算方式按成交服务单价*每月实际就餐人数计取。需保证午餐和晚餐标准25元/位、早餐标准8元/位的服务标准。</w:t>
      </w:r>
      <w:r>
        <w:rPr>
          <w:rFonts w:hint="eastAsia" w:ascii="宋体" w:hAnsi="宋体" w:eastAsia="宋体" w:cs="宋体"/>
          <w:bCs/>
          <w:color w:val="000000"/>
          <w:sz w:val="21"/>
          <w:szCs w:val="21"/>
          <w:highlight w:val="none"/>
        </w:rPr>
      </w:r>
      <w:r/>
    </w:p>
    <w:p>
      <w:pPr>
        <w:pStyle w:val="731"/>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731"/>
        <w:jc w:val="both"/>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3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1"/>
        <w:jc w:val="both"/>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olor w:val="000000"/>
          <w:sz w:val="21"/>
          <w:szCs w:val="21"/>
          <w:highlight w:val="none"/>
        </w:rPr>
        <w:t xml:space="preserve">响应单位名称（加盖CA电子公章）</w:t>
      </w:r>
      <w:r>
        <w:rPr>
          <w:rFonts w:hint="eastAsia" w:ascii="宋体" w:hAnsi="宋体" w:cs="宋体"/>
          <w:b/>
          <w:color w:val="000000"/>
          <w:sz w:val="21"/>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rPr>
          <w:color w:val="000000"/>
          <w:highlight w:val="none"/>
        </w:rPr>
      </w:pPr>
      <w:r>
        <w:rPr>
          <w:color w:val="000000"/>
          <w:highlight w:val="none"/>
        </w:rPr>
      </w:r>
      <w:r/>
    </w:p>
    <w:p>
      <w:pPr>
        <w:pStyle w:val="709"/>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70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格式4、</w:t>
      </w:r>
      <w:r>
        <w:rPr>
          <w:rFonts w:hint="eastAsia" w:ascii="宋体" w:hAnsi="宋体" w:cs="宋体"/>
          <w:b/>
          <w:bCs/>
          <w:color w:val="000000"/>
          <w:szCs w:val="21"/>
          <w:highlight w:val="none"/>
        </w:rPr>
      </w:r>
      <w:r/>
    </w:p>
    <w:p>
      <w:pPr>
        <w:pStyle w:val="911"/>
        <w:ind w:firstLine="0"/>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商务条款偏离表</w:t>
      </w:r>
      <w:r>
        <w:rPr>
          <w:rFonts w:hint="eastAsia" w:ascii="宋体" w:hAnsi="宋体" w:cs="宋体"/>
          <w:b/>
          <w:color w:val="000000"/>
          <w:sz w:val="21"/>
          <w:szCs w:val="21"/>
          <w:highlight w:val="none"/>
        </w:rPr>
      </w:r>
      <w:r/>
    </w:p>
    <w:p>
      <w:pPr>
        <w:pStyle w:val="709"/>
        <w:ind w:right="357"/>
        <w:spacing w:before="120" w:line="400" w:lineRule="exact"/>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rPr>
      </w:r>
      <w:r/>
    </w:p>
    <w:p>
      <w:pPr>
        <w:pStyle w:val="759"/>
        <w:rPr>
          <w:color w:val="000000"/>
          <w:highlight w:val="none"/>
        </w:rPr>
      </w:pPr>
      <w:r>
        <w:rPr>
          <w:color w:val="000000"/>
          <w:highlight w:val="none"/>
        </w:rPr>
      </w:r>
      <w:r/>
    </w:p>
    <w:p>
      <w:pPr>
        <w:pStyle w:val="709"/>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09"/>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cs="宋体"/>
          <w:bCs/>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color w:val="000000"/>
          <w:szCs w:val="21"/>
          <w:highlight w:val="none"/>
        </w:rPr>
      </w:r>
      <w:r/>
    </w:p>
    <w:p>
      <w:pPr>
        <w:pStyle w:val="911"/>
        <w:ind w:firstLine="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ascii="宋体" w:hAnsi="宋体"/>
          <w:color w:val="000000"/>
          <w:highlight w:val="none"/>
        </w:rPr>
        <w:br w:type="page" w:clear="all"/>
      </w: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rPr>
      </w:r>
      <w:r/>
    </w:p>
    <w:p>
      <w:pPr>
        <w:pStyle w:val="709"/>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09"/>
        <w:ind w:right="357"/>
        <w:spacing w:before="120" w:line="400" w:lineRule="exact"/>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rPr>
      </w:r>
      <w:r/>
    </w:p>
    <w:p>
      <w:pPr>
        <w:pStyle w:val="759"/>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9"/>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0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09"/>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2.</w:t>
      </w:r>
      <w:r>
        <w:rPr>
          <w:rFonts w:hint="eastAsia" w:ascii="宋体" w:hAnsi="宋体" w:cs="宋体"/>
          <w:bCs/>
          <w:color w:val="000000"/>
          <w:szCs w:val="21"/>
          <w:highlight w:val="none"/>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09"/>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格式</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914"/>
        <w:ind w:firstLine="422"/>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与其他单位存在控股、管理关系承诺及情况表</w:t>
      </w:r>
      <w:r>
        <w:rPr>
          <w:rFonts w:hint="eastAsia" w:ascii="宋体" w:hAnsi="宋体" w:cs="宋体"/>
          <w:b/>
          <w:color w:val="000000"/>
          <w:szCs w:val="21"/>
          <w:highlight w:val="none"/>
          <w:lang w:val="zh-CN"/>
        </w:rPr>
      </w:r>
      <w:r/>
    </w:p>
    <w:p>
      <w:pPr>
        <w:pStyle w:val="914"/>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9"/>
        <w:rPr>
          <w:color w:val="000000"/>
          <w:highlight w:val="none"/>
        </w:rPr>
      </w:pPr>
      <w:r>
        <w:rPr>
          <w:color w:val="000000"/>
          <w:highlight w:val="none"/>
        </w:rPr>
      </w:r>
      <w:r/>
    </w:p>
    <w:tbl>
      <w:tblPr>
        <w:tblW w:w="83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trHeight w:val="637"/>
        </w:trPr>
        <w:tc>
          <w:tcPr>
            <w:tcW w:w="4438" w:type="dxa"/>
            <w:vAlign w:val="center"/>
            <w:textDirection w:val="lrTb"/>
            <w:noWrap w:val="false"/>
          </w:tcPr>
          <w:p>
            <w:pPr>
              <w:pStyle w:val="709"/>
              <w:jc w:val="center"/>
              <w:rPr>
                <w:rFonts w:hint="eastAsia" w:ascii="宋体" w:hAnsi="宋体"/>
                <w:b/>
                <w:color w:val="000000"/>
                <w:szCs w:val="21"/>
                <w:highlight w:val="none"/>
              </w:rPr>
            </w:pPr>
            <w:r>
              <w:rPr>
                <w:rFonts w:hint="eastAsia" w:ascii="宋体" w:hAnsi="宋体"/>
                <w:b/>
                <w:color w:val="000000"/>
                <w:szCs w:val="21"/>
                <w:highlight w:val="none"/>
              </w:rPr>
              <w:t xml:space="preserve">与响应单位存在控股、管理关系的单位名称</w:t>
            </w:r>
            <w:r>
              <w:rPr>
                <w:rFonts w:hint="eastAsia" w:ascii="宋体" w:hAnsi="宋体"/>
                <w:b/>
                <w:color w:val="000000"/>
                <w:szCs w:val="21"/>
                <w:highlight w:val="none"/>
              </w:rPr>
            </w:r>
            <w:r/>
          </w:p>
        </w:tc>
        <w:tc>
          <w:tcPr>
            <w:tcW w:w="3902" w:type="dxa"/>
            <w:vAlign w:val="center"/>
            <w:textDirection w:val="lrTb"/>
            <w:noWrap w:val="false"/>
          </w:tcPr>
          <w:p>
            <w:pPr>
              <w:pStyle w:val="709"/>
              <w:jc w:val="center"/>
              <w:rPr>
                <w:rFonts w:hint="eastAsia" w:ascii="宋体" w:hAnsi="宋体"/>
                <w:b/>
                <w:color w:val="000000"/>
                <w:szCs w:val="21"/>
                <w:highlight w:val="none"/>
              </w:rPr>
            </w:pPr>
            <w:r>
              <w:rPr>
                <w:rFonts w:hint="eastAsia" w:ascii="宋体" w:hAnsi="宋体"/>
                <w:b/>
                <w:color w:val="000000"/>
                <w:szCs w:val="21"/>
                <w:highlight w:val="none"/>
              </w:rPr>
              <w:t xml:space="preserve">控股、管理关系情况说明</w:t>
            </w:r>
            <w:r>
              <w:rPr>
                <w:rFonts w:hint="eastAsia" w:ascii="宋体" w:hAnsi="宋体"/>
                <w:b/>
                <w:color w:val="000000"/>
                <w:szCs w:val="21"/>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Cs w:val="21"/>
                <w:highlight w:val="none"/>
              </w:rPr>
            </w:pPr>
            <w:r>
              <w:rPr>
                <w:rFonts w:hint="eastAsia" w:ascii="宋体" w:hAnsi="宋体"/>
                <w:b/>
                <w:color w:val="000000"/>
                <w:szCs w:val="21"/>
                <w:highlight w:val="none"/>
              </w:rPr>
            </w:r>
            <w:r/>
          </w:p>
        </w:tc>
        <w:tc>
          <w:tcPr>
            <w:tcW w:w="3902" w:type="dxa"/>
            <w:vAlign w:val="center"/>
            <w:textDirection w:val="lrTb"/>
            <w:noWrap w:val="false"/>
          </w:tcPr>
          <w:p>
            <w:pPr>
              <w:pStyle w:val="709"/>
              <w:jc w:val="center"/>
              <w:rPr>
                <w:rFonts w:hint="eastAsia" w:ascii="宋体" w:hAnsi="宋体"/>
                <w:b/>
                <w:color w:val="000000"/>
                <w:szCs w:val="21"/>
                <w:highlight w:val="none"/>
              </w:rPr>
            </w:pPr>
            <w:r>
              <w:rPr>
                <w:rFonts w:hint="eastAsia" w:ascii="宋体" w:hAnsi="宋体"/>
                <w:b/>
                <w:color w:val="000000"/>
                <w:szCs w:val="21"/>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c>
          <w:tcPr>
            <w:tcW w:w="3902"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c>
          <w:tcPr>
            <w:tcW w:w="3902"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c>
          <w:tcPr>
            <w:tcW w:w="3902"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c>
          <w:tcPr>
            <w:tcW w:w="3902"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r>
      <w:tr>
        <w:trPr>
          <w:trHeight w:val="850"/>
        </w:trPr>
        <w:tc>
          <w:tcPr>
            <w:tcW w:w="4438"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c>
          <w:tcPr>
            <w:tcW w:w="3902" w:type="dxa"/>
            <w:vAlign w:val="center"/>
            <w:textDirection w:val="lrTb"/>
            <w:noWrap w:val="false"/>
          </w:tcPr>
          <w:p>
            <w:pPr>
              <w:pStyle w:val="709"/>
              <w:jc w:val="center"/>
              <w:rPr>
                <w:rFonts w:hint="eastAsia" w:ascii="宋体" w:hAnsi="宋体"/>
                <w:b/>
                <w:color w:val="000000"/>
                <w:sz w:val="22"/>
                <w:szCs w:val="22"/>
                <w:highlight w:val="none"/>
              </w:rPr>
            </w:pPr>
            <w:r>
              <w:rPr>
                <w:rFonts w:hint="eastAsia" w:ascii="宋体" w:hAnsi="宋体"/>
                <w:b/>
                <w:color w:val="000000"/>
                <w:sz w:val="22"/>
                <w:szCs w:val="22"/>
                <w:highlight w:val="none"/>
              </w:rPr>
            </w:r>
            <w:r/>
          </w:p>
        </w:tc>
      </w:tr>
    </w:tbl>
    <w:p>
      <w:pPr>
        <w:pStyle w:val="70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r>
      <w:r/>
    </w:p>
    <w:p>
      <w:pPr>
        <w:pStyle w:val="709"/>
        <w:ind w:firstLine="422"/>
        <w:rPr>
          <w:rFonts w:hint="eastAsia" w:ascii="宋体" w:hAnsi="宋体"/>
          <w:b/>
          <w:color w:val="000000"/>
          <w:highlight w:val="none"/>
          <w:shd w:val="clear" w:color="auto" w:fill="ffffff"/>
        </w:rPr>
      </w:pPr>
      <w:r>
        <w:rPr>
          <w:rFonts w:hint="eastAsia" w:ascii="宋体" w:hAnsi="宋体"/>
          <w:b/>
          <w:color w:val="000000"/>
          <w:highlight w:val="none"/>
          <w:shd w:val="clear" w:color="auto" w:fill="ffffff"/>
        </w:rPr>
        <w:t xml:space="preserve">注：</w:t>
      </w:r>
      <w:r>
        <w:rPr>
          <w:rFonts w:hint="eastAsia" w:ascii="宋体" w:hAnsi="宋体"/>
          <w:b/>
          <w:color w:val="000000"/>
          <w:highlight w:val="none"/>
          <w:shd w:val="clear" w:color="auto" w:fill="ffffff"/>
        </w:rPr>
      </w:r>
      <w:r/>
    </w:p>
    <w:p>
      <w:pPr>
        <w:pStyle w:val="709"/>
        <w:ind w:firstLine="422"/>
        <w:spacing w:line="360" w:lineRule="auto"/>
        <w:rPr>
          <w:rFonts w:hint="eastAsia" w:ascii="宋体" w:hAnsi="宋体"/>
          <w:color w:val="000000"/>
          <w:sz w:val="22"/>
          <w:szCs w:val="22"/>
          <w:highlight w:val="none"/>
        </w:rPr>
      </w:pPr>
      <w:r>
        <w:rPr>
          <w:rFonts w:hint="eastAsia" w:ascii="宋体" w:hAnsi="宋体"/>
          <w:b/>
          <w:color w:val="000000"/>
          <w:highlight w:val="none"/>
          <w:shd w:val="clear" w:color="auto" w:fill="ffffff"/>
          <w:lang w:eastAsia="zh-CN"/>
        </w:rPr>
        <w:t xml:space="preserve">1.</w:t>
      </w:r>
      <w:r>
        <w:rPr>
          <w:rFonts w:hint="eastAsia" w:ascii="宋体" w:hAnsi="宋体"/>
          <w:b/>
          <w:color w:val="000000"/>
          <w:highlight w:val="none"/>
          <w:shd w:val="clear" w:color="auto" w:fill="ffffff"/>
        </w:rPr>
        <w:t xml:space="preserve">响应单位须如实填写</w:t>
      </w:r>
      <w:r>
        <w:rPr>
          <w:rFonts w:hint="eastAsia" w:ascii="宋体" w:hAnsi="宋体"/>
          <w:b/>
          <w:color w:val="000000"/>
          <w:szCs w:val="20"/>
          <w:highlight w:val="none"/>
          <w:shd w:val="clear" w:color="auto" w:fill="ffffff"/>
        </w:rPr>
        <w:t xml:space="preserve">与其他单位存在直接控股、管理关系的情况。</w:t>
      </w:r>
      <w:r>
        <w:rPr>
          <w:rFonts w:hint="eastAsia" w:ascii="宋体" w:hAnsi="宋体"/>
          <w:b/>
          <w:color w:val="000000"/>
          <w:highlight w:val="none"/>
          <w:shd w:val="clear" w:color="auto" w:fill="ffffff"/>
        </w:rPr>
        <w:t xml:space="preserve">如不存在上述情形，需填写“无”。如不填写，视为无效响应。</w:t>
      </w:r>
      <w:r>
        <w:rPr>
          <w:rFonts w:hint="eastAsia" w:ascii="宋体" w:hAnsi="宋体"/>
          <w:color w:val="000000"/>
          <w:sz w:val="22"/>
          <w:szCs w:val="22"/>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59"/>
        <w:rPr>
          <w:color w:val="000000"/>
          <w:highlight w:val="none"/>
        </w:rPr>
      </w:pPr>
      <w:r>
        <w:rPr>
          <w:color w:val="000000"/>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right="357"/>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格式</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709"/>
        <w:jc w:val="center"/>
        <w:spacing w:line="40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rPr>
        <w:t xml:space="preserve">针对本项目的人员配备一览表</w:t>
      </w:r>
      <w:r>
        <w:rPr>
          <w:rFonts w:hint="eastAsia" w:ascii="宋体" w:hAnsi="宋体" w:cs="宋体"/>
          <w:b/>
          <w:color w:val="000000"/>
          <w:szCs w:val="21"/>
          <w:highlight w:val="none"/>
          <w:lang w:val="zh-CN"/>
        </w:rPr>
      </w:r>
      <w:r/>
    </w:p>
    <w:p>
      <w:pPr>
        <w:pStyle w:val="709"/>
        <w:ind w:right="357"/>
        <w:spacing w:before="120" w:line="400" w:lineRule="exact"/>
        <w:rPr>
          <w:rFonts w:hint="eastAsia" w:ascii="宋体" w:hAnsi="宋体" w:cs="宋体"/>
          <w:bCs/>
          <w:color w:val="000000"/>
          <w:szCs w:val="21"/>
          <w:highlight w:val="none"/>
          <w:shd w:val="clear" w:color="auto" w:fill="ffffff"/>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rPr>
      </w:r>
      <w:r/>
    </w:p>
    <w:p>
      <w:pPr>
        <w:pStyle w:val="709"/>
        <w:ind w:left="420" w:right="357" w:hanging="400"/>
        <w:spacing w:before="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09"/>
        <w:ind w:left="420" w:right="357" w:hanging="400"/>
        <w:spacing w:before="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tbl>
      <w:tblPr>
        <w:tblW w:w="90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pStyle w:val="709"/>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姓名</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年龄</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性别</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学历</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专业</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持证</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职称</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承担</w:t>
            </w:r>
            <w:r>
              <w:rPr>
                <w:rFonts w:hint="eastAsia" w:ascii="宋体" w:hAnsi="宋体"/>
                <w:color w:val="000000"/>
                <w:szCs w:val="21"/>
                <w:highlight w:val="none"/>
              </w:rPr>
              <w:t xml:space="preserve">过同类项目</w:t>
            </w: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在本项目拟任职务</w:t>
            </w:r>
            <w:r>
              <w:rPr>
                <w:rFonts w:hint="eastAsia" w:ascii="宋体" w:hAnsi="宋体"/>
                <w:color w:val="000000"/>
                <w:szCs w:val="21"/>
                <w:highlight w:val="none"/>
              </w:rPr>
            </w:r>
            <w:r/>
          </w:p>
        </w:tc>
      </w:tr>
      <w:tr>
        <w:trP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pStyle w:val="709"/>
              <w:jc w:val="center"/>
              <w:spacing w:line="340" w:lineRule="exact"/>
              <w:rPr>
                <w:rFonts w:hint="eastAsia" w:ascii="宋体" w:hAnsi="宋体"/>
                <w:color w:val="000000"/>
                <w:szCs w:val="21"/>
                <w:highlight w:val="none"/>
              </w:rPr>
            </w:pPr>
            <w:r>
              <w:rPr>
                <w:rFonts w:hint="eastAsia" w:ascii="宋体" w:hAnsi="宋体"/>
                <w:color w:val="000000"/>
                <w:szCs w:val="21"/>
                <w:highlight w:val="none"/>
              </w:rPr>
              <w:t xml:space="preserve">（可加行）</w:t>
            </w:r>
            <w:r>
              <w:rPr>
                <w:rFonts w:hint="eastAsia" w:ascii="宋体" w:hAnsi="宋体"/>
                <w:color w:val="000000"/>
                <w:szCs w:val="21"/>
                <w:highlight w:val="none"/>
              </w:rPr>
            </w:r>
            <w:r/>
          </w:p>
        </w:tc>
      </w:tr>
    </w:tbl>
    <w:p>
      <w:pPr>
        <w:pStyle w:val="709"/>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ind w:left="741" w:hanging="741"/>
        <w:spacing w:line="400" w:lineRule="exact"/>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09"/>
        <w:spacing w:line="360" w:lineRule="auto"/>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898"/>
        <w:rPr>
          <w:rFonts w:hAnsi="宋体" w:cs="宋体"/>
          <w:color w:val="000000"/>
          <w:szCs w:val="21"/>
          <w:highlight w:val="none"/>
        </w:rPr>
      </w:pPr>
      <w:r>
        <w:rPr>
          <w:rFonts w:hAnsi="宋体" w:cs="宋体"/>
          <w:color w:val="000000"/>
          <w:szCs w:val="21"/>
          <w:highlight w:val="none"/>
        </w:rPr>
      </w:r>
      <w:r/>
    </w:p>
    <w:p>
      <w:pPr>
        <w:pStyle w:val="709"/>
        <w:rPr>
          <w:color w:val="000000"/>
          <w:highlight w:val="none"/>
        </w:rPr>
      </w:pPr>
      <w:r>
        <w:rPr>
          <w:color w:val="000000"/>
          <w:highlight w:val="none"/>
        </w:rPr>
      </w:r>
      <w:r/>
    </w:p>
    <w:p>
      <w:pPr>
        <w:pStyle w:val="709"/>
        <w:rPr>
          <w:color w:val="000000"/>
          <w:highlight w:val="none"/>
        </w:rPr>
      </w:pPr>
      <w:r>
        <w:rPr>
          <w:color w:val="000000"/>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709"/>
        <w:rPr>
          <w:rFonts w:hint="eastAsia" w:hAnsi="宋体" w:cs="宋体"/>
          <w:color w:val="000000"/>
          <w:szCs w:val="21"/>
          <w:highlight w:val="none"/>
        </w:rPr>
      </w:pPr>
      <w:r>
        <w:rPr>
          <w:rFonts w:hint="eastAsia" w:hAnsi="宋体" w:cs="宋体"/>
          <w:color w:val="000000"/>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709"/>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类似项目业绩一览表</w:t>
      </w:r>
      <w:r>
        <w:rPr>
          <w:rFonts w:hint="eastAsia" w:ascii="宋体" w:hAnsi="宋体" w:cs="宋体"/>
          <w:b/>
          <w:bCs/>
          <w:color w:val="000000"/>
          <w:szCs w:val="21"/>
          <w:highlight w:val="none"/>
        </w:rPr>
      </w:r>
      <w:r/>
    </w:p>
    <w:p>
      <w:pPr>
        <w:pStyle w:val="709"/>
        <w:ind w:left="420" w:right="357" w:hanging="400"/>
        <w:spacing w:before="12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rPr>
          <w:rFonts w:hint="eastAsia" w:ascii="宋体" w:hAnsi="宋体" w:cs="宋体"/>
          <w:color w:val="000000"/>
          <w:szCs w:val="21"/>
          <w:highlight w:val="none"/>
        </w:rPr>
      </w:r>
      <w:r/>
    </w:p>
    <w:p>
      <w:pPr>
        <w:pStyle w:val="709"/>
        <w:ind w:left="420" w:right="357" w:hanging="400"/>
        <w:spacing w:before="120"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4997" w:type="pct"/>
        <w:tblInd w:w="-216"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628"/>
        <w:gridCol w:w="656"/>
        <w:gridCol w:w="465"/>
        <w:gridCol w:w="541"/>
        <w:gridCol w:w="541"/>
        <w:gridCol w:w="555"/>
        <w:gridCol w:w="4279"/>
      </w:tblGrid>
      <w:tr>
        <w:trPr>
          <w:trHeight w:val="70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w:t>
            </w:r>
            <w:r>
              <w:rPr>
                <w:rFonts w:hint="eastAsia" w:ascii="宋体" w:hAnsi="宋体" w:cs="宋体"/>
                <w:color w:val="000000"/>
                <w:szCs w:val="21"/>
                <w:highlight w:val="none"/>
              </w:rPr>
            </w:r>
            <w:r/>
          </w:p>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规模</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金额</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完成日期</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获奖情况</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业主单位名称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业主方联系人</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6"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8" w:type="dxa"/>
            <w:vAlign w:val="top"/>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37"/>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09"/>
              <w:jc w:val="center"/>
              <w:spacing w:line="3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（可加行）</w:t>
            </w:r>
            <w:r>
              <w:rPr>
                <w:rFonts w:hint="eastAsia" w:ascii="宋体" w:hAnsi="宋体" w:cs="宋体"/>
                <w:color w:val="000000"/>
                <w:szCs w:val="21"/>
                <w:highlight w:val="none"/>
              </w:rPr>
            </w:r>
            <w:r/>
          </w:p>
        </w:tc>
      </w:tr>
    </w:tbl>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09"/>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Cs/>
          <w:color w:val="000000"/>
          <w:sz w:val="21"/>
          <w:szCs w:val="21"/>
          <w:highlight w:val="none"/>
        </w:rPr>
        <w:t xml:space="preserve">日期：      年    月    日</w:t>
      </w: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911"/>
        <w:ind w:firstLine="0"/>
        <w:jc w:val="both"/>
        <w:spacing w:line="360" w:lineRule="auto"/>
        <w:rPr>
          <w:rFonts w:hint="eastAsia" w:ascii="宋体" w:hAnsi="宋体"/>
          <w:b/>
          <w:color w:val="000000"/>
          <w:sz w:val="21"/>
          <w:szCs w:val="21"/>
          <w:highlight w:val="none"/>
        </w:rPr>
        <w:outlineLvl w:val="1"/>
      </w:pP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r>
        <w:rPr>
          <w:rFonts w:hint="eastAsia" w:ascii="宋体" w:hAnsi="宋体"/>
          <w:b/>
          <w:color w:val="000000"/>
          <w:sz w:val="21"/>
          <w:szCs w:val="21"/>
          <w:highlight w:val="none"/>
        </w:rPr>
        <w:t xml:space="preserve">资格证明文件</w:t>
      </w:r>
      <w:r>
        <w:rPr>
          <w:rFonts w:hint="eastAsia" w:ascii="宋体" w:hAnsi="宋体"/>
          <w:b/>
          <w:color w:val="000000"/>
          <w:sz w:val="21"/>
          <w:szCs w:val="21"/>
          <w:highlight w:val="none"/>
        </w:rPr>
      </w:r>
      <w:r/>
    </w:p>
    <w:p>
      <w:pPr>
        <w:pStyle w:val="911"/>
        <w:ind w:firstLine="0"/>
        <w:jc w:val="both"/>
        <w:spacing w:line="360" w:lineRule="auto"/>
        <w:rPr>
          <w:rFonts w:hint="eastAsia" w:ascii="宋体" w:hAnsi="宋体"/>
          <w:b/>
          <w:color w:val="000000"/>
          <w:sz w:val="21"/>
          <w:szCs w:val="21"/>
          <w:highlight w:val="none"/>
        </w:rPr>
        <w:outlineLvl w:val="2"/>
      </w:pPr>
      <w:r>
        <w:rPr>
          <w:rFonts w:hint="eastAsia" w:ascii="宋体" w:hAnsi="宋体"/>
          <w:b/>
          <w:color w:val="000000"/>
          <w:sz w:val="21"/>
          <w:szCs w:val="21"/>
          <w:highlight w:val="none"/>
          <w:lang w:eastAsia="zh-CN"/>
        </w:rPr>
        <w:t xml:space="preserve">（1）</w:t>
      </w:r>
      <w:r>
        <w:rPr>
          <w:rFonts w:hint="eastAsia" w:ascii="宋体" w:hAnsi="宋体"/>
          <w:b/>
          <w:color w:val="000000"/>
          <w:sz w:val="21"/>
          <w:szCs w:val="21"/>
          <w:highlight w:val="none"/>
        </w:rPr>
        <w:t xml:space="preserve">关于资格文件的声明函</w:t>
      </w:r>
      <w:r>
        <w:rPr>
          <w:rFonts w:hint="eastAsia" w:ascii="宋体" w:hAnsi="宋体"/>
          <w:b/>
          <w:color w:val="000000"/>
          <w:sz w:val="21"/>
          <w:szCs w:val="21"/>
          <w:highlight w:val="none"/>
        </w:rPr>
      </w:r>
      <w:r/>
    </w:p>
    <w:p>
      <w:pPr>
        <w:pStyle w:val="911"/>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1"/>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hint="eastAsia" w:ascii="宋体" w:hAnsi="宋体"/>
          <w:color w:val="000000"/>
          <w:sz w:val="21"/>
          <w:szCs w:val="21"/>
          <w:highlight w:val="none"/>
        </w:rPr>
      </w:r>
      <w:r/>
    </w:p>
    <w:p>
      <w:pPr>
        <w:pStyle w:val="911"/>
        <w:ind w:firstLine="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1"/>
        <w:ind w:firstLine="0"/>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11"/>
        <w:ind w:firstLine="0"/>
        <w:jc w:val="both"/>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1"/>
        <w:jc w:val="both"/>
        <w:spacing w:line="48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rPr>
        <w:tab/>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olor w:val="000000"/>
          <w:sz w:val="21"/>
          <w:szCs w:val="21"/>
          <w:highlight w:val="none"/>
        </w:rPr>
      </w:r>
      <w:r/>
    </w:p>
    <w:p>
      <w:pPr>
        <w:pStyle w:val="911"/>
        <w:jc w:val="both"/>
        <w:spacing w:line="48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1"/>
        <w:ind w:firstLine="480"/>
        <w:jc w:val="both"/>
        <w:spacing w:line="360" w:lineRule="auto"/>
        <w:rPr>
          <w:rFonts w:hint="eastAsia" w:ascii="宋体" w:hAnsi="宋体"/>
          <w:color w:val="000000"/>
          <w:highlight w:val="none"/>
        </w:rPr>
      </w:pPr>
      <w:r>
        <w:rPr>
          <w:rFonts w:hint="eastAsia" w:ascii="宋体" w:hAnsi="宋体"/>
          <w:color w:val="000000"/>
          <w:highlight w:val="none"/>
        </w:rPr>
      </w:r>
      <w:r/>
    </w:p>
    <w:p>
      <w:pPr>
        <w:pStyle w:val="911"/>
        <w:ind w:firstLine="480"/>
        <w:jc w:val="both"/>
        <w:spacing w:line="360" w:lineRule="auto"/>
        <w:rPr>
          <w:rFonts w:hint="eastAsia" w:ascii="宋体" w:hAnsi="宋体"/>
          <w:color w:val="000000"/>
          <w:highlight w:val="none"/>
        </w:rPr>
      </w:pPr>
      <w:r>
        <w:rPr>
          <w:rFonts w:hint="eastAsia" w:ascii="宋体" w:hAnsi="宋体"/>
          <w:color w:val="000000"/>
          <w:highlight w:val="none"/>
        </w:rPr>
      </w:r>
      <w:r/>
    </w:p>
    <w:p>
      <w:pPr>
        <w:pStyle w:val="911"/>
        <w:ind w:firstLine="480"/>
        <w:jc w:val="both"/>
        <w:spacing w:line="360" w:lineRule="auto"/>
        <w:rPr>
          <w:rFonts w:hint="eastAsia" w:ascii="宋体" w:hAnsi="宋体"/>
          <w:color w:val="000000"/>
          <w:highlight w:val="none"/>
        </w:rPr>
      </w:pPr>
      <w:r>
        <w:rPr>
          <w:rFonts w:hint="eastAsia" w:ascii="宋体" w:hAnsi="宋体"/>
          <w:color w:val="000000"/>
          <w:highlight w:val="none"/>
        </w:rPr>
      </w:r>
      <w:r/>
    </w:p>
    <w:p>
      <w:pPr>
        <w:pStyle w:val="911"/>
        <w:ind w:firstLine="4830"/>
        <w:spacing w:line="400" w:lineRule="exact"/>
        <w:rPr>
          <w:rFonts w:hint="eastAsia"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hint="eastAsia" w:ascii="宋体" w:hAnsi="宋体"/>
          <w:color w:val="000000"/>
          <w:highlight w:val="none"/>
        </w:rPr>
      </w:r>
      <w:r/>
    </w:p>
    <w:p>
      <w:pPr>
        <w:pStyle w:val="915"/>
        <w:ind w:firstLine="4830"/>
        <w:spacing w:line="360" w:lineRule="auto"/>
        <w:rPr>
          <w:rFonts w:hint="eastAsia" w:hAnsi="宋体" w:cs="宋体"/>
          <w:color w:val="000000"/>
          <w:szCs w:val="21"/>
          <w:highlight w:val="none"/>
        </w:rPr>
      </w:pPr>
      <w:r>
        <w:rPr>
          <w:rFonts w:hint="eastAsia" w:hAnsi="宋体" w:cs="宋体"/>
          <w:color w:val="000000"/>
          <w:szCs w:val="21"/>
          <w:highlight w:val="none"/>
        </w:rPr>
        <w:t xml:space="preserve">日期：      年   月    日</w:t>
      </w:r>
      <w:r>
        <w:rPr>
          <w:rFonts w:hint="eastAsia" w:hAnsi="宋体" w:cs="宋体"/>
          <w:color w:val="000000"/>
          <w:szCs w:val="21"/>
          <w:highlight w:val="none"/>
        </w:rPr>
      </w:r>
      <w:r/>
    </w:p>
    <w:p>
      <w:pPr>
        <w:pStyle w:val="911"/>
        <w:ind w:firstLine="0"/>
        <w:jc w:val="both"/>
        <w:spacing w:line="360" w:lineRule="auto"/>
        <w:rPr>
          <w:rFonts w:hint="eastAsia"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color w:val="000000"/>
          <w:highlight w:val="none"/>
          <w:lang w:eastAsia="zh-CN"/>
        </w:rPr>
        <w:t xml:space="preserve">（2）</w:t>
      </w:r>
      <w:r>
        <w:rPr>
          <w:rFonts w:hint="eastAsia" w:ascii="宋体" w:hAnsi="宋体"/>
          <w:b/>
          <w:color w:val="000000"/>
          <w:sz w:val="21"/>
          <w:szCs w:val="21"/>
          <w:highlight w:val="none"/>
        </w:rPr>
        <w:t xml:space="preserve">磋商供应商情况表</w:t>
      </w:r>
      <w:r>
        <w:rPr>
          <w:rFonts w:hint="eastAsia" w:ascii="宋体" w:hAnsi="宋体"/>
          <w:b/>
          <w:color w:val="000000"/>
          <w:sz w:val="21"/>
          <w:szCs w:val="21"/>
          <w:highlight w:val="none"/>
        </w:rPr>
      </w:r>
      <w:r/>
    </w:p>
    <w:p>
      <w:pPr>
        <w:pStyle w:val="911"/>
        <w:ind w:firstLine="0"/>
        <w:jc w:val="center"/>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磋商供应商情况表</w:t>
      </w:r>
      <w:r>
        <w:rPr>
          <w:rFonts w:hint="eastAsia" w:ascii="宋体" w:hAnsi="宋体"/>
          <w:b/>
          <w:bCs/>
          <w:color w:val="000000"/>
          <w:sz w:val="21"/>
          <w:szCs w:val="21"/>
          <w:highlight w:val="none"/>
        </w:rPr>
      </w:r>
      <w:r/>
    </w:p>
    <w:p>
      <w:pPr>
        <w:pStyle w:val="709"/>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hint="eastAsia" w:ascii="宋体" w:hAnsi="宋体"/>
                <w:color w:val="000000"/>
                <w:sz w:val="21"/>
                <w:szCs w:val="21"/>
                <w:highlight w:val="none"/>
              </w:rPr>
            </w:r>
            <w:r/>
          </w:p>
        </w:tc>
        <w:tc>
          <w:tcPr>
            <w:tcW w:w="2005"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61"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成立日期</w:t>
            </w:r>
            <w:r>
              <w:rPr>
                <w:rFonts w:hint="eastAsia" w:ascii="宋体" w:hAnsi="宋体"/>
                <w:color w:val="000000"/>
                <w:sz w:val="21"/>
                <w:szCs w:val="21"/>
                <w:highlight w:val="none"/>
              </w:rPr>
            </w:r>
            <w:r/>
          </w:p>
        </w:tc>
        <w:tc>
          <w:tcPr>
            <w:gridSpan w:val="2"/>
            <w:tcW w:w="3292"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企业地址</w:t>
            </w:r>
            <w:r>
              <w:rPr>
                <w:rFonts w:hint="eastAsia" w:ascii="宋体" w:hAnsi="宋体"/>
                <w:color w:val="000000"/>
                <w:sz w:val="21"/>
                <w:szCs w:val="21"/>
                <w:highlight w:val="none"/>
              </w:rPr>
            </w:r>
            <w:r/>
          </w:p>
        </w:tc>
        <w:tc>
          <w:tcPr>
            <w:tcW w:w="2005"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61"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注册资本</w:t>
            </w:r>
            <w:r>
              <w:rPr>
                <w:rFonts w:hint="eastAsia" w:ascii="宋体" w:hAnsi="宋体"/>
                <w:color w:val="000000"/>
                <w:sz w:val="21"/>
                <w:szCs w:val="21"/>
                <w:highlight w:val="none"/>
              </w:rPr>
            </w:r>
            <w:r/>
          </w:p>
        </w:tc>
        <w:tc>
          <w:tcPr>
            <w:gridSpan w:val="2"/>
            <w:tcW w:w="3292" w:type="dxa"/>
            <w:vAlign w:val="top"/>
            <w:textDirection w:val="lrTb"/>
            <w:noWrap w:val="false"/>
          </w:tcPr>
          <w:p>
            <w:pPr>
              <w:pStyle w:val="911"/>
              <w:ind w:firstLine="2160"/>
              <w:rPr>
                <w:rFonts w:hint="eastAsia" w:ascii="宋体" w:hAnsi="宋体"/>
                <w:color w:val="000000"/>
                <w:sz w:val="21"/>
                <w:szCs w:val="21"/>
                <w:highlight w:val="none"/>
              </w:rPr>
            </w:pP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经营范围</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职工人数</w:t>
            </w:r>
            <w:r>
              <w:rPr>
                <w:rFonts w:hint="eastAsia" w:ascii="宋体" w:hAnsi="宋体"/>
                <w:color w:val="000000"/>
                <w:sz w:val="21"/>
                <w:szCs w:val="21"/>
                <w:highlight w:val="none"/>
              </w:rPr>
            </w:r>
            <w:r/>
          </w:p>
        </w:tc>
        <w:tc>
          <w:tcPr>
            <w:tcW w:w="2005"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3517"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hint="eastAsia" w:ascii="宋体" w:hAnsi="宋体"/>
                <w:color w:val="000000"/>
                <w:sz w:val="21"/>
                <w:szCs w:val="21"/>
                <w:highlight w:val="none"/>
              </w:rPr>
            </w:r>
            <w:r/>
          </w:p>
        </w:tc>
        <w:tc>
          <w:tcPr>
            <w:tcW w:w="1236"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center"/>
            <w:textDirection w:val="lrTb"/>
            <w:noWrap w:val="false"/>
          </w:tcPr>
          <w:p>
            <w:pPr>
              <w:pStyle w:val="911"/>
              <w:ind w:firstLine="0"/>
              <w:jc w:val="both"/>
              <w:rPr>
                <w:rFonts w:hint="eastAsia" w:ascii="宋体" w:hAnsi="宋体"/>
                <w:color w:val="000000"/>
                <w:sz w:val="21"/>
                <w:szCs w:val="21"/>
                <w:highlight w:val="none"/>
              </w:rPr>
            </w:pPr>
            <w:r>
              <w:rPr>
                <w:rFonts w:hint="eastAsia" w:ascii="宋体" w:hAnsi="宋体"/>
                <w:color w:val="000000"/>
                <w:sz w:val="21"/>
                <w:szCs w:val="21"/>
                <w:highlight w:val="none"/>
              </w:rPr>
              <w:t xml:space="preserve">资产总计</w:t>
            </w:r>
            <w:r>
              <w:rPr>
                <w:rFonts w:hint="eastAsia" w:ascii="宋体" w:hAnsi="宋体"/>
                <w:color w:val="000000"/>
                <w:sz w:val="21"/>
                <w:szCs w:val="21"/>
                <w:highlight w:val="none"/>
              </w:rPr>
            </w:r>
            <w:r/>
          </w:p>
        </w:tc>
        <w:tc>
          <w:tcPr>
            <w:tcW w:w="2005" w:type="dxa"/>
            <w:vAlign w:val="center"/>
            <w:textDirection w:val="lrTb"/>
            <w:noWrap w:val="false"/>
          </w:tcPr>
          <w:p>
            <w:pPr>
              <w:pStyle w:val="911"/>
              <w:ind w:firstLine="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万元</w:t>
            </w:r>
            <w:r>
              <w:rPr>
                <w:rFonts w:hint="eastAsia" w:ascii="宋体" w:hAnsi="宋体"/>
                <w:color w:val="000000"/>
                <w:sz w:val="21"/>
                <w:szCs w:val="21"/>
                <w:highlight w:val="none"/>
              </w:rPr>
            </w:r>
            <w:r/>
          </w:p>
        </w:tc>
        <w:tc>
          <w:tcPr>
            <w:tcW w:w="1461" w:type="dxa"/>
            <w:vAlign w:val="center"/>
            <w:textDirection w:val="lrTb"/>
            <w:noWrap w:val="false"/>
          </w:tcPr>
          <w:p>
            <w:pPr>
              <w:pStyle w:val="911"/>
              <w:ind w:firstLine="0"/>
              <w:jc w:val="both"/>
              <w:rPr>
                <w:rFonts w:hint="eastAsia" w:ascii="宋体" w:hAnsi="宋体"/>
                <w:color w:val="000000"/>
                <w:sz w:val="21"/>
                <w:szCs w:val="21"/>
                <w:highlight w:val="none"/>
              </w:rPr>
            </w:pPr>
            <w:r>
              <w:rPr>
                <w:rFonts w:hint="eastAsia" w:ascii="宋体" w:hAnsi="宋体"/>
                <w:color w:val="000000"/>
                <w:sz w:val="21"/>
                <w:szCs w:val="21"/>
                <w:highlight w:val="none"/>
              </w:rPr>
              <w:t xml:space="preserve">净资产</w:t>
            </w:r>
            <w:r>
              <w:rPr>
                <w:rFonts w:hint="eastAsia" w:ascii="宋体" w:hAnsi="宋体"/>
                <w:color w:val="000000"/>
                <w:sz w:val="21"/>
                <w:szCs w:val="21"/>
                <w:highlight w:val="none"/>
              </w:rPr>
            </w:r>
            <w:r/>
          </w:p>
        </w:tc>
        <w:tc>
          <w:tcPr>
            <w:gridSpan w:val="2"/>
            <w:tcW w:w="3292" w:type="dxa"/>
            <w:vAlign w:val="center"/>
            <w:textDirection w:val="lrTb"/>
            <w:noWrap w:val="false"/>
          </w:tcPr>
          <w:p>
            <w:pPr>
              <w:pStyle w:val="911"/>
              <w:ind w:firstLine="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万元</w:t>
            </w:r>
            <w:r>
              <w:rPr>
                <w:rFonts w:hint="eastAsia" w:ascii="宋体" w:hAnsi="宋体"/>
                <w:color w:val="000000"/>
                <w:sz w:val="21"/>
                <w:szCs w:val="21"/>
                <w:highlight w:val="none"/>
              </w:rPr>
            </w:r>
            <w:r/>
          </w:p>
        </w:tc>
      </w:tr>
      <w:tr>
        <w:trPr>
          <w:cantSplit/>
          <w:trHeight w:val="245"/>
        </w:trPr>
        <w:tc>
          <w:tcPr>
            <w:tcW w:w="2510" w:type="dxa"/>
            <w:vAlign w:val="center"/>
            <w:textDirection w:val="lrTb"/>
            <w:noWrap w:val="false"/>
          </w:tcPr>
          <w:p>
            <w:pPr>
              <w:pStyle w:val="911"/>
              <w:ind w:firstLine="0"/>
              <w:jc w:val="both"/>
              <w:rPr>
                <w:rFonts w:hint="eastAsia" w:ascii="宋体" w:hAnsi="宋体"/>
                <w:color w:val="000000"/>
                <w:sz w:val="21"/>
                <w:szCs w:val="21"/>
                <w:highlight w:val="none"/>
              </w:rPr>
            </w:pPr>
            <w:r>
              <w:rPr>
                <w:rFonts w:hint="eastAsia" w:ascii="宋体" w:hAnsi="宋体"/>
                <w:color w:val="000000"/>
                <w:sz w:val="21"/>
                <w:szCs w:val="21"/>
                <w:highlight w:val="none"/>
              </w:rPr>
              <w:t xml:space="preserve">股东权益</w:t>
            </w:r>
            <w:r>
              <w:rPr>
                <w:rFonts w:hint="eastAsia" w:ascii="宋体" w:hAnsi="宋体"/>
                <w:color w:val="000000"/>
                <w:sz w:val="21"/>
                <w:szCs w:val="21"/>
                <w:highlight w:val="none"/>
              </w:rPr>
            </w:r>
            <w:r/>
          </w:p>
        </w:tc>
        <w:tc>
          <w:tcPr>
            <w:tcW w:w="2005" w:type="dxa"/>
            <w:vAlign w:val="center"/>
            <w:textDirection w:val="lrTb"/>
            <w:noWrap w:val="false"/>
          </w:tcPr>
          <w:p>
            <w:pPr>
              <w:pStyle w:val="911"/>
              <w:ind w:firstLine="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万元</w:t>
            </w:r>
            <w:r>
              <w:rPr>
                <w:rFonts w:hint="eastAsia" w:ascii="宋体" w:hAnsi="宋体"/>
                <w:color w:val="000000"/>
                <w:sz w:val="21"/>
                <w:szCs w:val="21"/>
                <w:highlight w:val="none"/>
              </w:rPr>
            </w:r>
            <w:r/>
          </w:p>
        </w:tc>
        <w:tc>
          <w:tcPr>
            <w:tcW w:w="1461" w:type="dxa"/>
            <w:vAlign w:val="center"/>
            <w:textDirection w:val="lrTb"/>
            <w:noWrap w:val="false"/>
          </w:tcPr>
          <w:p>
            <w:pPr>
              <w:pStyle w:val="911"/>
              <w:ind w:firstLine="0"/>
              <w:jc w:val="both"/>
              <w:rPr>
                <w:rFonts w:hint="eastAsia" w:ascii="宋体" w:hAnsi="宋体"/>
                <w:color w:val="000000"/>
                <w:sz w:val="21"/>
                <w:szCs w:val="21"/>
                <w:highlight w:val="none"/>
              </w:rPr>
            </w:pPr>
            <w:r>
              <w:rPr>
                <w:rFonts w:hint="eastAsia" w:ascii="宋体" w:hAnsi="宋体"/>
                <w:color w:val="000000"/>
                <w:sz w:val="21"/>
                <w:szCs w:val="21"/>
                <w:highlight w:val="none"/>
              </w:rPr>
              <w:t xml:space="preserve">销售收入</w:t>
            </w:r>
            <w:r>
              <w:rPr>
                <w:rFonts w:hint="eastAsia" w:ascii="宋体" w:hAnsi="宋体"/>
                <w:color w:val="000000"/>
                <w:sz w:val="21"/>
                <w:szCs w:val="21"/>
                <w:highlight w:val="none"/>
              </w:rPr>
            </w:r>
            <w:r/>
          </w:p>
        </w:tc>
        <w:tc>
          <w:tcPr>
            <w:gridSpan w:val="2"/>
            <w:tcW w:w="3292" w:type="dxa"/>
            <w:vAlign w:val="center"/>
            <w:textDirection w:val="lrTb"/>
            <w:noWrap w:val="false"/>
          </w:tcPr>
          <w:p>
            <w:pPr>
              <w:pStyle w:val="911"/>
              <w:ind w:firstLine="630"/>
              <w:jc w:val="both"/>
              <w:rPr>
                <w:rFonts w:hint="eastAsia" w:ascii="宋体" w:hAnsi="宋体"/>
                <w:color w:val="000000"/>
                <w:sz w:val="21"/>
                <w:szCs w:val="21"/>
                <w:highlight w:val="none"/>
              </w:rPr>
            </w:pPr>
            <w:r>
              <w:rPr>
                <w:rFonts w:hint="eastAsia" w:ascii="宋体" w:hAnsi="宋体"/>
                <w:color w:val="000000"/>
                <w:sz w:val="21"/>
                <w:szCs w:val="21"/>
                <w:highlight w:val="none"/>
              </w:rPr>
              <w:t xml:space="preserve">202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实现利润</w:t>
            </w:r>
            <w:r>
              <w:rPr>
                <w:rFonts w:hint="eastAsia" w:ascii="宋体" w:hAnsi="宋体"/>
                <w:color w:val="000000"/>
                <w:sz w:val="21"/>
                <w:szCs w:val="21"/>
                <w:highlight w:val="none"/>
              </w:rPr>
            </w:r>
            <w:r/>
          </w:p>
        </w:tc>
        <w:tc>
          <w:tcPr>
            <w:tcW w:w="2005"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2025年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hint="eastAsia" w:ascii="宋体" w:hAnsi="宋体"/>
                <w:color w:val="000000"/>
                <w:sz w:val="21"/>
                <w:szCs w:val="21"/>
                <w:highlight w:val="none"/>
              </w:rPr>
            </w:r>
            <w:r/>
          </w:p>
        </w:tc>
        <w:tc>
          <w:tcPr>
            <w:tcW w:w="1461"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3292"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hint="eastAsia" w:ascii="宋体" w:hAnsi="宋体"/>
                <w:color w:val="000000"/>
                <w:sz w:val="21"/>
                <w:szCs w:val="21"/>
                <w:highlight w:val="none"/>
              </w:rPr>
            </w:r>
            <w:r/>
          </w:p>
        </w:tc>
        <w:tc>
          <w:tcPr>
            <w:tcW w:w="2005" w:type="dxa"/>
            <w:vAlign w:val="center"/>
            <w:textDirection w:val="lrTb"/>
            <w:noWrap w:val="false"/>
          </w:tcPr>
          <w:p>
            <w:pPr>
              <w:pStyle w:val="911"/>
              <w:ind w:firstLine="0"/>
              <w:jc w:val="both"/>
              <w:rPr>
                <w:rFonts w:hint="eastAsia"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hint="eastAsia" w:ascii="宋体" w:hAnsi="宋体"/>
                <w:color w:val="000000"/>
                <w:sz w:val="21"/>
                <w:szCs w:val="21"/>
                <w:highlight w:val="none"/>
              </w:rPr>
            </w:r>
            <w:r/>
          </w:p>
        </w:tc>
        <w:tc>
          <w:tcPr>
            <w:tcW w:w="1461"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其中：</w:t>
            </w:r>
            <w:r>
              <w:rPr>
                <w:rFonts w:hint="eastAsia" w:ascii="宋体" w:hAnsi="宋体"/>
                <w:color w:val="000000"/>
                <w:sz w:val="21"/>
                <w:szCs w:val="21"/>
                <w:highlight w:val="none"/>
              </w:rPr>
            </w:r>
            <w:r/>
          </w:p>
        </w:tc>
        <w:tc>
          <w:tcPr>
            <w:gridSpan w:val="2"/>
            <w:tcW w:w="3292"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hint="eastAsia" w:ascii="宋体" w:hAnsi="宋体"/>
                <w:color w:val="000000"/>
                <w:sz w:val="21"/>
                <w:szCs w:val="21"/>
                <w:highlight w:val="none"/>
              </w:rPr>
            </w:r>
            <w:r/>
          </w:p>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560"/>
        </w:trPr>
        <w:tc>
          <w:tcPr>
            <w:tcW w:w="2510"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c>
          <w:tcPr>
            <w:gridSpan w:val="4"/>
            <w:tcW w:w="6758" w:type="dxa"/>
            <w:vAlign w:val="top"/>
            <w:textDirection w:val="lrTb"/>
            <w:noWrap w:val="false"/>
          </w:tcPr>
          <w:p>
            <w:pPr>
              <w:pStyle w:val="911"/>
              <w:ind w:firstLine="0"/>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916"/>
        <w:spacing w:before="0" w:beforeAutospacing="0" w:after="0" w:afterAutospacing="0" w:line="480" w:lineRule="atLeast"/>
        <w:rPr>
          <w:rFonts w:hint="eastAsia" w:eastAsia="宋体"/>
          <w:b/>
          <w:bCs/>
          <w:color w:val="000000"/>
          <w:sz w:val="21"/>
          <w:szCs w:val="21"/>
          <w:highlight w:val="none"/>
          <w:lang w:eastAsia="zh-CN"/>
        </w:rPr>
      </w:pPr>
      <w:r>
        <w:rPr>
          <w:color w:val="000000"/>
          <w:sz w:val="21"/>
          <w:szCs w:val="21"/>
          <w:highlight w:val="none"/>
        </w:rPr>
        <w:br w:type="page" w:clear="all"/>
      </w:r>
      <w:r>
        <w:rPr>
          <w:rFonts w:hint="eastAsia"/>
          <w:color w:val="000000"/>
          <w:sz w:val="21"/>
          <w:szCs w:val="21"/>
          <w:highlight w:val="none"/>
          <w:lang w:eastAsia="zh-CN"/>
        </w:rPr>
        <w:t xml:space="preserve">（3）</w:t>
      </w:r>
      <w:r>
        <w:rPr>
          <w:rFonts w:hint="eastAsia"/>
          <w:b/>
          <w:color w:val="000000"/>
          <w:sz w:val="21"/>
          <w:szCs w:val="21"/>
          <w:highlight w:val="none"/>
        </w:rPr>
        <w:t xml:space="preserve">中小企业声明函</w:t>
      </w:r>
      <w:r>
        <w:rPr>
          <w:rFonts w:hint="eastAsia" w:eastAsia="宋体"/>
          <w:b/>
          <w:bCs/>
          <w:color w:val="000000"/>
          <w:sz w:val="21"/>
          <w:szCs w:val="21"/>
          <w:highlight w:val="none"/>
          <w:lang w:eastAsia="zh-CN"/>
        </w:rPr>
      </w:r>
      <w:r/>
    </w:p>
    <w:p>
      <w:pPr>
        <w:pStyle w:val="911"/>
        <w:ind w:firstLine="0"/>
        <w:spacing w:line="360" w:lineRule="auto"/>
        <w:rPr>
          <w:rFonts w:hint="eastAsia" w:ascii="宋体" w:hAnsi="宋体"/>
          <w:b/>
          <w:color w:val="000000"/>
          <w:spacing w:val="6"/>
          <w:sz w:val="21"/>
          <w:szCs w:val="21"/>
          <w:highlight w:val="none"/>
        </w:rPr>
        <w:outlineLvl w:val="2"/>
      </w:pPr>
      <w:r>
        <w:rPr>
          <w:rFonts w:hint="eastAsia" w:ascii="宋体" w:hAnsi="宋体"/>
          <w:b/>
          <w:color w:val="000000"/>
          <w:spacing w:val="6"/>
          <w:sz w:val="21"/>
          <w:szCs w:val="21"/>
          <w:highlight w:val="none"/>
        </w:rPr>
      </w:r>
      <w:r/>
    </w:p>
    <w:p>
      <w:pPr>
        <w:pStyle w:val="709"/>
        <w:jc w:val="center"/>
        <w:spacing w:line="400" w:lineRule="exact"/>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中小企业声明函</w:t>
      </w:r>
      <w:r>
        <w:rPr>
          <w:rFonts w:hint="eastAsia" w:ascii="宋体" w:hAnsi="宋体"/>
          <w:b/>
          <w:color w:val="000000"/>
          <w:szCs w:val="21"/>
          <w:highlight w:val="none"/>
          <w:lang w:val="zh-CN"/>
        </w:rPr>
      </w:r>
      <w:r/>
    </w:p>
    <w:p>
      <w:pPr>
        <w:pStyle w:val="917"/>
        <w:spacing w:line="400" w:lineRule="exact"/>
        <w:rPr>
          <w:rFonts w:hint="eastAsia" w:hAnsi="宋体" w:cs="宋体"/>
          <w:color w:val="000000"/>
          <w:szCs w:val="21"/>
          <w:highlight w:val="none"/>
          <w:u w:val="single"/>
          <w:lang w:val="zh-CN"/>
        </w:rPr>
      </w:pPr>
      <w:r>
        <w:rPr>
          <w:rFonts w:hint="eastAsia" w:hAnsi="宋体" w:cs="宋体"/>
          <w:color w:val="000000"/>
          <w:szCs w:val="21"/>
          <w:highlight w:val="none"/>
          <w:u w:val="single"/>
          <w:lang w:val="zh-CN"/>
        </w:rPr>
      </w:r>
      <w:r/>
    </w:p>
    <w:p>
      <w:pPr>
        <w:pStyle w:val="917"/>
        <w:spacing w:line="400" w:lineRule="exact"/>
        <w:rPr>
          <w:rFonts w:hint="eastAsia" w:hAnsi="宋体" w:cs="宋体"/>
          <w:color w:val="000000"/>
          <w:szCs w:val="21"/>
          <w:highlight w:val="none"/>
          <w:lang w:val="zh-CN"/>
        </w:rPr>
      </w:pPr>
      <w:r>
        <w:rPr>
          <w:rFonts w:hint="eastAsia" w:hAnsi="宋体" w:cs="宋体"/>
          <w:color w:val="000000"/>
          <w:szCs w:val="21"/>
          <w:highlight w:val="none"/>
          <w:u w:val="single"/>
          <w:lang w:val="zh-CN"/>
        </w:rPr>
        <w:t xml:space="preserve">苏州捷信招投标咨询有限公司</w:t>
      </w:r>
      <w:r>
        <w:rPr>
          <w:rFonts w:hint="eastAsia" w:hAnsi="宋体" w:cs="宋体"/>
          <w:color w:val="000000"/>
          <w:szCs w:val="21"/>
          <w:highlight w:val="none"/>
          <w:lang w:val="zh-CN"/>
        </w:rPr>
        <w:t xml:space="preserve">：</w:t>
      </w:r>
      <w:r>
        <w:rPr>
          <w:rFonts w:hint="eastAsia" w:hAnsi="宋体" w:cs="宋体"/>
          <w:color w:val="000000"/>
          <w:szCs w:val="21"/>
          <w:highlight w:val="none"/>
          <w:lang w:val="zh-CN"/>
        </w:rPr>
      </w:r>
      <w:r/>
    </w:p>
    <w:p>
      <w:pPr>
        <w:pStyle w:val="917"/>
        <w:ind w:firstLine="1575"/>
        <w:spacing w:line="400" w:lineRule="exact"/>
        <w:rPr>
          <w:rFonts w:hint="eastAsia" w:hAnsi="宋体" w:cs="宋体"/>
          <w:color w:val="000000"/>
          <w:szCs w:val="21"/>
          <w:highlight w:val="none"/>
          <w:lang w:val="zh-CN"/>
        </w:rPr>
      </w:pPr>
      <w:r>
        <w:rPr>
          <w:rFonts w:hint="eastAsia" w:hAnsi="宋体" w:cs="宋体"/>
          <w:color w:val="000000"/>
          <w:szCs w:val="21"/>
          <w:highlight w:val="none"/>
          <w:lang w:val="zh-CN"/>
        </w:rPr>
      </w:r>
      <w:r/>
    </w:p>
    <w:p>
      <w:pPr>
        <w:pStyle w:val="917"/>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本公司</w:t>
      </w:r>
      <w:r>
        <w:rPr>
          <w:rFonts w:hint="eastAsia" w:hAnsi="宋体" w:cs="宋体"/>
          <w:color w:val="000000"/>
          <w:szCs w:val="21"/>
          <w:highlight w:val="none"/>
          <w:u w:val="single"/>
          <w:lang w:val="zh-CN"/>
        </w:rPr>
        <w:t xml:space="preserve">（联合体）</w:t>
      </w:r>
      <w:r>
        <w:rPr>
          <w:rFonts w:hint="eastAsia" w:hAnsi="宋体" w:cs="宋体"/>
          <w:color w:val="000000"/>
          <w:szCs w:val="21"/>
          <w:highlight w:val="none"/>
          <w:lang w:val="zh-CN"/>
        </w:rPr>
        <w:t xml:space="preserve">郑重声明，根据《政府采购促进中小企业发展管理办法》（财库﹝2020﹞46 号）的规定，本公司 </w:t>
      </w:r>
      <w:r>
        <w:rPr>
          <w:rFonts w:hint="eastAsia" w:hAnsi="宋体" w:cs="宋体"/>
          <w:color w:val="000000"/>
          <w:szCs w:val="21"/>
          <w:highlight w:val="none"/>
          <w:u w:val="single"/>
          <w:lang w:val="zh-CN"/>
        </w:rPr>
        <w:t xml:space="preserve">（联合体）</w:t>
      </w:r>
      <w:r>
        <w:rPr>
          <w:rFonts w:hint="eastAsia" w:hAnsi="宋体" w:cs="宋体"/>
          <w:color w:val="000000"/>
          <w:szCs w:val="21"/>
          <w:highlight w:val="none"/>
          <w:lang w:val="zh-CN"/>
        </w:rPr>
        <w:t xml:space="preserve">参加</w:t>
      </w:r>
      <w:r>
        <w:rPr>
          <w:rFonts w:hint="eastAsia" w:hAnsi="宋体" w:cs="宋体"/>
          <w:color w:val="000000"/>
          <w:szCs w:val="21"/>
          <w:highlight w:val="none"/>
          <w:u w:val="single"/>
          <w:lang w:val="zh-CN"/>
        </w:rPr>
        <w:t xml:space="preserve">（单位名称）</w:t>
      </w:r>
      <w:r>
        <w:rPr>
          <w:rFonts w:hint="eastAsia" w:hAnsi="宋体" w:cs="宋体"/>
          <w:color w:val="000000"/>
          <w:szCs w:val="21"/>
          <w:highlight w:val="none"/>
          <w:lang w:val="zh-CN"/>
        </w:rPr>
        <w:t xml:space="preserve">的</w:t>
      </w:r>
      <w:r>
        <w:rPr>
          <w:rFonts w:hint="eastAsia" w:hAnsi="宋体" w:cs="宋体"/>
          <w:color w:val="000000"/>
          <w:szCs w:val="21"/>
          <w:highlight w:val="none"/>
          <w:u w:val="single"/>
          <w:lang w:val="zh-CN"/>
        </w:rPr>
        <w:t xml:space="preserve">（项目名称）</w:t>
      </w:r>
      <w:r>
        <w:rPr>
          <w:rFonts w:hint="eastAsia" w:hAnsi="宋体" w:cs="宋体"/>
          <w:color w:val="000000"/>
          <w:szCs w:val="21"/>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rPr>
          <w:rFonts w:hint="eastAsia" w:hAnsi="宋体" w:cs="宋体"/>
          <w:color w:val="000000"/>
          <w:szCs w:val="21"/>
          <w:highlight w:val="none"/>
          <w:lang w:val="zh-CN"/>
        </w:rPr>
      </w:r>
      <w:r/>
    </w:p>
    <w:p>
      <w:pPr>
        <w:pStyle w:val="917"/>
        <w:numPr>
          <w:ilvl w:val="0"/>
          <w:numId w:val="5"/>
        </w:numPr>
        <w:ind w:firstLine="420"/>
        <w:spacing w:line="360" w:lineRule="auto"/>
        <w:rPr>
          <w:rFonts w:hint="eastAsia" w:hAnsi="宋体" w:cs="宋体"/>
          <w:color w:val="000000"/>
          <w:szCs w:val="21"/>
          <w:highlight w:val="none"/>
        </w:rPr>
      </w:pPr>
      <w:r>
        <w:rPr>
          <w:rFonts w:hint="eastAsia" w:hAnsi="宋体" w:cs="宋体"/>
          <w:color w:val="000000"/>
          <w:szCs w:val="21"/>
          <w:highlight w:val="none"/>
          <w:u w:val="single"/>
          <w:lang w:val="zh-CN"/>
        </w:rPr>
        <w:t xml:space="preserve">（标的名称） </w:t>
      </w:r>
      <w:r>
        <w:rPr>
          <w:rFonts w:hint="eastAsia" w:hAnsi="宋体" w:cs="宋体"/>
          <w:color w:val="000000"/>
          <w:szCs w:val="21"/>
          <w:highlight w:val="none"/>
          <w:lang w:val="zh-CN"/>
        </w:rPr>
        <w:t xml:space="preserve">，属于</w:t>
      </w:r>
      <w:r>
        <w:rPr>
          <w:rFonts w:hint="eastAsia" w:hAnsi="宋体" w:cs="宋体"/>
          <w:b/>
          <w:bCs/>
          <w:color w:val="000000"/>
          <w:szCs w:val="21"/>
          <w:highlight w:val="none"/>
          <w:u w:val="single"/>
          <w:lang w:eastAsia="zh-CN"/>
        </w:rPr>
        <w:t xml:space="preserve">餐饮业</w:t>
      </w:r>
      <w:r>
        <w:rPr>
          <w:rFonts w:hint="eastAsia" w:hAnsi="宋体" w:cs="宋体"/>
          <w:b/>
          <w:bCs/>
          <w:color w:val="000000"/>
          <w:szCs w:val="21"/>
          <w:highlight w:val="none"/>
          <w:u w:val="single"/>
          <w:lang w:val="zh-CN"/>
        </w:rPr>
        <w:t xml:space="preserve">；</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 ，属于（中型企业、 小型企业、微型企业）（</w:t>
      </w:r>
      <w:r>
        <w:rPr>
          <w:rFonts w:hint="eastAsia" w:hAnsi="宋体" w:cs="宋体"/>
          <w:color w:val="000000"/>
          <w:szCs w:val="21"/>
          <w:highlight w:val="none"/>
          <w:u w:val="single"/>
          <w:lang w:val="zh-CN"/>
        </w:rPr>
        <w:t xml:space="preserve">中型企业、 小型企业、微型企业</w:t>
      </w:r>
      <w:r>
        <w:rPr>
          <w:rFonts w:hint="eastAsia" w:hAnsi="宋体"/>
          <w:bCs/>
          <w:color w:val="000000"/>
          <w:szCs w:val="21"/>
          <w:highlight w:val="none"/>
          <w:u w:val="single"/>
          <w:lang w:val="zh-CN"/>
        </w:rPr>
        <w:t xml:space="preserve">，三者选一填写</w:t>
      </w:r>
      <w:r>
        <w:rPr>
          <w:rFonts w:hint="eastAsia" w:hAnsi="宋体" w:cs="宋体"/>
          <w:color w:val="000000"/>
          <w:szCs w:val="21"/>
          <w:highlight w:val="none"/>
          <w:lang w:val="zh-CN"/>
        </w:rPr>
        <w:t xml:space="preserve">）； </w:t>
      </w:r>
      <w:r>
        <w:rPr>
          <w:rFonts w:hint="eastAsia" w:hAnsi="宋体" w:cs="宋体"/>
          <w:color w:val="000000"/>
          <w:szCs w:val="21"/>
          <w:highlight w:val="none"/>
        </w:rPr>
      </w:r>
      <w:r/>
    </w:p>
    <w:p>
      <w:pPr>
        <w:pStyle w:val="917"/>
        <w:numPr>
          <w:ilvl w:val="0"/>
          <w:numId w:val="5"/>
        </w:numPr>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u w:val="single"/>
          <w:lang w:val="zh-CN"/>
        </w:rPr>
        <w:t xml:space="preserve">（标的名称）</w:t>
      </w:r>
      <w:r>
        <w:rPr>
          <w:rFonts w:hint="eastAsia" w:hAnsi="宋体" w:cs="宋体"/>
          <w:color w:val="000000"/>
          <w:szCs w:val="21"/>
          <w:highlight w:val="none"/>
          <w:lang w:val="zh-CN"/>
        </w:rPr>
        <w:t xml:space="preserve"> ，属于</w:t>
      </w:r>
      <w:r>
        <w:rPr>
          <w:rFonts w:hint="eastAsia" w:hAnsi="宋体" w:cs="宋体"/>
          <w:b/>
          <w:bCs/>
          <w:color w:val="000000"/>
          <w:szCs w:val="21"/>
          <w:highlight w:val="none"/>
          <w:u w:val="single"/>
          <w:lang w:eastAsia="zh-CN"/>
        </w:rPr>
        <w:t xml:space="preserve">餐饮业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人，营业 收入为</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万元，属于（中型企业、 小型企业、微型企业）（</w:t>
      </w:r>
      <w:r>
        <w:rPr>
          <w:rFonts w:hint="eastAsia" w:hAnsi="宋体" w:cs="宋体"/>
          <w:color w:val="000000"/>
          <w:szCs w:val="21"/>
          <w:highlight w:val="none"/>
          <w:u w:val="single"/>
          <w:lang w:val="zh-CN"/>
        </w:rPr>
        <w:t xml:space="preserve">中型企业、 小型企业、微型企业</w:t>
      </w:r>
      <w:r>
        <w:rPr>
          <w:rFonts w:hint="eastAsia" w:hAnsi="宋体"/>
          <w:bCs/>
          <w:color w:val="000000"/>
          <w:szCs w:val="21"/>
          <w:highlight w:val="none"/>
          <w:u w:val="single"/>
          <w:lang w:val="zh-CN"/>
        </w:rPr>
        <w:t xml:space="preserve">，三者选一填写</w:t>
      </w:r>
      <w:r>
        <w:rPr>
          <w:rFonts w:hint="eastAsia" w:hAnsi="宋体" w:cs="宋体"/>
          <w:color w:val="000000"/>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rPr>
          <w:rFonts w:hint="eastAsia" w:hAnsi="宋体" w:cs="宋体"/>
          <w:color w:val="000000"/>
          <w:szCs w:val="21"/>
          <w:highlight w:val="none"/>
          <w:lang w:val="zh-CN"/>
        </w:rPr>
      </w:r>
      <w:r/>
    </w:p>
    <w:p>
      <w:pPr>
        <w:pStyle w:val="917"/>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p>
      <w:pPr>
        <w:pStyle w:val="709"/>
        <w:spacing w:line="360" w:lineRule="auto"/>
        <w:rPr>
          <w:rFonts w:hint="eastAsia" w:hAnsi="宋体" w:cs="宋体"/>
          <w:b/>
          <w:bCs/>
          <w:color w:val="000000"/>
          <w:szCs w:val="21"/>
          <w:highlight w:val="none"/>
          <w:lang w:val="zh-CN"/>
        </w:rPr>
      </w:pPr>
      <w:r>
        <w:rPr>
          <w:rFonts w:hint="eastAsia" w:ascii="宋体" w:hAnsi="宋体"/>
          <w:color w:val="000000"/>
          <w:szCs w:val="21"/>
          <w:highlight w:val="none"/>
        </w:rPr>
        <w:t xml:space="preserve">响应单位名称（加盖CA电子公章）</w:t>
      </w:r>
      <w:r>
        <w:rPr>
          <w:rFonts w:hint="eastAsia" w:hAnsi="宋体" w:cs="宋体"/>
          <w:b/>
          <w:bCs/>
          <w:color w:val="000000"/>
          <w:szCs w:val="21"/>
          <w:highlight w:val="none"/>
          <w:lang w:val="zh-CN"/>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若供应商提供的“中小企业声明函”内容不实的，属于提供虚假材料谋取中标、成交</w:t>
      </w:r>
      <w:r>
        <w:rPr>
          <w:rFonts w:hint="eastAsia" w:ascii="宋体" w:hAnsi="宋体" w:cs="宋体"/>
          <w:color w:val="000000"/>
          <w:szCs w:val="21"/>
          <w:highlight w:val="none"/>
          <w:lang w:eastAsia="zh-CN"/>
        </w:rPr>
        <w:t xml:space="preserve">，将</w:t>
      </w:r>
      <w:r>
        <w:rPr>
          <w:rFonts w:hint="eastAsia" w:ascii="宋体" w:hAnsi="宋体" w:cs="宋体"/>
          <w:color w:val="000000"/>
          <w:szCs w:val="21"/>
          <w:highlight w:val="none"/>
        </w:rPr>
        <w:t xml:space="preserve">依照《中华人民共和国政府采购法》等国家有关规定追究相应责任；</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Cs w:val="21"/>
          <w:highlight w:val="none"/>
        </w:rPr>
      </w:r>
      <w:r/>
    </w:p>
    <w:p>
      <w:pPr>
        <w:pStyle w:val="70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符合中小企业划分标准的个体工商户，在政府采购活动中视同中小企业。</w:t>
      </w:r>
      <w:r>
        <w:rPr>
          <w:rFonts w:hint="eastAsia" w:ascii="宋体" w:hAnsi="宋体" w:cs="宋体"/>
          <w:color w:val="000000"/>
          <w:szCs w:val="21"/>
          <w:highlight w:val="none"/>
        </w:rPr>
      </w:r>
      <w:r/>
    </w:p>
    <w:p>
      <w:pPr>
        <w:pStyle w:val="902"/>
        <w:ind w:firstLine="0"/>
        <w:rPr>
          <w:rFonts w:hint="eastAsia" w:ascii="宋体" w:hAnsi="宋体"/>
          <w:color w:val="000000"/>
          <w:highlight w:val="none"/>
        </w:rPr>
      </w:pPr>
      <w:r>
        <w:rPr>
          <w:rFonts w:hint="eastAsia" w:ascii="宋体" w:hAnsi="宋体"/>
          <w:color w:val="000000"/>
          <w:highlight w:val="none"/>
        </w:rPr>
      </w:r>
      <w:r/>
    </w:p>
    <w:p>
      <w:pPr>
        <w:pStyle w:val="902"/>
        <w:ind w:firstLine="422"/>
        <w:spacing w:line="240" w:lineRule="auto"/>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附：中小企业划型标准规定（工信部联企业〔2011 〕300 号）</w:t>
      </w:r>
      <w:r>
        <w:rPr>
          <w:rFonts w:hint="eastAsia" w:ascii="宋体" w:hAnsi="宋体"/>
          <w:b/>
          <w:bCs/>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（一）农、林、牧、渔业。营业收入 20000 万元以下的为中小微型企业。其中，营业收入 500 万元及以上的为中型企业，营业收入 50 万元及以上的为小型企业，营业收入 50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（三）</w:t>
      </w:r>
      <w:r>
        <w:rPr>
          <w:rFonts w:hint="eastAsia" w:ascii="宋体" w:hAnsi="宋体"/>
          <w:color w:val="000000"/>
          <w:sz w:val="18"/>
          <w:szCs w:val="18"/>
          <w:highlight w:val="none"/>
          <w:lang w:eastAsia="zh-CN"/>
        </w:rPr>
        <w:t xml:space="preserve">建筑业</w:t>
      </w:r>
      <w:r>
        <w:rPr>
          <w:rFonts w:hint="eastAsia" w:ascii="宋体" w:hAnsi="宋体" w:eastAsia="宋体"/>
          <w:color w:val="000000"/>
          <w:sz w:val="18"/>
          <w:szCs w:val="18"/>
          <w:highlight w:val="none"/>
        </w:rPr>
        <w:t xml:space="preserve">。营业收入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rPr>
          <w:rFonts w:ascii="宋体" w:hAnsi="宋体" w:eastAsia="宋体"/>
          <w:color w:val="000000"/>
          <w:sz w:val="18"/>
          <w:szCs w:val="18"/>
          <w:highlight w:val="none"/>
        </w:rPr>
      </w:r>
      <w:r/>
    </w:p>
    <w:p>
      <w:pPr>
        <w:pStyle w:val="902"/>
        <w:ind w:firstLine="420"/>
        <w:spacing w:line="240" w:lineRule="auto"/>
        <w:rPr>
          <w:rFonts w:ascii="宋体" w:hAnsi="宋体" w:eastAsia="宋体"/>
          <w:color w:val="000000"/>
          <w:sz w:val="18"/>
          <w:szCs w:val="18"/>
          <w:highlight w:val="none"/>
        </w:rPr>
      </w:pPr>
      <w:r>
        <w:rPr>
          <w:rFonts w:hint="eastAsia" w:ascii="宋体" w:hAnsi="宋体" w:eastAsia="宋体"/>
          <w:color w:val="000000"/>
          <w:sz w:val="18"/>
          <w:szCs w:val="18"/>
          <w:highlight w:val="none"/>
        </w:rPr>
        <w:t xml:space="preserve">（十六）其他未列明行业。从业人员 300 人以下的为中小微型企业。其中，从业人员 100 人及以上的为中型企业；从业人员 10 人及以上的为小型企业；从业人员 10 人以下的为微型企业。</w:t>
      </w:r>
      <w:r>
        <w:rPr>
          <w:rFonts w:ascii="宋体" w:hAnsi="宋体" w:eastAsia="宋体"/>
          <w:color w:val="000000"/>
          <w:sz w:val="18"/>
          <w:szCs w:val="18"/>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0"/>
        <w:rPr>
          <w:rFonts w:hint="eastAsia" w:ascii="宋体" w:hAnsi="宋体"/>
          <w:color w:val="000000"/>
          <w:highlight w:val="none"/>
        </w:rPr>
      </w:pPr>
      <w:r>
        <w:rPr>
          <w:rFonts w:hint="eastAsia" w:ascii="宋体" w:hAnsi="宋体"/>
          <w:color w:val="000000"/>
          <w:highlight w:val="none"/>
        </w:rPr>
      </w:r>
      <w:r/>
    </w:p>
    <w:p>
      <w:pPr>
        <w:pStyle w:val="709"/>
        <w:rPr>
          <w:rFonts w:hint="eastAsia"/>
          <w:b/>
          <w:bCs/>
          <w:color w:val="000000"/>
          <w:sz w:val="21"/>
          <w:szCs w:val="21"/>
          <w:highlight w:val="none"/>
        </w:rPr>
      </w:pPr>
      <w:r>
        <w:rPr>
          <w:rFonts w:hint="eastAsia"/>
          <w:b/>
          <w:bCs/>
          <w:color w:val="000000"/>
          <w:sz w:val="21"/>
          <w:szCs w:val="21"/>
          <w:highlight w:val="none"/>
        </w:rPr>
        <w:br w:type="page" w:clear="all"/>
      </w:r>
      <w:r>
        <w:rPr>
          <w:rFonts w:hint="eastAsia"/>
          <w:b/>
          <w:bCs/>
          <w:color w:val="000000"/>
          <w:sz w:val="21"/>
          <w:szCs w:val="21"/>
          <w:highlight w:val="none"/>
        </w:rPr>
      </w:r>
      <w:r/>
    </w:p>
    <w:p>
      <w:pPr>
        <w:pStyle w:val="916"/>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rPr>
          <w:rFonts w:hint="eastAsia"/>
          <w:b/>
          <w:color w:val="000000"/>
          <w:sz w:val="21"/>
          <w:szCs w:val="21"/>
          <w:highlight w:val="none"/>
          <w:lang w:eastAsia="zh-CN"/>
        </w:rPr>
        <w:t xml:space="preserve">（如属）</w:t>
      </w:r>
      <w:r>
        <w:rPr>
          <w:rFonts w:hint="eastAsia"/>
          <w:b/>
          <w:bCs/>
          <w:color w:val="000000"/>
          <w:sz w:val="21"/>
          <w:szCs w:val="21"/>
          <w:highlight w:val="none"/>
        </w:rPr>
      </w:r>
      <w:r/>
    </w:p>
    <w:p>
      <w:pPr>
        <w:pStyle w:val="916"/>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916"/>
        <w:jc w:val="center"/>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残疾人福利性单位声明函</w:t>
      </w:r>
      <w:r>
        <w:rPr>
          <w:rFonts w:hint="eastAsia"/>
          <w:color w:val="000000"/>
          <w:sz w:val="21"/>
          <w:szCs w:val="21"/>
          <w:highlight w:val="none"/>
        </w:rPr>
      </w:r>
      <w:r/>
    </w:p>
    <w:p>
      <w:pPr>
        <w:pStyle w:val="916"/>
        <w:jc w:val="center"/>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916"/>
        <w:ind w:firstLine="420"/>
        <w:spacing w:before="0" w:beforeAutospacing="0" w:after="0" w:afterAutospacing="0" w:line="480" w:lineRule="auto"/>
        <w:rPr>
          <w:rFonts w:hint="eastAsia"/>
          <w:color w:val="000000"/>
          <w:sz w:val="21"/>
          <w:szCs w:val="21"/>
          <w:highlight w:val="none"/>
        </w:rPr>
      </w:pPr>
      <w:r>
        <w:rPr>
          <w:rFonts w:hint="eastAsia"/>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rPr>
      </w:r>
      <w:r/>
    </w:p>
    <w:p>
      <w:pPr>
        <w:pStyle w:val="916"/>
        <w:ind w:firstLine="420"/>
        <w:spacing w:before="0" w:beforeAutospacing="0" w:after="0" w:afterAutospacing="0" w:line="480" w:lineRule="auto"/>
        <w:rPr>
          <w:rFonts w:hint="eastAsia"/>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rFonts w:hint="eastAsia"/>
          <w:color w:val="000000"/>
          <w:sz w:val="21"/>
          <w:szCs w:val="21"/>
          <w:highlight w:val="none"/>
        </w:rPr>
      </w:r>
      <w:r/>
    </w:p>
    <w:p>
      <w:pPr>
        <w:pStyle w:val="916"/>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916"/>
        <w:jc w:val="right"/>
        <w:spacing w:before="0" w:beforeAutospacing="0" w:after="0" w:afterAutospacing="0" w:line="480" w:lineRule="atLeast"/>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t xml:space="preserve">                    </w:t>
      </w:r>
      <w:r>
        <w:rPr>
          <w:rFonts w:hint="eastAsia"/>
          <w:color w:val="000000"/>
          <w:sz w:val="21"/>
          <w:szCs w:val="21"/>
          <w:highlight w:val="none"/>
        </w:rPr>
      </w:r>
      <w:r/>
    </w:p>
    <w:p>
      <w:pPr>
        <w:pStyle w:val="916"/>
        <w:ind w:firstLine="2100"/>
        <w:jc w:val="both"/>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rPr>
      </w:r>
      <w:r/>
    </w:p>
    <w:p>
      <w:pPr>
        <w:pStyle w:val="709"/>
        <w:spacing w:line="360" w:lineRule="auto"/>
        <w:rPr>
          <w:rFonts w:hint="eastAsia" w:ascii="宋体" w:hAnsi="宋体"/>
          <w:color w:val="000000"/>
          <w:highlight w:val="none"/>
        </w:rPr>
      </w:pPr>
      <w:r>
        <w:rPr>
          <w:rFonts w:hint="eastAsia" w:ascii="宋体" w:hAnsi="宋体"/>
          <w:color w:val="000000"/>
          <w:highlight w:val="none"/>
        </w:rPr>
      </w:r>
      <w:r/>
    </w:p>
    <w:p>
      <w:pPr>
        <w:pStyle w:val="902"/>
        <w:ind w:firstLine="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520"/>
        <w:rPr>
          <w:rFonts w:hint="eastAsia" w:ascii="宋体" w:hAnsi="宋体"/>
          <w:color w:val="000000"/>
          <w:highlight w:val="none"/>
        </w:rPr>
      </w:pPr>
      <w:r>
        <w:rPr>
          <w:rFonts w:hint="eastAsia" w:ascii="宋体" w:hAnsi="宋体"/>
          <w:color w:val="000000"/>
          <w:highlight w:val="none"/>
        </w:rPr>
      </w:r>
      <w:r/>
    </w:p>
    <w:p>
      <w:pPr>
        <w:pStyle w:val="902"/>
        <w:ind w:firstLine="0"/>
        <w:rPr>
          <w:rFonts w:hint="eastAsia" w:ascii="宋体" w:hAnsi="宋体"/>
          <w:color w:val="000000"/>
          <w:highlight w:val="none"/>
        </w:rPr>
      </w:pPr>
      <w:r>
        <w:rPr>
          <w:rFonts w:hint="eastAsia" w:ascii="宋体" w:hAnsi="宋体"/>
          <w:color w:val="000000"/>
          <w:highlight w:val="none"/>
        </w:rPr>
      </w:r>
      <w:r/>
    </w:p>
    <w:p>
      <w:pPr>
        <w:pStyle w:val="709"/>
        <w:spacing w:line="360" w:lineRule="auto"/>
        <w:rPr>
          <w:rFonts w:hint="eastAsia" w:ascii="宋体" w:hAnsi="宋体"/>
          <w:color w:val="000000"/>
          <w:szCs w:val="21"/>
          <w:highlight w:val="none"/>
        </w:rPr>
      </w:pPr>
      <w:r>
        <w:rPr>
          <w:rFonts w:hint="eastAsia" w:ascii="宋体" w:hAnsi="宋体" w:cs="宋体"/>
          <w:b/>
          <w:color w:val="000000"/>
          <w:szCs w:val="21"/>
          <w:highlight w:val="none"/>
        </w:rPr>
        <w:t xml:space="preserve">（5）参加政府采购活动前三年内，在经营活动中没有重大违法记录声明</w:t>
      </w: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09"/>
        <w:spacing w:line="360" w:lineRule="auto"/>
        <w:rPr>
          <w:rFonts w:hint="eastAsia" w:ascii="宋体" w:hAnsi="宋体"/>
          <w:color w:val="000000"/>
          <w:szCs w:val="21"/>
          <w:highlight w:val="none"/>
          <w:u w:val="single"/>
        </w:rPr>
      </w:pPr>
      <w:r>
        <w:rPr>
          <w:rFonts w:hint="eastAsia" w:ascii="宋体" w:hAnsi="宋体"/>
          <w:color w:val="000000"/>
          <w:szCs w:val="21"/>
          <w:highlight w:val="none"/>
          <w:u w:val="single"/>
        </w:rPr>
        <w:t xml:space="preserve">致：                              ：</w:t>
      </w:r>
      <w:r>
        <w:rPr>
          <w:rFonts w:hint="eastAsia" w:ascii="宋体" w:hAnsi="宋体"/>
          <w:color w:val="000000"/>
          <w:szCs w:val="21"/>
          <w:highlight w:val="none"/>
          <w:u w:val="single"/>
        </w:rPr>
      </w:r>
      <w:r/>
    </w:p>
    <w:p>
      <w:pPr>
        <w:pStyle w:val="709"/>
        <w:ind w:firstLine="567"/>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（投标人名称）        </w:t>
      </w:r>
      <w:r>
        <w:rPr>
          <w:rFonts w:hint="eastAsia" w:ascii="宋体" w:hAnsi="宋体"/>
          <w:color w:val="000000"/>
          <w:szCs w:val="21"/>
          <w:highlight w:val="none"/>
        </w:rPr>
        <w:t xml:space="preserve"> 在参加政府采购活动前三年内，没有重大违法记录，特此声明。</w:t>
      </w:r>
      <w:r>
        <w:rPr>
          <w:rFonts w:hint="eastAsia" w:ascii="宋体" w:hAnsi="宋体"/>
          <w:color w:val="000000"/>
          <w:szCs w:val="21"/>
          <w:highlight w:val="none"/>
        </w:rPr>
      </w:r>
      <w:r/>
    </w:p>
    <w:p>
      <w:pPr>
        <w:pStyle w:val="709"/>
        <w:ind w:firstLine="567"/>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若采购代理机构在本项目采购过程中发现我单位近三年内在经营活动中有重大违法记录，我单位将无条件退出本项目的投标，并承担因此引起的</w:t>
      </w:r>
      <w:r>
        <w:rPr>
          <w:rFonts w:hint="eastAsia" w:ascii="宋体" w:hAnsi="宋体"/>
          <w:color w:val="000000"/>
          <w:szCs w:val="21"/>
          <w:highlight w:val="none"/>
          <w:lang w:eastAsia="zh-CN"/>
        </w:rPr>
        <w:t xml:space="preserve">一切</w:t>
      </w:r>
      <w:r>
        <w:rPr>
          <w:rFonts w:hint="eastAsia" w:ascii="宋体" w:hAnsi="宋体"/>
          <w:color w:val="000000"/>
          <w:szCs w:val="21"/>
          <w:highlight w:val="none"/>
        </w:rPr>
        <w:t xml:space="preserve">后果。</w:t>
      </w:r>
      <w:r>
        <w:rPr>
          <w:rFonts w:hint="eastAsia" w:ascii="宋体" w:hAnsi="宋体"/>
          <w:color w:val="000000"/>
          <w:szCs w:val="21"/>
          <w:highlight w:val="none"/>
        </w:rPr>
      </w:r>
      <w:r/>
    </w:p>
    <w:p>
      <w:pPr>
        <w:pStyle w:val="709"/>
        <w:ind w:firstLine="6090"/>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09"/>
        <w:ind w:firstLine="399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单位名称</w:t>
      </w:r>
      <w:r>
        <w:rPr>
          <w:rFonts w:hint="eastAsia" w:ascii="宋体" w:hAnsi="宋体"/>
          <w:color w:val="000000"/>
          <w:szCs w:val="21"/>
          <w:highlight w:val="none"/>
        </w:rPr>
        <w:t xml:space="preserve">：（加盖CA电子公章）                                    </w:t>
      </w:r>
      <w:r>
        <w:rPr>
          <w:rFonts w:hint="eastAsia" w:ascii="宋体" w:hAnsi="宋体"/>
          <w:color w:val="000000"/>
          <w:szCs w:val="21"/>
          <w:highlight w:val="none"/>
        </w:rPr>
      </w:r>
      <w:r/>
    </w:p>
    <w:p>
      <w:pPr>
        <w:pStyle w:val="709"/>
        <w:ind w:firstLine="420"/>
        <w:jc w:val="right"/>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olor w:val="000000"/>
          <w:szCs w:val="21"/>
          <w:highlight w:val="none"/>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09"/>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r>
      <w:r/>
    </w:p>
    <w:p>
      <w:pPr>
        <w:pStyle w:val="911"/>
        <w:ind w:firstLine="0"/>
        <w:jc w:val="both"/>
        <w:rPr>
          <w:rFonts w:hint="eastAsia" w:ascii="宋体" w:hAnsi="宋体" w:cs="宋体"/>
          <w:b/>
          <w:color w:val="000000"/>
          <w:sz w:val="21"/>
          <w:szCs w:val="21"/>
          <w:highlight w:val="none"/>
        </w:rPr>
        <w:outlineLvl w:val="2"/>
      </w:pPr>
      <w:r>
        <w:rPr>
          <w:rFonts w:hint="eastAsia" w:ascii="宋体" w:hAnsi="宋体" w:cs="宋体"/>
          <w:b/>
          <w:color w:val="000000"/>
          <w:sz w:val="21"/>
          <w:szCs w:val="21"/>
          <w:highlight w:val="none"/>
        </w:rPr>
        <w:t xml:space="preserve">格式11、投标（响应）保证承诺书</w:t>
      </w:r>
      <w:r>
        <w:rPr>
          <w:rFonts w:hint="eastAsia" w:ascii="宋体" w:hAnsi="宋体" w:cs="宋体"/>
          <w:b/>
          <w:color w:val="000000"/>
          <w:sz w:val="21"/>
          <w:szCs w:val="21"/>
          <w:highlight w:val="none"/>
        </w:rPr>
      </w:r>
      <w:r/>
    </w:p>
    <w:p>
      <w:pPr>
        <w:pStyle w:val="911"/>
        <w:ind w:firstLine="0"/>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16"/>
        <w:jc w:val="center"/>
        <w:spacing w:beforeAutospacing="0" w:afterAutospacing="0"/>
        <w:rPr>
          <w:rFonts w:hint="eastAsia"/>
          <w:b/>
          <w:color w:val="000000"/>
          <w:sz w:val="21"/>
          <w:szCs w:val="21"/>
          <w:highlight w:val="none"/>
        </w:rPr>
      </w:pPr>
      <w:r>
        <w:rPr>
          <w:rFonts w:hint="eastAsia"/>
          <w:b/>
          <w:color w:val="000000"/>
          <w:sz w:val="21"/>
          <w:szCs w:val="21"/>
          <w:highlight w:val="none"/>
        </w:rPr>
        <w:t xml:space="preserve">投标（响应）保证承诺书</w:t>
      </w:r>
      <w:r>
        <w:rPr>
          <w:rFonts w:hint="eastAsia"/>
          <w:b/>
          <w:color w:val="000000"/>
          <w:sz w:val="21"/>
          <w:szCs w:val="21"/>
          <w:highlight w:val="none"/>
        </w:rPr>
      </w:r>
      <w:r/>
    </w:p>
    <w:p>
      <w:pPr>
        <w:pStyle w:val="916"/>
        <w:spacing w:beforeAutospacing="0" w:afterAutospacing="0"/>
        <w:rPr>
          <w:rFonts w:hint="eastAsia"/>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（采购代理机构名称）</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我（单位/本人，以下统称我单位）自愿参加</w:t>
      </w:r>
      <w:r>
        <w:rPr>
          <w:rFonts w:hint="eastAsia"/>
          <w:color w:val="000000"/>
          <w:sz w:val="21"/>
          <w:szCs w:val="21"/>
          <w:highlight w:val="none"/>
          <w:u w:val="single"/>
        </w:rPr>
        <w:t xml:space="preserve"> （项目名称和采购编号）</w:t>
      </w:r>
      <w:r>
        <w:rPr>
          <w:rFonts w:hint="eastAsia"/>
          <w:color w:val="000000"/>
          <w:sz w:val="21"/>
          <w:szCs w:val="21"/>
          <w:highlight w:val="none"/>
        </w:rPr>
        <w:t xml:space="preserve">的投标（响应）</w:t>
      </w:r>
      <w:r>
        <w:rPr>
          <w:rFonts w:hint="eastAsia"/>
          <w:color w:val="000000"/>
          <w:sz w:val="21"/>
          <w:szCs w:val="21"/>
          <w:highlight w:val="none"/>
          <w:lang w:eastAsia="zh-CN"/>
        </w:rPr>
        <w:t xml:space="preserve">，</w:t>
      </w:r>
      <w:r>
        <w:rPr>
          <w:rFonts w:hint="eastAsia"/>
          <w:color w:val="000000"/>
          <w:sz w:val="21"/>
          <w:szCs w:val="21"/>
          <w:highlight w:val="none"/>
        </w:rPr>
        <w:t xml:space="preserve">并做出如下承诺：</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一、除不可抗力外，我单位如果发生以下行为，将在行为发生的10个工作日内，向贵方</w:t>
      </w:r>
      <w:r>
        <w:rPr>
          <w:rFonts w:hint="eastAsia"/>
          <w:color w:val="000000"/>
          <w:sz w:val="21"/>
          <w:szCs w:val="21"/>
          <w:highlight w:val="none"/>
          <w:u w:val="single"/>
        </w:rPr>
        <w:t xml:space="preserve">（或采购人）</w:t>
      </w:r>
      <w:r>
        <w:rPr>
          <w:rFonts w:hint="eastAsia"/>
          <w:color w:val="000000"/>
          <w:sz w:val="21"/>
          <w:szCs w:val="21"/>
          <w:highlight w:val="none"/>
        </w:rPr>
        <w:t xml:space="preserve">支付本采购文件公布的预算金额（或最高限价）的2%作为违约赔偿金（数量不确定的单价采购须约定具体金额）。</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1.自投标（响应）截止时间至本项目发布中标（成交）公告为止，撤销投标（响应）；</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2.中标（成交）后不依法与采购人签订合同；</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3.中标（成交）后不按本采购文件规定向贵方缴纳采购代理费。</w:t>
      </w:r>
      <w:r>
        <w:rPr>
          <w:rFonts w:hint="eastAsia"/>
          <w:color w:val="000000"/>
          <w:sz w:val="21"/>
          <w:szCs w:val="21"/>
          <w:highlight w:val="none"/>
        </w:rPr>
      </w:r>
      <w:r/>
    </w:p>
    <w:p>
      <w:pPr>
        <w:pStyle w:val="916"/>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二、我单位知晓上述行为的法律后果，承认本承诺书作为贵方</w:t>
      </w:r>
      <w:r>
        <w:rPr>
          <w:rFonts w:hint="eastAsia"/>
          <w:color w:val="000000"/>
          <w:sz w:val="21"/>
          <w:szCs w:val="21"/>
          <w:highlight w:val="none"/>
          <w:u w:val="single"/>
        </w:rPr>
        <w:t xml:space="preserve">（或采购人）</w:t>
      </w:r>
      <w:r>
        <w:rPr>
          <w:rFonts w:hint="eastAsia"/>
          <w:color w:val="000000"/>
          <w:sz w:val="21"/>
          <w:szCs w:val="21"/>
          <w:highlight w:val="none"/>
        </w:rPr>
        <w:t xml:space="preserve">要求我单位履行违约赔偿义务的依据作用。</w:t>
      </w:r>
      <w:r>
        <w:rPr>
          <w:rFonts w:hint="eastAsia"/>
          <w:color w:val="000000"/>
          <w:sz w:val="21"/>
          <w:szCs w:val="21"/>
          <w:highlight w:val="none"/>
        </w:rPr>
      </w:r>
      <w:r/>
    </w:p>
    <w:p>
      <w:pPr>
        <w:pStyle w:val="916"/>
        <w:ind w:firstLine="420"/>
        <w:spacing w:beforeAutospacing="0" w:afterAutospacing="0"/>
        <w:rPr>
          <w:rFonts w:hint="eastAsia"/>
          <w:color w:val="000000"/>
          <w:sz w:val="21"/>
          <w:szCs w:val="21"/>
          <w:highlight w:val="none"/>
        </w:rPr>
      </w:pPr>
      <w:r>
        <w:rPr>
          <w:rFonts w:hint="eastAsia"/>
          <w:color w:val="000000"/>
          <w:sz w:val="21"/>
          <w:szCs w:val="21"/>
          <w:highlight w:val="none"/>
        </w:rPr>
      </w:r>
      <w:r/>
    </w:p>
    <w:p>
      <w:pPr>
        <w:pStyle w:val="916"/>
        <w:spacing w:beforeAutospacing="0" w:afterAutospacing="0"/>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r>
      <w:r/>
    </w:p>
    <w:p>
      <w:pPr>
        <w:pStyle w:val="916"/>
        <w:spacing w:beforeAutospacing="0" w:afterAutospacing="0"/>
        <w:rPr>
          <w:rFonts w:hint="eastAsia"/>
          <w:color w:val="000000"/>
          <w:sz w:val="21"/>
          <w:szCs w:val="21"/>
          <w:highlight w:val="none"/>
        </w:rPr>
      </w:pPr>
      <w:r>
        <w:rPr>
          <w:rFonts w:hint="eastAsia"/>
          <w:color w:val="000000"/>
          <w:sz w:val="21"/>
          <w:szCs w:val="21"/>
          <w:highlight w:val="none"/>
        </w:rPr>
        <w:t xml:space="preserve">日期：</w:t>
      </w:r>
      <w:r>
        <w:rPr>
          <w:rFonts w:hint="eastAsia"/>
          <w:color w:val="000000"/>
          <w:sz w:val="21"/>
          <w:szCs w:val="21"/>
          <w:highlight w:val="none"/>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709"/>
        <w:rPr>
          <w:rFonts w:ascii="宋体" w:hAnsi="宋体" w:eastAsia="宋体" w:cs="宋体"/>
          <w:b/>
          <w:color w:val="000000"/>
          <w:sz w:val="30"/>
          <w:highlight w:val="none"/>
        </w:rPr>
      </w:pPr>
      <w:r>
        <w:rPr>
          <w:rFonts w:ascii="宋体" w:hAnsi="宋体" w:eastAsia="宋体" w:cs="宋体"/>
          <w:b/>
          <w:color w:val="000000"/>
          <w:sz w:val="30"/>
          <w:highlight w:val="none"/>
        </w:rPr>
        <w:br w:type="page" w:clear="all"/>
      </w:r>
      <w:r>
        <w:rPr>
          <w:rFonts w:ascii="宋体" w:hAnsi="宋体" w:eastAsia="宋体" w:cs="宋体"/>
          <w:b/>
          <w:color w:val="000000"/>
          <w:sz w:val="30"/>
          <w:highlight w:val="none"/>
        </w:rPr>
      </w:r>
      <w:r/>
    </w:p>
    <w:p>
      <w:pPr>
        <w:pStyle w:val="709"/>
        <w:ind w:left="0" w:right="0" w:firstLine="0"/>
        <w:jc w:val="center"/>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highlight w:val="none"/>
          <w:lang w:val="zh-CN"/>
        </w:rPr>
        <w:t xml:space="preserve">关于符合本国产品标准的声明函</w:t>
      </w:r>
      <w:r>
        <w:rPr>
          <w:color w:val="000000"/>
          <w:highlight w:val="none"/>
        </w:rPr>
      </w:r>
      <w:r/>
    </w:p>
    <w:p>
      <w:pPr>
        <w:pStyle w:val="709"/>
        <w:ind w:left="0" w:right="0" w:firstLine="420"/>
        <w:spacing w:before="15" w:after="15"/>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color w:val="000000"/>
          <w:highlight w:val="none"/>
        </w:rPr>
      </w:r>
      <w:r/>
    </w:p>
    <w:p>
      <w:pPr>
        <w:pStyle w:val="709"/>
        <w:ind w:left="0" w:right="0" w:firstLine="420"/>
        <w:spacing w:before="0" w:after="0" w:line="85" w:lineRule="atLeast"/>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highlight w:val="none"/>
        </w:rPr>
      </w:r>
      <w:r/>
    </w:p>
    <w:p>
      <w:pPr>
        <w:pStyle w:val="709"/>
        <w:ind w:left="0" w:right="0" w:firstLine="42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rPr>
          <w:rFonts w:ascii="宋体" w:hAnsi="宋体" w:eastAsia="宋体" w:cs="宋体"/>
          <w:color w:val="000000"/>
          <w:sz w:val="21"/>
          <w:szCs w:val="21"/>
          <w:highlight w:val="none"/>
          <w:u w:val="single"/>
        </w:rPr>
        <w:t xml:space="preserve">（产品名称1）</w:t>
      </w:r>
      <w:r>
        <w:rPr>
          <w:rFonts w:ascii="宋体" w:hAnsi="宋体" w:eastAsia="宋体" w:cs="宋体"/>
          <w:color w:val="000000"/>
          <w:sz w:val="21"/>
          <w:szCs w:val="21"/>
          <w:highlight w:val="none"/>
          <w:vertAlign w:val="superscript"/>
        </w:rPr>
        <w:t xml:space="preserve">1</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vertAlign w:val="superscript"/>
        </w:rPr>
        <w:t xml:space="preserve">2</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3</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4</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5</w:t>
      </w:r>
      <w:r>
        <w:rPr>
          <w:rFonts w:ascii="宋体" w:hAnsi="宋体" w:eastAsia="宋体" w:cs="宋体"/>
          <w:color w:val="000000"/>
          <w:sz w:val="21"/>
          <w:szCs w:val="21"/>
          <w:highlight w:val="none"/>
        </w:rPr>
        <w:t xml:space="preserve">在中国境内完成。</w:t>
      </w:r>
      <w:r>
        <w:rPr>
          <w:color w:val="000000"/>
          <w:sz w:val="21"/>
          <w:szCs w:val="21"/>
          <w:highlight w:val="none"/>
        </w:rPr>
      </w:r>
      <w:r/>
    </w:p>
    <w:p>
      <w:pPr>
        <w:pStyle w:val="709"/>
        <w:ind w:left="0" w:right="0" w:firstLine="42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rPr>
          <w:rFonts w:ascii="宋体" w:hAnsi="宋体" w:eastAsia="宋体" w:cs="宋体"/>
          <w:color w:val="000000"/>
          <w:sz w:val="21"/>
          <w:szCs w:val="21"/>
          <w:highlight w:val="none"/>
          <w:u w:val="single"/>
        </w:rPr>
        <w:t xml:space="preserve">（产品名称2）</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在中国境内完成。</w:t>
      </w:r>
      <w:r>
        <w:rPr>
          <w:color w:val="000000"/>
          <w:sz w:val="21"/>
          <w:szCs w:val="21"/>
          <w:highlight w:val="none"/>
        </w:rPr>
      </w:r>
      <w:r/>
    </w:p>
    <w:p>
      <w:pPr>
        <w:pStyle w:val="709"/>
        <w:ind w:left="0" w:right="0" w:firstLine="42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w:t>
      </w:r>
      <w:r>
        <w:rPr>
          <w:color w:val="000000"/>
          <w:sz w:val="21"/>
          <w:szCs w:val="21"/>
          <w:highlight w:val="none"/>
        </w:rPr>
      </w:r>
      <w:r/>
    </w:p>
    <w:p>
      <w:pPr>
        <w:pStyle w:val="709"/>
        <w:ind w:left="0" w:right="0" w:firstLine="42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本公司（单位）对上述声明内容的真实性负责。如有虚假，愿承担相应法律责任。</w:t>
      </w:r>
      <w:r>
        <w:rPr>
          <w:color w:val="000000"/>
          <w:sz w:val="21"/>
          <w:szCs w:val="21"/>
          <w:highlight w:val="none"/>
        </w:rPr>
      </w:r>
      <w:r/>
    </w:p>
    <w:p>
      <w:pPr>
        <w:pStyle w:val="709"/>
        <w:ind w:left="0" w:right="0" w:firstLine="0"/>
        <w:spacing w:before="30" w:after="30"/>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rPr>
          <w:color w:val="000000"/>
          <w:sz w:val="21"/>
          <w:szCs w:val="21"/>
          <w:highlight w:val="none"/>
        </w:rPr>
      </w:r>
      <w:r/>
    </w:p>
    <w:p>
      <w:pPr>
        <w:pStyle w:val="709"/>
        <w:ind w:left="0" w:right="0" w:firstLine="0"/>
        <w:jc w:val="right"/>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公司（单位）名称（加盖CA电子公章）：         </w:t>
      </w:r>
      <w:r>
        <w:rPr>
          <w:color w:val="000000"/>
          <w:sz w:val="21"/>
          <w:szCs w:val="21"/>
          <w:highlight w:val="none"/>
        </w:rPr>
      </w:r>
      <w:r/>
    </w:p>
    <w:p>
      <w:pPr>
        <w:pStyle w:val="709"/>
        <w:ind w:left="0" w:right="0" w:firstLine="0"/>
        <w:jc w:val="center"/>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日期：      年   月   日         </w:t>
      </w:r>
      <w:r>
        <w:rPr>
          <w:color w:val="000000"/>
          <w:sz w:val="21"/>
          <w:szCs w:val="21"/>
          <w:highlight w:val="none"/>
        </w:rPr>
      </w:r>
      <w:r/>
    </w:p>
    <w:p>
      <w:pPr>
        <w:pStyle w:val="709"/>
        <w:ind w:left="0" w:right="0" w:firstLine="0"/>
        <w:spacing w:before="30" w:after="30"/>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rPr>
          <w:color w:val="000000"/>
          <w:sz w:val="21"/>
          <w:szCs w:val="21"/>
          <w:highlight w:val="none"/>
        </w:rPr>
      </w:r>
      <w:r/>
    </w:p>
    <w:p>
      <w:pPr>
        <w:pStyle w:val="709"/>
        <w:ind w:left="0" w:right="0" w:firstLine="0"/>
        <w:spacing w:before="30" w:after="30"/>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rPr>
          <w:color w:val="000000"/>
          <w:sz w:val="21"/>
          <w:szCs w:val="21"/>
          <w:highlight w:val="none"/>
        </w:rPr>
      </w:r>
      <w:r/>
    </w:p>
    <w:p>
      <w:pPr>
        <w:pStyle w:val="709"/>
        <w:ind w:left="0" w:right="0" w:firstLine="0"/>
        <w:spacing w:before="30" w:after="30"/>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_________________</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1.产品如有型号，请在“产品名称”栏一并填写。</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2.生产厂名与厂址应与生产厂营业执照载明的相关信息保持一致。</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3.该产品的中国境内生产的组件成本占比相关要求实施前，“规定比例”栏可不填，下同。</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4.该产品的关键组件要求实施前，“关键组件”栏可不填，下同。</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5.该产品的关键工序要求实施前，“关键工序”栏可不填，下同。</w:t>
      </w:r>
      <w:r>
        <w:rPr>
          <w:color w:val="000000"/>
          <w:sz w:val="21"/>
          <w:szCs w:val="21"/>
          <w:highlight w:val="none"/>
        </w:rPr>
      </w:r>
      <w:r/>
    </w:p>
    <w:p>
      <w:pPr>
        <w:pStyle w:val="709"/>
        <w:ind w:left="0" w:right="0" w:firstLine="0"/>
        <w:spacing w:before="30" w:after="30" w:line="85" w:lineRule="atLeast"/>
        <w:shd w:val="clear" w:color="ffffff" w:fill="ffffff"/>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6.《声明函》中标注“</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”的地方无需填写。</w:t>
      </w:r>
      <w:r>
        <w:rPr>
          <w:color w:val="000000"/>
          <w:sz w:val="21"/>
          <w:szCs w:val="21"/>
          <w:highlight w:val="none"/>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520"/>
        <w:rPr>
          <w:rFonts w:hint="eastAsia" w:ascii="宋体" w:hAnsi="宋体"/>
          <w:color w:val="000000"/>
          <w:highlight w:val="none"/>
          <w:lang w:val="en-US"/>
        </w:rPr>
      </w:pPr>
      <w:r>
        <w:rPr>
          <w:rFonts w:hint="eastAsia" w:ascii="宋体" w:hAnsi="宋体"/>
          <w:color w:val="000000"/>
          <w:highlight w:val="none"/>
          <w:lang w:val="en-US"/>
        </w:rPr>
      </w:r>
      <w:r/>
    </w:p>
    <w:p>
      <w:pPr>
        <w:pStyle w:val="902"/>
        <w:ind w:firstLine="0"/>
        <w:rPr>
          <w:rFonts w:hint="eastAsia" w:ascii="宋体" w:hAnsi="宋体"/>
          <w:b/>
          <w:bCs/>
          <w:color w:val="000000"/>
          <w:highlight w:val="none"/>
          <w:lang w:val="en-US"/>
        </w:rPr>
      </w:pPr>
      <w:r>
        <w:rPr>
          <w:rFonts w:hint="eastAsia" w:ascii="宋体" w:hAnsi="宋体"/>
          <w:b/>
          <w:bCs/>
          <w:color w:val="000000"/>
          <w:highlight w:val="none"/>
        </w:rPr>
        <w:t xml:space="preserve">（</w:t>
      </w:r>
      <w:r>
        <w:rPr>
          <w:rFonts w:hint="eastAsia" w:ascii="宋体" w:hAnsi="宋体"/>
          <w:b/>
          <w:bCs/>
          <w:color w:val="000000"/>
          <w:highlight w:val="none"/>
          <w:lang w:val="en-US"/>
        </w:rPr>
        <w:t xml:space="preserve">全文完）</w:t>
      </w:r>
      <w:r>
        <w:rPr>
          <w:rFonts w:hint="eastAsia" w:ascii="宋体" w:hAnsi="宋体"/>
          <w:b/>
          <w:bCs/>
          <w:color w:val="000000"/>
          <w:highlight w:val="none"/>
          <w:lang w:val="en-US"/>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7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highlight w:val="none"/>
        <w:u w:val="single"/>
        <w:lang w:eastAsia="zh-CN"/>
      </w:rPr>
      <w:t xml:space="preserve">JSZC-320591-SZJX-C2026-0034</w:t>
    </w:r>
    <w:r>
      <w:rPr>
        <w:rFonts w:hint="eastAsia" w:ascii="宋体" w:hAnsi="宋体" w:cs="宋体"/>
        <w:highlight w:val="none"/>
        <w:u w:val="single"/>
      </w:rPr>
      <w:tab/>
    </w:r>
    <w:r>
      <w:rPr>
        <w:rFonts w:hint="eastAsia" w:ascii="宋体" w:hAnsi="宋体" w:cs="宋体"/>
        <w:highlight w:val="none"/>
        <w:u w:val="single"/>
      </w:rPr>
      <w:t xml:space="preserve">号  </w:t>
    </w:r>
    <w:r>
      <w:rPr>
        <w:rFonts w:hint="eastAsia"/>
        <w:highlight w:val="none"/>
        <w:u w:val="single"/>
      </w:rPr>
      <w:t xml:space="preserve">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09"/>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09"/>
      </w:p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709"/>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709"/>
      </w:pPr>
      <w:rPr>
        <w:rFonts w:hint="eastAsia"/>
      </w:rPr>
    </w:lvl>
    <w:lvl w:ilvl="1">
      <w:start w:val="1"/>
      <w:numFmt w:val="bullet"/>
      <w:isLgl w:val="false"/>
      <w:suff w:val="tab"/>
      <w:lvlText w:val="o"/>
      <w:lvlJc w:val="left"/>
      <w:pPr>
        <w:pStyle w:val="709"/>
        <w:ind w:left="1440" w:hanging="360"/>
      </w:pPr>
      <w:rPr>
        <w:rFonts w:ascii="Courier New" w:hAnsi="Courier New" w:eastAsia="Courier New" w:cs="Courier New"/>
      </w:rPr>
    </w:lvl>
    <w:lvl w:ilvl="2">
      <w:start w:val="1"/>
      <w:numFmt w:val="bullet"/>
      <w:isLgl w:val="false"/>
      <w:suff w:val="tab"/>
      <w:lvlText w:val="§"/>
      <w:lvlJc w:val="left"/>
      <w:pPr>
        <w:pStyle w:val="709"/>
        <w:ind w:left="2160" w:hanging="360"/>
      </w:pPr>
      <w:rPr>
        <w:rFonts w:ascii="Wingdings" w:hAnsi="Wingdings" w:eastAsia="Wingdings" w:cs="Wingdings"/>
      </w:rPr>
    </w:lvl>
    <w:lvl w:ilvl="3">
      <w:start w:val="1"/>
      <w:numFmt w:val="bullet"/>
      <w:isLgl w:val="false"/>
      <w:suff w:val="tab"/>
      <w:lvlText w:val="·"/>
      <w:lvlJc w:val="left"/>
      <w:pPr>
        <w:pStyle w:val="709"/>
        <w:ind w:left="2880" w:hanging="360"/>
      </w:pPr>
      <w:rPr>
        <w:rFonts w:ascii="Symbol" w:hAnsi="Symbol" w:eastAsia="Symbol" w:cs="Symbol"/>
      </w:rPr>
    </w:lvl>
    <w:lvl w:ilvl="4">
      <w:start w:val="1"/>
      <w:numFmt w:val="bullet"/>
      <w:isLgl w:val="false"/>
      <w:suff w:val="tab"/>
      <w:lvlText w:val="o"/>
      <w:lvlJc w:val="left"/>
      <w:pPr>
        <w:pStyle w:val="709"/>
        <w:ind w:left="3600" w:hanging="360"/>
      </w:pPr>
      <w:rPr>
        <w:rFonts w:ascii="Courier New" w:hAnsi="Courier New" w:eastAsia="Courier New" w:cs="Courier New"/>
      </w:rPr>
    </w:lvl>
    <w:lvl w:ilvl="5">
      <w:start w:val="1"/>
      <w:numFmt w:val="bullet"/>
      <w:isLgl w:val="false"/>
      <w:suff w:val="tab"/>
      <w:lvlText w:val="§"/>
      <w:lvlJc w:val="left"/>
      <w:pPr>
        <w:pStyle w:val="709"/>
        <w:ind w:left="4320" w:hanging="360"/>
      </w:pPr>
      <w:rPr>
        <w:rFonts w:ascii="Wingdings" w:hAnsi="Wingdings" w:eastAsia="Wingdings" w:cs="Wingdings"/>
      </w:rPr>
    </w:lvl>
    <w:lvl w:ilvl="6">
      <w:start w:val="1"/>
      <w:numFmt w:val="bullet"/>
      <w:isLgl w:val="false"/>
      <w:suff w:val="tab"/>
      <w:lvlText w:val="·"/>
      <w:lvlJc w:val="left"/>
      <w:pPr>
        <w:pStyle w:val="709"/>
        <w:ind w:left="5040" w:hanging="360"/>
      </w:pPr>
      <w:rPr>
        <w:rFonts w:ascii="Symbol" w:hAnsi="Symbol" w:eastAsia="Symbol" w:cs="Symbol"/>
      </w:rPr>
    </w:lvl>
    <w:lvl w:ilvl="7">
      <w:start w:val="1"/>
      <w:numFmt w:val="bullet"/>
      <w:isLgl w:val="false"/>
      <w:suff w:val="tab"/>
      <w:lvlText w:val="o"/>
      <w:lvlJc w:val="left"/>
      <w:pPr>
        <w:pStyle w:val="709"/>
        <w:ind w:left="5760" w:hanging="360"/>
      </w:pPr>
      <w:rPr>
        <w:rFonts w:ascii="Courier New" w:hAnsi="Courier New" w:eastAsia="Courier New" w:cs="Courier New"/>
      </w:rPr>
    </w:lvl>
    <w:lvl w:ilvl="8">
      <w:start w:val="1"/>
      <w:numFmt w:val="bullet"/>
      <w:isLgl w:val="false"/>
      <w:suff w:val="tab"/>
      <w:lvlText w:val="§"/>
      <w:lvlJc w:val="left"/>
      <w:pPr>
        <w:pStyle w:val="709"/>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709"/>
    <w:next w:val="709"/>
    <w:link w:val="721"/>
    <w:uiPriority w:val="9"/>
    <w:qFormat/>
    <w:pPr>
      <w:keepLines/>
      <w:keepNext/>
      <w:spacing w:before="480" w:after="200"/>
      <w:outlineLvl w:val="0"/>
    </w:pPr>
    <w:rPr>
      <w:rFonts w:ascii="Arial" w:hAnsi="Arial" w:eastAsia="Arial" w:cs="Arial"/>
      <w:sz w:val="40"/>
      <w:szCs w:val="40"/>
    </w:rPr>
  </w:style>
  <w:style w:type="paragraph" w:styleId="680">
    <w:name w:val="Heading 2"/>
    <w:basedOn w:val="709"/>
    <w:next w:val="709"/>
    <w:link w:val="722"/>
    <w:uiPriority w:val="9"/>
    <w:unhideWhenUsed/>
    <w:qFormat/>
    <w:pPr>
      <w:keepLines/>
      <w:keepNext/>
      <w:spacing w:before="360" w:after="200"/>
      <w:outlineLvl w:val="1"/>
    </w:pPr>
    <w:rPr>
      <w:rFonts w:ascii="Arial" w:hAnsi="Arial" w:eastAsia="Arial" w:cs="Arial"/>
      <w:sz w:val="34"/>
    </w:rPr>
  </w:style>
  <w:style w:type="paragraph" w:styleId="681">
    <w:name w:val="Heading 3"/>
    <w:basedOn w:val="709"/>
    <w:next w:val="709"/>
    <w:link w:val="723"/>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709"/>
    <w:next w:val="709"/>
    <w:link w:val="724"/>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709"/>
    <w:next w:val="709"/>
    <w:link w:val="725"/>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709"/>
    <w:next w:val="709"/>
    <w:link w:val="726"/>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709"/>
    <w:next w:val="709"/>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709"/>
    <w:next w:val="709"/>
    <w:link w:val="72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709"/>
    <w:next w:val="709"/>
    <w:link w:val="729"/>
    <w:uiPriority w:val="9"/>
    <w:unhideWhenUsed/>
    <w:qFormat/>
    <w:pPr>
      <w:keepLines/>
      <w:keepNext/>
      <w:spacing w:before="320" w:after="200"/>
      <w:outlineLvl w:val="8"/>
    </w:pPr>
    <w:rPr>
      <w:rFonts w:ascii="Arial" w:hAnsi="Arial" w:eastAsia="Arial" w:cs="Arial"/>
      <w:i/>
      <w:iCs/>
      <w:sz w:val="21"/>
      <w:szCs w:val="21"/>
    </w:rPr>
  </w:style>
  <w:style w:type="paragraph" w:styleId="688">
    <w:name w:val="Title"/>
    <w:basedOn w:val="709"/>
    <w:next w:val="709"/>
    <w:link w:val="758"/>
    <w:uiPriority w:val="10"/>
    <w:qFormat/>
    <w:pPr>
      <w:contextualSpacing/>
      <w:spacing w:before="300" w:after="200"/>
    </w:pPr>
    <w:rPr>
      <w:sz w:val="48"/>
      <w:szCs w:val="48"/>
    </w:rPr>
  </w:style>
  <w:style w:type="paragraph" w:styleId="689">
    <w:name w:val="Subtitle"/>
    <w:basedOn w:val="709"/>
    <w:next w:val="709"/>
    <w:link w:val="749"/>
    <w:uiPriority w:val="11"/>
    <w:qFormat/>
    <w:pPr>
      <w:spacing w:before="200" w:after="200"/>
    </w:pPr>
    <w:rPr>
      <w:sz w:val="24"/>
      <w:szCs w:val="24"/>
    </w:rPr>
  </w:style>
  <w:style w:type="paragraph" w:styleId="690">
    <w:name w:val="Header"/>
    <w:basedOn w:val="709"/>
    <w:link w:val="745"/>
    <w:uiPriority w:val="99"/>
    <w:unhideWhenUsed/>
    <w:pPr>
      <w:spacing w:after="0" w:line="240" w:lineRule="auto"/>
      <w:tabs>
        <w:tab w:val="center" w:pos="7143" w:leader="none"/>
        <w:tab w:val="right" w:pos="14287" w:leader="none"/>
      </w:tabs>
    </w:pPr>
  </w:style>
  <w:style w:type="paragraph" w:styleId="691">
    <w:name w:val="Footer"/>
    <w:basedOn w:val="709"/>
    <w:link w:val="770"/>
    <w:uiPriority w:val="99"/>
    <w:unhideWhenUsed/>
    <w:pPr>
      <w:spacing w:after="0" w:line="240" w:lineRule="auto"/>
      <w:tabs>
        <w:tab w:val="center" w:pos="7143" w:leader="none"/>
        <w:tab w:val="right" w:pos="14287" w:leader="none"/>
      </w:tabs>
    </w:pPr>
  </w:style>
  <w:style w:type="paragraph" w:styleId="692">
    <w:name w:val="Caption"/>
    <w:basedOn w:val="709"/>
    <w:next w:val="709"/>
    <w:uiPriority w:val="35"/>
    <w:semiHidden/>
    <w:unhideWhenUsed/>
    <w:qFormat/>
    <w:pPr>
      <w:spacing w:line="276" w:lineRule="auto"/>
    </w:pPr>
    <w:rPr>
      <w:b/>
      <w:bCs/>
      <w:color w:val="4f81bd" w:themeColor="accent1"/>
      <w:sz w:val="18"/>
      <w:szCs w:val="18"/>
    </w:rPr>
  </w:style>
  <w:style w:type="table" w:styleId="6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Hyperlink"/>
    <w:uiPriority w:val="99"/>
    <w:unhideWhenUsed/>
    <w:rPr>
      <w:color w:val="0000ff" w:themeColor="hyperlink"/>
      <w:u w:val="single"/>
    </w:rPr>
  </w:style>
  <w:style w:type="paragraph" w:styleId="695">
    <w:name w:val="footnote text"/>
    <w:basedOn w:val="709"/>
    <w:link w:val="751"/>
    <w:uiPriority w:val="99"/>
    <w:semiHidden/>
    <w:unhideWhenUsed/>
    <w:pPr>
      <w:spacing w:after="40" w:line="240" w:lineRule="auto"/>
    </w:pPr>
    <w:rPr>
      <w:sz w:val="18"/>
    </w:rPr>
  </w:style>
  <w:style w:type="character" w:styleId="696">
    <w:name w:val="footnote reference"/>
    <w:uiPriority w:val="99"/>
    <w:unhideWhenUsed/>
    <w:rPr>
      <w:vertAlign w:val="superscript"/>
    </w:rPr>
  </w:style>
  <w:style w:type="paragraph" w:styleId="697">
    <w:name w:val="endnote text"/>
    <w:basedOn w:val="709"/>
    <w:link w:val="741"/>
    <w:uiPriority w:val="99"/>
    <w:semiHidden/>
    <w:unhideWhenUsed/>
    <w:pPr>
      <w:spacing w:after="0" w:line="240" w:lineRule="auto"/>
    </w:pPr>
    <w:rPr>
      <w:sz w:val="20"/>
    </w:rPr>
  </w:style>
  <w:style w:type="character" w:styleId="698">
    <w:name w:val="endnote reference"/>
    <w:uiPriority w:val="99"/>
    <w:semiHidden/>
    <w:unhideWhenUsed/>
    <w:rPr>
      <w:vertAlign w:val="superscript"/>
    </w:rPr>
  </w:style>
  <w:style w:type="paragraph" w:styleId="699">
    <w:name w:val="toc 1"/>
    <w:basedOn w:val="709"/>
    <w:next w:val="709"/>
    <w:uiPriority w:val="39"/>
    <w:unhideWhenUsed/>
    <w:pPr>
      <w:ind w:left="0" w:right="0" w:firstLine="0"/>
      <w:spacing w:after="57"/>
    </w:pPr>
  </w:style>
  <w:style w:type="paragraph" w:styleId="700">
    <w:name w:val="toc 2"/>
    <w:basedOn w:val="709"/>
    <w:next w:val="709"/>
    <w:uiPriority w:val="39"/>
    <w:unhideWhenUsed/>
    <w:pPr>
      <w:ind w:left="283" w:right="0" w:firstLine="0"/>
      <w:spacing w:after="57"/>
    </w:pPr>
  </w:style>
  <w:style w:type="paragraph" w:styleId="701">
    <w:name w:val="toc 3"/>
    <w:basedOn w:val="709"/>
    <w:next w:val="709"/>
    <w:uiPriority w:val="39"/>
    <w:unhideWhenUsed/>
    <w:pPr>
      <w:ind w:left="567" w:right="0" w:firstLine="0"/>
      <w:spacing w:after="57"/>
    </w:pPr>
  </w:style>
  <w:style w:type="paragraph" w:styleId="702">
    <w:name w:val="toc 4"/>
    <w:basedOn w:val="709"/>
    <w:next w:val="709"/>
    <w:uiPriority w:val="39"/>
    <w:unhideWhenUsed/>
    <w:pPr>
      <w:ind w:left="850" w:right="0" w:firstLine="0"/>
      <w:spacing w:after="57"/>
    </w:pPr>
  </w:style>
  <w:style w:type="paragraph" w:styleId="703">
    <w:name w:val="toc 5"/>
    <w:basedOn w:val="709"/>
    <w:next w:val="709"/>
    <w:uiPriority w:val="39"/>
    <w:unhideWhenUsed/>
    <w:pPr>
      <w:ind w:left="1134" w:right="0" w:firstLine="0"/>
      <w:spacing w:after="57"/>
    </w:pPr>
  </w:style>
  <w:style w:type="paragraph" w:styleId="704">
    <w:name w:val="toc 6"/>
    <w:basedOn w:val="709"/>
    <w:next w:val="709"/>
    <w:uiPriority w:val="39"/>
    <w:unhideWhenUsed/>
    <w:pPr>
      <w:ind w:left="1417" w:right="0" w:firstLine="0"/>
      <w:spacing w:after="57"/>
    </w:pPr>
  </w:style>
  <w:style w:type="paragraph" w:styleId="705">
    <w:name w:val="toc 7"/>
    <w:basedOn w:val="709"/>
    <w:next w:val="709"/>
    <w:uiPriority w:val="39"/>
    <w:unhideWhenUsed/>
    <w:pPr>
      <w:ind w:left="1701" w:right="0" w:firstLine="0"/>
      <w:spacing w:after="57"/>
    </w:pPr>
  </w:style>
  <w:style w:type="paragraph" w:styleId="706">
    <w:name w:val="toc 8"/>
    <w:basedOn w:val="709"/>
    <w:next w:val="709"/>
    <w:uiPriority w:val="39"/>
    <w:unhideWhenUsed/>
    <w:pPr>
      <w:ind w:left="1984" w:right="0" w:firstLine="0"/>
      <w:spacing w:after="57"/>
    </w:pPr>
  </w:style>
  <w:style w:type="paragraph" w:styleId="707">
    <w:name w:val="toc 9"/>
    <w:basedOn w:val="709"/>
    <w:next w:val="709"/>
    <w:uiPriority w:val="39"/>
    <w:unhideWhenUsed/>
    <w:pPr>
      <w:ind w:left="2268" w:right="0" w:firstLine="0"/>
      <w:spacing w:after="57"/>
    </w:pPr>
  </w:style>
  <w:style w:type="paragraph" w:styleId="708">
    <w:name w:val="table of figures"/>
    <w:basedOn w:val="709"/>
    <w:next w:val="709"/>
    <w:uiPriority w:val="99"/>
    <w:unhideWhenUsed/>
    <w:pPr>
      <w:spacing w:after="0" w:afterAutospacing="0"/>
    </w:pPr>
  </w:style>
  <w:style w:type="paragraph" w:styleId="709" w:default="1">
    <w:name w:val="Normal"/>
    <w:next w:val="709"/>
    <w:link w:val="709"/>
    <w:qFormat/>
    <w:pPr>
      <w:jc w:val="both"/>
      <w:widowControl w:val="off"/>
    </w:pPr>
    <w:rPr>
      <w:rFonts w:ascii="Calibri" w:hAnsi="Calibri" w:eastAsia="宋体" w:cs="Times New Roman"/>
      <w:sz w:val="21"/>
      <w:szCs w:val="24"/>
      <w:lang w:val="en-US" w:eastAsia="zh-CN" w:bidi="ar-SA"/>
    </w:rPr>
  </w:style>
  <w:style w:type="paragraph" w:styleId="710">
    <w:name w:val="标题 1"/>
    <w:basedOn w:val="709"/>
    <w:next w:val="709"/>
    <w:link w:val="721"/>
    <w:uiPriority w:val="9"/>
    <w:qFormat/>
    <w:pPr>
      <w:keepLines/>
      <w:keepNext/>
      <w:spacing w:before="480" w:after="200"/>
      <w:outlineLvl w:val="0"/>
    </w:pPr>
    <w:rPr>
      <w:rFonts w:ascii="Arial" w:hAnsi="Arial" w:eastAsia="Arial" w:cs="Arial"/>
      <w:sz w:val="40"/>
      <w:szCs w:val="40"/>
    </w:rPr>
  </w:style>
  <w:style w:type="paragraph" w:styleId="711">
    <w:name w:val="标题 2"/>
    <w:basedOn w:val="709"/>
    <w:next w:val="709"/>
    <w:link w:val="722"/>
    <w:uiPriority w:val="9"/>
    <w:unhideWhenUsed/>
    <w:qFormat/>
    <w:pPr>
      <w:keepLines/>
      <w:keepNext/>
      <w:spacing w:before="360" w:after="200"/>
      <w:outlineLvl w:val="1"/>
    </w:pPr>
    <w:rPr>
      <w:rFonts w:ascii="Arial" w:hAnsi="Arial" w:eastAsia="Arial" w:cs="Arial"/>
      <w:sz w:val="34"/>
    </w:rPr>
  </w:style>
  <w:style w:type="paragraph" w:styleId="712">
    <w:name w:val="标题 3"/>
    <w:basedOn w:val="709"/>
    <w:next w:val="709"/>
    <w:link w:val="723"/>
    <w:uiPriority w:val="9"/>
    <w:unhideWhenUsed/>
    <w:qFormat/>
    <w:pPr>
      <w:keepLines/>
      <w:keepNext/>
      <w:spacing w:before="320" w:after="200"/>
      <w:outlineLvl w:val="2"/>
    </w:pPr>
    <w:rPr>
      <w:rFonts w:ascii="Arial" w:hAnsi="Arial" w:eastAsia="Arial" w:cs="Arial"/>
      <w:sz w:val="30"/>
      <w:szCs w:val="30"/>
    </w:rPr>
  </w:style>
  <w:style w:type="paragraph" w:styleId="713">
    <w:name w:val="标题 4"/>
    <w:basedOn w:val="709"/>
    <w:next w:val="709"/>
    <w:link w:val="724"/>
    <w:uiPriority w:val="9"/>
    <w:unhideWhenUsed/>
    <w:qFormat/>
    <w:pPr>
      <w:keepLines/>
      <w:keepNext/>
      <w:spacing w:before="320" w:after="200"/>
      <w:outlineLvl w:val="3"/>
    </w:pPr>
    <w:rPr>
      <w:rFonts w:ascii="Arial" w:hAnsi="Arial" w:eastAsia="Arial" w:cs="Arial"/>
      <w:b/>
      <w:bCs/>
      <w:sz w:val="26"/>
      <w:szCs w:val="26"/>
    </w:rPr>
  </w:style>
  <w:style w:type="paragraph" w:styleId="714">
    <w:name w:val="标题 5"/>
    <w:basedOn w:val="709"/>
    <w:next w:val="709"/>
    <w:link w:val="725"/>
    <w:uiPriority w:val="9"/>
    <w:unhideWhenUsed/>
    <w:qFormat/>
    <w:pPr>
      <w:keepLines/>
      <w:keepNext/>
      <w:spacing w:before="320" w:after="200"/>
      <w:outlineLvl w:val="4"/>
    </w:pPr>
    <w:rPr>
      <w:rFonts w:ascii="Arial" w:hAnsi="Arial" w:eastAsia="Arial" w:cs="Arial"/>
      <w:b/>
      <w:bCs/>
      <w:sz w:val="24"/>
      <w:szCs w:val="24"/>
    </w:rPr>
  </w:style>
  <w:style w:type="paragraph" w:styleId="715">
    <w:name w:val="标题 6"/>
    <w:basedOn w:val="709"/>
    <w:next w:val="709"/>
    <w:link w:val="726"/>
    <w:uiPriority w:val="9"/>
    <w:unhideWhenUsed/>
    <w:qFormat/>
    <w:pPr>
      <w:keepLines/>
      <w:keepNext/>
      <w:spacing w:before="320" w:after="200"/>
      <w:outlineLvl w:val="5"/>
    </w:pPr>
    <w:rPr>
      <w:rFonts w:ascii="Arial" w:hAnsi="Arial" w:eastAsia="Arial" w:cs="Arial"/>
      <w:b/>
      <w:bCs/>
      <w:sz w:val="22"/>
      <w:szCs w:val="22"/>
    </w:rPr>
  </w:style>
  <w:style w:type="paragraph" w:styleId="716">
    <w:name w:val="标题 7"/>
    <w:basedOn w:val="709"/>
    <w:next w:val="709"/>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标题 8"/>
    <w:basedOn w:val="709"/>
    <w:next w:val="709"/>
    <w:link w:val="728"/>
    <w:uiPriority w:val="9"/>
    <w:unhideWhenUsed/>
    <w:qFormat/>
    <w:pPr>
      <w:keepLines/>
      <w:keepNext/>
      <w:spacing w:before="320" w:after="200"/>
      <w:outlineLvl w:val="7"/>
    </w:pPr>
    <w:rPr>
      <w:rFonts w:ascii="Arial" w:hAnsi="Arial" w:eastAsia="Arial" w:cs="Arial"/>
      <w:i/>
      <w:iCs/>
      <w:sz w:val="22"/>
      <w:szCs w:val="22"/>
    </w:rPr>
  </w:style>
  <w:style w:type="paragraph" w:styleId="718">
    <w:name w:val="标题 9"/>
    <w:basedOn w:val="709"/>
    <w:next w:val="709"/>
    <w:link w:val="729"/>
    <w:uiPriority w:val="9"/>
    <w:unhideWhenUsed/>
    <w:qFormat/>
    <w:pPr>
      <w:keepLines/>
      <w:keepNext/>
      <w:spacing w:before="320" w:after="200"/>
      <w:outlineLvl w:val="8"/>
    </w:pPr>
    <w:rPr>
      <w:rFonts w:ascii="Arial" w:hAnsi="Arial" w:eastAsia="Arial" w:cs="Arial"/>
      <w:i/>
      <w:iCs/>
      <w:sz w:val="21"/>
      <w:szCs w:val="21"/>
    </w:rPr>
  </w:style>
  <w:style w:type="character" w:styleId="719">
    <w:name w:val="默认段落字体"/>
    <w:next w:val="719"/>
    <w:link w:val="709"/>
    <w:semiHidden/>
    <w:qFormat/>
  </w:style>
  <w:style w:type="table" w:styleId="720">
    <w:name w:val="普通表格"/>
    <w:next w:val="720"/>
    <w:link w:val="709"/>
    <w:semiHidden/>
    <w:qFormat/>
    <w:tblPr/>
  </w:style>
  <w:style w:type="character" w:styleId="721">
    <w:name w:val="Heading 1 Char"/>
    <w:basedOn w:val="719"/>
    <w:next w:val="721"/>
    <w:link w:val="710"/>
    <w:uiPriority w:val="9"/>
    <w:qFormat/>
    <w:rPr>
      <w:rFonts w:ascii="Arial" w:hAnsi="Arial" w:eastAsia="Arial" w:cs="Arial"/>
      <w:sz w:val="40"/>
      <w:szCs w:val="40"/>
    </w:rPr>
  </w:style>
  <w:style w:type="character" w:styleId="722">
    <w:name w:val="Heading 2 Char"/>
    <w:basedOn w:val="719"/>
    <w:next w:val="722"/>
    <w:link w:val="711"/>
    <w:uiPriority w:val="9"/>
    <w:qFormat/>
    <w:rPr>
      <w:rFonts w:ascii="Arial" w:hAnsi="Arial" w:eastAsia="Arial" w:cs="Arial"/>
      <w:sz w:val="34"/>
    </w:rPr>
  </w:style>
  <w:style w:type="character" w:styleId="723">
    <w:name w:val="Heading 3 Char"/>
    <w:basedOn w:val="719"/>
    <w:next w:val="723"/>
    <w:link w:val="712"/>
    <w:uiPriority w:val="9"/>
    <w:rPr>
      <w:rFonts w:ascii="Arial" w:hAnsi="Arial" w:eastAsia="Arial" w:cs="Arial"/>
      <w:sz w:val="30"/>
      <w:szCs w:val="30"/>
    </w:rPr>
  </w:style>
  <w:style w:type="character" w:styleId="724">
    <w:name w:val="Heading 4 Char"/>
    <w:basedOn w:val="719"/>
    <w:next w:val="724"/>
    <w:link w:val="713"/>
    <w:uiPriority w:val="9"/>
    <w:qFormat/>
    <w:rPr>
      <w:rFonts w:ascii="Arial" w:hAnsi="Arial" w:eastAsia="Arial" w:cs="Arial"/>
      <w:b/>
      <w:bCs/>
      <w:sz w:val="26"/>
      <w:szCs w:val="26"/>
    </w:rPr>
  </w:style>
  <w:style w:type="character" w:styleId="725">
    <w:name w:val="Heading 5 Char"/>
    <w:basedOn w:val="719"/>
    <w:next w:val="725"/>
    <w:link w:val="714"/>
    <w:uiPriority w:val="9"/>
    <w:qFormat/>
    <w:rPr>
      <w:rFonts w:ascii="Arial" w:hAnsi="Arial" w:eastAsia="Arial" w:cs="Arial"/>
      <w:b/>
      <w:bCs/>
      <w:sz w:val="24"/>
      <w:szCs w:val="24"/>
    </w:rPr>
  </w:style>
  <w:style w:type="character" w:styleId="726">
    <w:name w:val="Heading 6 Char"/>
    <w:basedOn w:val="719"/>
    <w:next w:val="726"/>
    <w:link w:val="715"/>
    <w:uiPriority w:val="9"/>
    <w:qFormat/>
    <w:rPr>
      <w:rFonts w:ascii="Arial" w:hAnsi="Arial" w:eastAsia="Arial" w:cs="Arial"/>
      <w:b/>
      <w:bCs/>
      <w:sz w:val="22"/>
      <w:szCs w:val="22"/>
    </w:rPr>
  </w:style>
  <w:style w:type="character" w:styleId="727">
    <w:name w:val="Heading 7 Char"/>
    <w:basedOn w:val="719"/>
    <w:next w:val="727"/>
    <w:link w:val="716"/>
    <w:uiPriority w:val="9"/>
    <w:qFormat/>
    <w:rPr>
      <w:rFonts w:ascii="Arial" w:hAnsi="Arial" w:eastAsia="Arial" w:cs="Arial"/>
      <w:b/>
      <w:bCs/>
      <w:i/>
      <w:iCs/>
      <w:sz w:val="22"/>
      <w:szCs w:val="22"/>
    </w:rPr>
  </w:style>
  <w:style w:type="character" w:styleId="728">
    <w:name w:val="Heading 8 Char"/>
    <w:basedOn w:val="719"/>
    <w:next w:val="728"/>
    <w:link w:val="717"/>
    <w:uiPriority w:val="9"/>
    <w:qFormat/>
    <w:rPr>
      <w:rFonts w:ascii="Arial" w:hAnsi="Arial" w:eastAsia="Arial" w:cs="Arial"/>
      <w:i/>
      <w:iCs/>
      <w:sz w:val="22"/>
      <w:szCs w:val="22"/>
    </w:rPr>
  </w:style>
  <w:style w:type="character" w:styleId="729">
    <w:name w:val="Heading 9 Char"/>
    <w:basedOn w:val="719"/>
    <w:next w:val="729"/>
    <w:link w:val="718"/>
    <w:uiPriority w:val="9"/>
    <w:qFormat/>
    <w:rPr>
      <w:rFonts w:ascii="Arial" w:hAnsi="Arial" w:eastAsia="Arial" w:cs="Arial"/>
      <w:i/>
      <w:iCs/>
      <w:sz w:val="21"/>
      <w:szCs w:val="21"/>
    </w:rPr>
  </w:style>
  <w:style w:type="paragraph" w:styleId="730">
    <w:name w:val="目录 7"/>
    <w:basedOn w:val="709"/>
    <w:next w:val="709"/>
    <w:link w:val="709"/>
    <w:uiPriority w:val="39"/>
    <w:unhideWhenUsed/>
    <w:qFormat/>
    <w:pPr>
      <w:ind w:left="1701" w:right="0" w:firstLine="0"/>
      <w:spacing w:after="57"/>
    </w:pPr>
  </w:style>
  <w:style w:type="paragraph" w:styleId="731">
    <w:name w:val="正文缩进"/>
    <w:basedOn w:val="709"/>
    <w:next w:val="731"/>
    <w:link w:val="709"/>
    <w:qFormat/>
    <w:pPr>
      <w:ind w:firstLine="420"/>
      <w:jc w:val="left"/>
    </w:pPr>
    <w:rPr>
      <w:sz w:val="24"/>
    </w:rPr>
  </w:style>
  <w:style w:type="paragraph" w:styleId="732">
    <w:name w:val="题注"/>
    <w:basedOn w:val="709"/>
    <w:next w:val="709"/>
    <w:link w:val="709"/>
    <w:uiPriority w:val="35"/>
    <w:unhideWhenUsed/>
    <w:qFormat/>
    <w:pPr>
      <w:spacing w:line="276" w:lineRule="auto"/>
    </w:pPr>
    <w:rPr>
      <w:b/>
      <w:bCs/>
      <w:color w:val="4874cb"/>
      <w:sz w:val="18"/>
      <w:szCs w:val="18"/>
    </w:rPr>
  </w:style>
  <w:style w:type="paragraph" w:styleId="733">
    <w:name w:val="批注文字"/>
    <w:basedOn w:val="709"/>
    <w:next w:val="733"/>
    <w:link w:val="709"/>
    <w:qFormat/>
    <w:pPr>
      <w:jc w:val="left"/>
    </w:pPr>
  </w:style>
  <w:style w:type="paragraph" w:styleId="734">
    <w:name w:val="正文文本"/>
    <w:basedOn w:val="709"/>
    <w:next w:val="734"/>
    <w:link w:val="709"/>
    <w:qFormat/>
    <w:pPr>
      <w:jc w:val="left"/>
      <w:spacing w:line="360" w:lineRule="auto"/>
      <w:widowControl/>
    </w:pPr>
    <w:rPr>
      <w:sz w:val="24"/>
      <w:szCs w:val="20"/>
    </w:rPr>
  </w:style>
  <w:style w:type="paragraph" w:styleId="735">
    <w:name w:val="正文文本缩进"/>
    <w:basedOn w:val="709"/>
    <w:next w:val="735"/>
    <w:link w:val="709"/>
    <w:qFormat/>
    <w:pPr>
      <w:ind w:left="570"/>
      <w:spacing w:line="520" w:lineRule="exact"/>
    </w:pPr>
    <w:rPr>
      <w:rFonts w:ascii="方正仿宋简体" w:hAnsi="创艺简仿宋" w:eastAsia="方正仿宋简体"/>
      <w:sz w:val="24"/>
    </w:rPr>
  </w:style>
  <w:style w:type="paragraph" w:styleId="736">
    <w:name w:val="目录 5"/>
    <w:basedOn w:val="709"/>
    <w:next w:val="709"/>
    <w:link w:val="709"/>
    <w:uiPriority w:val="39"/>
    <w:unhideWhenUsed/>
    <w:qFormat/>
    <w:pPr>
      <w:ind w:left="1134" w:right="0" w:firstLine="0"/>
      <w:spacing w:after="57"/>
    </w:pPr>
  </w:style>
  <w:style w:type="paragraph" w:styleId="737">
    <w:name w:val="目录 3"/>
    <w:basedOn w:val="709"/>
    <w:next w:val="709"/>
    <w:link w:val="709"/>
    <w:uiPriority w:val="39"/>
    <w:unhideWhenUsed/>
    <w:pPr>
      <w:ind w:left="567" w:right="0" w:firstLine="0"/>
      <w:spacing w:after="57"/>
    </w:pPr>
  </w:style>
  <w:style w:type="paragraph" w:styleId="738">
    <w:name w:val="纯文本"/>
    <w:basedOn w:val="709"/>
    <w:next w:val="738"/>
    <w:link w:val="709"/>
    <w:qFormat/>
    <w:rPr>
      <w:rFonts w:ascii="宋体" w:hAnsi="Courier New"/>
    </w:rPr>
  </w:style>
  <w:style w:type="paragraph" w:styleId="739">
    <w:name w:val="目录 8"/>
    <w:basedOn w:val="709"/>
    <w:next w:val="709"/>
    <w:link w:val="709"/>
    <w:uiPriority w:val="39"/>
    <w:unhideWhenUsed/>
    <w:qFormat/>
    <w:pPr>
      <w:ind w:left="1984" w:right="0" w:firstLine="0"/>
      <w:spacing w:after="57"/>
    </w:pPr>
  </w:style>
  <w:style w:type="paragraph" w:styleId="740">
    <w:name w:val="尾注文本"/>
    <w:basedOn w:val="709"/>
    <w:next w:val="740"/>
    <w:link w:val="741"/>
    <w:uiPriority w:val="99"/>
    <w:unhideWhenUsed/>
    <w:qFormat/>
    <w:pPr>
      <w:spacing w:after="0" w:line="240" w:lineRule="auto"/>
    </w:pPr>
    <w:rPr>
      <w:sz w:val="20"/>
    </w:rPr>
  </w:style>
  <w:style w:type="character" w:styleId="741">
    <w:name w:val="Endnote Text Char"/>
    <w:next w:val="741"/>
    <w:link w:val="740"/>
    <w:uiPriority w:val="99"/>
    <w:qFormat/>
    <w:rPr>
      <w:sz w:val="20"/>
    </w:rPr>
  </w:style>
  <w:style w:type="paragraph" w:styleId="742">
    <w:name w:val="页脚"/>
    <w:basedOn w:val="709"/>
    <w:next w:val="742"/>
    <w:link w:val="709"/>
    <w:qFormat/>
    <w:pPr>
      <w:jc w:val="left"/>
      <w:tabs>
        <w:tab w:val="center" w:pos="4153" w:leader="none"/>
        <w:tab w:val="right" w:pos="8306" w:leader="none"/>
      </w:tabs>
    </w:pPr>
    <w:rPr>
      <w:sz w:val="18"/>
    </w:rPr>
  </w:style>
  <w:style w:type="paragraph" w:styleId="743">
    <w:name w:val="寄信人地址"/>
    <w:basedOn w:val="709"/>
    <w:next w:val="743"/>
    <w:link w:val="709"/>
    <w:qFormat/>
    <w:rPr>
      <w:rFonts w:ascii="Arial" w:hAnsi="Arial"/>
    </w:rPr>
  </w:style>
  <w:style w:type="paragraph" w:styleId="744">
    <w:name w:val="页眉"/>
    <w:basedOn w:val="709"/>
    <w:next w:val="744"/>
    <w:link w:val="745"/>
    <w:uiPriority w:val="99"/>
    <w:unhideWhenUsed/>
    <w:qFormat/>
    <w:pPr>
      <w:spacing w:after="0" w:line="240" w:lineRule="auto"/>
      <w:tabs>
        <w:tab w:val="center" w:pos="7143" w:leader="none"/>
        <w:tab w:val="right" w:pos="14287" w:leader="none"/>
      </w:tabs>
    </w:pPr>
  </w:style>
  <w:style w:type="character" w:styleId="745">
    <w:name w:val="Header Char"/>
    <w:basedOn w:val="719"/>
    <w:next w:val="745"/>
    <w:link w:val="744"/>
    <w:uiPriority w:val="99"/>
    <w:qFormat/>
  </w:style>
  <w:style w:type="paragraph" w:styleId="746">
    <w:name w:val="目录 1"/>
    <w:basedOn w:val="709"/>
    <w:next w:val="709"/>
    <w:link w:val="709"/>
    <w:uiPriority w:val="39"/>
    <w:unhideWhenUsed/>
    <w:qFormat/>
    <w:pPr>
      <w:ind w:left="0" w:right="0" w:firstLine="0"/>
      <w:spacing w:after="57"/>
    </w:pPr>
  </w:style>
  <w:style w:type="paragraph" w:styleId="747">
    <w:name w:val="目录 4"/>
    <w:basedOn w:val="709"/>
    <w:next w:val="709"/>
    <w:link w:val="709"/>
    <w:uiPriority w:val="39"/>
    <w:unhideWhenUsed/>
    <w:qFormat/>
    <w:pPr>
      <w:ind w:left="850" w:right="0" w:firstLine="0"/>
      <w:spacing w:after="57"/>
    </w:pPr>
  </w:style>
  <w:style w:type="paragraph" w:styleId="748">
    <w:name w:val="副标题"/>
    <w:basedOn w:val="709"/>
    <w:next w:val="709"/>
    <w:link w:val="749"/>
    <w:uiPriority w:val="11"/>
    <w:qFormat/>
    <w:pPr>
      <w:spacing w:before="200" w:after="200"/>
    </w:pPr>
    <w:rPr>
      <w:sz w:val="24"/>
      <w:szCs w:val="24"/>
    </w:rPr>
  </w:style>
  <w:style w:type="character" w:styleId="749">
    <w:name w:val="Subtitle Char"/>
    <w:basedOn w:val="719"/>
    <w:next w:val="749"/>
    <w:link w:val="748"/>
    <w:uiPriority w:val="11"/>
    <w:qFormat/>
    <w:rPr>
      <w:sz w:val="24"/>
      <w:szCs w:val="24"/>
    </w:rPr>
  </w:style>
  <w:style w:type="paragraph" w:styleId="750">
    <w:name w:val="脚注文本"/>
    <w:basedOn w:val="709"/>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09"/>
    <w:next w:val="709"/>
    <w:link w:val="709"/>
    <w:uiPriority w:val="39"/>
    <w:unhideWhenUsed/>
    <w:qFormat/>
    <w:pPr>
      <w:ind w:left="1417" w:right="0" w:firstLine="0"/>
      <w:spacing w:after="57"/>
    </w:pPr>
  </w:style>
  <w:style w:type="paragraph" w:styleId="753">
    <w:name w:val="图表目录"/>
    <w:basedOn w:val="709"/>
    <w:next w:val="709"/>
    <w:link w:val="709"/>
    <w:uiPriority w:val="99"/>
    <w:unhideWhenUsed/>
    <w:qFormat/>
    <w:pPr>
      <w:spacing w:after="0" w:afterAutospacing="0"/>
    </w:pPr>
  </w:style>
  <w:style w:type="paragraph" w:styleId="754">
    <w:name w:val="目录 2"/>
    <w:basedOn w:val="709"/>
    <w:next w:val="709"/>
    <w:link w:val="709"/>
    <w:uiPriority w:val="39"/>
    <w:unhideWhenUsed/>
    <w:qFormat/>
    <w:pPr>
      <w:ind w:left="283" w:right="0" w:firstLine="0"/>
      <w:spacing w:after="57"/>
    </w:pPr>
  </w:style>
  <w:style w:type="paragraph" w:styleId="755">
    <w:name w:val="目录 9"/>
    <w:basedOn w:val="709"/>
    <w:next w:val="709"/>
    <w:link w:val="709"/>
    <w:uiPriority w:val="39"/>
    <w:unhideWhenUsed/>
    <w:qFormat/>
    <w:pPr>
      <w:ind w:left="2268" w:right="0" w:firstLine="0"/>
      <w:spacing w:after="57"/>
    </w:pPr>
  </w:style>
  <w:style w:type="paragraph" w:styleId="756">
    <w:name w:val="正文文本 2"/>
    <w:basedOn w:val="709"/>
    <w:next w:val="756"/>
    <w:link w:val="709"/>
    <w:uiPriority w:val="99"/>
    <w:unhideWhenUsed/>
    <w:qFormat/>
    <w:pPr>
      <w:spacing w:after="120" w:line="480" w:lineRule="auto"/>
    </w:pPr>
  </w:style>
  <w:style w:type="paragraph" w:styleId="757">
    <w:name w:val="标题"/>
    <w:basedOn w:val="709"/>
    <w:next w:val="709"/>
    <w:link w:val="758"/>
    <w:uiPriority w:val="10"/>
    <w:qFormat/>
    <w:pPr>
      <w:contextualSpacing/>
      <w:spacing w:before="300" w:after="200"/>
    </w:pPr>
    <w:rPr>
      <w:sz w:val="48"/>
      <w:szCs w:val="48"/>
    </w:rPr>
  </w:style>
  <w:style w:type="character" w:styleId="758">
    <w:name w:val="Title Char"/>
    <w:basedOn w:val="719"/>
    <w:next w:val="758"/>
    <w:link w:val="757"/>
    <w:uiPriority w:val="10"/>
    <w:qFormat/>
    <w:rPr>
      <w:sz w:val="48"/>
      <w:szCs w:val="48"/>
    </w:rPr>
  </w:style>
  <w:style w:type="paragraph" w:styleId="759">
    <w:name w:val="正文首行缩进"/>
    <w:basedOn w:val="734"/>
    <w:next w:val="759"/>
    <w:link w:val="709"/>
    <w:uiPriority w:val="99"/>
    <w:qFormat/>
    <w:pPr>
      <w:ind w:firstLine="420"/>
      <w:spacing w:after="120" w:line="240" w:lineRule="auto"/>
    </w:pPr>
    <w:rPr>
      <w:sz w:val="28"/>
    </w:rPr>
  </w:style>
  <w:style w:type="paragraph" w:styleId="760">
    <w:name w:val="正文首行缩进 2"/>
    <w:basedOn w:val="735"/>
    <w:next w:val="760"/>
    <w:link w:val="709"/>
    <w:uiPriority w:val="99"/>
    <w:qFormat/>
    <w:pPr>
      <w:ind w:left="420" w:firstLine="210"/>
      <w:spacing w:after="120" w:line="240" w:lineRule="auto"/>
    </w:pPr>
    <w:rPr>
      <w:rFonts w:ascii="Times New Roman" w:hAnsi="Times New Roman" w:eastAsia="仿宋_GB2312"/>
      <w:sz w:val="30"/>
    </w:rPr>
  </w:style>
  <w:style w:type="table" w:styleId="761">
    <w:name w:val="网格型"/>
    <w:basedOn w:val="720"/>
    <w:next w:val="761"/>
    <w:link w:val="709"/>
    <w:uiPriority w:val="59"/>
    <w:qFormat/>
    <w:pPr>
      <w:spacing w:after="0" w:line="240" w:lineRule="auto"/>
    </w:pPr>
    <w:tblPr/>
  </w:style>
  <w:style w:type="character" w:styleId="762">
    <w:name w:val="尾注引用"/>
    <w:basedOn w:val="719"/>
    <w:next w:val="762"/>
    <w:link w:val="709"/>
    <w:uiPriority w:val="99"/>
    <w:unhideWhenUsed/>
    <w:qFormat/>
    <w:rPr>
      <w:vertAlign w:val="superscript"/>
    </w:rPr>
  </w:style>
  <w:style w:type="character" w:styleId="763">
    <w:name w:val="超链接"/>
    <w:next w:val="763"/>
    <w:link w:val="709"/>
    <w:uiPriority w:val="99"/>
    <w:unhideWhenUsed/>
    <w:qFormat/>
    <w:rPr>
      <w:color w:val="0026e5"/>
      <w:u w:val="single"/>
    </w:rPr>
  </w:style>
  <w:style w:type="character" w:styleId="764">
    <w:name w:val="脚注引用"/>
    <w:basedOn w:val="719"/>
    <w:next w:val="764"/>
    <w:link w:val="709"/>
    <w:uiPriority w:val="99"/>
    <w:unhideWhenUsed/>
    <w:qFormat/>
    <w:rPr>
      <w:vertAlign w:val="superscript"/>
    </w:rPr>
  </w:style>
  <w:style w:type="paragraph" w:styleId="765">
    <w:name w:val="Quote"/>
    <w:basedOn w:val="709"/>
    <w:next w:val="709"/>
    <w:link w:val="766"/>
    <w:uiPriority w:val="29"/>
    <w:qFormat/>
    <w:pPr>
      <w:ind w:left="720" w:right="720"/>
    </w:pPr>
    <w:rPr>
      <w:i/>
    </w:rPr>
  </w:style>
  <w:style w:type="character" w:styleId="766">
    <w:name w:val="Quote Char"/>
    <w:next w:val="766"/>
    <w:link w:val="765"/>
    <w:uiPriority w:val="29"/>
    <w:qFormat/>
    <w:rPr>
      <w:i/>
    </w:rPr>
  </w:style>
  <w:style w:type="paragraph" w:styleId="767">
    <w:name w:val="Intense Quote"/>
    <w:basedOn w:val="709"/>
    <w:next w:val="709"/>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next w:val="768"/>
    <w:link w:val="767"/>
    <w:uiPriority w:val="30"/>
    <w:qFormat/>
    <w:rPr>
      <w:i/>
    </w:rPr>
  </w:style>
  <w:style w:type="character" w:styleId="769">
    <w:name w:val="Footer Char"/>
    <w:basedOn w:val="719"/>
    <w:next w:val="769"/>
    <w:link w:val="709"/>
    <w:uiPriority w:val="99"/>
    <w:qFormat/>
  </w:style>
  <w:style w:type="character" w:styleId="770">
    <w:name w:val="Caption Char"/>
    <w:next w:val="770"/>
    <w:link w:val="709"/>
    <w:uiPriority w:val="99"/>
    <w:qFormat/>
  </w:style>
  <w:style w:type="table" w:styleId="771">
    <w:name w:val="Table Grid Light"/>
    <w:basedOn w:val="720"/>
    <w:next w:val="771"/>
    <w:link w:val="709"/>
    <w:uiPriority w:val="59"/>
    <w:qFormat/>
    <w:pPr>
      <w:spacing w:after="0" w:line="240" w:lineRule="auto"/>
    </w:pPr>
    <w:tblPr/>
  </w:style>
  <w:style w:type="table" w:styleId="772">
    <w:name w:val="Plain Table 1"/>
    <w:basedOn w:val="720"/>
    <w:next w:val="772"/>
    <w:link w:val="709"/>
    <w:uiPriority w:val="59"/>
    <w:qFormat/>
    <w:pPr>
      <w:spacing w:after="0" w:line="240" w:lineRule="auto"/>
    </w:pPr>
    <w:tblPr/>
  </w:style>
  <w:style w:type="table" w:styleId="773">
    <w:name w:val="Plain Table 2"/>
    <w:basedOn w:val="720"/>
    <w:next w:val="773"/>
    <w:link w:val="709"/>
    <w:uiPriority w:val="59"/>
    <w:qFormat/>
    <w:pPr>
      <w:spacing w:after="0" w:line="240" w:lineRule="auto"/>
    </w:pPr>
    <w:tblPr/>
  </w:style>
  <w:style w:type="table" w:styleId="774">
    <w:name w:val="Plain Table 3"/>
    <w:basedOn w:val="720"/>
    <w:next w:val="774"/>
    <w:link w:val="709"/>
    <w:uiPriority w:val="99"/>
    <w:qFormat/>
    <w:pPr>
      <w:spacing w:after="0" w:line="240" w:lineRule="auto"/>
    </w:pPr>
    <w:tblPr/>
  </w:style>
  <w:style w:type="table" w:styleId="775">
    <w:name w:val="Plain Table 4"/>
    <w:basedOn w:val="720"/>
    <w:next w:val="775"/>
    <w:link w:val="709"/>
    <w:uiPriority w:val="99"/>
    <w:qFormat/>
    <w:pPr>
      <w:spacing w:after="0" w:line="240" w:lineRule="auto"/>
    </w:pPr>
    <w:tblPr/>
  </w:style>
  <w:style w:type="table" w:styleId="776">
    <w:name w:val="Plain Table 5"/>
    <w:basedOn w:val="720"/>
    <w:next w:val="776"/>
    <w:link w:val="709"/>
    <w:uiPriority w:val="99"/>
    <w:qFormat/>
    <w:pPr>
      <w:spacing w:after="0" w:line="240" w:lineRule="auto"/>
    </w:pPr>
    <w:tblPr/>
  </w:style>
  <w:style w:type="table" w:styleId="777">
    <w:name w:val="Grid Table 1 Light"/>
    <w:basedOn w:val="720"/>
    <w:next w:val="777"/>
    <w:link w:val="709"/>
    <w:uiPriority w:val="99"/>
    <w:qFormat/>
    <w:pPr>
      <w:spacing w:after="0" w:line="240" w:lineRule="auto"/>
    </w:pPr>
    <w:tblPr/>
  </w:style>
  <w:style w:type="table" w:styleId="778">
    <w:name w:val="Grid Table 1 Light - Accent 1"/>
    <w:basedOn w:val="720"/>
    <w:next w:val="778"/>
    <w:link w:val="709"/>
    <w:uiPriority w:val="99"/>
    <w:qFormat/>
    <w:pPr>
      <w:spacing w:after="0" w:line="240" w:lineRule="auto"/>
    </w:pPr>
    <w:tblPr/>
  </w:style>
  <w:style w:type="table" w:styleId="779">
    <w:name w:val="Grid Table 1 Light - Accent 2"/>
    <w:basedOn w:val="720"/>
    <w:next w:val="779"/>
    <w:link w:val="709"/>
    <w:uiPriority w:val="99"/>
    <w:qFormat/>
    <w:pPr>
      <w:spacing w:after="0" w:line="240" w:lineRule="auto"/>
    </w:pPr>
    <w:tblPr/>
  </w:style>
  <w:style w:type="table" w:styleId="780">
    <w:name w:val="Grid Table 1 Light - Accent 3"/>
    <w:basedOn w:val="720"/>
    <w:next w:val="780"/>
    <w:link w:val="709"/>
    <w:uiPriority w:val="99"/>
    <w:qFormat/>
    <w:pPr>
      <w:spacing w:after="0" w:line="240" w:lineRule="auto"/>
    </w:pPr>
    <w:tblPr/>
  </w:style>
  <w:style w:type="table" w:styleId="781">
    <w:name w:val="Grid Table 1 Light - Accent 4"/>
    <w:basedOn w:val="720"/>
    <w:next w:val="781"/>
    <w:link w:val="709"/>
    <w:uiPriority w:val="99"/>
    <w:qFormat/>
    <w:pPr>
      <w:spacing w:after="0" w:line="240" w:lineRule="auto"/>
    </w:pPr>
    <w:tblPr/>
  </w:style>
  <w:style w:type="table" w:styleId="782">
    <w:name w:val="Grid Table 1 Light - Accent 5"/>
    <w:basedOn w:val="720"/>
    <w:next w:val="782"/>
    <w:link w:val="709"/>
    <w:uiPriority w:val="99"/>
    <w:qFormat/>
    <w:pPr>
      <w:spacing w:after="0" w:line="240" w:lineRule="auto"/>
    </w:pPr>
    <w:tblPr/>
  </w:style>
  <w:style w:type="table" w:styleId="783">
    <w:name w:val="Grid Table 1 Light - Accent 6"/>
    <w:basedOn w:val="720"/>
    <w:next w:val="783"/>
    <w:link w:val="709"/>
    <w:uiPriority w:val="99"/>
    <w:qFormat/>
    <w:pPr>
      <w:spacing w:after="0" w:line="240" w:lineRule="auto"/>
    </w:pPr>
    <w:tblPr/>
  </w:style>
  <w:style w:type="table" w:styleId="784">
    <w:name w:val="Grid Table 2"/>
    <w:basedOn w:val="720"/>
    <w:next w:val="784"/>
    <w:link w:val="709"/>
    <w:uiPriority w:val="99"/>
    <w:qFormat/>
    <w:pPr>
      <w:spacing w:after="0" w:line="240" w:lineRule="auto"/>
    </w:pPr>
    <w:tblPr/>
  </w:style>
  <w:style w:type="table" w:styleId="785">
    <w:name w:val="Grid Table 2 - Accent 1"/>
    <w:basedOn w:val="720"/>
    <w:next w:val="785"/>
    <w:link w:val="709"/>
    <w:uiPriority w:val="99"/>
    <w:qFormat/>
    <w:pPr>
      <w:spacing w:after="0" w:line="240" w:lineRule="auto"/>
    </w:pPr>
    <w:tblPr/>
  </w:style>
  <w:style w:type="table" w:styleId="786">
    <w:name w:val="Grid Table 2 - Accent 2"/>
    <w:basedOn w:val="720"/>
    <w:next w:val="786"/>
    <w:link w:val="709"/>
    <w:uiPriority w:val="99"/>
    <w:qFormat/>
    <w:pPr>
      <w:spacing w:after="0" w:line="240" w:lineRule="auto"/>
    </w:pPr>
    <w:tblPr/>
  </w:style>
  <w:style w:type="table" w:styleId="787">
    <w:name w:val="Grid Table 2 - Accent 3"/>
    <w:basedOn w:val="720"/>
    <w:next w:val="787"/>
    <w:link w:val="709"/>
    <w:uiPriority w:val="99"/>
    <w:qFormat/>
    <w:pPr>
      <w:spacing w:after="0" w:line="240" w:lineRule="auto"/>
    </w:pPr>
    <w:tblPr/>
  </w:style>
  <w:style w:type="table" w:styleId="788">
    <w:name w:val="Grid Table 2 - Accent 4"/>
    <w:basedOn w:val="720"/>
    <w:next w:val="788"/>
    <w:link w:val="709"/>
    <w:uiPriority w:val="99"/>
    <w:qFormat/>
    <w:pPr>
      <w:spacing w:after="0" w:line="240" w:lineRule="auto"/>
    </w:pPr>
    <w:tblPr/>
  </w:style>
  <w:style w:type="table" w:styleId="789">
    <w:name w:val="Grid Table 2 - Accent 5"/>
    <w:basedOn w:val="720"/>
    <w:next w:val="789"/>
    <w:link w:val="709"/>
    <w:uiPriority w:val="99"/>
    <w:qFormat/>
    <w:pPr>
      <w:spacing w:after="0" w:line="240" w:lineRule="auto"/>
    </w:pPr>
    <w:tblPr/>
  </w:style>
  <w:style w:type="table" w:styleId="790">
    <w:name w:val="Grid Table 2 - Accent 6"/>
    <w:basedOn w:val="720"/>
    <w:next w:val="790"/>
    <w:link w:val="709"/>
    <w:uiPriority w:val="99"/>
    <w:qFormat/>
    <w:pPr>
      <w:spacing w:after="0" w:line="240" w:lineRule="auto"/>
    </w:pPr>
    <w:tblPr/>
  </w:style>
  <w:style w:type="table" w:styleId="791">
    <w:name w:val="Grid Table 3"/>
    <w:basedOn w:val="720"/>
    <w:next w:val="791"/>
    <w:link w:val="709"/>
    <w:uiPriority w:val="99"/>
    <w:qFormat/>
    <w:pPr>
      <w:spacing w:after="0" w:line="240" w:lineRule="auto"/>
    </w:pPr>
    <w:tblPr/>
  </w:style>
  <w:style w:type="table" w:styleId="792">
    <w:name w:val="Grid Table 3 - Accent 1"/>
    <w:basedOn w:val="720"/>
    <w:next w:val="792"/>
    <w:link w:val="709"/>
    <w:uiPriority w:val="99"/>
    <w:qFormat/>
    <w:pPr>
      <w:spacing w:after="0" w:line="240" w:lineRule="auto"/>
    </w:pPr>
    <w:tblPr/>
  </w:style>
  <w:style w:type="table" w:styleId="793">
    <w:name w:val="Grid Table 3 - Accent 2"/>
    <w:basedOn w:val="720"/>
    <w:next w:val="793"/>
    <w:link w:val="709"/>
    <w:uiPriority w:val="99"/>
    <w:qFormat/>
    <w:pPr>
      <w:spacing w:after="0" w:line="240" w:lineRule="auto"/>
    </w:pPr>
    <w:tblPr/>
  </w:style>
  <w:style w:type="table" w:styleId="794">
    <w:name w:val="Grid Table 3 - Accent 3"/>
    <w:basedOn w:val="720"/>
    <w:next w:val="794"/>
    <w:link w:val="709"/>
    <w:uiPriority w:val="99"/>
    <w:qFormat/>
    <w:pPr>
      <w:spacing w:after="0" w:line="240" w:lineRule="auto"/>
    </w:pPr>
    <w:tblPr/>
  </w:style>
  <w:style w:type="table" w:styleId="795">
    <w:name w:val="Grid Table 3 - Accent 4"/>
    <w:basedOn w:val="720"/>
    <w:next w:val="795"/>
    <w:link w:val="709"/>
    <w:uiPriority w:val="99"/>
    <w:qFormat/>
    <w:pPr>
      <w:spacing w:after="0" w:line="240" w:lineRule="auto"/>
    </w:pPr>
    <w:tblPr/>
  </w:style>
  <w:style w:type="table" w:styleId="796">
    <w:name w:val="Grid Table 3 - Accent 5"/>
    <w:basedOn w:val="720"/>
    <w:next w:val="796"/>
    <w:link w:val="709"/>
    <w:uiPriority w:val="99"/>
    <w:qFormat/>
    <w:pPr>
      <w:spacing w:after="0" w:line="240" w:lineRule="auto"/>
    </w:pPr>
    <w:tblPr/>
  </w:style>
  <w:style w:type="table" w:styleId="797">
    <w:name w:val="Grid Table 3 - Accent 6"/>
    <w:basedOn w:val="720"/>
    <w:next w:val="797"/>
    <w:link w:val="709"/>
    <w:uiPriority w:val="99"/>
    <w:qFormat/>
    <w:pPr>
      <w:spacing w:after="0" w:line="240" w:lineRule="auto"/>
    </w:pPr>
    <w:tblPr/>
  </w:style>
  <w:style w:type="table" w:styleId="798">
    <w:name w:val="Grid Table 4"/>
    <w:basedOn w:val="720"/>
    <w:next w:val="798"/>
    <w:link w:val="709"/>
    <w:uiPriority w:val="59"/>
    <w:qFormat/>
    <w:pPr>
      <w:spacing w:after="0" w:line="240" w:lineRule="auto"/>
    </w:pPr>
    <w:tblPr/>
  </w:style>
  <w:style w:type="table" w:styleId="799">
    <w:name w:val="Grid Table 4 - Accent 1"/>
    <w:basedOn w:val="720"/>
    <w:next w:val="799"/>
    <w:link w:val="709"/>
    <w:uiPriority w:val="59"/>
    <w:qFormat/>
    <w:pPr>
      <w:spacing w:after="0" w:line="240" w:lineRule="auto"/>
    </w:pPr>
    <w:tblPr/>
  </w:style>
  <w:style w:type="table" w:styleId="800">
    <w:name w:val="Grid Table 4 - Accent 2"/>
    <w:basedOn w:val="720"/>
    <w:next w:val="800"/>
    <w:link w:val="709"/>
    <w:uiPriority w:val="59"/>
    <w:qFormat/>
    <w:pPr>
      <w:spacing w:after="0" w:line="240" w:lineRule="auto"/>
    </w:pPr>
    <w:tblPr/>
  </w:style>
  <w:style w:type="table" w:styleId="801">
    <w:name w:val="Grid Table 4 - Accent 3"/>
    <w:basedOn w:val="720"/>
    <w:next w:val="801"/>
    <w:link w:val="709"/>
    <w:uiPriority w:val="59"/>
    <w:qFormat/>
    <w:pPr>
      <w:spacing w:after="0" w:line="240" w:lineRule="auto"/>
    </w:pPr>
    <w:tblPr/>
  </w:style>
  <w:style w:type="table" w:styleId="802">
    <w:name w:val="Grid Table 4 - Accent 4"/>
    <w:basedOn w:val="720"/>
    <w:next w:val="802"/>
    <w:link w:val="709"/>
    <w:uiPriority w:val="59"/>
    <w:qFormat/>
    <w:pPr>
      <w:spacing w:after="0" w:line="240" w:lineRule="auto"/>
    </w:pPr>
    <w:tblPr/>
  </w:style>
  <w:style w:type="table" w:styleId="803">
    <w:name w:val="Grid Table 4 - Accent 5"/>
    <w:basedOn w:val="720"/>
    <w:next w:val="803"/>
    <w:link w:val="709"/>
    <w:uiPriority w:val="59"/>
    <w:qFormat/>
    <w:pPr>
      <w:spacing w:after="0" w:line="240" w:lineRule="auto"/>
    </w:pPr>
    <w:tblPr/>
  </w:style>
  <w:style w:type="table" w:styleId="804">
    <w:name w:val="Grid Table 4 - Accent 6"/>
    <w:basedOn w:val="720"/>
    <w:next w:val="804"/>
    <w:link w:val="709"/>
    <w:uiPriority w:val="59"/>
    <w:qFormat/>
    <w:pPr>
      <w:spacing w:after="0" w:line="240" w:lineRule="auto"/>
    </w:pPr>
    <w:tblPr/>
  </w:style>
  <w:style w:type="table" w:styleId="805">
    <w:name w:val="Grid Table 5 Dark"/>
    <w:basedOn w:val="720"/>
    <w:next w:val="805"/>
    <w:link w:val="709"/>
    <w:uiPriority w:val="99"/>
    <w:qFormat/>
    <w:pPr>
      <w:spacing w:after="0" w:line="240" w:lineRule="auto"/>
    </w:pPr>
    <w:tblPr/>
  </w:style>
  <w:style w:type="table" w:styleId="806">
    <w:name w:val="Grid Table 5 Dark- Accent 1"/>
    <w:basedOn w:val="720"/>
    <w:next w:val="806"/>
    <w:link w:val="709"/>
    <w:uiPriority w:val="99"/>
    <w:qFormat/>
    <w:pPr>
      <w:spacing w:after="0" w:line="240" w:lineRule="auto"/>
    </w:pPr>
    <w:tblPr/>
  </w:style>
  <w:style w:type="table" w:styleId="807">
    <w:name w:val="Grid Table 5 Dark - Accent 2"/>
    <w:basedOn w:val="720"/>
    <w:next w:val="807"/>
    <w:link w:val="709"/>
    <w:uiPriority w:val="99"/>
    <w:qFormat/>
    <w:pPr>
      <w:spacing w:after="0" w:line="240" w:lineRule="auto"/>
    </w:pPr>
    <w:tblPr/>
  </w:style>
  <w:style w:type="table" w:styleId="808">
    <w:name w:val="Grid Table 5 Dark - Accent 3"/>
    <w:basedOn w:val="720"/>
    <w:next w:val="808"/>
    <w:link w:val="709"/>
    <w:uiPriority w:val="99"/>
    <w:qFormat/>
    <w:pPr>
      <w:spacing w:after="0" w:line="240" w:lineRule="auto"/>
    </w:pPr>
    <w:tblPr/>
  </w:style>
  <w:style w:type="table" w:styleId="809">
    <w:name w:val="Grid Table 5 Dark- Accent 4"/>
    <w:basedOn w:val="720"/>
    <w:next w:val="809"/>
    <w:link w:val="709"/>
    <w:uiPriority w:val="99"/>
    <w:qFormat/>
    <w:pPr>
      <w:spacing w:after="0" w:line="240" w:lineRule="auto"/>
    </w:pPr>
    <w:tblPr/>
  </w:style>
  <w:style w:type="table" w:styleId="810">
    <w:name w:val="Grid Table 5 Dark - Accent 5"/>
    <w:basedOn w:val="720"/>
    <w:next w:val="810"/>
    <w:link w:val="709"/>
    <w:uiPriority w:val="99"/>
    <w:qFormat/>
    <w:pPr>
      <w:spacing w:after="0" w:line="240" w:lineRule="auto"/>
    </w:pPr>
    <w:tblPr/>
  </w:style>
  <w:style w:type="table" w:styleId="811">
    <w:name w:val="Grid Table 5 Dark - Accent 6"/>
    <w:basedOn w:val="720"/>
    <w:next w:val="811"/>
    <w:link w:val="709"/>
    <w:uiPriority w:val="99"/>
    <w:qFormat/>
    <w:pPr>
      <w:spacing w:after="0" w:line="240" w:lineRule="auto"/>
    </w:pPr>
    <w:tblPr/>
  </w:style>
  <w:style w:type="table" w:styleId="812">
    <w:name w:val="Grid Table 6 Colorful"/>
    <w:basedOn w:val="720"/>
    <w:next w:val="812"/>
    <w:link w:val="709"/>
    <w:uiPriority w:val="99"/>
    <w:qFormat/>
    <w:pPr>
      <w:spacing w:after="0" w:line="240" w:lineRule="auto"/>
    </w:pPr>
    <w:tblPr/>
  </w:style>
  <w:style w:type="table" w:styleId="813">
    <w:name w:val="Grid Table 6 Colorful - Accent 1"/>
    <w:basedOn w:val="720"/>
    <w:next w:val="813"/>
    <w:link w:val="709"/>
    <w:uiPriority w:val="99"/>
    <w:qFormat/>
    <w:pPr>
      <w:spacing w:after="0" w:line="240" w:lineRule="auto"/>
    </w:pPr>
    <w:tblPr/>
  </w:style>
  <w:style w:type="table" w:styleId="814">
    <w:name w:val="Grid Table 6 Colorful - Accent 2"/>
    <w:basedOn w:val="720"/>
    <w:next w:val="814"/>
    <w:link w:val="709"/>
    <w:uiPriority w:val="99"/>
    <w:qFormat/>
    <w:pPr>
      <w:spacing w:after="0" w:line="240" w:lineRule="auto"/>
    </w:pPr>
    <w:tblPr/>
  </w:style>
  <w:style w:type="table" w:styleId="815">
    <w:name w:val="Grid Table 6 Colorful - Accent 3"/>
    <w:basedOn w:val="720"/>
    <w:next w:val="815"/>
    <w:link w:val="709"/>
    <w:uiPriority w:val="99"/>
    <w:qFormat/>
    <w:pPr>
      <w:spacing w:after="0" w:line="240" w:lineRule="auto"/>
    </w:pPr>
    <w:tblPr/>
  </w:style>
  <w:style w:type="table" w:styleId="816">
    <w:name w:val="Grid Table 6 Colorful - Accent 4"/>
    <w:basedOn w:val="720"/>
    <w:next w:val="816"/>
    <w:link w:val="709"/>
    <w:uiPriority w:val="99"/>
    <w:qFormat/>
    <w:pPr>
      <w:spacing w:after="0" w:line="240" w:lineRule="auto"/>
    </w:pPr>
    <w:tblPr/>
  </w:style>
  <w:style w:type="table" w:styleId="817">
    <w:name w:val="Grid Table 6 Colorful - Accent 5"/>
    <w:basedOn w:val="720"/>
    <w:next w:val="817"/>
    <w:link w:val="709"/>
    <w:uiPriority w:val="99"/>
    <w:qFormat/>
    <w:pPr>
      <w:spacing w:after="0" w:line="240" w:lineRule="auto"/>
    </w:pPr>
    <w:tblPr/>
  </w:style>
  <w:style w:type="table" w:styleId="818">
    <w:name w:val="Grid Table 6 Colorful - Accent 6"/>
    <w:basedOn w:val="720"/>
    <w:next w:val="818"/>
    <w:link w:val="709"/>
    <w:uiPriority w:val="99"/>
    <w:qFormat/>
    <w:pPr>
      <w:spacing w:after="0" w:line="240" w:lineRule="auto"/>
    </w:pPr>
    <w:tblPr/>
  </w:style>
  <w:style w:type="table" w:styleId="819">
    <w:name w:val="Grid Table 7 Colorful"/>
    <w:basedOn w:val="720"/>
    <w:next w:val="819"/>
    <w:link w:val="709"/>
    <w:uiPriority w:val="99"/>
    <w:qFormat/>
    <w:pPr>
      <w:spacing w:after="0" w:line="240" w:lineRule="auto"/>
    </w:pPr>
    <w:tblPr/>
  </w:style>
  <w:style w:type="table" w:styleId="820">
    <w:name w:val="Grid Table 7 Colorful - Accent 1"/>
    <w:basedOn w:val="720"/>
    <w:next w:val="820"/>
    <w:link w:val="709"/>
    <w:uiPriority w:val="99"/>
    <w:qFormat/>
    <w:pPr>
      <w:spacing w:after="0" w:line="240" w:lineRule="auto"/>
    </w:pPr>
    <w:tblPr/>
  </w:style>
  <w:style w:type="table" w:styleId="821">
    <w:name w:val="Grid Table 7 Colorful - Accent 2"/>
    <w:basedOn w:val="720"/>
    <w:next w:val="821"/>
    <w:link w:val="709"/>
    <w:uiPriority w:val="99"/>
    <w:qFormat/>
    <w:pPr>
      <w:spacing w:after="0" w:line="240" w:lineRule="auto"/>
    </w:pPr>
    <w:tblPr/>
  </w:style>
  <w:style w:type="table" w:styleId="822">
    <w:name w:val="Grid Table 7 Colorful - Accent 3"/>
    <w:basedOn w:val="720"/>
    <w:next w:val="822"/>
    <w:link w:val="709"/>
    <w:uiPriority w:val="99"/>
    <w:qFormat/>
    <w:pPr>
      <w:spacing w:after="0" w:line="240" w:lineRule="auto"/>
    </w:pPr>
    <w:tblPr/>
  </w:style>
  <w:style w:type="table" w:styleId="823">
    <w:name w:val="Grid Table 7 Colorful - Accent 4"/>
    <w:basedOn w:val="720"/>
    <w:next w:val="823"/>
    <w:link w:val="709"/>
    <w:uiPriority w:val="99"/>
    <w:qFormat/>
    <w:pPr>
      <w:spacing w:after="0" w:line="240" w:lineRule="auto"/>
    </w:pPr>
    <w:tblPr/>
  </w:style>
  <w:style w:type="table" w:styleId="824">
    <w:name w:val="Grid Table 7 Colorful - Accent 5"/>
    <w:basedOn w:val="720"/>
    <w:next w:val="824"/>
    <w:link w:val="709"/>
    <w:uiPriority w:val="99"/>
    <w:qFormat/>
    <w:pPr>
      <w:spacing w:after="0" w:line="240" w:lineRule="auto"/>
    </w:pPr>
    <w:tblPr/>
  </w:style>
  <w:style w:type="table" w:styleId="825">
    <w:name w:val="Grid Table 7 Colorful - Accent 6"/>
    <w:basedOn w:val="720"/>
    <w:next w:val="825"/>
    <w:link w:val="709"/>
    <w:uiPriority w:val="99"/>
    <w:qFormat/>
    <w:pPr>
      <w:spacing w:after="0" w:line="240" w:lineRule="auto"/>
    </w:pPr>
    <w:tblPr/>
  </w:style>
  <w:style w:type="table" w:styleId="826">
    <w:name w:val="List Table 1 Light"/>
    <w:basedOn w:val="720"/>
    <w:next w:val="826"/>
    <w:link w:val="709"/>
    <w:uiPriority w:val="99"/>
    <w:qFormat/>
    <w:pPr>
      <w:spacing w:after="0" w:line="240" w:lineRule="auto"/>
    </w:pPr>
    <w:tblPr/>
  </w:style>
  <w:style w:type="table" w:styleId="827">
    <w:name w:val="List Table 1 Light - Accent 1"/>
    <w:basedOn w:val="720"/>
    <w:next w:val="827"/>
    <w:link w:val="709"/>
    <w:uiPriority w:val="99"/>
    <w:qFormat/>
    <w:pPr>
      <w:spacing w:after="0" w:line="240" w:lineRule="auto"/>
    </w:pPr>
    <w:tblPr/>
  </w:style>
  <w:style w:type="table" w:styleId="828">
    <w:name w:val="List Table 1 Light - Accent 2"/>
    <w:basedOn w:val="720"/>
    <w:next w:val="828"/>
    <w:link w:val="709"/>
    <w:uiPriority w:val="99"/>
    <w:qFormat/>
    <w:pPr>
      <w:spacing w:after="0" w:line="240" w:lineRule="auto"/>
    </w:pPr>
    <w:tblPr/>
  </w:style>
  <w:style w:type="table" w:styleId="829">
    <w:name w:val="List Table 1 Light - Accent 3"/>
    <w:basedOn w:val="720"/>
    <w:next w:val="829"/>
    <w:link w:val="709"/>
    <w:uiPriority w:val="99"/>
    <w:qFormat/>
    <w:pPr>
      <w:spacing w:after="0" w:line="240" w:lineRule="auto"/>
    </w:pPr>
    <w:tblPr/>
  </w:style>
  <w:style w:type="table" w:styleId="830">
    <w:name w:val="List Table 1 Light - Accent 4"/>
    <w:basedOn w:val="720"/>
    <w:next w:val="830"/>
    <w:link w:val="709"/>
    <w:uiPriority w:val="99"/>
    <w:qFormat/>
    <w:pPr>
      <w:spacing w:after="0" w:line="240" w:lineRule="auto"/>
    </w:pPr>
    <w:tblPr/>
  </w:style>
  <w:style w:type="table" w:styleId="831">
    <w:name w:val="List Table 1 Light - Accent 5"/>
    <w:basedOn w:val="720"/>
    <w:next w:val="831"/>
    <w:link w:val="709"/>
    <w:uiPriority w:val="99"/>
    <w:qFormat/>
    <w:pPr>
      <w:spacing w:after="0" w:line="240" w:lineRule="auto"/>
    </w:pPr>
    <w:tblPr/>
  </w:style>
  <w:style w:type="table" w:styleId="832">
    <w:name w:val="List Table 1 Light - Accent 6"/>
    <w:basedOn w:val="720"/>
    <w:next w:val="832"/>
    <w:link w:val="709"/>
    <w:uiPriority w:val="99"/>
    <w:qFormat/>
    <w:pPr>
      <w:spacing w:after="0" w:line="240" w:lineRule="auto"/>
    </w:pPr>
    <w:tblPr/>
  </w:style>
  <w:style w:type="table" w:styleId="833">
    <w:name w:val="List Table 2"/>
    <w:basedOn w:val="720"/>
    <w:next w:val="833"/>
    <w:link w:val="709"/>
    <w:uiPriority w:val="99"/>
    <w:qFormat/>
    <w:pPr>
      <w:spacing w:after="0" w:line="240" w:lineRule="auto"/>
    </w:pPr>
    <w:tblPr/>
  </w:style>
  <w:style w:type="table" w:styleId="834">
    <w:name w:val="List Table 2 - Accent 1"/>
    <w:basedOn w:val="720"/>
    <w:next w:val="834"/>
    <w:link w:val="709"/>
    <w:uiPriority w:val="99"/>
    <w:qFormat/>
    <w:pPr>
      <w:spacing w:after="0" w:line="240" w:lineRule="auto"/>
    </w:pPr>
    <w:tblPr/>
  </w:style>
  <w:style w:type="table" w:styleId="835">
    <w:name w:val="List Table 2 - Accent 2"/>
    <w:basedOn w:val="720"/>
    <w:next w:val="835"/>
    <w:link w:val="709"/>
    <w:uiPriority w:val="99"/>
    <w:qFormat/>
    <w:pPr>
      <w:spacing w:after="0" w:line="240" w:lineRule="auto"/>
    </w:pPr>
    <w:tblPr/>
  </w:style>
  <w:style w:type="table" w:styleId="836">
    <w:name w:val="List Table 2 - Accent 3"/>
    <w:basedOn w:val="720"/>
    <w:next w:val="836"/>
    <w:link w:val="709"/>
    <w:uiPriority w:val="99"/>
    <w:qFormat/>
    <w:pPr>
      <w:spacing w:after="0" w:line="240" w:lineRule="auto"/>
    </w:pPr>
    <w:tblPr/>
  </w:style>
  <w:style w:type="table" w:styleId="837">
    <w:name w:val="List Table 2 - Accent 4"/>
    <w:basedOn w:val="720"/>
    <w:next w:val="837"/>
    <w:link w:val="709"/>
    <w:uiPriority w:val="99"/>
    <w:qFormat/>
    <w:pPr>
      <w:spacing w:after="0" w:line="240" w:lineRule="auto"/>
    </w:pPr>
    <w:tblPr/>
  </w:style>
  <w:style w:type="table" w:styleId="838">
    <w:name w:val="List Table 2 - Accent 5"/>
    <w:basedOn w:val="720"/>
    <w:next w:val="838"/>
    <w:link w:val="709"/>
    <w:uiPriority w:val="99"/>
    <w:qFormat/>
    <w:pPr>
      <w:spacing w:after="0" w:line="240" w:lineRule="auto"/>
    </w:pPr>
    <w:tblPr/>
  </w:style>
  <w:style w:type="table" w:styleId="839">
    <w:name w:val="List Table 2 - Accent 6"/>
    <w:basedOn w:val="720"/>
    <w:next w:val="839"/>
    <w:link w:val="709"/>
    <w:uiPriority w:val="99"/>
    <w:qFormat/>
    <w:pPr>
      <w:spacing w:after="0" w:line="240" w:lineRule="auto"/>
    </w:pPr>
    <w:tblPr/>
  </w:style>
  <w:style w:type="table" w:styleId="840">
    <w:name w:val="List Table 3"/>
    <w:basedOn w:val="720"/>
    <w:next w:val="840"/>
    <w:link w:val="709"/>
    <w:uiPriority w:val="99"/>
    <w:qFormat/>
    <w:pPr>
      <w:spacing w:after="0" w:line="240" w:lineRule="auto"/>
    </w:pPr>
    <w:tblPr/>
  </w:style>
  <w:style w:type="table" w:styleId="841">
    <w:name w:val="List Table 3 - Accent 1"/>
    <w:basedOn w:val="720"/>
    <w:next w:val="841"/>
    <w:link w:val="709"/>
    <w:uiPriority w:val="99"/>
    <w:qFormat/>
    <w:pPr>
      <w:spacing w:after="0" w:line="240" w:lineRule="auto"/>
    </w:pPr>
    <w:tblPr/>
  </w:style>
  <w:style w:type="table" w:styleId="842">
    <w:name w:val="List Table 3 - Accent 2"/>
    <w:basedOn w:val="720"/>
    <w:next w:val="842"/>
    <w:link w:val="709"/>
    <w:uiPriority w:val="99"/>
    <w:qFormat/>
    <w:pPr>
      <w:spacing w:after="0" w:line="240" w:lineRule="auto"/>
    </w:pPr>
    <w:tblPr/>
  </w:style>
  <w:style w:type="table" w:styleId="843">
    <w:name w:val="List Table 3 - Accent 3"/>
    <w:basedOn w:val="720"/>
    <w:next w:val="843"/>
    <w:link w:val="709"/>
    <w:uiPriority w:val="99"/>
    <w:qFormat/>
    <w:pPr>
      <w:spacing w:after="0" w:line="240" w:lineRule="auto"/>
    </w:pPr>
    <w:tblPr/>
  </w:style>
  <w:style w:type="table" w:styleId="844">
    <w:name w:val="List Table 3 - Accent 4"/>
    <w:basedOn w:val="720"/>
    <w:next w:val="844"/>
    <w:link w:val="709"/>
    <w:uiPriority w:val="99"/>
    <w:qFormat/>
    <w:pPr>
      <w:spacing w:after="0" w:line="240" w:lineRule="auto"/>
    </w:pPr>
    <w:tblPr/>
  </w:style>
  <w:style w:type="table" w:styleId="845">
    <w:name w:val="List Table 3 - Accent 5"/>
    <w:basedOn w:val="720"/>
    <w:next w:val="845"/>
    <w:link w:val="709"/>
    <w:uiPriority w:val="99"/>
    <w:qFormat/>
    <w:pPr>
      <w:spacing w:after="0" w:line="240" w:lineRule="auto"/>
    </w:pPr>
    <w:tblPr/>
  </w:style>
  <w:style w:type="table" w:styleId="846">
    <w:name w:val="List Table 3 - Accent 6"/>
    <w:basedOn w:val="720"/>
    <w:next w:val="846"/>
    <w:link w:val="709"/>
    <w:uiPriority w:val="99"/>
    <w:qFormat/>
    <w:pPr>
      <w:spacing w:after="0" w:line="240" w:lineRule="auto"/>
    </w:pPr>
    <w:tblPr/>
  </w:style>
  <w:style w:type="table" w:styleId="847">
    <w:name w:val="List Table 4"/>
    <w:basedOn w:val="720"/>
    <w:next w:val="847"/>
    <w:link w:val="709"/>
    <w:uiPriority w:val="99"/>
    <w:qFormat/>
    <w:pPr>
      <w:spacing w:after="0" w:line="240" w:lineRule="auto"/>
    </w:pPr>
    <w:tblPr/>
  </w:style>
  <w:style w:type="table" w:styleId="848">
    <w:name w:val="List Table 4 - Accent 1"/>
    <w:basedOn w:val="720"/>
    <w:next w:val="848"/>
    <w:link w:val="709"/>
    <w:uiPriority w:val="99"/>
    <w:qFormat/>
    <w:pPr>
      <w:spacing w:after="0" w:line="240" w:lineRule="auto"/>
    </w:pPr>
    <w:tblPr/>
  </w:style>
  <w:style w:type="table" w:styleId="849">
    <w:name w:val="List Table 4 - Accent 2"/>
    <w:basedOn w:val="720"/>
    <w:next w:val="849"/>
    <w:link w:val="709"/>
    <w:uiPriority w:val="99"/>
    <w:qFormat/>
    <w:pPr>
      <w:spacing w:after="0" w:line="240" w:lineRule="auto"/>
    </w:pPr>
    <w:tblPr/>
  </w:style>
  <w:style w:type="table" w:styleId="850">
    <w:name w:val="List Table 4 - Accent 3"/>
    <w:basedOn w:val="720"/>
    <w:next w:val="850"/>
    <w:link w:val="709"/>
    <w:uiPriority w:val="99"/>
    <w:qFormat/>
    <w:pPr>
      <w:spacing w:after="0" w:line="240" w:lineRule="auto"/>
    </w:pPr>
    <w:tblPr/>
  </w:style>
  <w:style w:type="table" w:styleId="851">
    <w:name w:val="List Table 4 - Accent 4"/>
    <w:basedOn w:val="720"/>
    <w:next w:val="851"/>
    <w:link w:val="709"/>
    <w:uiPriority w:val="99"/>
    <w:qFormat/>
    <w:pPr>
      <w:spacing w:after="0" w:line="240" w:lineRule="auto"/>
    </w:pPr>
    <w:tblPr/>
  </w:style>
  <w:style w:type="table" w:styleId="852">
    <w:name w:val="List Table 4 - Accent 5"/>
    <w:basedOn w:val="720"/>
    <w:next w:val="852"/>
    <w:link w:val="709"/>
    <w:uiPriority w:val="99"/>
    <w:qFormat/>
    <w:pPr>
      <w:spacing w:after="0" w:line="240" w:lineRule="auto"/>
    </w:pPr>
    <w:tblPr/>
  </w:style>
  <w:style w:type="table" w:styleId="853">
    <w:name w:val="List Table 4 - Accent 6"/>
    <w:basedOn w:val="720"/>
    <w:next w:val="853"/>
    <w:link w:val="709"/>
    <w:uiPriority w:val="99"/>
    <w:qFormat/>
    <w:pPr>
      <w:spacing w:after="0" w:line="240" w:lineRule="auto"/>
    </w:pPr>
    <w:tblPr/>
  </w:style>
  <w:style w:type="table" w:styleId="854">
    <w:name w:val="List Table 5 Dark"/>
    <w:basedOn w:val="720"/>
    <w:next w:val="854"/>
    <w:link w:val="709"/>
    <w:uiPriority w:val="99"/>
    <w:qFormat/>
    <w:pPr>
      <w:spacing w:after="0" w:line="240" w:lineRule="auto"/>
    </w:pPr>
    <w:tblPr/>
  </w:style>
  <w:style w:type="table" w:styleId="855">
    <w:name w:val="List Table 5 Dark - Accent 1"/>
    <w:basedOn w:val="720"/>
    <w:next w:val="855"/>
    <w:link w:val="709"/>
    <w:uiPriority w:val="99"/>
    <w:qFormat/>
    <w:pPr>
      <w:spacing w:after="0" w:line="240" w:lineRule="auto"/>
    </w:pPr>
    <w:tblPr/>
  </w:style>
  <w:style w:type="table" w:styleId="856">
    <w:name w:val="List Table 5 Dark - Accent 2"/>
    <w:basedOn w:val="720"/>
    <w:next w:val="856"/>
    <w:link w:val="709"/>
    <w:uiPriority w:val="99"/>
    <w:qFormat/>
    <w:pPr>
      <w:spacing w:after="0" w:line="240" w:lineRule="auto"/>
    </w:pPr>
    <w:tblPr/>
  </w:style>
  <w:style w:type="table" w:styleId="857">
    <w:name w:val="List Table 5 Dark - Accent 3"/>
    <w:basedOn w:val="720"/>
    <w:next w:val="857"/>
    <w:link w:val="709"/>
    <w:uiPriority w:val="99"/>
    <w:qFormat/>
    <w:pPr>
      <w:spacing w:after="0" w:line="240" w:lineRule="auto"/>
    </w:pPr>
    <w:tblPr/>
  </w:style>
  <w:style w:type="table" w:styleId="858">
    <w:name w:val="List Table 5 Dark - Accent 4"/>
    <w:basedOn w:val="720"/>
    <w:next w:val="858"/>
    <w:link w:val="709"/>
    <w:uiPriority w:val="99"/>
    <w:qFormat/>
    <w:pPr>
      <w:spacing w:after="0" w:line="240" w:lineRule="auto"/>
    </w:pPr>
    <w:tblPr/>
  </w:style>
  <w:style w:type="table" w:styleId="859">
    <w:name w:val="List Table 5 Dark - Accent 5"/>
    <w:basedOn w:val="720"/>
    <w:next w:val="859"/>
    <w:link w:val="709"/>
    <w:uiPriority w:val="99"/>
    <w:qFormat/>
    <w:pPr>
      <w:spacing w:after="0" w:line="240" w:lineRule="auto"/>
    </w:pPr>
    <w:tblPr/>
  </w:style>
  <w:style w:type="table" w:styleId="860">
    <w:name w:val="List Table 5 Dark - Accent 6"/>
    <w:basedOn w:val="720"/>
    <w:next w:val="860"/>
    <w:link w:val="709"/>
    <w:uiPriority w:val="99"/>
    <w:qFormat/>
    <w:pPr>
      <w:spacing w:after="0" w:line="240" w:lineRule="auto"/>
    </w:pPr>
    <w:tblPr/>
  </w:style>
  <w:style w:type="table" w:styleId="861">
    <w:name w:val="List Table 6 Colorful"/>
    <w:basedOn w:val="720"/>
    <w:next w:val="861"/>
    <w:link w:val="709"/>
    <w:uiPriority w:val="99"/>
    <w:qFormat/>
    <w:pPr>
      <w:spacing w:after="0" w:line="240" w:lineRule="auto"/>
    </w:pPr>
    <w:tblPr/>
  </w:style>
  <w:style w:type="table" w:styleId="862">
    <w:name w:val="List Table 6 Colorful - Accent 1"/>
    <w:basedOn w:val="720"/>
    <w:next w:val="862"/>
    <w:link w:val="709"/>
    <w:uiPriority w:val="99"/>
    <w:qFormat/>
    <w:pPr>
      <w:spacing w:after="0" w:line="240" w:lineRule="auto"/>
    </w:pPr>
    <w:tblPr/>
  </w:style>
  <w:style w:type="table" w:styleId="863">
    <w:name w:val="List Table 6 Colorful - Accent 2"/>
    <w:basedOn w:val="720"/>
    <w:next w:val="863"/>
    <w:link w:val="709"/>
    <w:uiPriority w:val="99"/>
    <w:qFormat/>
    <w:pPr>
      <w:spacing w:after="0" w:line="240" w:lineRule="auto"/>
    </w:pPr>
    <w:tblPr/>
  </w:style>
  <w:style w:type="table" w:styleId="864">
    <w:name w:val="List Table 6 Colorful - Accent 3"/>
    <w:basedOn w:val="720"/>
    <w:next w:val="864"/>
    <w:link w:val="709"/>
    <w:uiPriority w:val="99"/>
    <w:qFormat/>
    <w:pPr>
      <w:spacing w:after="0" w:line="240" w:lineRule="auto"/>
    </w:pPr>
    <w:tblPr/>
  </w:style>
  <w:style w:type="table" w:styleId="865">
    <w:name w:val="List Table 6 Colorful - Accent 4"/>
    <w:basedOn w:val="720"/>
    <w:next w:val="865"/>
    <w:link w:val="709"/>
    <w:uiPriority w:val="99"/>
    <w:qFormat/>
    <w:pPr>
      <w:spacing w:after="0" w:line="240" w:lineRule="auto"/>
    </w:pPr>
    <w:tblPr/>
  </w:style>
  <w:style w:type="table" w:styleId="866">
    <w:name w:val="List Table 6 Colorful - Accent 5"/>
    <w:basedOn w:val="720"/>
    <w:next w:val="866"/>
    <w:link w:val="709"/>
    <w:uiPriority w:val="99"/>
    <w:qFormat/>
    <w:pPr>
      <w:spacing w:after="0" w:line="240" w:lineRule="auto"/>
    </w:pPr>
    <w:tblPr/>
  </w:style>
  <w:style w:type="table" w:styleId="867">
    <w:name w:val="List Table 6 Colorful - Accent 6"/>
    <w:basedOn w:val="720"/>
    <w:next w:val="867"/>
    <w:link w:val="709"/>
    <w:uiPriority w:val="99"/>
    <w:qFormat/>
    <w:pPr>
      <w:spacing w:after="0" w:line="240" w:lineRule="auto"/>
    </w:pPr>
    <w:tblPr/>
  </w:style>
  <w:style w:type="table" w:styleId="868">
    <w:name w:val="List Table 7 Colorful"/>
    <w:basedOn w:val="720"/>
    <w:next w:val="868"/>
    <w:link w:val="709"/>
    <w:uiPriority w:val="99"/>
    <w:qFormat/>
    <w:pPr>
      <w:spacing w:after="0" w:line="240" w:lineRule="auto"/>
    </w:pPr>
    <w:tblPr/>
  </w:style>
  <w:style w:type="table" w:styleId="869">
    <w:name w:val="List Table 7 Colorful - Accent 1"/>
    <w:basedOn w:val="720"/>
    <w:next w:val="869"/>
    <w:link w:val="709"/>
    <w:uiPriority w:val="99"/>
    <w:qFormat/>
    <w:pPr>
      <w:spacing w:after="0" w:line="240" w:lineRule="auto"/>
    </w:pPr>
    <w:tblPr/>
  </w:style>
  <w:style w:type="table" w:styleId="870">
    <w:name w:val="List Table 7 Colorful - Accent 2"/>
    <w:basedOn w:val="720"/>
    <w:next w:val="870"/>
    <w:link w:val="709"/>
    <w:uiPriority w:val="99"/>
    <w:qFormat/>
    <w:pPr>
      <w:spacing w:after="0" w:line="240" w:lineRule="auto"/>
    </w:pPr>
    <w:tblPr/>
  </w:style>
  <w:style w:type="table" w:styleId="871">
    <w:name w:val="List Table 7 Colorful - Accent 3"/>
    <w:basedOn w:val="720"/>
    <w:next w:val="871"/>
    <w:link w:val="709"/>
    <w:uiPriority w:val="99"/>
    <w:qFormat/>
    <w:pPr>
      <w:spacing w:after="0" w:line="240" w:lineRule="auto"/>
    </w:pPr>
    <w:tblPr/>
  </w:style>
  <w:style w:type="table" w:styleId="872">
    <w:name w:val="List Table 7 Colorful - Accent 4"/>
    <w:basedOn w:val="720"/>
    <w:next w:val="872"/>
    <w:link w:val="709"/>
    <w:uiPriority w:val="99"/>
    <w:qFormat/>
    <w:pPr>
      <w:spacing w:after="0" w:line="240" w:lineRule="auto"/>
    </w:pPr>
    <w:tblPr/>
  </w:style>
  <w:style w:type="table" w:styleId="873">
    <w:name w:val="List Table 7 Colorful - Accent 5"/>
    <w:basedOn w:val="720"/>
    <w:next w:val="873"/>
    <w:link w:val="709"/>
    <w:uiPriority w:val="99"/>
    <w:qFormat/>
    <w:pPr>
      <w:spacing w:after="0" w:line="240" w:lineRule="auto"/>
    </w:pPr>
    <w:tblPr/>
  </w:style>
  <w:style w:type="table" w:styleId="874">
    <w:name w:val="List Table 7 Colorful - Accent 6"/>
    <w:basedOn w:val="720"/>
    <w:next w:val="874"/>
    <w:link w:val="709"/>
    <w:uiPriority w:val="99"/>
    <w:qFormat/>
    <w:pPr>
      <w:spacing w:after="0" w:line="240" w:lineRule="auto"/>
    </w:pPr>
    <w:tblPr/>
  </w:style>
  <w:style w:type="table" w:styleId="875">
    <w:name w:val="Lined - Accent"/>
    <w:basedOn w:val="720"/>
    <w:next w:val="875"/>
    <w:link w:val="709"/>
    <w:uiPriority w:val="99"/>
    <w:qFormat/>
    <w:pPr>
      <w:spacing w:after="0" w:line="240" w:lineRule="auto"/>
    </w:pPr>
    <w:rPr>
      <w:color w:val="404040"/>
    </w:rPr>
    <w:tblPr/>
  </w:style>
  <w:style w:type="table" w:styleId="876">
    <w:name w:val="Lined - Accent 1"/>
    <w:basedOn w:val="720"/>
    <w:next w:val="876"/>
    <w:link w:val="709"/>
    <w:uiPriority w:val="99"/>
    <w:qFormat/>
    <w:pPr>
      <w:spacing w:after="0" w:line="240" w:lineRule="auto"/>
    </w:pPr>
    <w:rPr>
      <w:color w:val="404040"/>
    </w:rPr>
    <w:tblPr/>
  </w:style>
  <w:style w:type="table" w:styleId="877">
    <w:name w:val="Lined - Accent 2"/>
    <w:basedOn w:val="720"/>
    <w:next w:val="877"/>
    <w:link w:val="709"/>
    <w:uiPriority w:val="99"/>
    <w:qFormat/>
    <w:pPr>
      <w:spacing w:after="0" w:line="240" w:lineRule="auto"/>
    </w:pPr>
    <w:rPr>
      <w:color w:val="404040"/>
    </w:rPr>
    <w:tblPr/>
  </w:style>
  <w:style w:type="table" w:styleId="878">
    <w:name w:val="Lined - Accent 3"/>
    <w:basedOn w:val="720"/>
    <w:next w:val="878"/>
    <w:link w:val="709"/>
    <w:uiPriority w:val="99"/>
    <w:qFormat/>
    <w:pPr>
      <w:spacing w:after="0" w:line="240" w:lineRule="auto"/>
    </w:pPr>
    <w:rPr>
      <w:color w:val="404040"/>
    </w:rPr>
    <w:tblPr/>
  </w:style>
  <w:style w:type="table" w:styleId="879">
    <w:name w:val="Lined - Accent 4"/>
    <w:basedOn w:val="720"/>
    <w:next w:val="879"/>
    <w:link w:val="709"/>
    <w:uiPriority w:val="99"/>
    <w:qFormat/>
    <w:pPr>
      <w:spacing w:after="0" w:line="240" w:lineRule="auto"/>
    </w:pPr>
    <w:rPr>
      <w:color w:val="404040"/>
    </w:rPr>
    <w:tblPr/>
  </w:style>
  <w:style w:type="table" w:styleId="880">
    <w:name w:val="Lined - Accent 5"/>
    <w:basedOn w:val="720"/>
    <w:next w:val="880"/>
    <w:link w:val="709"/>
    <w:uiPriority w:val="99"/>
    <w:qFormat/>
    <w:pPr>
      <w:spacing w:after="0" w:line="240" w:lineRule="auto"/>
    </w:pPr>
    <w:rPr>
      <w:color w:val="404040"/>
    </w:rPr>
    <w:tblPr/>
  </w:style>
  <w:style w:type="table" w:styleId="881">
    <w:name w:val="Lined - Accent 6"/>
    <w:basedOn w:val="720"/>
    <w:next w:val="881"/>
    <w:link w:val="709"/>
    <w:uiPriority w:val="99"/>
    <w:qFormat/>
    <w:pPr>
      <w:spacing w:after="0" w:line="240" w:lineRule="auto"/>
    </w:pPr>
    <w:rPr>
      <w:color w:val="404040"/>
    </w:rPr>
    <w:tblPr/>
  </w:style>
  <w:style w:type="table" w:styleId="882">
    <w:name w:val="Bordered &amp; Lined - Accent"/>
    <w:basedOn w:val="720"/>
    <w:next w:val="882"/>
    <w:link w:val="709"/>
    <w:uiPriority w:val="99"/>
    <w:qFormat/>
    <w:pPr>
      <w:spacing w:after="0" w:line="240" w:lineRule="auto"/>
    </w:pPr>
    <w:rPr>
      <w:color w:val="404040"/>
    </w:rPr>
    <w:tblPr/>
  </w:style>
  <w:style w:type="table" w:styleId="883">
    <w:name w:val="Bordered &amp; Lined - Accent 1"/>
    <w:basedOn w:val="720"/>
    <w:next w:val="883"/>
    <w:link w:val="709"/>
    <w:uiPriority w:val="99"/>
    <w:qFormat/>
    <w:pPr>
      <w:spacing w:after="0" w:line="240" w:lineRule="auto"/>
    </w:pPr>
    <w:rPr>
      <w:color w:val="404040"/>
    </w:rPr>
    <w:tblPr/>
  </w:style>
  <w:style w:type="table" w:styleId="884">
    <w:name w:val="Bordered &amp; Lined - Accent 2"/>
    <w:basedOn w:val="720"/>
    <w:next w:val="884"/>
    <w:link w:val="709"/>
    <w:uiPriority w:val="99"/>
    <w:qFormat/>
    <w:pPr>
      <w:spacing w:after="0" w:line="240" w:lineRule="auto"/>
    </w:pPr>
    <w:rPr>
      <w:color w:val="404040"/>
    </w:rPr>
    <w:tblPr/>
  </w:style>
  <w:style w:type="table" w:styleId="885">
    <w:name w:val="Bordered &amp; Lined - Accent 3"/>
    <w:basedOn w:val="720"/>
    <w:next w:val="885"/>
    <w:link w:val="709"/>
    <w:uiPriority w:val="99"/>
    <w:qFormat/>
    <w:pPr>
      <w:spacing w:after="0" w:line="240" w:lineRule="auto"/>
    </w:pPr>
    <w:rPr>
      <w:color w:val="404040"/>
    </w:rPr>
    <w:tblPr/>
  </w:style>
  <w:style w:type="table" w:styleId="886">
    <w:name w:val="Bordered &amp; Lined - Accent 4"/>
    <w:basedOn w:val="720"/>
    <w:next w:val="886"/>
    <w:link w:val="709"/>
    <w:uiPriority w:val="99"/>
    <w:qFormat/>
    <w:pPr>
      <w:spacing w:after="0" w:line="240" w:lineRule="auto"/>
    </w:pPr>
    <w:rPr>
      <w:color w:val="404040"/>
    </w:rPr>
    <w:tblPr/>
  </w:style>
  <w:style w:type="table" w:styleId="887">
    <w:name w:val="Bordered &amp; Lined - Accent 5"/>
    <w:basedOn w:val="720"/>
    <w:next w:val="887"/>
    <w:link w:val="709"/>
    <w:uiPriority w:val="99"/>
    <w:qFormat/>
    <w:pPr>
      <w:spacing w:after="0" w:line="240" w:lineRule="auto"/>
    </w:pPr>
    <w:rPr>
      <w:color w:val="404040"/>
    </w:rPr>
    <w:tblPr/>
  </w:style>
  <w:style w:type="table" w:styleId="888">
    <w:name w:val="Bordered &amp; Lined - Accent 6"/>
    <w:basedOn w:val="720"/>
    <w:next w:val="888"/>
    <w:link w:val="709"/>
    <w:uiPriority w:val="99"/>
    <w:qFormat/>
    <w:pPr>
      <w:spacing w:after="0" w:line="240" w:lineRule="auto"/>
    </w:pPr>
    <w:rPr>
      <w:color w:val="404040"/>
    </w:rPr>
    <w:tblPr/>
  </w:style>
  <w:style w:type="table" w:styleId="889">
    <w:name w:val="Bordered"/>
    <w:basedOn w:val="720"/>
    <w:next w:val="889"/>
    <w:link w:val="709"/>
    <w:uiPriority w:val="99"/>
    <w:qFormat/>
    <w:pPr>
      <w:spacing w:after="0" w:line="240" w:lineRule="auto"/>
    </w:pPr>
    <w:tblPr/>
  </w:style>
  <w:style w:type="table" w:styleId="890">
    <w:name w:val="Bordered - Accent 1"/>
    <w:basedOn w:val="720"/>
    <w:next w:val="890"/>
    <w:link w:val="709"/>
    <w:uiPriority w:val="99"/>
    <w:qFormat/>
    <w:pPr>
      <w:spacing w:after="0" w:line="240" w:lineRule="auto"/>
    </w:pPr>
    <w:tblPr/>
  </w:style>
  <w:style w:type="table" w:styleId="891">
    <w:name w:val="Bordered - Accent 2"/>
    <w:basedOn w:val="720"/>
    <w:next w:val="891"/>
    <w:link w:val="709"/>
    <w:uiPriority w:val="99"/>
    <w:qFormat/>
    <w:pPr>
      <w:spacing w:after="0" w:line="240" w:lineRule="auto"/>
    </w:pPr>
    <w:tblPr/>
  </w:style>
  <w:style w:type="table" w:styleId="892">
    <w:name w:val="Bordered - Accent 3"/>
    <w:basedOn w:val="720"/>
    <w:next w:val="892"/>
    <w:link w:val="709"/>
    <w:uiPriority w:val="99"/>
    <w:qFormat/>
    <w:pPr>
      <w:spacing w:after="0" w:line="240" w:lineRule="auto"/>
    </w:pPr>
    <w:tblPr/>
  </w:style>
  <w:style w:type="table" w:styleId="893">
    <w:name w:val="Bordered - Accent 4"/>
    <w:basedOn w:val="720"/>
    <w:next w:val="893"/>
    <w:link w:val="709"/>
    <w:uiPriority w:val="99"/>
    <w:qFormat/>
    <w:pPr>
      <w:spacing w:after="0" w:line="240" w:lineRule="auto"/>
    </w:pPr>
    <w:tblPr/>
  </w:style>
  <w:style w:type="table" w:styleId="894">
    <w:name w:val="Bordered - Accent 5"/>
    <w:basedOn w:val="720"/>
    <w:next w:val="894"/>
    <w:link w:val="709"/>
    <w:uiPriority w:val="99"/>
    <w:qFormat/>
    <w:pPr>
      <w:spacing w:after="0" w:line="240" w:lineRule="auto"/>
    </w:pPr>
    <w:tblPr/>
  </w:style>
  <w:style w:type="table" w:styleId="895">
    <w:name w:val="Bordered - Accent 6"/>
    <w:basedOn w:val="720"/>
    <w:next w:val="895"/>
    <w:link w:val="709"/>
    <w:uiPriority w:val="99"/>
    <w:qFormat/>
    <w:pPr>
      <w:spacing w:after="0" w:line="240" w:lineRule="auto"/>
    </w:pPr>
    <w:tblPr/>
  </w:style>
  <w:style w:type="paragraph" w:styleId="896">
    <w:name w:val="TOC Heading"/>
    <w:next w:val="896"/>
    <w:link w:val="709"/>
    <w:uiPriority w:val="39"/>
    <w:unhideWhenUsed/>
    <w:qFormat/>
    <w:rPr>
      <w:rFonts w:ascii="Times New Roman" w:hAnsi="Times New Roman" w:eastAsia="宋体" w:cs="Times New Roman"/>
    </w:rPr>
  </w:style>
  <w:style w:type="paragraph" w:styleId="897">
    <w:name w:val="正文文本1"/>
    <w:basedOn w:val="709"/>
    <w:next w:val="897"/>
    <w:link w:val="709"/>
    <w:qFormat/>
    <w:pPr>
      <w:jc w:val="left"/>
      <w:spacing w:line="360" w:lineRule="auto"/>
      <w:widowControl/>
    </w:pPr>
    <w:rPr>
      <w:sz w:val="24"/>
      <w:szCs w:val="20"/>
    </w:rPr>
  </w:style>
  <w:style w:type="paragraph" w:styleId="898">
    <w:name w:val="段"/>
    <w:next w:val="709"/>
    <w:link w:val="709"/>
    <w:qFormat/>
    <w:pPr>
      <w:ind w:firstLine="200"/>
      <w:jc w:val="both"/>
    </w:pPr>
    <w:rPr>
      <w:rFonts w:ascii="宋体" w:hAnsi="Times New Roman" w:eastAsia="Times New Roman" w:cs="Times New Roman"/>
      <w:sz w:val="21"/>
      <w:szCs w:val="22"/>
      <w:lang w:val="en-US" w:eastAsia="zh-CN" w:bidi="ar-SA"/>
    </w:rPr>
  </w:style>
  <w:style w:type="paragraph" w:styleId="899">
    <w:name w:val="正文文本缩进1"/>
    <w:basedOn w:val="709"/>
    <w:next w:val="899"/>
    <w:link w:val="709"/>
    <w:qFormat/>
    <w:pPr>
      <w:ind w:left="570"/>
      <w:spacing w:line="520" w:lineRule="exact"/>
    </w:pPr>
    <w:rPr>
      <w:rFonts w:ascii="方正仿宋简体" w:hAnsi="创艺简仿宋" w:eastAsia="方正仿宋简体"/>
      <w:sz w:val="24"/>
    </w:rPr>
  </w:style>
  <w:style w:type="paragraph" w:styleId="900">
    <w:name w:val="List Paragraph"/>
    <w:basedOn w:val="709"/>
    <w:next w:val="900"/>
    <w:link w:val="709"/>
    <w:uiPriority w:val="34"/>
    <w:qFormat/>
    <w:pPr>
      <w:ind w:firstLine="420"/>
    </w:pPr>
  </w:style>
  <w:style w:type="paragraph" w:styleId="901">
    <w:name w:val="正文首行缩进1"/>
    <w:basedOn w:val="897"/>
    <w:next w:val="901"/>
    <w:link w:val="709"/>
    <w:uiPriority w:val="99"/>
    <w:qFormat/>
    <w:pPr>
      <w:ind w:firstLine="420"/>
      <w:spacing w:after="120" w:line="240" w:lineRule="auto"/>
    </w:pPr>
    <w:rPr>
      <w:sz w:val="28"/>
    </w:rPr>
  </w:style>
  <w:style w:type="paragraph" w:styleId="902">
    <w:name w:val="首行缩进"/>
    <w:basedOn w:val="709"/>
    <w:next w:val="902"/>
    <w:link w:val="709"/>
    <w:qFormat/>
    <w:pPr>
      <w:ind w:firstLine="480"/>
    </w:pPr>
    <w:rPr>
      <w:szCs w:val="20"/>
      <w:lang w:val="zh-CN"/>
    </w:rPr>
  </w:style>
  <w:style w:type="character" w:styleId="903">
    <w:name w:val="font11"/>
    <w:basedOn w:val="904"/>
    <w:next w:val="903"/>
    <w:link w:val="709"/>
    <w:qFormat/>
    <w:rPr>
      <w:rFonts w:hint="eastAsia" w:ascii="宋体" w:hAnsi="宋体" w:eastAsia="宋体" w:cs="宋体"/>
      <w:color w:val="000000"/>
      <w:sz w:val="20"/>
      <w:szCs w:val="20"/>
      <w:u w:val="none"/>
    </w:rPr>
  </w:style>
  <w:style w:type="character" w:styleId="904">
    <w:name w:val="默认段落字体1"/>
    <w:next w:val="904"/>
    <w:link w:val="709"/>
    <w:semiHidden/>
    <w:qFormat/>
  </w:style>
  <w:style w:type="character" w:styleId="905">
    <w:name w:val="font51"/>
    <w:next w:val="905"/>
    <w:link w:val="709"/>
    <w:qFormat/>
    <w:rPr>
      <w:rFonts w:ascii="Times New Roman" w:hAnsi="Times New Roman" w:eastAsia="宋体" w:cs="Times New Roman"/>
      <w:color w:val="000000"/>
      <w:sz w:val="21"/>
      <w:szCs w:val="21"/>
      <w:u w:val="none"/>
    </w:rPr>
  </w:style>
  <w:style w:type="paragraph" w:styleId="906">
    <w:name w:val="UserStyle_2"/>
    <w:basedOn w:val="709"/>
    <w:next w:val="906"/>
    <w:link w:val="709"/>
    <w:qFormat/>
    <w:pPr>
      <w:ind w:firstLine="480"/>
    </w:pPr>
    <w:rPr>
      <w:lang w:val="zh-CN"/>
    </w:rPr>
  </w:style>
  <w:style w:type="character" w:styleId="907">
    <w:name w:val="NormalCharacter1"/>
    <w:next w:val="907"/>
    <w:link w:val="709"/>
    <w:semiHidden/>
    <w:qFormat/>
  </w:style>
  <w:style w:type="paragraph" w:styleId="908">
    <w:name w:val="文本块1"/>
    <w:basedOn w:val="709"/>
    <w:next w:val="908"/>
    <w:link w:val="709"/>
    <w:uiPriority w:val="99"/>
    <w:qFormat/>
    <w:pPr>
      <w:ind w:left="630" w:right="-609" w:firstLine="420"/>
      <w:spacing w:line="360" w:lineRule="auto"/>
    </w:pPr>
    <w:rPr>
      <w:rFonts w:ascii="仿宋_GB2312" w:eastAsia="仿宋_GB2312"/>
      <w:szCs w:val="20"/>
    </w:rPr>
  </w:style>
  <w:style w:type="paragraph" w:styleId="909">
    <w:name w:val="No Spacing"/>
    <w:next w:val="909"/>
    <w:link w:val="709"/>
    <w:uiPriority w:val="1"/>
    <w:qFormat/>
    <w:rPr>
      <w:rFonts w:ascii="Times New Roman" w:hAnsi="Times New Roman" w:eastAsia="宋体" w:cs="Times New Roman"/>
      <w:lang w:val="en-US" w:eastAsia="zh-CN" w:bidi="ar-SA"/>
    </w:rPr>
  </w:style>
  <w:style w:type="paragraph" w:styleId="910">
    <w:name w:val="纯文本3"/>
    <w:basedOn w:val="709"/>
    <w:next w:val="910"/>
    <w:link w:val="709"/>
    <w:qFormat/>
    <w:rPr>
      <w:rFonts w:ascii="宋体" w:hAnsi="Courier New"/>
    </w:rPr>
  </w:style>
  <w:style w:type="paragraph" w:styleId="911">
    <w:name w:val="正文缩进1"/>
    <w:basedOn w:val="709"/>
    <w:next w:val="911"/>
    <w:link w:val="709"/>
    <w:qFormat/>
    <w:pPr>
      <w:ind w:firstLine="420"/>
      <w:jc w:val="left"/>
    </w:pPr>
    <w:rPr>
      <w:sz w:val="24"/>
    </w:rPr>
  </w:style>
  <w:style w:type="paragraph" w:styleId="912">
    <w:name w:val="纯文本11"/>
    <w:basedOn w:val="709"/>
    <w:next w:val="912"/>
    <w:link w:val="709"/>
    <w:qFormat/>
    <w:rPr>
      <w:rFonts w:ascii="宋体" w:hAnsi="Courier New"/>
      <w:szCs w:val="20"/>
    </w:rPr>
  </w:style>
  <w:style w:type="paragraph" w:styleId="913">
    <w:name w:val="纯文本1"/>
    <w:basedOn w:val="709"/>
    <w:next w:val="913"/>
    <w:link w:val="709"/>
    <w:uiPriority w:val="99"/>
    <w:qFormat/>
    <w:rPr>
      <w:rFonts w:ascii="宋体" w:hAnsi="Courier New" w:eastAsia="楷体_GB2312"/>
      <w:sz w:val="26"/>
    </w:rPr>
  </w:style>
  <w:style w:type="paragraph" w:styleId="914">
    <w:name w:val="_Style 91"/>
    <w:next w:val="914"/>
    <w:link w:val="709"/>
    <w:uiPriority w:val="99"/>
    <w:qFormat/>
    <w:pPr>
      <w:ind w:firstLine="420"/>
      <w:jc w:val="both"/>
      <w:widowControl w:val="off"/>
    </w:pPr>
    <w:rPr>
      <w:rFonts w:ascii="Calibri" w:hAnsi="Calibri" w:eastAsia="宋体" w:cs="Times New Roman"/>
      <w:sz w:val="21"/>
      <w:szCs w:val="22"/>
      <w:lang w:val="en-US" w:eastAsia="zh-CN" w:bidi="ar-SA"/>
    </w:rPr>
  </w:style>
  <w:style w:type="paragraph" w:styleId="915">
    <w:name w:val="Plain Text1"/>
    <w:basedOn w:val="709"/>
    <w:next w:val="915"/>
    <w:link w:val="709"/>
    <w:qFormat/>
    <w:rPr>
      <w:rFonts w:ascii="宋体" w:hAnsi="Courier New"/>
    </w:rPr>
  </w:style>
  <w:style w:type="paragraph" w:styleId="916">
    <w:name w:val="普通(网站)1"/>
    <w:basedOn w:val="709"/>
    <w:next w:val="916"/>
    <w:link w:val="709"/>
    <w:qFormat/>
    <w:pPr>
      <w:jc w:val="left"/>
      <w:spacing w:before="100" w:beforeAutospacing="1" w:after="100" w:afterAutospacing="1"/>
      <w:widowControl/>
    </w:pPr>
    <w:rPr>
      <w:rFonts w:ascii="宋体" w:hAnsi="宋体" w:cs="宋体"/>
      <w:sz w:val="24"/>
    </w:rPr>
  </w:style>
  <w:style w:type="paragraph" w:styleId="917">
    <w:name w:val="纯文本2"/>
    <w:basedOn w:val="709"/>
    <w:next w:val="917"/>
    <w:link w:val="709"/>
    <w:qFormat/>
    <w:rPr>
      <w:rFonts w:ascii="宋体" w:hAnsi="Courier New"/>
    </w:rPr>
  </w:style>
  <w:style w:type="paragraph" w:styleId="918">
    <w:name w:val="页眉1"/>
    <w:basedOn w:val="709"/>
    <w:next w:val="918"/>
    <w:link w:val="70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9">
    <w:name w:val="页脚1"/>
    <w:basedOn w:val="709"/>
    <w:next w:val="919"/>
    <w:link w:val="709"/>
    <w:qFormat/>
    <w:pPr>
      <w:jc w:val="left"/>
      <w:tabs>
        <w:tab w:val="center" w:pos="4153" w:leader="none"/>
        <w:tab w:val="right" w:pos="8306" w:leader="none"/>
      </w:tabs>
    </w:pPr>
    <w:rPr>
      <w:sz w:val="18"/>
    </w:rPr>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张瑾</cp:lastModifiedBy>
  <cp:revision>5</cp:revision>
  <dcterms:created xsi:type="dcterms:W3CDTF">2025-12-17T01:22:00Z</dcterms:created>
  <dcterms:modified xsi:type="dcterms:W3CDTF">2026-07-07T06:33:13Z</dcterms:modified>
</cp:coreProperties>
</file>