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1"/>
        <w:ind w:firstLine="560"/>
        <w:jc w:val="right"/>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pStyle w:val="1211"/>
        <w:ind w:firstLine="560"/>
        <w:jc w:val="right"/>
        <w:rPr>
          <w:rFonts w:hint="eastAsia" w:ascii="宋体" w:hAnsi="宋体" w:eastAsia="宋体" w:cs="宋体"/>
          <w:color w:val="000000"/>
          <w:sz w:val="28"/>
          <w:szCs w:val="28"/>
          <w:highlight w:val="none"/>
        </w:rPr>
      </w:pPr>
      <w:r>
        <w:rPr>
          <w:rFonts w:hint="eastAsia" w:ascii="宋体" w:hAnsi="宋体" w:eastAsia="宋体" w:cs="宋体"/>
          <w:b/>
          <w:bCs/>
          <w:color w:val="000000"/>
          <w:sz w:val="36"/>
          <w:highlight w:val="none"/>
        </w:rPr>
        <w:t xml:space="preserve">编号：</w:t>
      </w:r>
      <w:r>
        <w:rPr>
          <w:rFonts w:hint="eastAsia" w:ascii="宋体" w:hAnsi="宋体" w:eastAsia="宋体" w:cs="宋体"/>
          <w:b/>
          <w:bCs/>
          <w:strike w:val="0"/>
          <w:color w:val="000000"/>
          <w:sz w:val="36"/>
          <w:highlight w:val="none"/>
          <w:lang w:eastAsia="zh-CN"/>
        </w:rPr>
        <w:t xml:space="preserve">JSZC-320000-SWGC-C2026-0090号</w:t>
      </w:r>
      <w:r>
        <w:rPr>
          <w:rFonts w:hint="eastAsia" w:ascii="宋体" w:hAnsi="宋体" w:eastAsia="宋体" w:cs="宋体"/>
          <w:color w:val="000000"/>
          <w:sz w:val="28"/>
          <w:szCs w:val="28"/>
          <w:highlight w:val="none"/>
        </w:rPr>
      </w:r>
      <w:r/>
    </w:p>
    <w:p>
      <w:pPr>
        <w:pStyle w:val="1050"/>
        <w:jc w:val="right"/>
        <w:tabs>
          <w:tab w:val="center" w:pos="4153" w:leader="none"/>
          <w:tab w:val="right" w:pos="8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0"/>
        <w:jc w:val="right"/>
        <w:tabs>
          <w:tab w:val="center" w:pos="4153" w:leader="none"/>
          <w:tab w:val="right" w:pos="8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0"/>
        <w:jc w:val="right"/>
        <w:tabs>
          <w:tab w:val="center" w:pos="4153" w:leader="none"/>
          <w:tab w:val="right" w:pos="8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0"/>
        <w:ind w:right="-1"/>
        <w:jc w:val="center"/>
        <w:spacing w:line="360" w:lineRule="auto"/>
        <w:rPr>
          <w:rFonts w:hint="eastAsia" w:ascii="宋体" w:hAnsi="宋体" w:eastAsia="宋体" w:cs="宋体"/>
          <w:b/>
          <w:color w:val="000000"/>
          <w:sz w:val="44"/>
          <w:szCs w:val="44"/>
          <w:highlight w:val="none"/>
          <w:lang w:eastAsia="zh-CN"/>
        </w:rPr>
      </w:pPr>
      <w:r>
        <w:rPr>
          <w:rFonts w:hint="eastAsia" w:ascii="宋体" w:hAnsi="宋体" w:eastAsia="宋体" w:cs="宋体"/>
          <w:b/>
          <w:color w:val="000000"/>
          <w:sz w:val="44"/>
          <w:szCs w:val="44"/>
          <w:highlight w:val="none"/>
          <w:lang w:eastAsia="zh-CN"/>
        </w:rPr>
      </w:r>
      <w:r/>
    </w:p>
    <w:p>
      <w:pPr>
        <w:pStyle w:val="1050"/>
        <w:ind w:right="-1"/>
        <w:jc w:val="center"/>
        <w:spacing w:line="360" w:lineRule="auto"/>
        <w:rPr>
          <w:rFonts w:hint="eastAsia" w:ascii="宋体" w:hAnsi="宋体" w:eastAsia="宋体" w:cs="宋体"/>
          <w:b/>
          <w:color w:val="000000"/>
          <w:sz w:val="44"/>
          <w:szCs w:val="44"/>
          <w:highlight w:val="none"/>
          <w:lang w:eastAsia="zh-CN"/>
        </w:rPr>
      </w:pPr>
      <w:r>
        <w:rPr>
          <w:rFonts w:hint="eastAsia" w:ascii="宋体" w:hAnsi="宋体" w:eastAsia="宋体" w:cs="宋体"/>
          <w:b/>
          <w:color w:val="000000"/>
          <w:sz w:val="44"/>
          <w:szCs w:val="44"/>
          <w:highlight w:val="none"/>
          <w:lang w:eastAsia="zh-CN"/>
        </w:rPr>
        <w:t xml:space="preserve">扬州工业职业技术学院真州楼、自清楼屋面防水维修改造项目</w:t>
      </w:r>
      <w:r>
        <w:rPr>
          <w:rFonts w:hint="eastAsia" w:ascii="宋体" w:hAnsi="宋体" w:eastAsia="宋体" w:cs="宋体"/>
          <w:b/>
          <w:color w:val="000000"/>
          <w:sz w:val="44"/>
          <w:szCs w:val="44"/>
          <w:highlight w:val="none"/>
        </w:rPr>
        <w:t xml:space="preserve">竞争性磋商文件</w:t>
      </w:r>
      <w:r>
        <w:rPr>
          <w:rFonts w:hint="eastAsia" w:ascii="宋体" w:hAnsi="宋体" w:eastAsia="宋体" w:cs="宋体"/>
          <w:b/>
          <w:color w:val="000000"/>
          <w:sz w:val="44"/>
          <w:szCs w:val="44"/>
          <w:highlight w:val="none"/>
          <w:lang w:eastAsia="zh-CN"/>
        </w:rPr>
      </w:r>
      <w:r/>
    </w:p>
    <w:p>
      <w:pPr>
        <w:pStyle w:val="1050"/>
        <w:ind w:left="-8" w:right="-57" w:firstLine="2"/>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50"/>
        <w:ind w:left="-8" w:right="-57" w:firstLine="3"/>
        <w:jc w:val="center"/>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50"/>
        <w:jc w:val="center"/>
        <w:rPr>
          <w:rFonts w:hint="eastAsia" w:ascii="宋体" w:hAnsi="宋体" w:eastAsia="宋体" w:cs="宋体"/>
          <w:color w:val="000000"/>
          <w:sz w:val="36"/>
          <w:szCs w:val="36"/>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5665572" cy="328220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665572" cy="32822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6.1pt;height:258.4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36"/>
          <w:szCs w:val="36"/>
          <w:highlight w:val="none"/>
        </w:rPr>
      </w:r>
      <w:r/>
    </w:p>
    <w:p>
      <w:pPr>
        <w:pStyle w:val="105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50"/>
        <w:jc w:val="center"/>
        <w:rPr>
          <w:rFonts w:hint="eastAsia" w:ascii="宋体" w:hAnsi="宋体" w:eastAsia="宋体" w:cs="宋体"/>
          <w:b/>
          <w:bCs/>
          <w:color w:val="000000"/>
          <w:sz w:val="36"/>
          <w:szCs w:val="22"/>
          <w:highlight w:val="none"/>
          <w:lang w:val="en-US" w:eastAsia="zh-CN" w:bidi="ar-SA"/>
        </w:rPr>
      </w:pPr>
      <w:r>
        <w:rPr>
          <w:rFonts w:hint="eastAsia" w:ascii="宋体" w:hAnsi="宋体" w:eastAsia="宋体" w:cs="宋体"/>
          <w:b/>
          <w:bCs/>
          <w:color w:val="000000"/>
          <w:sz w:val="36"/>
          <w:szCs w:val="22"/>
          <w:highlight w:val="none"/>
          <w:lang w:val="en-US" w:eastAsia="zh-CN" w:bidi="ar-SA"/>
        </w:rPr>
        <w:t xml:space="preserve">江苏苏维工程管理有限公司</w:t>
      </w:r>
      <w:r>
        <w:rPr>
          <w:rFonts w:hint="eastAsia" w:ascii="宋体" w:hAnsi="宋体" w:eastAsia="宋体" w:cs="宋体"/>
          <w:b/>
          <w:bCs/>
          <w:color w:val="000000"/>
          <w:sz w:val="36"/>
          <w:szCs w:val="22"/>
          <w:highlight w:val="none"/>
          <w:lang w:val="en-US" w:eastAsia="zh-CN" w:bidi="ar-SA"/>
        </w:rPr>
      </w:r>
      <w:r/>
    </w:p>
    <w:p>
      <w:pPr>
        <w:pStyle w:val="1343"/>
        <w:jc w:val="center"/>
        <w:spacing w:before="0" w:after="156" w:line="360" w:lineRule="auto"/>
        <w:rPr>
          <w:rFonts w:hint="eastAsia" w:ascii="宋体" w:hAnsi="宋体" w:eastAsia="宋体" w:cs="宋体"/>
          <w:b/>
          <w:bCs/>
          <w:color w:val="000000"/>
          <w:sz w:val="36"/>
          <w:highlight w:val="none"/>
        </w:rPr>
        <w:outlineLvl w:val="9"/>
      </w:pPr>
      <w:r/>
      <w:bookmarkStart w:id="0" w:name="_Toc22527"/>
      <w:r>
        <w:rPr>
          <w:rFonts w:hint="eastAsia" w:ascii="宋体" w:hAnsi="宋体" w:eastAsia="宋体" w:cs="宋体"/>
          <w:b/>
          <w:bCs/>
          <w:color w:val="000000"/>
          <w:sz w:val="36"/>
          <w:highlight w:val="none"/>
        </w:rPr>
        <w:t xml:space="preserve">202</w:t>
      </w:r>
      <w:r>
        <w:rPr>
          <w:rFonts w:hint="eastAsia" w:ascii="宋体" w:hAnsi="宋体" w:eastAsia="宋体" w:cs="宋体"/>
          <w:b/>
          <w:bCs/>
          <w:color w:val="000000"/>
          <w:sz w:val="36"/>
          <w:highlight w:val="none"/>
          <w:lang w:val="en-US" w:eastAsia="zh-CN"/>
        </w:rPr>
        <w:t xml:space="preserve">6</w:t>
      </w:r>
      <w:r>
        <w:rPr>
          <w:rFonts w:hint="eastAsia" w:ascii="宋体" w:hAnsi="宋体" w:eastAsia="宋体" w:cs="宋体"/>
          <w:b/>
          <w:bCs/>
          <w:color w:val="000000"/>
          <w:sz w:val="36"/>
          <w:highlight w:val="none"/>
        </w:rPr>
        <w:t xml:space="preserve">年</w:t>
      </w:r>
      <w:r>
        <w:rPr>
          <w:rFonts w:hint="eastAsia" w:ascii="宋体" w:hAnsi="宋体" w:eastAsia="宋体" w:cs="宋体"/>
          <w:b/>
          <w:bCs/>
          <w:color w:val="000000"/>
          <w:sz w:val="36"/>
          <w:highlight w:val="none"/>
          <w:lang w:val="en-US" w:eastAsia="zh-CN"/>
        </w:rPr>
        <w:t xml:space="preserve">07</w:t>
      </w:r>
      <w:r>
        <w:rPr>
          <w:rFonts w:hint="eastAsia" w:ascii="宋体" w:hAnsi="宋体" w:eastAsia="宋体" w:cs="宋体"/>
          <w:b/>
          <w:bCs/>
          <w:color w:val="000000"/>
          <w:sz w:val="36"/>
          <w:highlight w:val="none"/>
        </w:rPr>
        <w:t xml:space="preserve">月</w:t>
      </w:r>
      <w:r>
        <w:rPr>
          <w:rFonts w:hint="eastAsia" w:ascii="宋体" w:hAnsi="宋体" w:eastAsia="宋体" w:cs="宋体"/>
          <w:b/>
          <w:bCs/>
          <w:color w:val="000000"/>
          <w:sz w:val="36"/>
          <w:highlight w:val="none"/>
          <w:lang w:val="en-US" w:eastAsia="zh-CN"/>
        </w:rPr>
        <w:t xml:space="preserve">02</w:t>
      </w:r>
      <w:r>
        <w:rPr>
          <w:rFonts w:hint="eastAsia" w:ascii="宋体" w:hAnsi="宋体" w:eastAsia="宋体" w:cs="宋体"/>
          <w:b/>
          <w:bCs/>
          <w:color w:val="000000"/>
          <w:sz w:val="36"/>
          <w:highlight w:val="none"/>
        </w:rPr>
        <w:t xml:space="preserve">日</w:t>
      </w:r>
      <w:r>
        <w:rPr>
          <w:rFonts w:hint="eastAsia" w:ascii="宋体" w:hAnsi="宋体" w:eastAsia="宋体" w:cs="宋体"/>
          <w:b/>
          <w:bCs/>
          <w:color w:val="000000"/>
          <w:sz w:val="36"/>
          <w:highlight w:val="none"/>
        </w:rPr>
      </w:r>
      <w:r/>
    </w:p>
    <w:p>
      <w:pPr>
        <w:pStyle w:val="1343"/>
        <w:jc w:val="center"/>
        <w:spacing w:before="0" w:after="156" w:line="360" w:lineRule="auto"/>
        <w:rPr>
          <w:rFonts w:hint="eastAsia" w:ascii="宋体" w:hAnsi="宋体" w:eastAsia="宋体" w:cs="宋体"/>
          <w:color w:val="000000"/>
          <w:sz w:val="36"/>
          <w:szCs w:val="36"/>
          <w:highlight w:val="none"/>
        </w:rPr>
        <w:outlineLvl w:val="0"/>
      </w:pPr>
      <w:r>
        <w:rPr>
          <w:rFonts w:hint="eastAsia" w:ascii="宋体" w:hAnsi="宋体" w:eastAsia="宋体" w:cs="宋体"/>
          <w:color w:val="000000"/>
          <w:sz w:val="36"/>
          <w:szCs w:val="36"/>
          <w:highlight w:val="none"/>
          <w:lang w:val="zh-CN"/>
        </w:rPr>
        <w:br w:type="page" w:clear="all"/>
      </w:r>
      <w:r>
        <w:rPr>
          <w:rFonts w:hint="eastAsia" w:ascii="宋体" w:hAnsi="宋体" w:eastAsia="宋体" w:cs="宋体"/>
          <w:color w:val="000000"/>
          <w:sz w:val="36"/>
          <w:szCs w:val="36"/>
          <w:highlight w:val="none"/>
          <w:lang w:val="zh-CN"/>
        </w:rPr>
        <w:t xml:space="preserve">目  录</w:t>
      </w:r>
      <w:bookmarkEnd w:id="0"/>
      <w:r>
        <w:rPr>
          <w:rFonts w:hint="eastAsia" w:ascii="宋体" w:hAnsi="宋体" w:eastAsia="宋体" w:cs="宋体"/>
          <w:color w:val="000000"/>
          <w:sz w:val="36"/>
          <w:szCs w:val="36"/>
          <w:highlight w:val="none"/>
        </w:rPr>
      </w:r>
      <w:r/>
    </w:p>
    <w:p>
      <w:pPr>
        <w:pStyle w:val="1110"/>
        <w:tabs>
          <w:tab w:val="right" w:pos="849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TOC \o "1-3" \h \z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Style w:val="1142"/>
          <w:rFonts w:hint="eastAsia" w:ascii="宋体" w:hAnsi="宋体" w:eastAsia="宋体" w:cs="宋体"/>
          <w:color w:val="000000"/>
          <w:sz w:val="28"/>
          <w:szCs w:val="28"/>
          <w:highlight w:val="none"/>
        </w:rPr>
        <w:instrText xml:space="preserve"> </w:instrText>
      </w:r>
      <w:r>
        <w:rPr>
          <w:rFonts w:hint="eastAsia" w:ascii="宋体" w:hAnsi="宋体" w:eastAsia="宋体" w:cs="宋体"/>
          <w:color w:val="000000"/>
          <w:sz w:val="28"/>
          <w:szCs w:val="28"/>
          <w:highlight w:val="none"/>
        </w:rPr>
        <w:instrText xml:space="preserve">HYPERLINK \l "_Toc72253785"</w:instrText>
      </w:r>
      <w:r>
        <w:rPr>
          <w:rStyle w:val="1142"/>
          <w:rFonts w:hint="eastAsia" w:ascii="宋体" w:hAnsi="宋体" w:eastAsia="宋体" w:cs="宋体"/>
          <w:color w:val="000000"/>
          <w:sz w:val="28"/>
          <w:szCs w:val="28"/>
          <w:highlight w:val="none"/>
        </w:rPr>
        <w:instrText xml:space="preserve"> </w:instrText>
      </w:r>
      <w:r>
        <w:rPr>
          <w:rFonts w:hint="eastAsia" w:ascii="宋体" w:hAnsi="宋体" w:eastAsia="宋体" w:cs="宋体"/>
          <w:color w:val="000000"/>
          <w:sz w:val="28"/>
          <w:szCs w:val="28"/>
          <w:highlight w:val="none"/>
        </w:rPr>
        <w:fldChar w:fldCharType="separate"/>
      </w:r>
      <w:r>
        <w:rPr>
          <w:rStyle w:val="1142"/>
          <w:rFonts w:hint="eastAsia" w:ascii="宋体" w:hAnsi="宋体" w:eastAsia="宋体" w:cs="宋体"/>
          <w:color w:val="000000"/>
          <w:sz w:val="28"/>
          <w:szCs w:val="28"/>
          <w:highlight w:val="none"/>
        </w:rPr>
        <w:t xml:space="preserve">第一章</w:t>
      </w:r>
      <w:r>
        <w:rPr>
          <w:rStyle w:val="1142"/>
          <w:rFonts w:hint="eastAsia" w:ascii="宋体" w:hAnsi="宋体" w:eastAsia="宋体" w:cs="宋体"/>
          <w:color w:val="000000"/>
          <w:sz w:val="28"/>
          <w:szCs w:val="28"/>
          <w:highlight w:val="none"/>
        </w:rPr>
        <w:t xml:space="preserve"> </w:t>
      </w:r>
      <w:r>
        <w:rPr>
          <w:rStyle w:val="1142"/>
          <w:rFonts w:hint="eastAsia" w:ascii="宋体" w:hAnsi="宋体" w:eastAsia="宋体" w:cs="宋体"/>
          <w:color w:val="000000"/>
          <w:sz w:val="28"/>
          <w:szCs w:val="28"/>
          <w:highlight w:val="none"/>
        </w:rPr>
        <w:t xml:space="preserve">竞争性磋商采购公告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10"/>
        <w:tabs>
          <w:tab w:val="right" w:pos="849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Style w:val="1142"/>
          <w:rFonts w:hint="eastAsia" w:ascii="宋体" w:hAnsi="宋体" w:eastAsia="宋体" w:cs="宋体"/>
          <w:color w:val="000000"/>
          <w:sz w:val="28"/>
          <w:szCs w:val="28"/>
          <w:highlight w:val="none"/>
        </w:rPr>
        <w:instrText xml:space="preserve"> </w:instrText>
      </w:r>
      <w:r>
        <w:rPr>
          <w:rFonts w:hint="eastAsia" w:ascii="宋体" w:hAnsi="宋体" w:eastAsia="宋体" w:cs="宋体"/>
          <w:color w:val="000000"/>
          <w:sz w:val="28"/>
          <w:szCs w:val="28"/>
          <w:highlight w:val="none"/>
        </w:rPr>
        <w:instrText xml:space="preserve">HYPERLINK \l "_Toc72253786"</w:instrText>
      </w:r>
      <w:r>
        <w:rPr>
          <w:rStyle w:val="1142"/>
          <w:rFonts w:hint="eastAsia" w:ascii="宋体" w:hAnsi="宋体" w:eastAsia="宋体" w:cs="宋体"/>
          <w:color w:val="000000"/>
          <w:sz w:val="28"/>
          <w:szCs w:val="28"/>
          <w:highlight w:val="none"/>
        </w:rPr>
        <w:instrText xml:space="preserve"> </w:instrText>
      </w:r>
      <w:r>
        <w:rPr>
          <w:rFonts w:hint="eastAsia" w:ascii="宋体" w:hAnsi="宋体" w:eastAsia="宋体" w:cs="宋体"/>
          <w:color w:val="000000"/>
          <w:sz w:val="28"/>
          <w:szCs w:val="28"/>
          <w:highlight w:val="none"/>
        </w:rPr>
        <w:fldChar w:fldCharType="separate"/>
      </w:r>
      <w:r>
        <w:rPr>
          <w:rStyle w:val="1142"/>
          <w:rFonts w:hint="eastAsia" w:ascii="宋体" w:hAnsi="宋体" w:eastAsia="宋体" w:cs="宋体"/>
          <w:color w:val="000000"/>
          <w:sz w:val="28"/>
          <w:szCs w:val="28"/>
          <w:highlight w:val="none"/>
        </w:rPr>
        <w:t xml:space="preserve">第二章 </w:t>
      </w:r>
      <w:r>
        <w:rPr>
          <w:rStyle w:val="1142"/>
          <w:rFonts w:hint="eastAsia" w:ascii="宋体" w:hAnsi="宋体" w:eastAsia="宋体" w:cs="宋体"/>
          <w:color w:val="000000"/>
          <w:sz w:val="28"/>
          <w:szCs w:val="28"/>
          <w:highlight w:val="none"/>
        </w:rPr>
        <w:t xml:space="preserve">磋商</w:t>
      </w:r>
      <w:r>
        <w:rPr>
          <w:rStyle w:val="1142"/>
          <w:rFonts w:hint="eastAsia" w:ascii="宋体" w:hAnsi="宋体" w:eastAsia="宋体" w:cs="宋体"/>
          <w:color w:val="000000"/>
          <w:sz w:val="28"/>
          <w:szCs w:val="28"/>
          <w:highlight w:val="none"/>
        </w:rPr>
        <w:t xml:space="preserve">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10"/>
        <w:tabs>
          <w:tab w:val="right" w:pos="849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Style w:val="1142"/>
          <w:rFonts w:hint="eastAsia" w:ascii="宋体" w:hAnsi="宋体" w:eastAsia="宋体" w:cs="宋体"/>
          <w:color w:val="000000"/>
          <w:sz w:val="28"/>
          <w:szCs w:val="28"/>
          <w:highlight w:val="none"/>
        </w:rPr>
        <w:instrText xml:space="preserve"> </w:instrText>
      </w:r>
      <w:r>
        <w:rPr>
          <w:rFonts w:hint="eastAsia" w:ascii="宋体" w:hAnsi="宋体" w:eastAsia="宋体" w:cs="宋体"/>
          <w:color w:val="000000"/>
          <w:sz w:val="28"/>
          <w:szCs w:val="28"/>
          <w:highlight w:val="none"/>
        </w:rPr>
        <w:instrText xml:space="preserve">HYPERLINK \l "_Toc72253787"</w:instrText>
      </w:r>
      <w:r>
        <w:rPr>
          <w:rStyle w:val="1142"/>
          <w:rFonts w:hint="eastAsia" w:ascii="宋体" w:hAnsi="宋体" w:eastAsia="宋体" w:cs="宋体"/>
          <w:color w:val="000000"/>
          <w:sz w:val="28"/>
          <w:szCs w:val="28"/>
          <w:highlight w:val="none"/>
        </w:rPr>
        <w:instrText xml:space="preserve"> </w:instrText>
      </w:r>
      <w:r>
        <w:rPr>
          <w:rFonts w:hint="eastAsia" w:ascii="宋体" w:hAnsi="宋体" w:eastAsia="宋体" w:cs="宋体"/>
          <w:color w:val="000000"/>
          <w:sz w:val="28"/>
          <w:szCs w:val="28"/>
          <w:highlight w:val="none"/>
        </w:rPr>
        <w:fldChar w:fldCharType="separate"/>
      </w:r>
      <w:r>
        <w:rPr>
          <w:rStyle w:val="1142"/>
          <w:rFonts w:hint="eastAsia" w:ascii="宋体" w:hAnsi="宋体" w:eastAsia="宋体" w:cs="宋体"/>
          <w:color w:val="000000"/>
          <w:sz w:val="28"/>
          <w:szCs w:val="28"/>
          <w:highlight w:val="none"/>
        </w:rPr>
        <w:t xml:space="preserve">第三章 合同条款及格式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10"/>
        <w:tabs>
          <w:tab w:val="right" w:pos="8494"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Style w:val="1142"/>
          <w:rFonts w:hint="eastAsia" w:ascii="宋体" w:hAnsi="宋体" w:eastAsia="宋体" w:cs="宋体"/>
          <w:color w:val="000000"/>
          <w:sz w:val="28"/>
          <w:szCs w:val="28"/>
          <w:highlight w:val="none"/>
        </w:rPr>
        <w:instrText xml:space="preserve"> </w:instrText>
      </w:r>
      <w:r>
        <w:rPr>
          <w:rFonts w:hint="eastAsia" w:ascii="宋体" w:hAnsi="宋体" w:eastAsia="宋体" w:cs="宋体"/>
          <w:color w:val="000000"/>
          <w:sz w:val="28"/>
          <w:szCs w:val="28"/>
          <w:highlight w:val="none"/>
        </w:rPr>
        <w:instrText xml:space="preserve">HYPERLINK \l "_Toc72253788"</w:instrText>
      </w:r>
      <w:r>
        <w:rPr>
          <w:rStyle w:val="1142"/>
          <w:rFonts w:hint="eastAsia" w:ascii="宋体" w:hAnsi="宋体" w:eastAsia="宋体" w:cs="宋体"/>
          <w:color w:val="000000"/>
          <w:sz w:val="28"/>
          <w:szCs w:val="28"/>
          <w:highlight w:val="none"/>
        </w:rPr>
        <w:instrText xml:space="preserve"> </w:instrText>
      </w:r>
      <w:r>
        <w:rPr>
          <w:rFonts w:hint="eastAsia" w:ascii="宋体" w:hAnsi="宋体" w:eastAsia="宋体" w:cs="宋体"/>
          <w:color w:val="000000"/>
          <w:sz w:val="28"/>
          <w:szCs w:val="28"/>
          <w:highlight w:val="none"/>
        </w:rPr>
        <w:fldChar w:fldCharType="separate"/>
      </w:r>
      <w:r>
        <w:rPr>
          <w:rStyle w:val="1142"/>
          <w:rFonts w:hint="eastAsia" w:ascii="宋体" w:hAnsi="宋体" w:eastAsia="宋体" w:cs="宋体"/>
          <w:color w:val="000000"/>
          <w:sz w:val="28"/>
          <w:szCs w:val="28"/>
          <w:highlight w:val="none"/>
        </w:rPr>
        <w:t xml:space="preserve">第四章 项目需求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lang w:val="en-US" w:eastAsia="zh-CN"/>
        </w:rPr>
      </w:r>
      <w:r/>
    </w:p>
    <w:p>
      <w:pPr>
        <w:pStyle w:val="1110"/>
        <w:tabs>
          <w:tab w:val="right" w:pos="8494"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Style w:val="1142"/>
          <w:rFonts w:hint="eastAsia" w:ascii="宋体" w:hAnsi="宋体" w:eastAsia="宋体" w:cs="宋体"/>
          <w:color w:val="000000"/>
          <w:sz w:val="28"/>
          <w:szCs w:val="28"/>
          <w:highlight w:val="none"/>
        </w:rPr>
        <w:instrText xml:space="preserve"> </w:instrText>
      </w:r>
      <w:r>
        <w:rPr>
          <w:rFonts w:hint="eastAsia" w:ascii="宋体" w:hAnsi="宋体" w:eastAsia="宋体" w:cs="宋体"/>
          <w:color w:val="000000"/>
          <w:sz w:val="28"/>
          <w:szCs w:val="28"/>
          <w:highlight w:val="none"/>
        </w:rPr>
        <w:instrText xml:space="preserve">HYPERLINK \l "_Toc72253789"</w:instrText>
      </w:r>
      <w:r>
        <w:rPr>
          <w:rStyle w:val="1142"/>
          <w:rFonts w:hint="eastAsia" w:ascii="宋体" w:hAnsi="宋体" w:eastAsia="宋体" w:cs="宋体"/>
          <w:color w:val="000000"/>
          <w:sz w:val="28"/>
          <w:szCs w:val="28"/>
          <w:highlight w:val="none"/>
        </w:rPr>
        <w:instrText xml:space="preserve"> </w:instrText>
      </w:r>
      <w:r>
        <w:rPr>
          <w:rFonts w:hint="eastAsia" w:ascii="宋体" w:hAnsi="宋体" w:eastAsia="宋体" w:cs="宋体"/>
          <w:color w:val="000000"/>
          <w:sz w:val="28"/>
          <w:szCs w:val="28"/>
          <w:highlight w:val="none"/>
        </w:rPr>
        <w:fldChar w:fldCharType="separate"/>
      </w:r>
      <w:r>
        <w:rPr>
          <w:rStyle w:val="1142"/>
          <w:rFonts w:hint="eastAsia" w:ascii="宋体" w:hAnsi="宋体" w:eastAsia="宋体" w:cs="宋体"/>
          <w:color w:val="000000"/>
          <w:sz w:val="28"/>
          <w:szCs w:val="28"/>
          <w:highlight w:val="none"/>
        </w:rPr>
        <w:t xml:space="preserve">第五章 评审方法及评审标准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lang w:val="en-US" w:eastAsia="zh-CN"/>
        </w:rPr>
      </w:r>
      <w:r/>
    </w:p>
    <w:p>
      <w:pPr>
        <w:pStyle w:val="1110"/>
        <w:tabs>
          <w:tab w:val="right" w:pos="8494" w:leader="dot"/>
        </w:tabs>
        <w:rPr>
          <w:rStyle w:val="1142"/>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Style w:val="1142"/>
          <w:rFonts w:hint="eastAsia" w:ascii="宋体" w:hAnsi="宋体" w:eastAsia="宋体" w:cs="宋体"/>
          <w:color w:val="000000"/>
          <w:sz w:val="28"/>
          <w:szCs w:val="28"/>
          <w:highlight w:val="none"/>
        </w:rPr>
        <w:instrText xml:space="preserve"> </w:instrText>
      </w:r>
      <w:r>
        <w:rPr>
          <w:rFonts w:hint="eastAsia" w:ascii="宋体" w:hAnsi="宋体" w:eastAsia="宋体" w:cs="宋体"/>
          <w:color w:val="000000"/>
          <w:sz w:val="28"/>
          <w:szCs w:val="28"/>
          <w:highlight w:val="none"/>
        </w:rPr>
        <w:instrText xml:space="preserve">HYPERLINK \l "_Toc72253790"</w:instrText>
      </w:r>
      <w:r>
        <w:rPr>
          <w:rStyle w:val="1142"/>
          <w:rFonts w:hint="eastAsia" w:ascii="宋体" w:hAnsi="宋体" w:eastAsia="宋体" w:cs="宋体"/>
          <w:color w:val="000000"/>
          <w:sz w:val="28"/>
          <w:szCs w:val="28"/>
          <w:highlight w:val="none"/>
        </w:rPr>
        <w:instrText xml:space="preserve"> </w:instrText>
      </w:r>
      <w:r>
        <w:rPr>
          <w:rFonts w:hint="eastAsia" w:ascii="宋体" w:hAnsi="宋体" w:eastAsia="宋体" w:cs="宋体"/>
          <w:color w:val="000000"/>
          <w:sz w:val="28"/>
          <w:szCs w:val="28"/>
          <w:highlight w:val="none"/>
        </w:rPr>
        <w:fldChar w:fldCharType="separate"/>
      </w:r>
      <w:r>
        <w:rPr>
          <w:rStyle w:val="1142"/>
          <w:rFonts w:hint="eastAsia" w:ascii="宋体" w:hAnsi="宋体" w:eastAsia="宋体" w:cs="宋体"/>
          <w:color w:val="000000"/>
          <w:sz w:val="28"/>
          <w:szCs w:val="28"/>
          <w:highlight w:val="none"/>
        </w:rPr>
        <w:t xml:space="preserve">第六章 竞争性磋商响应文件格式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5</w:t>
      </w:r>
      <w:r>
        <w:rPr>
          <w:rStyle w:val="1142"/>
          <w:rFonts w:hint="eastAsia" w:ascii="宋体" w:hAnsi="宋体" w:eastAsia="宋体" w:cs="宋体"/>
          <w:color w:val="000000"/>
          <w:sz w:val="28"/>
          <w:szCs w:val="28"/>
          <w:highlight w:val="none"/>
          <w:lang w:val="en-US" w:eastAsia="zh-CN"/>
        </w:rPr>
      </w:r>
      <w:r/>
    </w:p>
    <w:p>
      <w:pPr>
        <w:pStyle w:val="10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rPr>
          <w:rFonts w:hint="eastAsia" w:ascii="宋体" w:hAnsi="宋体" w:eastAsia="宋体" w:cs="宋体"/>
          <w:color w:val="000000"/>
          <w:highlight w:val="none"/>
        </w:rPr>
      </w:pP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50"/>
        <w:jc w:val="left"/>
        <w:rPr>
          <w:rFonts w:hint="eastAsia" w:ascii="宋体" w:hAnsi="宋体" w:eastAsia="宋体" w:cs="宋体"/>
          <w:color w:val="000000"/>
          <w:sz w:val="28"/>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continuous"/>
          <w:pgSz w:w="11906" w:h="16838" w:orient="portrait"/>
          <w:pgMar w:top="1440" w:right="1701" w:bottom="1440" w:left="1701" w:header="851" w:footer="850" w:gutter="0"/>
          <w:cols w:num="1" w:sep="0" w:space="1701" w:equalWidth="1"/>
          <w:docGrid w:linePitch="360"/>
        </w:sectPr>
      </w:pPr>
      <w:r>
        <w:rPr>
          <w:rFonts w:hint="eastAsia" w:ascii="宋体" w:hAnsi="宋体" w:eastAsia="宋体" w:cs="宋体"/>
          <w:color w:val="000000"/>
          <w:sz w:val="28"/>
          <w:highlight w:val="none"/>
        </w:rPr>
        <w:br w:type="page" w:clear="all"/>
      </w:r>
      <w:r/>
    </w:p>
    <w:p>
      <w:pPr>
        <w:pStyle w:val="1050"/>
        <w:numPr>
          <w:ilvl w:val="0"/>
          <w:numId w:val="15"/>
        </w:numPr>
        <w:jc w:val="center"/>
        <w:spacing w:line="360" w:lineRule="auto"/>
        <w:rPr>
          <w:rStyle w:val="1130"/>
          <w:rFonts w:hint="eastAsia" w:ascii="宋体" w:hAnsi="宋体" w:eastAsia="宋体" w:cs="宋体"/>
          <w:color w:val="000000"/>
          <w:sz w:val="32"/>
          <w:highlight w:val="none"/>
        </w:rPr>
        <w:outlineLvl w:val="0"/>
      </w:pPr>
      <w:r/>
      <w:bookmarkStart w:id="1" w:name="_Toc72253785"/>
      <w:r/>
      <w:bookmarkStart w:id="2" w:name="_Toc47602248"/>
      <w:r/>
      <w:bookmarkStart w:id="3" w:name="OLE_LINK1"/>
      <w:r/>
      <w:bookmarkStart w:id="4" w:name="_Toc436989820"/>
      <w:r/>
      <w:bookmarkStart w:id="5" w:name="OLE_LINK2"/>
      <w:r>
        <w:rPr>
          <w:rStyle w:val="1130"/>
          <w:rFonts w:hint="eastAsia" w:ascii="宋体" w:hAnsi="宋体" w:eastAsia="宋体" w:cs="宋体"/>
          <w:color w:val="000000"/>
          <w:sz w:val="32"/>
          <w:highlight w:val="none"/>
        </w:rPr>
        <w:t xml:space="preserve">竞争性磋商公告</w:t>
      </w:r>
      <w:bookmarkEnd w:id="1"/>
      <w:r/>
      <w:bookmarkEnd w:id="2"/>
      <w:r>
        <w:rPr>
          <w:rStyle w:val="1130"/>
          <w:rFonts w:hint="eastAsia" w:ascii="宋体" w:hAnsi="宋体" w:eastAsia="宋体" w:cs="宋体"/>
          <w:color w:val="000000"/>
          <w:sz w:val="32"/>
          <w:highlight w:val="none"/>
        </w:rPr>
      </w:r>
      <w:r/>
    </w:p>
    <w:p>
      <w:pPr>
        <w:pStyle w:val="1050"/>
        <w:ind w:firstLine="420"/>
        <w:jc w:val="left"/>
        <w:spacing w:line="360" w:lineRule="auto"/>
        <w:widowControl/>
        <w:rPr>
          <w:rStyle w:val="1130"/>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bidi="ar"/>
        </w:rPr>
        <w:t xml:space="preserve">受</w:t>
      </w:r>
      <w:r>
        <w:rPr>
          <w:rFonts w:hint="eastAsia" w:ascii="宋体" w:hAnsi="宋体" w:eastAsia="宋体" w:cs="宋体"/>
          <w:color w:val="000000"/>
          <w:szCs w:val="21"/>
          <w:highlight w:val="none"/>
          <w:lang w:eastAsia="zh-CN" w:bidi="ar"/>
        </w:rPr>
        <w:t xml:space="preserve">扬州工业职业技术学院</w:t>
      </w:r>
      <w:r>
        <w:rPr>
          <w:rFonts w:hint="eastAsia" w:ascii="宋体" w:hAnsi="宋体" w:eastAsia="宋体" w:cs="宋体"/>
          <w:color w:val="000000"/>
          <w:szCs w:val="21"/>
          <w:highlight w:val="none"/>
          <w:lang w:bidi="ar"/>
        </w:rPr>
        <w:t xml:space="preserve">的委托，</w:t>
      </w:r>
      <w:r>
        <w:rPr>
          <w:rFonts w:hint="eastAsia" w:ascii="宋体" w:hAnsi="宋体" w:eastAsia="宋体" w:cs="宋体"/>
          <w:color w:val="000000"/>
          <w:szCs w:val="21"/>
          <w:highlight w:val="none"/>
          <w:lang w:eastAsia="zh-CN" w:bidi="ar"/>
        </w:rPr>
        <w:t xml:space="preserve">江苏苏维工程管理有限公司</w:t>
      </w:r>
      <w:r>
        <w:rPr>
          <w:rFonts w:hint="eastAsia" w:ascii="宋体" w:hAnsi="宋体" w:eastAsia="宋体" w:cs="宋体"/>
          <w:color w:val="000000"/>
          <w:szCs w:val="21"/>
          <w:highlight w:val="none"/>
          <w:lang w:bidi="ar"/>
        </w:rPr>
        <w:t xml:space="preserve">就</w:t>
      </w:r>
      <w:r>
        <w:rPr>
          <w:rFonts w:hint="eastAsia" w:ascii="宋体" w:hAnsi="宋体" w:eastAsia="宋体" w:cs="宋体"/>
          <w:color w:val="000000"/>
          <w:szCs w:val="21"/>
          <w:highlight w:val="none"/>
          <w:lang w:eastAsia="zh-CN" w:bidi="ar"/>
        </w:rPr>
        <w:t xml:space="preserve">扬州工业职业技术学院真州楼、自清楼屋面防水维修改造项目</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lang w:eastAsia="zh-CN"/>
        </w:rPr>
        <w:t xml:space="preserve">JSZC-320000-SWGC-C2026-0090号</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bidi="ar"/>
        </w:rPr>
        <w:t xml:space="preserve">实施政府采购，本次采购采用竞争性磋商方式，欢迎符合条件的供应商参加磋商。</w:t>
      </w:r>
      <w:r>
        <w:rPr>
          <w:rStyle w:val="1130"/>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Cs w:val="21"/>
          <w:highlight w:val="none"/>
        </w:rPr>
        <w:t xml:space="preserve">项目概况</w:t>
      </w:r>
      <w:r>
        <w:rPr>
          <w:rFonts w:hint="eastAsia" w:ascii="宋体" w:hAnsi="宋体" w:eastAsia="宋体" w:cs="宋体"/>
          <w:color w:val="000000"/>
          <w:szCs w:val="21"/>
          <w:highlight w:val="none"/>
        </w:rPr>
      </w:r>
      <w:r/>
    </w:p>
    <w:p>
      <w:pPr>
        <w:pStyle w:val="1050"/>
        <w:ind w:firstLine="420"/>
        <w:spacing w:line="360" w:lineRule="auto"/>
        <w:rPr>
          <w:rFonts w:hint="eastAsia" w:ascii="宋体" w:hAnsi="宋体" w:eastAsia="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Cs w:val="21"/>
          <w:highlight w:val="none"/>
          <w:u w:val="single"/>
          <w:lang w:eastAsia="zh-CN" w:bidi="ar"/>
        </w:rPr>
        <w:t xml:space="preserve">扬州工业职业技术学院真州楼、自清楼屋面防水维修改造项目</w:t>
      </w:r>
      <w:r>
        <w:rPr>
          <w:rFonts w:hint="eastAsia" w:ascii="宋体" w:hAnsi="宋体" w:eastAsia="宋体" w:cs="宋体"/>
          <w:color w:val="000000"/>
          <w:szCs w:val="21"/>
          <w:highlight w:val="none"/>
        </w:rPr>
        <w:t xml:space="preserve">的潜在供应商应在</w:t>
      </w:r>
      <w:r>
        <w:rPr>
          <w:rFonts w:hint="eastAsia" w:ascii="宋体" w:hAnsi="宋体" w:eastAsia="宋体" w:cs="宋体"/>
          <w:color w:val="000000"/>
          <w:highlight w:val="none"/>
          <w:u w:val="single"/>
          <w:lang w:eastAsia="zh-CN"/>
        </w:rPr>
        <w:t xml:space="preserve">“江苏省政府采购网”和“中国政府采购网”</w:t>
      </w:r>
      <w:r>
        <w:rPr>
          <w:rFonts w:hint="eastAsia" w:ascii="宋体" w:hAnsi="宋体" w:eastAsia="宋体" w:cs="宋体"/>
          <w:color w:val="000000"/>
          <w:highlight w:val="none"/>
          <w:u w:val="single"/>
        </w:rPr>
        <w:t xml:space="preserve">自行免费下载</w:t>
      </w:r>
      <w:r>
        <w:rPr>
          <w:rFonts w:hint="eastAsia" w:ascii="宋体" w:hAnsi="宋体" w:eastAsia="宋体" w:cs="宋体"/>
          <w:color w:val="000000"/>
          <w:highlight w:val="none"/>
          <w:u w:val="single"/>
          <w:lang w:val="en-US" w:eastAsia="zh-CN"/>
        </w:rPr>
        <w:t xml:space="preserve">采购</w:t>
      </w:r>
      <w:r>
        <w:rPr>
          <w:rFonts w:hint="eastAsia" w:ascii="宋体" w:hAnsi="宋体" w:eastAsia="宋体" w:cs="宋体"/>
          <w:color w:val="000000"/>
          <w:highlight w:val="none"/>
        </w:rPr>
        <w:t xml:space="preserve">文件</w:t>
      </w:r>
      <w:r>
        <w:rPr>
          <w:rFonts w:hint="eastAsia" w:ascii="宋体" w:hAnsi="宋体" w:eastAsia="宋体" w:cs="宋体"/>
          <w:color w:val="000000"/>
          <w:szCs w:val="21"/>
          <w:highlight w:val="none"/>
        </w:rPr>
        <w:t xml:space="preserve">，并于</w:t>
      </w:r>
      <w:r>
        <w:rPr>
          <w:rFonts w:hint="eastAsia" w:ascii="宋体" w:hAnsi="宋体" w:eastAsia="宋体" w:cs="宋体"/>
          <w:bCs/>
          <w:color w:val="000000"/>
          <w:highlight w:val="none"/>
          <w:u w:val="single"/>
        </w:rPr>
        <w:t xml:space="preserve">2026年</w:t>
      </w:r>
      <w:r>
        <w:rPr>
          <w:rFonts w:hint="eastAsia" w:ascii="宋体" w:hAnsi="宋体" w:cs="宋体"/>
          <w:bCs/>
          <w:color w:val="000000"/>
          <w:highlight w:val="none"/>
          <w:u w:val="single"/>
          <w:lang w:val="en-US" w:eastAsia="zh-CN"/>
        </w:rPr>
        <w:t xml:space="preserve">07</w:t>
      </w:r>
      <w:r>
        <w:rPr>
          <w:rFonts w:hint="eastAsia" w:ascii="宋体" w:hAnsi="宋体" w:eastAsia="宋体" w:cs="宋体"/>
          <w:bCs/>
          <w:color w:val="000000"/>
          <w:highlight w:val="none"/>
          <w:u w:val="single"/>
        </w:rPr>
        <w:t xml:space="preserve">月</w:t>
      </w:r>
      <w:r>
        <w:rPr>
          <w:rFonts w:hint="eastAsia" w:ascii="宋体" w:hAnsi="宋体" w:cs="宋体"/>
          <w:bCs/>
          <w:color w:val="000000"/>
          <w:highlight w:val="none"/>
          <w:u w:val="single"/>
          <w:lang w:val="en-US" w:eastAsia="zh-CN"/>
        </w:rPr>
        <w:t xml:space="preserve">13</w:t>
      </w:r>
      <w:r>
        <w:rPr>
          <w:rFonts w:hint="eastAsia" w:ascii="宋体" w:hAnsi="宋体" w:eastAsia="宋体" w:cs="宋体"/>
          <w:bCs/>
          <w:color w:val="000000"/>
          <w:highlight w:val="none"/>
          <w:u w:val="single"/>
        </w:rPr>
        <w:t xml:space="preserve">日</w:t>
      </w:r>
      <w:r>
        <w:rPr>
          <w:rFonts w:hint="eastAsia" w:ascii="宋体" w:hAnsi="宋体" w:cs="宋体"/>
          <w:bCs/>
          <w:color w:val="000000"/>
          <w:highlight w:val="none"/>
          <w:u w:val="single"/>
          <w:lang w:val="en-US" w:eastAsia="zh-CN"/>
        </w:rPr>
        <w:t xml:space="preserve">15</w:t>
      </w:r>
      <w:r>
        <w:rPr>
          <w:rFonts w:hint="eastAsia" w:ascii="宋体" w:hAnsi="宋体" w:eastAsia="宋体" w:cs="宋体"/>
          <w:bCs/>
          <w:color w:val="000000"/>
          <w:highlight w:val="none"/>
          <w:u w:val="single"/>
        </w:rPr>
        <w:t xml:space="preserve">:</w:t>
      </w:r>
      <w:r>
        <w:rPr>
          <w:rFonts w:hint="eastAsia" w:ascii="宋体" w:hAnsi="宋体" w:cs="宋体"/>
          <w:bCs/>
          <w:color w:val="000000"/>
          <w:highlight w:val="none"/>
          <w:u w:val="single"/>
          <w:lang w:val="en-US" w:eastAsia="zh-CN"/>
        </w:rPr>
        <w:t xml:space="preserve">00</w:t>
      </w:r>
      <w:r>
        <w:rPr>
          <w:rFonts w:hint="eastAsia" w:ascii="宋体" w:hAnsi="宋体" w:eastAsia="宋体" w:cs="宋体"/>
          <w:bCs/>
          <w:color w:val="000000"/>
          <w:highlight w:val="none"/>
          <w:u w:val="single"/>
          <w:lang w:val="en-US" w:eastAsia="zh-CN"/>
        </w:rPr>
        <w:t xml:space="preserve"> </w:t>
      </w:r>
      <w:r>
        <w:rPr>
          <w:rFonts w:hint="eastAsia" w:ascii="宋体" w:hAnsi="宋体" w:eastAsia="宋体" w:cs="宋体"/>
          <w:bCs/>
          <w:color w:val="000000"/>
          <w:szCs w:val="21"/>
          <w:highlight w:val="none"/>
        </w:rPr>
        <w:t xml:space="preserve">（北京时间）前提交响应文件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50"/>
        <w:jc w:val="left"/>
        <w:spacing w:line="360" w:lineRule="auto"/>
        <w:rPr>
          <w:rFonts w:hint="eastAsia" w:ascii="宋体" w:hAnsi="宋体" w:eastAsia="宋体" w:cs="宋体"/>
          <w:b/>
          <w:color w:val="000000"/>
          <w:szCs w:val="21"/>
          <w:highlight w:val="none"/>
        </w:rPr>
        <w:outlineLvl w:val="1"/>
      </w:pPr>
      <w:r/>
      <w:bookmarkStart w:id="6" w:name="_Toc35393798"/>
      <w:r/>
      <w:bookmarkStart w:id="7" w:name="_Toc28359012"/>
      <w:r/>
      <w:bookmarkStart w:id="8" w:name="_Toc28359089"/>
      <w:r/>
      <w:bookmarkStart w:id="9" w:name="_Toc35393629"/>
      <w:r>
        <w:rPr>
          <w:rFonts w:hint="eastAsia" w:ascii="宋体" w:hAnsi="宋体" w:eastAsia="宋体" w:cs="宋体"/>
          <w:b/>
          <w:color w:val="000000"/>
          <w:szCs w:val="21"/>
          <w:highlight w:val="none"/>
        </w:rPr>
        <w:t xml:space="preserve">一、项目基本情况</w:t>
      </w:r>
      <w:bookmarkEnd w:id="6"/>
      <w:r/>
      <w:bookmarkEnd w:id="7"/>
      <w:r/>
      <w:bookmarkEnd w:id="8"/>
      <w:r/>
      <w:bookmarkEnd w:id="9"/>
      <w:r>
        <w:rPr>
          <w:rFonts w:hint="eastAsia" w:ascii="宋体" w:hAnsi="宋体" w:eastAsia="宋体" w:cs="宋体"/>
          <w:b/>
          <w:color w:val="000000"/>
          <w:szCs w:val="21"/>
          <w:highlight w:val="none"/>
        </w:rPr>
      </w:r>
      <w:r/>
    </w:p>
    <w:p>
      <w:pPr>
        <w:pStyle w:val="10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lang w:eastAsia="zh-CN"/>
        </w:rPr>
        <w:t xml:space="preserve">JSZC-320000-SWGC-C2026-0090号</w:t>
      </w:r>
      <w:r>
        <w:rPr>
          <w:rFonts w:hint="eastAsia" w:ascii="宋体" w:hAnsi="宋体" w:eastAsia="宋体" w:cs="宋体"/>
          <w:color w:val="000000"/>
          <w:szCs w:val="21"/>
          <w:highlight w:val="none"/>
        </w:rPr>
      </w:r>
      <w:r/>
    </w:p>
    <w:p>
      <w:pPr>
        <w:pStyle w:val="1050"/>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lang w:eastAsia="zh-CN"/>
        </w:rPr>
        <w:t xml:space="preserve">扬州工业职业技术学院真州楼、自清楼屋面防水维修改造项目</w:t>
      </w:r>
      <w:r>
        <w:rPr>
          <w:rFonts w:hint="eastAsia" w:ascii="宋体" w:hAnsi="宋体" w:eastAsia="宋体" w:cs="宋体"/>
          <w:color w:val="000000"/>
          <w:szCs w:val="21"/>
          <w:highlight w:val="none"/>
          <w:lang w:eastAsia="zh-CN"/>
        </w:rPr>
      </w:r>
      <w:r/>
    </w:p>
    <w:p>
      <w:pPr>
        <w:pStyle w:val="10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采购方式：竞争性磋商</w:t>
      </w:r>
      <w:r>
        <w:rPr>
          <w:rFonts w:hint="eastAsia" w:ascii="宋体" w:hAnsi="宋体" w:eastAsia="宋体" w:cs="宋体"/>
          <w:color w:val="000000"/>
          <w:szCs w:val="21"/>
          <w:highlight w:val="none"/>
        </w:rPr>
      </w:r>
      <w:r/>
    </w:p>
    <w:p>
      <w:pPr>
        <w:pStyle w:val="10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预算金额：</w:t>
      </w:r>
      <w:r>
        <w:rPr>
          <w:rFonts w:hint="eastAsia" w:ascii="宋体" w:hAnsi="宋体" w:eastAsia="宋体" w:cs="宋体"/>
          <w:color w:val="000000"/>
          <w:szCs w:val="21"/>
          <w:highlight w:val="none"/>
          <w:lang w:val="en-US" w:eastAsia="zh-CN"/>
        </w:rPr>
        <w:t xml:space="preserve">150万</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p>
      <w:pPr>
        <w:pStyle w:val="10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最高限价：</w:t>
      </w:r>
      <w:r>
        <w:rPr>
          <w:rFonts w:hint="eastAsia" w:ascii="宋体" w:hAnsi="宋体" w:eastAsia="宋体" w:cs="宋体"/>
          <w:color w:val="000000"/>
          <w:szCs w:val="21"/>
          <w:highlight w:val="none"/>
          <w:lang w:val="en-US" w:eastAsia="zh-CN"/>
        </w:rPr>
        <w:t xml:space="preserve">134</w:t>
      </w:r>
      <w:r>
        <w:rPr>
          <w:rFonts w:hint="eastAsia" w:ascii="宋体" w:hAnsi="宋体" w:eastAsia="宋体" w:cs="宋体"/>
          <w:color w:val="000000"/>
          <w:szCs w:val="21"/>
          <w:highlight w:val="none"/>
          <w:lang w:val="en-US" w:eastAsia="zh-CN"/>
        </w:rPr>
        <w:t xml:space="preserve">万元，报价超过最高限价的为无效报价，按照无效响应处理；</w:t>
      </w:r>
      <w:r>
        <w:rPr>
          <w:rFonts w:hint="eastAsia" w:ascii="宋体" w:hAnsi="宋体" w:eastAsia="宋体" w:cs="宋体"/>
          <w:color w:val="000000"/>
          <w:szCs w:val="21"/>
          <w:highlight w:val="none"/>
        </w:rPr>
      </w:r>
      <w:r/>
    </w:p>
    <w:p>
      <w:pPr>
        <w:pStyle w:val="10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采购需求：</w:t>
      </w:r>
      <w:r>
        <w:rPr>
          <w:rFonts w:hint="eastAsia" w:ascii="宋体" w:hAnsi="宋体" w:eastAsia="宋体" w:cs="宋体"/>
          <w:color w:val="000000"/>
          <w:highlight w:val="none"/>
        </w:rPr>
        <w:t xml:space="preserve">施工范围为真州楼A、B座及AB连廊、BC连廊部分和自清楼A、B座及AB连廊、BC连廊部分的屋面、天沟</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具体详见采购文件</w:t>
      </w:r>
      <w:r>
        <w:rPr>
          <w:rFonts w:hint="eastAsia" w:ascii="宋体" w:hAnsi="宋体" w:eastAsia="宋体" w:cs="宋体"/>
          <w:color w:val="000000"/>
          <w:highlight w:val="none"/>
        </w:rPr>
        <w:t xml:space="preserve">第四章。</w:t>
      </w:r>
      <w:r>
        <w:rPr>
          <w:rFonts w:hint="eastAsia" w:ascii="宋体" w:hAnsi="宋体" w:eastAsia="宋体" w:cs="宋体"/>
          <w:color w:val="000000"/>
          <w:szCs w:val="21"/>
          <w:highlight w:val="none"/>
        </w:rPr>
      </w:r>
      <w:r/>
    </w:p>
    <w:p>
      <w:pPr>
        <w:pStyle w:val="1050"/>
        <w:ind w:firstLine="420"/>
        <w:spacing w:line="360" w:lineRule="auto"/>
        <w:rPr>
          <w:rFonts w:hint="eastAsia" w:ascii="宋体" w:hAnsi="宋体" w:eastAsia="宋体" w:cs="宋体"/>
          <w:color w:val="000000"/>
          <w:szCs w:val="21"/>
          <w:highlight w:val="none"/>
        </w:rPr>
      </w:pPr>
      <w:r/>
      <w:bookmarkStart w:id="10" w:name="_Toc28359013"/>
      <w:r/>
      <w:bookmarkStart w:id="11" w:name="_Toc28359090"/>
      <w:r/>
      <w:bookmarkStart w:id="12" w:name="_Toc35393630"/>
      <w:r/>
      <w:bookmarkStart w:id="13" w:name="_Toc35393799"/>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合同履行期限：</w:t>
      </w:r>
      <w:r>
        <w:rPr>
          <w:rFonts w:hint="eastAsia" w:ascii="宋体" w:hAnsi="宋体" w:eastAsia="宋体" w:cs="宋体"/>
          <w:color w:val="000000"/>
          <w:highlight w:val="none"/>
        </w:rPr>
        <w:t xml:space="preserve">合同签订后45天内完成所有施工内容。</w:t>
      </w:r>
      <w:r>
        <w:rPr>
          <w:rFonts w:hint="eastAsia" w:ascii="宋体" w:hAnsi="宋体" w:eastAsia="宋体" w:cs="宋体"/>
          <w:color w:val="000000"/>
          <w:szCs w:val="21"/>
          <w:highlight w:val="none"/>
          <w:lang w:val="en-US" w:eastAsia="zh-CN"/>
        </w:rPr>
        <w:t xml:space="preserve">（具体开工日期以采购人通知为准）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本项目（是/否）接受联合体：不接受联合体</w:t>
      </w:r>
      <w:r>
        <w:rPr>
          <w:rFonts w:hint="eastAsia" w:ascii="宋体" w:hAnsi="宋体" w:eastAsia="宋体" w:cs="宋体"/>
          <w:color w:val="000000"/>
          <w:szCs w:val="21"/>
          <w:highlight w:val="none"/>
        </w:rPr>
      </w:r>
      <w:r/>
    </w:p>
    <w:p>
      <w:pPr>
        <w:pStyle w:val="1050"/>
        <w:jc w:val="left"/>
        <w:spacing w:line="360" w:lineRule="auto"/>
        <w:rPr>
          <w:rFonts w:hint="eastAsia" w:ascii="宋体" w:hAnsi="宋体" w:eastAsia="宋体" w:cs="宋体"/>
          <w:b/>
          <w:color w:val="000000"/>
          <w:szCs w:val="21"/>
          <w:highlight w:val="none"/>
        </w:rPr>
        <w:outlineLvl w:val="1"/>
      </w:pPr>
      <w:r>
        <w:rPr>
          <w:rFonts w:hint="eastAsia" w:ascii="宋体" w:hAnsi="宋体" w:eastAsia="宋体" w:cs="宋体"/>
          <w:b/>
          <w:color w:val="000000"/>
          <w:szCs w:val="21"/>
          <w:highlight w:val="none"/>
        </w:rPr>
        <w:t xml:space="preserve">二、申请人的资格要求：</w:t>
      </w:r>
      <w:bookmarkEnd w:id="10"/>
      <w:r/>
      <w:bookmarkEnd w:id="11"/>
      <w:r/>
      <w:bookmarkEnd w:id="12"/>
      <w:r/>
      <w:bookmarkEnd w:id="13"/>
      <w:r>
        <w:rPr>
          <w:rFonts w:hint="eastAsia" w:ascii="宋体" w:hAnsi="宋体" w:eastAsia="宋体" w:cs="宋体"/>
          <w:b/>
          <w:color w:val="000000"/>
          <w:szCs w:val="21"/>
          <w:highlight w:val="none"/>
        </w:rPr>
      </w:r>
      <w:r/>
    </w:p>
    <w:p>
      <w:pPr>
        <w:pStyle w:val="1050"/>
        <w:ind w:firstLine="420"/>
        <w:pageBreakBefore w:val="0"/>
        <w:spacing w:line="360" w:lineRule="auto"/>
        <w:rPr>
          <w:rFonts w:hint="eastAsia" w:ascii="宋体" w:hAnsi="宋体" w:eastAsia="宋体" w:cs="宋体"/>
          <w:color w:val="000000"/>
          <w:szCs w:val="21"/>
          <w:highlight w:val="none"/>
          <w:lang w:val="en-US" w:eastAsia="zh-CN"/>
        </w:rPr>
      </w:pPr>
      <w:r/>
      <w:bookmarkStart w:id="14" w:name="_Toc28359091"/>
      <w:r/>
      <w:bookmarkStart w:id="15" w:name="_Toc28359014"/>
      <w:r/>
      <w:bookmarkStart w:id="16" w:name="_Toc35393800"/>
      <w:r/>
      <w:bookmarkStart w:id="17" w:name="_Toc35393631"/>
      <w:r>
        <w:rPr>
          <w:rFonts w:hint="eastAsia" w:ascii="宋体" w:hAnsi="宋体" w:eastAsia="宋体" w:cs="宋体"/>
          <w:color w:val="000000"/>
          <w:szCs w:val="21"/>
          <w:highlight w:val="none"/>
        </w:rPr>
        <w:t xml:space="preserve">（一）通用资格要求</w:t>
      </w:r>
      <w:r>
        <w:rPr>
          <w:rFonts w:hint="eastAsia" w:ascii="宋体" w:hAnsi="宋体" w:eastAsia="宋体" w:cs="宋体"/>
          <w:color w:val="000000"/>
          <w:szCs w:val="21"/>
          <w:highlight w:val="none"/>
          <w:lang w:val="en-US" w:eastAsia="zh-CN"/>
        </w:rPr>
        <w:tab/>
      </w:r>
      <w:r>
        <w:rPr>
          <w:rFonts w:hint="eastAsia" w:ascii="宋体" w:hAnsi="宋体" w:eastAsia="宋体" w:cs="宋体"/>
          <w:color w:val="000000"/>
          <w:szCs w:val="21"/>
          <w:highlight w:val="none"/>
          <w:lang w:val="en-US" w:eastAsia="zh-CN"/>
        </w:rPr>
      </w:r>
      <w:r/>
    </w:p>
    <w:p>
      <w:pPr>
        <w:pStyle w:val="1050"/>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1.满足《中华人民共和国政府采购法》第二十二条规定：</w:t>
      </w:r>
      <w:r>
        <w:rPr>
          <w:rFonts w:hint="eastAsia" w:ascii="宋体" w:hAnsi="宋体" w:eastAsia="宋体" w:cs="宋体"/>
          <w:color w:val="000000"/>
          <w:szCs w:val="21"/>
          <w:highlight w:val="none"/>
        </w:rPr>
      </w:r>
      <w:r/>
    </w:p>
    <w:p>
      <w:pPr>
        <w:pStyle w:val="1050"/>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1.1法人或者其他组织的营业执照等证明文件，自然人的身份证明</w:t>
      </w:r>
      <w:r>
        <w:rPr>
          <w:rFonts w:hint="eastAsia" w:ascii="宋体" w:hAnsi="宋体" w:eastAsia="宋体" w:cs="宋体"/>
          <w:i/>
          <w:iCs/>
          <w:color w:val="000000"/>
          <w:szCs w:val="21"/>
          <w:highlight w:val="none"/>
          <w:u w:val="single"/>
        </w:rPr>
      </w:r>
      <w:r/>
    </w:p>
    <w:p>
      <w:pPr>
        <w:pStyle w:val="1050"/>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1.2 </w:t>
      </w:r>
      <w:r>
        <w:rPr>
          <w:rFonts w:hint="eastAsia" w:ascii="宋体" w:hAnsi="宋体" w:eastAsia="宋体" w:cs="宋体"/>
          <w:i/>
          <w:iCs/>
          <w:color w:val="000000"/>
          <w:szCs w:val="21"/>
          <w:highlight w:val="none"/>
          <w:u w:val="single"/>
          <w:lang w:eastAsia="zh-CN"/>
        </w:rPr>
        <w:t xml:space="preserve">上一年度</w:t>
      </w:r>
      <w:r>
        <w:rPr>
          <w:rFonts w:hint="eastAsia" w:ascii="宋体" w:hAnsi="宋体" w:eastAsia="宋体" w:cs="宋体"/>
          <w:i/>
          <w:iCs/>
          <w:color w:val="000000"/>
          <w:szCs w:val="21"/>
          <w:highlight w:val="none"/>
          <w:u w:val="single"/>
        </w:rPr>
        <w:t xml:space="preserve">的财务报告情况</w:t>
      </w:r>
      <w:r>
        <w:rPr>
          <w:rFonts w:hint="eastAsia" w:ascii="宋体" w:hAnsi="宋体" w:eastAsia="宋体" w:cs="宋体"/>
          <w:b/>
          <w:bCs/>
          <w:i/>
          <w:iCs/>
          <w:color w:val="000000"/>
          <w:szCs w:val="21"/>
          <w:highlight w:val="none"/>
          <w:u w:val="single"/>
        </w:rPr>
        <w:t xml:space="preserve">（成立不满一年无需提供）</w:t>
      </w:r>
      <w:r>
        <w:rPr>
          <w:rFonts w:hint="eastAsia" w:ascii="宋体" w:hAnsi="宋体" w:eastAsia="宋体" w:cs="宋体"/>
          <w:i/>
          <w:iCs/>
          <w:color w:val="000000"/>
          <w:szCs w:val="21"/>
          <w:highlight w:val="none"/>
          <w:u w:val="single"/>
        </w:rPr>
      </w:r>
      <w:r/>
    </w:p>
    <w:p>
      <w:pPr>
        <w:pStyle w:val="1050"/>
        <w:ind w:firstLine="420"/>
        <w:pageBreakBefore w:val="0"/>
        <w:spacing w:line="360" w:lineRule="auto"/>
        <w:rPr>
          <w:rFonts w:hint="eastAsia" w:ascii="宋体" w:hAnsi="宋体" w:eastAsia="宋体" w:cs="宋体"/>
          <w:i/>
          <w:iCs/>
          <w:color w:val="000000"/>
          <w:highlight w:val="none"/>
          <w:u w:val="single"/>
        </w:rPr>
      </w:pPr>
      <w:r>
        <w:rPr>
          <w:rFonts w:hint="eastAsia" w:ascii="宋体" w:hAnsi="宋体" w:eastAsia="宋体" w:cs="宋体"/>
          <w:i/>
          <w:iCs/>
          <w:color w:val="000000"/>
          <w:szCs w:val="21"/>
          <w:highlight w:val="none"/>
          <w:u w:val="single"/>
        </w:rPr>
        <w:t xml:space="preserve">1.3 依法缴纳税收和社会保障资金的相关材料</w:t>
      </w:r>
      <w:r>
        <w:rPr>
          <w:rFonts w:hint="eastAsia" w:ascii="宋体" w:hAnsi="宋体" w:eastAsia="宋体" w:cs="宋体"/>
          <w:b/>
          <w:bCs/>
          <w:i/>
          <w:iCs/>
          <w:color w:val="000000"/>
          <w:szCs w:val="21"/>
          <w:highlight w:val="none"/>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eastAsia="宋体" w:cs="宋体"/>
          <w:i/>
          <w:iCs/>
          <w:color w:val="000000"/>
          <w:highlight w:val="none"/>
          <w:u w:val="single"/>
        </w:rPr>
      </w:r>
      <w:r/>
    </w:p>
    <w:p>
      <w:pPr>
        <w:pStyle w:val="1050"/>
        <w:ind w:firstLine="420"/>
        <w:pageBreakBefore w:val="0"/>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1.4 具备履行合同所必需的设备和专业技术能力的书面声明；</w:t>
      </w:r>
      <w:r>
        <w:rPr>
          <w:rFonts w:hint="eastAsia" w:ascii="宋体" w:hAnsi="宋体" w:eastAsia="宋体" w:cs="宋体"/>
          <w:b/>
          <w:bCs/>
          <w:i/>
          <w:iCs/>
          <w:color w:val="000000"/>
          <w:szCs w:val="21"/>
          <w:highlight w:val="none"/>
          <w:u w:val="single"/>
        </w:rPr>
      </w:r>
      <w:r/>
    </w:p>
    <w:p>
      <w:pPr>
        <w:pStyle w:val="1050"/>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1.5 参加政府采购活动前3年内在经营活动中没有重大违法记录的书面声明；</w:t>
      </w:r>
      <w:r>
        <w:rPr>
          <w:rFonts w:hint="eastAsia" w:ascii="宋体" w:hAnsi="宋体" w:eastAsia="宋体" w:cs="宋体"/>
          <w:i/>
          <w:iCs/>
          <w:color w:val="000000"/>
          <w:szCs w:val="21"/>
          <w:highlight w:val="none"/>
          <w:u w:val="single"/>
        </w:rPr>
      </w:r>
      <w:r/>
    </w:p>
    <w:p>
      <w:pPr>
        <w:pStyle w:val="1050"/>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1.6 供应商信用承诺书；</w:t>
      </w:r>
      <w:r>
        <w:rPr>
          <w:rFonts w:hint="eastAsia" w:ascii="宋体" w:hAnsi="宋体" w:eastAsia="宋体" w:cs="宋体"/>
          <w:i/>
          <w:iCs/>
          <w:color w:val="000000"/>
          <w:szCs w:val="21"/>
          <w:highlight w:val="none"/>
          <w:u w:val="single"/>
        </w:rPr>
      </w:r>
      <w:r/>
    </w:p>
    <w:p>
      <w:pPr>
        <w:pStyle w:val="1050"/>
        <w:ind w:firstLine="420"/>
        <w:pageBreakBefore w:val="0"/>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1.7 未被“信用中国”网站（www.creditchina.gov.cn）、“中国政府采购网"</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rPr>
        <w:t xml:space="preserve">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eastAsia="宋体" w:cs="宋体"/>
          <w:b/>
          <w:bCs/>
          <w:i/>
          <w:iCs/>
          <w:color w:val="000000"/>
          <w:szCs w:val="21"/>
          <w:highlight w:val="none"/>
          <w:u w:val="single"/>
        </w:rPr>
        <w:t xml:space="preserve">（</w:t>
      </w:r>
      <w:r>
        <w:rPr>
          <w:rFonts w:hint="eastAsia" w:ascii="宋体" w:hAnsi="宋体" w:eastAsia="宋体" w:cs="宋体"/>
          <w:b/>
          <w:bCs/>
          <w:i/>
          <w:iCs/>
          <w:color w:val="000000"/>
          <w:szCs w:val="21"/>
          <w:highlight w:val="none"/>
          <w:u w:val="single"/>
          <w:lang w:val="en-US" w:eastAsia="zh-CN"/>
        </w:rPr>
        <w:t xml:space="preserve">响应</w:t>
      </w:r>
      <w:r>
        <w:rPr>
          <w:rFonts w:hint="eastAsia" w:ascii="宋体" w:hAnsi="宋体" w:eastAsia="宋体" w:cs="宋体"/>
          <w:b/>
          <w:bCs/>
          <w:i/>
          <w:iCs/>
          <w:color w:val="000000"/>
          <w:szCs w:val="21"/>
          <w:highlight w:val="none"/>
          <w:u w:val="single"/>
        </w:rPr>
        <w:t xml:space="preserve">文件中无需提供证明材料）</w:t>
      </w:r>
      <w:r>
        <w:rPr>
          <w:rFonts w:hint="eastAsia" w:ascii="宋体" w:hAnsi="宋体" w:eastAsia="宋体" w:cs="宋体"/>
          <w:b/>
          <w:bCs/>
          <w:i/>
          <w:iCs/>
          <w:color w:val="000000"/>
          <w:szCs w:val="21"/>
          <w:highlight w:val="none"/>
          <w:u w:val="single"/>
        </w:rPr>
      </w:r>
      <w:r/>
    </w:p>
    <w:p>
      <w:pPr>
        <w:pStyle w:val="1050"/>
        <w:ind w:firstLine="420"/>
        <w:pageBreakBefore w:val="0"/>
        <w:spacing w:line="360" w:lineRule="auto"/>
        <w:rPr>
          <w:rFonts w:hint="eastAsia" w:ascii="宋体" w:hAnsi="宋体" w:eastAsia="宋体" w:cs="宋体"/>
          <w:i/>
          <w:color w:val="000000"/>
          <w:szCs w:val="21"/>
          <w:highlight w:val="none"/>
          <w:u w:val="singl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落实政府采购政策需满足的资格要求：</w:t>
      </w:r>
      <w:r>
        <w:rPr>
          <w:rFonts w:hint="eastAsia" w:ascii="宋体" w:hAnsi="宋体" w:eastAsia="宋体" w:cs="宋体"/>
          <w:i/>
          <w:color w:val="000000"/>
          <w:szCs w:val="21"/>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宋体" w:hAnsi="宋体" w:eastAsia="宋体" w:cs="宋体"/>
          <w:i/>
          <w:color w:val="000000"/>
          <w:szCs w:val="21"/>
          <w:highlight w:val="none"/>
          <w:u w:val="single"/>
          <w:lang w:eastAsia="zh-CN"/>
        </w:rPr>
        <w:t xml:space="preserve">（</w:t>
      </w:r>
      <w:r>
        <w:rPr>
          <w:rFonts w:hint="eastAsia" w:ascii="宋体" w:hAnsi="宋体" w:eastAsia="宋体" w:cs="宋体"/>
          <w:i/>
          <w:color w:val="000000"/>
          <w:szCs w:val="21"/>
          <w:highlight w:val="none"/>
          <w:u w:val="single"/>
        </w:rPr>
        <w:t xml:space="preserve">含新疆生产建设兵团</w:t>
      </w:r>
      <w:r>
        <w:rPr>
          <w:rFonts w:hint="eastAsia" w:ascii="宋体" w:hAnsi="宋体" w:eastAsia="宋体" w:cs="宋体"/>
          <w:i/>
          <w:color w:val="000000"/>
          <w:szCs w:val="21"/>
          <w:highlight w:val="none"/>
          <w:u w:val="single"/>
          <w:lang w:eastAsia="zh-CN"/>
        </w:rPr>
        <w:t xml:space="preserve">）</w:t>
      </w:r>
      <w:r>
        <w:rPr>
          <w:rFonts w:hint="eastAsia" w:ascii="宋体" w:hAnsi="宋体" w:eastAsia="宋体" w:cs="宋体"/>
          <w:i/>
          <w:color w:val="000000"/>
          <w:szCs w:val="21"/>
          <w:highlight w:val="none"/>
          <w:u w:val="single"/>
        </w:rPr>
        <w:t xml:space="preserve">出具的属于监狱企业的证明文件。）</w:t>
      </w:r>
      <w:r>
        <w:rPr>
          <w:rFonts w:hint="eastAsia" w:ascii="宋体" w:hAnsi="宋体" w:eastAsia="宋体" w:cs="宋体"/>
          <w:i/>
          <w:color w:val="000000"/>
          <w:szCs w:val="21"/>
          <w:highlight w:val="none"/>
          <w:u w:val="single"/>
          <w:lang w:eastAsia="zh-CN"/>
        </w:rPr>
      </w:r>
      <w:r/>
    </w:p>
    <w:p>
      <w:pPr>
        <w:pStyle w:val="1050"/>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50"/>
        <w:ind w:firstLine="424"/>
        <w:spacing w:line="360" w:lineRule="auto"/>
        <w:rPr>
          <w:rFonts w:hint="eastAsia" w:ascii="宋体" w:hAnsi="宋体" w:eastAsia="宋体" w:cs="宋体"/>
          <w:b/>
          <w:bCs/>
          <w:i/>
          <w:iCs/>
          <w:color w:val="000000"/>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3.1</w:t>
      </w:r>
      <w:r>
        <w:rPr>
          <w:rFonts w:hint="eastAsia" w:ascii="宋体" w:hAnsi="宋体" w:eastAsia="宋体" w:cs="宋体"/>
          <w:i/>
          <w:iCs/>
          <w:color w:val="000000"/>
          <w:highlight w:val="none"/>
          <w:u w:val="single"/>
          <w:lang w:val="zh-CN"/>
        </w:rPr>
        <w:t xml:space="preserve">供应商须具有有效期内的防水防腐保温工程专业承包二级及以上资质</w:t>
      </w:r>
      <w:r>
        <w:rPr>
          <w:rFonts w:hint="eastAsia" w:ascii="宋体" w:hAnsi="宋体" w:eastAsia="宋体" w:cs="宋体"/>
          <w:i/>
          <w:iCs/>
          <w:color w:val="000000"/>
          <w:highlight w:val="none"/>
          <w:u w:val="single"/>
          <w:lang w:val="en-US" w:eastAsia="zh-CN"/>
        </w:rPr>
        <w:t xml:space="preserve">或</w:t>
      </w:r>
      <w:r>
        <w:rPr>
          <w:rFonts w:hint="eastAsia" w:ascii="宋体" w:hAnsi="宋体" w:eastAsia="宋体" w:cs="宋体"/>
          <w:i/>
          <w:iCs/>
          <w:color w:val="000000"/>
          <w:highlight w:val="none"/>
          <w:u w:val="single"/>
          <w:lang w:val="en-US" w:eastAsia="zh-CN"/>
        </w:rPr>
        <w:t xml:space="preserve">建筑工程施工总承包三级及以上资质，</w:t>
      </w:r>
      <w:r>
        <w:rPr>
          <w:rFonts w:hint="eastAsia" w:ascii="宋体" w:hAnsi="宋体" w:eastAsia="宋体" w:cs="宋体"/>
          <w:i/>
          <w:iCs/>
          <w:color w:val="000000"/>
          <w:highlight w:val="none"/>
          <w:u w:val="single"/>
          <w:lang w:val="zh-CN"/>
        </w:rPr>
        <w:t xml:space="preserve">且动态监管结果不处于不合格状态</w:t>
      </w:r>
      <w:r>
        <w:rPr>
          <w:rFonts w:hint="eastAsia" w:ascii="宋体" w:hAnsi="宋体" w:eastAsia="宋体" w:cs="宋体"/>
          <w:i/>
          <w:iCs/>
          <w:color w:val="000000"/>
          <w:highlight w:val="none"/>
          <w:u w:val="single"/>
          <w:lang w:val="zh-CN" w:eastAsia="zh-CN"/>
        </w:rPr>
        <w:t xml:space="preserve">（</w:t>
      </w:r>
      <w:r>
        <w:rPr>
          <w:rFonts w:hint="eastAsia" w:ascii="宋体" w:hAnsi="宋体" w:eastAsia="宋体" w:cs="宋体"/>
          <w:b/>
          <w:bCs/>
          <w:i/>
          <w:iCs/>
          <w:color w:val="000000"/>
          <w:highlight w:val="none"/>
          <w:u w:val="single"/>
          <w:lang w:val="zh-CN"/>
        </w:rPr>
        <w:t xml:space="preserve">提供</w:t>
      </w:r>
      <w:r>
        <w:rPr>
          <w:rFonts w:hint="eastAsia" w:ascii="宋体" w:hAnsi="宋体" w:eastAsia="宋体" w:cs="宋体"/>
          <w:b/>
          <w:bCs/>
          <w:i/>
          <w:iCs/>
          <w:color w:val="000000"/>
          <w:highlight w:val="none"/>
          <w:u w:val="single"/>
        </w:rPr>
        <w:t xml:space="preserve">证书原件扫描上传）</w:t>
      </w:r>
      <w:r>
        <w:rPr>
          <w:rFonts w:hint="eastAsia" w:ascii="宋体" w:hAnsi="宋体" w:eastAsia="宋体" w:cs="宋体"/>
          <w:b/>
          <w:bCs/>
          <w:i/>
          <w:iCs/>
          <w:color w:val="000000"/>
          <w:highlight w:val="none"/>
          <w:u w:val="single"/>
          <w:lang w:val="en-US" w:eastAsia="zh-CN"/>
        </w:rPr>
        <w:t xml:space="preserve">；</w:t>
      </w:r>
      <w:r>
        <w:rPr>
          <w:rFonts w:hint="eastAsia" w:ascii="宋体" w:hAnsi="宋体" w:eastAsia="宋体" w:cs="宋体"/>
          <w:b/>
          <w:bCs/>
          <w:i/>
          <w:iCs/>
          <w:color w:val="000000"/>
          <w:highlight w:val="none"/>
          <w:u w:val="single"/>
          <w:lang w:val="en-US" w:eastAsia="zh-CN"/>
        </w:rPr>
      </w:r>
      <w:r/>
    </w:p>
    <w:p>
      <w:pPr>
        <w:pStyle w:val="1050"/>
        <w:ind w:firstLine="424"/>
        <w:spacing w:line="360" w:lineRule="auto"/>
        <w:rPr>
          <w:rFonts w:hint="eastAsia" w:ascii="宋体" w:hAnsi="宋体" w:eastAsia="宋体" w:cs="宋体"/>
          <w:i/>
          <w:iCs/>
          <w:color w:val="000000"/>
          <w:highlight w:val="none"/>
          <w:u w:val="single"/>
          <w:lang w:val="zh-CN" w:eastAsia="zh-CN"/>
        </w:rPr>
      </w:pPr>
      <w:r>
        <w:rPr>
          <w:rFonts w:hint="eastAsia" w:ascii="宋体" w:hAnsi="宋体" w:eastAsia="宋体" w:cs="宋体"/>
          <w:i/>
          <w:iCs/>
          <w:color w:val="000000"/>
          <w:highlight w:val="none"/>
          <w:u w:val="single"/>
          <w:lang w:val="en-US" w:eastAsia="zh-CN"/>
        </w:rPr>
        <w:t xml:space="preserve">3.2</w:t>
      </w:r>
      <w:r>
        <w:rPr>
          <w:rFonts w:hint="eastAsia" w:ascii="宋体" w:hAnsi="宋体" w:eastAsia="宋体" w:cs="宋体"/>
          <w:i/>
          <w:iCs/>
          <w:color w:val="000000"/>
          <w:highlight w:val="none"/>
          <w:u w:val="single"/>
          <w:lang w:val="zh-CN"/>
        </w:rPr>
        <w:t xml:space="preserve">供应商须具备安全生产条件并取得有效的安全生产许可证</w:t>
      </w:r>
      <w:r>
        <w:rPr>
          <w:rFonts w:hint="eastAsia" w:ascii="宋体" w:hAnsi="宋体" w:eastAsia="宋体" w:cs="宋体"/>
          <w:b/>
          <w:bCs/>
          <w:i/>
          <w:iCs/>
          <w:color w:val="000000"/>
          <w:highlight w:val="none"/>
          <w:u w:val="single"/>
          <w:lang w:val="en-US" w:eastAsia="zh-CN"/>
        </w:rPr>
        <w:t xml:space="preserve">(提供证书原件扫描上传）</w:t>
      </w:r>
      <w:r>
        <w:rPr>
          <w:rFonts w:hint="eastAsia" w:ascii="宋体" w:hAnsi="宋体" w:eastAsia="宋体" w:cs="宋体"/>
          <w:i/>
          <w:iCs/>
          <w:color w:val="000000"/>
          <w:highlight w:val="none"/>
          <w:u w:val="single"/>
          <w:lang w:val="zh-CN" w:eastAsia="zh-CN"/>
        </w:rPr>
        <w:t xml:space="preserve">；</w:t>
      </w:r>
      <w:r>
        <w:rPr>
          <w:rFonts w:hint="eastAsia" w:ascii="宋体" w:hAnsi="宋体" w:eastAsia="宋体" w:cs="宋体"/>
          <w:i/>
          <w:iCs/>
          <w:color w:val="000000"/>
          <w:highlight w:val="none"/>
          <w:u w:val="single"/>
          <w:lang w:val="zh-CN" w:eastAsia="zh-CN"/>
        </w:rPr>
      </w:r>
      <w:r/>
    </w:p>
    <w:p>
      <w:pPr>
        <w:pStyle w:val="1050"/>
        <w:ind w:firstLine="424"/>
        <w:spacing w:line="360" w:lineRule="auto"/>
        <w:rPr>
          <w:rFonts w:hint="eastAsia" w:ascii="宋体" w:hAnsi="宋体" w:eastAsia="宋体" w:cs="宋体"/>
          <w:b/>
          <w:bCs/>
          <w:i/>
          <w:iCs/>
          <w:color w:val="000000"/>
          <w:highlight w:val="none"/>
          <w:u w:val="single"/>
          <w:lang w:eastAsia="zh-CN"/>
        </w:rPr>
      </w:pPr>
      <w:r>
        <w:rPr>
          <w:rFonts w:hint="eastAsia" w:ascii="宋体" w:hAnsi="宋体" w:eastAsia="宋体" w:cs="宋体"/>
          <w:i/>
          <w:iCs/>
          <w:color w:val="000000"/>
          <w:highlight w:val="none"/>
          <w:u w:val="single"/>
          <w:lang w:val="en-US" w:eastAsia="zh-CN"/>
        </w:rPr>
        <w:t xml:space="preserve">3.3</w:t>
      </w:r>
      <w:r>
        <w:rPr>
          <w:rFonts w:hint="eastAsia" w:ascii="宋体" w:hAnsi="宋体" w:eastAsia="宋体" w:cs="宋体"/>
          <w:i/>
          <w:iCs/>
          <w:color w:val="000000"/>
          <w:highlight w:val="none"/>
          <w:u w:val="single"/>
          <w:lang w:val="zh-CN" w:eastAsia="zh-CN"/>
        </w:rPr>
        <w:t xml:space="preserve">拟派项目负责人具有</w:t>
      </w:r>
      <w:r>
        <w:rPr>
          <w:rFonts w:hint="eastAsia" w:ascii="宋体" w:hAnsi="宋体" w:eastAsia="宋体" w:cs="宋体"/>
          <w:i/>
          <w:iCs/>
          <w:color w:val="000000"/>
          <w:highlight w:val="none"/>
          <w:u w:val="single"/>
          <w:lang w:val="en-US" w:eastAsia="zh-CN"/>
        </w:rPr>
        <w:t xml:space="preserve">建筑工程</w:t>
      </w:r>
      <w:r>
        <w:rPr>
          <w:rFonts w:hint="eastAsia" w:ascii="宋体" w:hAnsi="宋体" w:eastAsia="宋体" w:cs="宋体"/>
          <w:i/>
          <w:iCs/>
          <w:color w:val="000000"/>
          <w:highlight w:val="none"/>
          <w:u w:val="single"/>
          <w:lang w:val="zh-CN" w:eastAsia="zh-CN"/>
        </w:rPr>
        <w:t xml:space="preserve">专业注册建造师二级（含）以上资格并具有有效的安全生产考核合格证B证</w:t>
      </w:r>
      <w:r>
        <w:rPr>
          <w:rFonts w:hint="eastAsia" w:ascii="宋体" w:hAnsi="宋体" w:eastAsia="宋体" w:cs="宋体"/>
          <w:b/>
          <w:bCs/>
          <w:i/>
          <w:iCs/>
          <w:color w:val="000000"/>
          <w:highlight w:val="none"/>
          <w:u w:val="single"/>
          <w:lang w:val="zh-CN"/>
        </w:rPr>
        <w:t xml:space="preserve">（提供</w:t>
      </w:r>
      <w:r>
        <w:rPr>
          <w:rFonts w:hint="eastAsia" w:ascii="宋体" w:hAnsi="宋体" w:eastAsia="宋体" w:cs="宋体"/>
          <w:b/>
          <w:bCs/>
          <w:i/>
          <w:iCs/>
          <w:color w:val="000000"/>
          <w:highlight w:val="none"/>
          <w:u w:val="single"/>
        </w:rPr>
        <w:t xml:space="preserve">证书原件扫描上传）</w:t>
      </w:r>
      <w:r>
        <w:rPr>
          <w:rFonts w:hint="eastAsia" w:ascii="宋体" w:hAnsi="宋体" w:eastAsia="宋体" w:cs="宋体"/>
          <w:b/>
          <w:bCs/>
          <w:i/>
          <w:iCs/>
          <w:color w:val="000000"/>
          <w:highlight w:val="none"/>
          <w:u w:val="single"/>
          <w:lang w:eastAsia="zh-CN"/>
        </w:rPr>
        <w:t xml:space="preserve">；</w:t>
      </w:r>
      <w:r>
        <w:rPr>
          <w:rFonts w:hint="eastAsia" w:ascii="宋体" w:hAnsi="宋体" w:eastAsia="宋体" w:cs="宋体"/>
          <w:b/>
          <w:bCs/>
          <w:i/>
          <w:iCs/>
          <w:color w:val="000000"/>
          <w:highlight w:val="none"/>
          <w:u w:val="single"/>
          <w:lang w:eastAsia="zh-CN"/>
        </w:rPr>
      </w:r>
      <w:r/>
    </w:p>
    <w:p>
      <w:pPr>
        <w:pStyle w:val="1050"/>
        <w:ind w:firstLine="424"/>
        <w:spacing w:line="360" w:lineRule="auto"/>
        <w:rPr>
          <w:rFonts w:hint="eastAsia" w:ascii="宋体" w:hAnsi="宋体" w:eastAsia="宋体" w:cs="宋体"/>
          <w:b/>
          <w:bCs/>
          <w:i/>
          <w:iCs/>
          <w:color w:val="000000"/>
          <w:highlight w:val="none"/>
          <w:u w:val="single"/>
          <w:lang w:val="zh-CN" w:eastAsia="zh-CN"/>
        </w:rPr>
      </w:pPr>
      <w:r>
        <w:rPr>
          <w:rFonts w:hint="eastAsia" w:ascii="宋体" w:hAnsi="宋体" w:eastAsia="宋体" w:cs="宋体"/>
          <w:i/>
          <w:iCs/>
          <w:color w:val="000000"/>
          <w:highlight w:val="none"/>
          <w:u w:val="single"/>
          <w:lang w:val="en-US" w:eastAsia="zh-CN"/>
        </w:rPr>
        <w:t xml:space="preserve">3.4社保部门出具的近一年内任意一个月供应商为拟派项目负责人缴纳在职职工养老保险的证明材料（已取消书面证明采用网上自助查询方式的，如当地社保管理部门明确的最大查询期与交易公告规定的月份不一致时，须提供社保管理部门的文件规定）</w:t>
      </w:r>
      <w:r>
        <w:rPr>
          <w:rFonts w:hint="eastAsia" w:ascii="宋体" w:hAnsi="宋体" w:eastAsia="宋体" w:cs="宋体"/>
          <w:b/>
          <w:bCs/>
          <w:i/>
          <w:iCs/>
          <w:color w:val="000000"/>
          <w:highlight w:val="none"/>
          <w:u w:val="single"/>
          <w:lang w:val="zh-CN" w:eastAsia="zh-CN"/>
        </w:rPr>
        <w:t xml:space="preserve">（提供原件扫描上传）；</w:t>
      </w:r>
      <w:r>
        <w:rPr>
          <w:rFonts w:hint="eastAsia" w:ascii="宋体" w:hAnsi="宋体" w:eastAsia="宋体" w:cs="宋体"/>
          <w:b/>
          <w:bCs/>
          <w:i/>
          <w:iCs/>
          <w:color w:val="000000"/>
          <w:highlight w:val="none"/>
          <w:u w:val="single"/>
          <w:lang w:val="zh-CN" w:eastAsia="zh-CN"/>
        </w:rPr>
      </w:r>
      <w:r/>
    </w:p>
    <w:p>
      <w:pPr>
        <w:pStyle w:val="1050"/>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i/>
          <w:iCs/>
          <w:color w:val="000000"/>
          <w:highlight w:val="none"/>
          <w:u w:val="single"/>
          <w:lang w:val="en-US" w:eastAsia="zh-CN"/>
        </w:rPr>
        <w:t xml:space="preserve">3.5项目负责人无在建工程</w:t>
      </w:r>
      <w:r>
        <w:rPr>
          <w:rFonts w:hint="eastAsia" w:ascii="宋体" w:hAnsi="宋体" w:eastAsia="宋体" w:cs="宋体"/>
          <w:b/>
          <w:bCs/>
          <w:i/>
          <w:iCs/>
          <w:color w:val="000000"/>
          <w:highlight w:val="none"/>
          <w:u w:val="single"/>
          <w:lang w:val="en-US" w:eastAsia="zh-CN"/>
        </w:rPr>
        <w:t xml:space="preserve">（提供承诺书原件扫描上传）。</w:t>
      </w:r>
      <w:r>
        <w:rPr>
          <w:rFonts w:hint="eastAsia" w:ascii="宋体" w:hAnsi="宋体" w:eastAsia="宋体" w:cs="宋体"/>
          <w:color w:val="000000"/>
          <w:sz w:val="21"/>
          <w:szCs w:val="21"/>
          <w:highlight w:val="none"/>
          <w:lang w:eastAsia="zh-CN"/>
        </w:rPr>
      </w:r>
      <w:r/>
    </w:p>
    <w:p>
      <w:pPr>
        <w:pStyle w:val="1050"/>
        <w:jc w:val="left"/>
        <w:spacing w:line="360" w:lineRule="auto"/>
        <w:rPr>
          <w:rFonts w:hint="eastAsia" w:ascii="宋体" w:hAnsi="宋体" w:eastAsia="宋体" w:cs="宋体"/>
          <w:color w:val="000000"/>
          <w:szCs w:val="21"/>
          <w:highlight w:val="none"/>
        </w:rPr>
        <w:outlineLvl w:val="1"/>
      </w:pPr>
      <w:r>
        <w:rPr>
          <w:rFonts w:hint="eastAsia" w:ascii="宋体" w:hAnsi="宋体" w:eastAsia="宋体" w:cs="宋体"/>
          <w:b/>
          <w:color w:val="000000"/>
          <w:szCs w:val="21"/>
          <w:highlight w:val="none"/>
        </w:rPr>
        <w:t xml:space="preserve">三、获取采购文件</w:t>
      </w:r>
      <w:bookmarkEnd w:id="14"/>
      <w:r/>
      <w:bookmarkEnd w:id="15"/>
      <w:r/>
      <w:bookmarkEnd w:id="16"/>
      <w:r/>
      <w:bookmarkEnd w:id="17"/>
      <w:r/>
      <w:bookmarkStart w:id="18" w:name="_Toc28359015"/>
      <w:r/>
      <w:bookmarkStart w:id="19" w:name="_Toc35393632"/>
      <w:r/>
      <w:bookmarkStart w:id="20" w:name="_Toc35393801"/>
      <w:r/>
      <w:bookmarkStart w:id="21" w:name="_Toc28359092"/>
      <w:r>
        <w:rPr>
          <w:rFonts w:hint="eastAsia" w:ascii="宋体" w:hAnsi="宋体" w:eastAsia="宋体" w:cs="宋体"/>
          <w:color w:val="000000"/>
          <w:szCs w:val="21"/>
          <w:highlight w:val="none"/>
        </w:rPr>
      </w:r>
      <w:r/>
    </w:p>
    <w:p>
      <w:pPr>
        <w:pStyle w:val="1050"/>
        <w:ind w:firstLine="54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时间：</w:t>
      </w:r>
      <w:r>
        <w:rPr>
          <w:rFonts w:hint="eastAsia" w:ascii="宋体" w:hAnsi="宋体" w:eastAsia="宋体" w:cs="宋体"/>
          <w:color w:val="000000"/>
          <w:highlight w:val="none"/>
        </w:rPr>
        <w:t xml:space="preserve">自磋商公告发布之日起5个工作日。5个工作日后仍可下载采购文件，但不作为供应商权益受到损害的证明材料和依据。</w:t>
      </w:r>
      <w:r>
        <w:rPr>
          <w:rFonts w:hint="eastAsia" w:ascii="宋体" w:hAnsi="宋体" w:eastAsia="宋体" w:cs="宋体"/>
          <w:color w:val="000000"/>
          <w:highlight w:val="none"/>
        </w:rPr>
      </w:r>
      <w:r/>
    </w:p>
    <w:p>
      <w:pPr>
        <w:pStyle w:val="1050"/>
        <w:ind w:firstLine="5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地点：</w:t>
      </w:r>
      <w:r>
        <w:rPr>
          <w:rFonts w:hint="eastAsia" w:ascii="宋体" w:hAnsi="宋体" w:eastAsia="宋体" w:cs="宋体"/>
          <w:color w:val="000000"/>
          <w:highlight w:val="none"/>
          <w:lang w:val="en-US" w:eastAsia="zh-CN"/>
        </w:rPr>
        <w:t xml:space="preserve">在</w:t>
      </w:r>
      <w:r>
        <w:rPr>
          <w:rFonts w:hint="eastAsia" w:ascii="宋体" w:hAnsi="宋体" w:eastAsia="宋体" w:cs="宋体"/>
          <w:color w:val="000000"/>
          <w:highlight w:val="none"/>
          <w:lang w:eastAsia="zh-CN"/>
        </w:rPr>
        <w:t xml:space="preserve">“江苏省政府采购网”、“中国政府采购网”</w:t>
      </w:r>
      <w:r>
        <w:rPr>
          <w:rFonts w:hint="eastAsia" w:ascii="宋体" w:hAnsi="宋体" w:eastAsia="宋体" w:cs="宋体"/>
          <w:color w:val="000000"/>
          <w:highlight w:val="none"/>
        </w:rPr>
        <w:t xml:space="preserve">自行免费下载</w:t>
      </w:r>
      <w:r>
        <w:rPr>
          <w:rFonts w:hint="eastAsia" w:ascii="宋体" w:hAnsi="宋体" w:eastAsia="宋体" w:cs="宋体"/>
          <w:color w:val="000000"/>
          <w:highlight w:val="none"/>
          <w:lang w:val="en-US" w:eastAsia="zh-CN"/>
        </w:rPr>
        <w:t xml:space="preserve">采购文件</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eastAsia="zh-CN"/>
        </w:rPr>
      </w:r>
      <w:r/>
    </w:p>
    <w:p>
      <w:pPr>
        <w:pStyle w:val="1050"/>
        <w:ind w:firstLine="54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方式：本项目采用网上注册登记方式。</w:t>
      </w:r>
      <w:r>
        <w:rPr>
          <w:rFonts w:hint="eastAsia" w:ascii="宋体" w:hAnsi="宋体" w:eastAsia="宋体" w:cs="宋体"/>
          <w:color w:val="000000"/>
          <w:highlight w:val="none"/>
        </w:rPr>
      </w:r>
      <w:r/>
    </w:p>
    <w:p>
      <w:pPr>
        <w:pStyle w:val="1050"/>
        <w:ind w:firstLine="54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售价：0.00元</w:t>
      </w:r>
      <w:r>
        <w:rPr>
          <w:rFonts w:hint="eastAsia" w:ascii="宋体" w:hAnsi="宋体" w:eastAsia="宋体" w:cs="宋体"/>
          <w:color w:val="000000"/>
          <w:highlight w:val="none"/>
        </w:rPr>
      </w:r>
      <w:r/>
    </w:p>
    <w:p>
      <w:pPr>
        <w:pStyle w:val="1050"/>
        <w:jc w:val="left"/>
        <w:spacing w:line="360" w:lineRule="auto"/>
        <w:rPr>
          <w:rFonts w:hint="eastAsia" w:ascii="宋体" w:hAnsi="宋体" w:eastAsia="宋体" w:cs="宋体"/>
          <w:b/>
          <w:color w:val="000000"/>
          <w:szCs w:val="21"/>
          <w:highlight w:val="none"/>
        </w:rPr>
        <w:outlineLvl w:val="1"/>
      </w:pPr>
      <w:r/>
      <w:bookmarkEnd w:id="18"/>
      <w:r/>
      <w:bookmarkEnd w:id="19"/>
      <w:r/>
      <w:bookmarkEnd w:id="20"/>
      <w:r/>
      <w:bookmarkEnd w:id="21"/>
      <w:r/>
      <w:bookmarkStart w:id="22" w:name="_Toc35393635"/>
      <w:r/>
      <w:bookmarkStart w:id="23" w:name="_Toc35393804"/>
      <w:r>
        <w:rPr>
          <w:rFonts w:hint="eastAsia" w:ascii="宋体" w:hAnsi="宋体" w:eastAsia="宋体" w:cs="宋体"/>
          <w:b/>
          <w:color w:val="000000"/>
          <w:szCs w:val="21"/>
          <w:highlight w:val="none"/>
        </w:rPr>
        <w:t xml:space="preserve">四、</w:t>
      </w:r>
      <w:r>
        <w:rPr>
          <w:rFonts w:hint="eastAsia" w:ascii="宋体" w:hAnsi="宋体" w:eastAsia="宋体" w:cs="宋体"/>
          <w:b/>
          <w:color w:val="000000"/>
          <w:szCs w:val="21"/>
          <w:highlight w:val="none"/>
          <w:lang w:eastAsia="zh-CN"/>
        </w:rPr>
        <w:t xml:space="preserve">响应文件提交</w:t>
      </w:r>
      <w:r>
        <w:rPr>
          <w:rFonts w:hint="eastAsia" w:ascii="宋体" w:hAnsi="宋体" w:eastAsia="宋体" w:cs="宋体"/>
          <w:b/>
          <w:color w:val="000000"/>
          <w:szCs w:val="21"/>
          <w:highlight w:val="none"/>
        </w:rPr>
      </w:r>
      <w:r/>
    </w:p>
    <w:p>
      <w:pPr>
        <w:pStyle w:val="1050"/>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截止时间：</w:t>
      </w:r>
      <w:r>
        <w:rPr>
          <w:rFonts w:hint="eastAsia" w:ascii="宋体" w:hAnsi="宋体" w:eastAsia="宋体" w:cs="宋体"/>
          <w:bCs/>
          <w:color w:val="000000"/>
          <w:highlight w:val="none"/>
          <w:u w:val="single"/>
        </w:rPr>
        <w:t xml:space="preserve">2026年</w:t>
      </w:r>
      <w:r>
        <w:rPr>
          <w:rFonts w:hint="eastAsia" w:ascii="宋体" w:hAnsi="宋体" w:cs="宋体"/>
          <w:bCs/>
          <w:color w:val="000000"/>
          <w:highlight w:val="none"/>
          <w:u w:val="single"/>
          <w:lang w:val="en-US" w:eastAsia="zh-CN"/>
        </w:rPr>
        <w:t xml:space="preserve">07</w:t>
      </w:r>
      <w:r>
        <w:rPr>
          <w:rFonts w:hint="eastAsia" w:ascii="宋体" w:hAnsi="宋体" w:eastAsia="宋体" w:cs="宋体"/>
          <w:bCs/>
          <w:color w:val="000000"/>
          <w:highlight w:val="none"/>
          <w:u w:val="single"/>
        </w:rPr>
        <w:t xml:space="preserve">月</w:t>
      </w:r>
      <w:r>
        <w:rPr>
          <w:rFonts w:hint="eastAsia" w:ascii="宋体" w:hAnsi="宋体" w:cs="宋体"/>
          <w:bCs/>
          <w:color w:val="000000"/>
          <w:highlight w:val="none"/>
          <w:u w:val="single"/>
          <w:lang w:val="en-US" w:eastAsia="zh-CN"/>
        </w:rPr>
        <w:t xml:space="preserve">13</w:t>
      </w:r>
      <w:r>
        <w:rPr>
          <w:rFonts w:hint="eastAsia" w:ascii="宋体" w:hAnsi="宋体" w:eastAsia="宋体" w:cs="宋体"/>
          <w:bCs/>
          <w:color w:val="000000"/>
          <w:highlight w:val="none"/>
          <w:u w:val="single"/>
        </w:rPr>
        <w:t xml:space="preserve">日</w:t>
      </w:r>
      <w:r>
        <w:rPr>
          <w:rFonts w:hint="eastAsia" w:ascii="宋体" w:hAnsi="宋体" w:eastAsia="宋体" w:cs="宋体"/>
          <w:bCs/>
          <w:color w:val="000000"/>
          <w:highlight w:val="none"/>
          <w:u w:val="single"/>
          <w:lang w:val="en-US" w:eastAsia="zh-CN"/>
        </w:rPr>
        <w:t xml:space="preserve">15</w:t>
      </w:r>
      <w:r>
        <w:rPr>
          <w:rFonts w:hint="eastAsia" w:ascii="宋体" w:hAnsi="宋体" w:eastAsia="宋体" w:cs="宋体"/>
          <w:bCs/>
          <w:color w:val="000000"/>
          <w:highlight w:val="none"/>
          <w:u w:val="single"/>
        </w:rPr>
        <w:t xml:space="preserve">:</w:t>
      </w:r>
      <w:r>
        <w:rPr>
          <w:rFonts w:hint="eastAsia" w:ascii="宋体" w:hAnsi="宋体" w:cs="宋体"/>
          <w:bCs/>
          <w:color w:val="000000"/>
          <w:highlight w:val="none"/>
          <w:u w:val="single"/>
          <w:lang w:val="en-US" w:eastAsia="zh-CN"/>
        </w:rPr>
        <w:t xml:space="preserve">00</w:t>
      </w:r>
      <w:r>
        <w:rPr>
          <w:rFonts w:hint="eastAsia" w:ascii="宋体" w:hAnsi="宋体" w:eastAsia="宋体" w:cs="宋体"/>
          <w:color w:val="000000"/>
          <w:highlight w:val="none"/>
        </w:rPr>
        <w:t xml:space="preserve">（北京时间）</w:t>
      </w:r>
      <w:r>
        <w:rPr>
          <w:rFonts w:hint="eastAsia" w:ascii="宋体" w:hAnsi="宋体" w:eastAsia="宋体" w:cs="宋体"/>
          <w:color w:val="000000"/>
          <w:szCs w:val="21"/>
          <w:highlight w:val="none"/>
        </w:rPr>
      </w:r>
      <w:r/>
    </w:p>
    <w:p>
      <w:pPr>
        <w:pStyle w:val="1050"/>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地点：</w:t>
      </w:r>
      <w:r>
        <w:rPr>
          <w:rFonts w:hint="eastAsia" w:ascii="宋体" w:hAnsi="宋体" w:eastAsia="宋体" w:cs="宋体"/>
          <w:color w:val="000000"/>
          <w:szCs w:val="21"/>
          <w:highlight w:val="none"/>
        </w:rPr>
        <w:t xml:space="preserve">“苏采云”系统（网址：http</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//jszfcg.jsczt.cn/）</w:t>
      </w:r>
      <w:r>
        <w:rPr>
          <w:rFonts w:hint="eastAsia" w:ascii="宋体" w:hAnsi="宋体" w:eastAsia="宋体" w:cs="宋体"/>
          <w:color w:val="000000"/>
          <w:szCs w:val="21"/>
          <w:highlight w:val="none"/>
          <w:lang w:eastAsia="zh-CN"/>
        </w:rPr>
      </w:r>
      <w:r/>
    </w:p>
    <w:p>
      <w:pPr>
        <w:pStyle w:val="1050"/>
        <w:jc w:val="left"/>
        <w:spacing w:line="360" w:lineRule="auto"/>
        <w:rPr>
          <w:rFonts w:hint="eastAsia" w:ascii="宋体" w:hAnsi="宋体" w:eastAsia="宋体" w:cs="宋体"/>
          <w:b/>
          <w:color w:val="000000"/>
          <w:szCs w:val="21"/>
          <w:highlight w:val="none"/>
        </w:rPr>
        <w:outlineLvl w:val="1"/>
      </w:pPr>
      <w:r>
        <w:rPr>
          <w:rFonts w:hint="eastAsia" w:ascii="宋体" w:hAnsi="宋体" w:eastAsia="宋体" w:cs="宋体"/>
          <w:b/>
          <w:color w:val="000000"/>
          <w:szCs w:val="21"/>
          <w:highlight w:val="none"/>
          <w:lang w:eastAsia="zh-CN"/>
        </w:rPr>
        <w:t xml:space="preserve">五</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eastAsia="zh-CN"/>
        </w:rPr>
        <w:t xml:space="preserve">开启</w:t>
      </w:r>
      <w:r>
        <w:rPr>
          <w:rFonts w:hint="eastAsia" w:ascii="宋体" w:hAnsi="宋体" w:eastAsia="宋体" w:cs="宋体"/>
          <w:b/>
          <w:color w:val="000000"/>
          <w:szCs w:val="21"/>
          <w:highlight w:val="none"/>
        </w:rPr>
      </w:r>
      <w:r/>
    </w:p>
    <w:p>
      <w:pPr>
        <w:pStyle w:val="105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w:t>
      </w:r>
      <w:r>
        <w:rPr>
          <w:rFonts w:hint="eastAsia" w:ascii="宋体" w:hAnsi="宋体" w:eastAsia="宋体" w:cs="宋体"/>
          <w:bCs/>
          <w:color w:val="000000"/>
          <w:highlight w:val="none"/>
          <w:u w:val="single"/>
        </w:rPr>
        <w:t xml:space="preserve">2026年</w:t>
      </w:r>
      <w:r>
        <w:rPr>
          <w:rFonts w:hint="eastAsia" w:ascii="宋体" w:hAnsi="宋体" w:cs="宋体"/>
          <w:bCs/>
          <w:color w:val="000000"/>
          <w:highlight w:val="none"/>
          <w:u w:val="single"/>
          <w:lang w:val="en-US" w:eastAsia="zh-CN"/>
        </w:rPr>
        <w:t xml:space="preserve">07</w:t>
      </w:r>
      <w:r>
        <w:rPr>
          <w:rFonts w:hint="eastAsia" w:ascii="宋体" w:hAnsi="宋体" w:eastAsia="宋体" w:cs="宋体"/>
          <w:bCs/>
          <w:color w:val="000000"/>
          <w:highlight w:val="none"/>
          <w:u w:val="single"/>
        </w:rPr>
        <w:t xml:space="preserve">月</w:t>
      </w:r>
      <w:r>
        <w:rPr>
          <w:rFonts w:hint="eastAsia" w:ascii="宋体" w:hAnsi="宋体" w:cs="宋体"/>
          <w:bCs/>
          <w:color w:val="000000"/>
          <w:highlight w:val="none"/>
          <w:u w:val="single"/>
          <w:lang w:val="en-US" w:eastAsia="zh-CN"/>
        </w:rPr>
        <w:t xml:space="preserve">13</w:t>
      </w:r>
      <w:r>
        <w:rPr>
          <w:rFonts w:hint="eastAsia" w:ascii="宋体" w:hAnsi="宋体" w:eastAsia="宋体" w:cs="宋体"/>
          <w:bCs/>
          <w:color w:val="000000"/>
          <w:highlight w:val="none"/>
          <w:u w:val="single"/>
        </w:rPr>
        <w:t xml:space="preserve">日</w:t>
      </w:r>
      <w:r>
        <w:rPr>
          <w:rFonts w:hint="eastAsia" w:ascii="宋体" w:hAnsi="宋体" w:eastAsia="宋体" w:cs="宋体"/>
          <w:bCs/>
          <w:color w:val="000000"/>
          <w:highlight w:val="none"/>
          <w:u w:val="single"/>
          <w:lang w:val="en-US" w:eastAsia="zh-CN"/>
        </w:rPr>
        <w:t xml:space="preserve">15</w:t>
      </w:r>
      <w:r>
        <w:rPr>
          <w:rFonts w:hint="eastAsia" w:ascii="宋体" w:hAnsi="宋体" w:eastAsia="宋体" w:cs="宋体"/>
          <w:bCs/>
          <w:color w:val="000000"/>
          <w:highlight w:val="none"/>
          <w:u w:val="single"/>
        </w:rPr>
        <w:t xml:space="preserve">:</w:t>
      </w:r>
      <w:r>
        <w:rPr>
          <w:rFonts w:hint="eastAsia" w:ascii="宋体" w:hAnsi="宋体" w:cs="宋体"/>
          <w:bCs/>
          <w:color w:val="000000"/>
          <w:highlight w:val="none"/>
          <w:u w:val="single"/>
          <w:lang w:val="en-US" w:eastAsia="zh-CN"/>
        </w:rPr>
        <w:t xml:space="preserve">00</w:t>
      </w:r>
      <w:r>
        <w:rPr>
          <w:rFonts w:hint="eastAsia" w:ascii="宋体" w:hAnsi="宋体" w:eastAsia="宋体" w:cs="宋体"/>
          <w:color w:val="000000"/>
          <w:highlight w:val="none"/>
        </w:rPr>
        <w:t xml:space="preserve">（北京时间）</w:t>
      </w:r>
      <w:r>
        <w:rPr>
          <w:rFonts w:hint="eastAsia" w:ascii="宋体" w:hAnsi="宋体" w:eastAsia="宋体" w:cs="宋体"/>
          <w:color w:val="000000"/>
          <w:szCs w:val="21"/>
          <w:highlight w:val="none"/>
        </w:rPr>
      </w:r>
      <w:r/>
    </w:p>
    <w:p>
      <w:pPr>
        <w:pStyle w:val="1050"/>
        <w:ind w:firstLine="420"/>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地点：</w:t>
      </w:r>
      <w:r>
        <w:rPr>
          <w:rFonts w:hint="eastAsia" w:ascii="宋体" w:hAnsi="宋体" w:eastAsia="宋体" w:cs="宋体"/>
          <w:color w:val="000000"/>
          <w:szCs w:val="21"/>
          <w:highlight w:val="none"/>
        </w:rPr>
        <w:t xml:space="preserve">“苏采云”系统（网址：http</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//jszfcg.jsczt.cn/）</w:t>
      </w:r>
      <w:r>
        <w:rPr>
          <w:rFonts w:hint="eastAsia" w:ascii="宋体" w:hAnsi="宋体" w:eastAsia="宋体" w:cs="宋体"/>
          <w:color w:val="000000"/>
          <w:szCs w:val="21"/>
          <w:highlight w:val="none"/>
          <w:lang w:val="en-US" w:eastAsia="zh-CN"/>
        </w:rPr>
      </w:r>
      <w:r/>
    </w:p>
    <w:p>
      <w:pPr>
        <w:pStyle w:val="1050"/>
        <w:jc w:val="left"/>
        <w:spacing w:line="360" w:lineRule="auto"/>
        <w:rPr>
          <w:rFonts w:hint="eastAsia" w:ascii="宋体" w:hAnsi="宋体" w:eastAsia="宋体" w:cs="宋体"/>
          <w:b/>
          <w:color w:val="000000"/>
          <w:szCs w:val="21"/>
          <w:highlight w:val="none"/>
        </w:rPr>
        <w:outlineLvl w:val="1"/>
      </w:pPr>
      <w:r/>
      <w:bookmarkStart w:id="24" w:name="_Toc28359017"/>
      <w:r/>
      <w:bookmarkStart w:id="25" w:name="_Toc35393634"/>
      <w:r/>
      <w:bookmarkStart w:id="26" w:name="_Toc35393803"/>
      <w:r/>
      <w:bookmarkStart w:id="27" w:name="_Toc28359094"/>
      <w:r>
        <w:rPr>
          <w:rFonts w:hint="eastAsia" w:ascii="宋体" w:hAnsi="宋体" w:eastAsia="宋体" w:cs="宋体"/>
          <w:b/>
          <w:color w:val="000000"/>
          <w:szCs w:val="21"/>
          <w:highlight w:val="none"/>
          <w:lang w:eastAsia="zh-CN"/>
        </w:rPr>
        <w:t xml:space="preserve">六</w:t>
      </w:r>
      <w:r>
        <w:rPr>
          <w:rFonts w:hint="eastAsia" w:ascii="宋体" w:hAnsi="宋体" w:eastAsia="宋体" w:cs="宋体"/>
          <w:b/>
          <w:color w:val="000000"/>
          <w:szCs w:val="21"/>
          <w:highlight w:val="none"/>
        </w:rPr>
        <w:t xml:space="preserve">、公告期限</w:t>
      </w:r>
      <w:bookmarkEnd w:id="24"/>
      <w:r/>
      <w:bookmarkEnd w:id="25"/>
      <w:r/>
      <w:bookmarkEnd w:id="26"/>
      <w:r/>
      <w:bookmarkEnd w:id="27"/>
      <w:r>
        <w:rPr>
          <w:rFonts w:hint="eastAsia" w:ascii="宋体" w:hAnsi="宋体" w:eastAsia="宋体" w:cs="宋体"/>
          <w:b/>
          <w:color w:val="000000"/>
          <w:szCs w:val="21"/>
          <w:highlight w:val="none"/>
        </w:rPr>
      </w:r>
      <w:r/>
    </w:p>
    <w:p>
      <w:pPr>
        <w:pStyle w:val="10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自本公告发布之日起</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个工作日。</w:t>
      </w:r>
      <w:r>
        <w:rPr>
          <w:rFonts w:hint="eastAsia" w:ascii="宋体" w:hAnsi="宋体" w:eastAsia="宋体" w:cs="宋体"/>
          <w:color w:val="000000"/>
          <w:szCs w:val="21"/>
          <w:highlight w:val="none"/>
        </w:rPr>
      </w:r>
      <w:r/>
    </w:p>
    <w:p>
      <w:pPr>
        <w:pStyle w:val="1050"/>
        <w:numPr>
          <w:ilvl w:val="0"/>
          <w:numId w:val="0"/>
        </w:numPr>
        <w:jc w:val="left"/>
        <w:spacing w:line="360" w:lineRule="auto"/>
        <w:rPr>
          <w:rFonts w:hint="eastAsia" w:ascii="宋体" w:hAnsi="宋体" w:eastAsia="宋体" w:cs="宋体"/>
          <w:b/>
          <w:color w:val="000000"/>
          <w:szCs w:val="21"/>
          <w:highlight w:val="none"/>
        </w:rPr>
        <w:outlineLvl w:val="1"/>
      </w:pPr>
      <w:r>
        <w:rPr>
          <w:rFonts w:hint="eastAsia" w:ascii="宋体" w:hAnsi="宋体" w:eastAsia="宋体" w:cs="宋体"/>
          <w:b/>
          <w:color w:val="000000"/>
          <w:szCs w:val="21"/>
          <w:highlight w:val="none"/>
          <w:lang w:eastAsia="zh-CN"/>
        </w:rPr>
        <w:t xml:space="preserve">七、</w:t>
      </w:r>
      <w:r>
        <w:rPr>
          <w:rFonts w:hint="eastAsia" w:ascii="宋体" w:hAnsi="宋体" w:eastAsia="宋体" w:cs="宋体"/>
          <w:b/>
          <w:color w:val="000000"/>
          <w:szCs w:val="21"/>
          <w:highlight w:val="none"/>
        </w:rPr>
        <w:t xml:space="preserve">其他补充事宜</w:t>
      </w:r>
      <w:bookmarkEnd w:id="22"/>
      <w:r/>
      <w:bookmarkEnd w:id="23"/>
      <w:r>
        <w:rPr>
          <w:rFonts w:hint="eastAsia" w:ascii="宋体" w:hAnsi="宋体" w:eastAsia="宋体" w:cs="宋体"/>
          <w:b/>
          <w:color w:val="000000"/>
          <w:szCs w:val="21"/>
          <w:highlight w:val="none"/>
        </w:rPr>
      </w:r>
      <w:r/>
    </w:p>
    <w:p>
      <w:pPr>
        <w:pStyle w:val="1050"/>
        <w:ind w:firstLine="422"/>
        <w:pageBreakBefore w:val="0"/>
        <w:spacing w:line="360" w:lineRule="auto"/>
        <w:rPr>
          <w:rFonts w:hint="eastAsia" w:ascii="宋体" w:hAnsi="宋体" w:eastAsia="宋体" w:cs="宋体"/>
          <w:b/>
          <w:bCs/>
          <w:color w:val="000000"/>
          <w:szCs w:val="21"/>
          <w:highlight w:val="none"/>
        </w:rPr>
      </w:pPr>
      <w:r/>
      <w:bookmarkEnd w:id="3"/>
      <w:r/>
      <w:bookmarkEnd w:id="4"/>
      <w:r/>
      <w:bookmarkEnd w:id="5"/>
      <w:r/>
      <w:bookmarkStart w:id="28" w:name="_Toc35393627"/>
      <w:r/>
      <w:bookmarkStart w:id="29" w:name="_Toc35393796"/>
      <w:r/>
      <w:bookmarkStart w:id="30" w:name="_Toc28359008"/>
      <w:r/>
      <w:bookmarkStart w:id="31" w:name="_Toc28359085"/>
      <w:r/>
      <w:bookmarkStart w:id="32" w:name="_Toc38985269"/>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rPr>
        <w:t xml:space="preserve">.潜在供应商访问政府采购管理交易系统（苏采云）的网络地址和方法：</w:t>
      </w:r>
      <w:r>
        <w:rPr>
          <w:rFonts w:hint="eastAsia" w:ascii="宋体" w:hAnsi="宋体" w:eastAsia="宋体" w:cs="宋体"/>
          <w:b/>
          <w:bCs/>
          <w:color w:val="000000"/>
          <w:szCs w:val="21"/>
          <w:highlight w:val="none"/>
        </w:rPr>
      </w:r>
      <w:r/>
    </w:p>
    <w:p>
      <w:pPr>
        <w:pStyle w:val="1050"/>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（1）潜在供应商访问政府采购管理交易系统（苏采云）的方法：“苏采云”系统用户注册－</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获取“CA数字证书”--CA绑定与登录--网上报名--下载采购文件（后缀名为“kedt”）--将后缀名为</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kedt”的采购文件导入政府采购客户端工具</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制作投标文件</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导出加密的投标文件（后缀名为zip）--通过“苏采云”系统上传投标文件。</w:t>
      </w:r>
      <w:r>
        <w:rPr>
          <w:rFonts w:hint="eastAsia" w:ascii="宋体" w:hAnsi="宋体" w:eastAsia="宋体" w:cs="宋体"/>
          <w:b/>
          <w:bCs/>
          <w:color w:val="000000"/>
          <w:szCs w:val="21"/>
          <w:highlight w:val="none"/>
        </w:rPr>
      </w:r>
      <w:r/>
    </w:p>
    <w:p>
      <w:pPr>
        <w:pStyle w:val="1050"/>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Cs w:val="21"/>
          <w:highlight w:val="none"/>
        </w:rPr>
      </w:r>
      <w:r/>
    </w:p>
    <w:p>
      <w:pPr>
        <w:pStyle w:val="1050"/>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（3）“CA数字证书”的办理材料以及供应商操作手册详见：</w:t>
      </w:r>
      <w:r>
        <w:rPr>
          <w:rFonts w:hint="eastAsia" w:ascii="宋体" w:hAnsi="宋体" w:eastAsia="宋体" w:cs="宋体"/>
          <w:b/>
          <w:bCs/>
          <w:color w:val="000000"/>
          <w:szCs w:val="21"/>
          <w:highlight w:val="none"/>
        </w:rPr>
      </w:r>
      <w:r/>
    </w:p>
    <w:p>
      <w:pPr>
        <w:pStyle w:val="1126"/>
        <w:ind w:left="0" w:right="0" w:firstLine="60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shd w:val="clear" w:color="auto" w:fill="ffffff"/>
        </w:rPr>
        <w:t xml:space="preserve">http://zfcg.yangzhou.gov.cn/xzzx/art/2023/art_4d7de1f7865f4a2894fc22bc452f94d8.html</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color w:val="000000"/>
          <w:highlight w:val="none"/>
        </w:rPr>
      </w:r>
      <w:r/>
    </w:p>
    <w:p>
      <w:pPr>
        <w:pStyle w:val="1050"/>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（4）潜在供应商访问“苏采云”系统的网络地址和方法：“苏采云”系统的网址：http</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//jszfcg.jsczt.cn/。</w:t>
      </w:r>
      <w:r>
        <w:rPr>
          <w:rFonts w:hint="eastAsia" w:ascii="宋体" w:hAnsi="宋体" w:eastAsia="宋体" w:cs="宋体"/>
          <w:b/>
          <w:bCs/>
          <w:color w:val="000000"/>
          <w:szCs w:val="21"/>
          <w:highlight w:val="none"/>
        </w:rPr>
      </w:r>
      <w:r/>
    </w:p>
    <w:p>
      <w:pPr>
        <w:pStyle w:val="1050"/>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（5）采购文件（后缀名为“.kedt”）、供应商操作手册及政府采购客户端工具也可通过“苏采云”系统</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已报名项目</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报名详情页面内相应链接进行下载。</w:t>
      </w:r>
      <w:r>
        <w:rPr>
          <w:rFonts w:hint="eastAsia" w:ascii="宋体" w:hAnsi="宋体" w:eastAsia="宋体" w:cs="宋体"/>
          <w:b/>
          <w:bCs/>
          <w:color w:val="000000"/>
          <w:szCs w:val="21"/>
          <w:highlight w:val="none"/>
        </w:rPr>
      </w:r>
      <w:r/>
    </w:p>
    <w:p>
      <w:pPr>
        <w:pStyle w:val="1050"/>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eastAsia="宋体" w:cs="宋体"/>
          <w:b/>
          <w:bCs/>
          <w:color w:val="000000"/>
          <w:szCs w:val="21"/>
          <w:highlight w:val="none"/>
        </w:rPr>
      </w:r>
      <w:r/>
    </w:p>
    <w:p>
      <w:pPr>
        <w:pStyle w:val="1050"/>
        <w:ind w:firstLine="422"/>
        <w:pageBreakBefore w:val="0"/>
        <w:spacing w:line="360" w:lineRule="auto"/>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t xml:space="preserve">（7）苏采云系统使用谷歌浏览器参与不见面开标。</w:t>
      </w:r>
      <w:r>
        <w:rPr>
          <w:rFonts w:hint="eastAsia" w:ascii="宋体" w:hAnsi="宋体" w:eastAsia="宋体" w:cs="宋体"/>
          <w:b/>
          <w:bCs/>
          <w:color w:val="000000"/>
          <w:highlight w:val="none"/>
        </w:rPr>
      </w:r>
      <w:r/>
    </w:p>
    <w:p>
      <w:pPr>
        <w:pStyle w:val="1050"/>
        <w:ind w:firstLine="422"/>
        <w:pageBreakBefore w:val="0"/>
        <w:spacing w:line="360" w:lineRule="auto"/>
        <w:rPr>
          <w:rFonts w:hint="eastAsia" w:ascii="宋体" w:hAnsi="宋体" w:eastAsia="宋体" w:cs="宋体"/>
          <w:b/>
          <w:bCs/>
          <w:color w:val="000000"/>
          <w:highlight w:val="none"/>
        </w:rPr>
      </w:pPr>
      <w:r>
        <w:rPr>
          <w:rFonts w:hint="eastAsia" w:ascii="宋体" w:hAnsi="宋体" w:cs="宋体"/>
          <w:b/>
          <w:bCs/>
          <w:color w:val="000000"/>
          <w:highlight w:val="none"/>
          <w:lang w:val="en-US" w:eastAsia="zh-CN"/>
        </w:rPr>
        <w:t xml:space="preserve">2</w:t>
      </w:r>
      <w:r>
        <w:rPr>
          <w:rFonts w:hint="eastAsia" w:ascii="宋体" w:hAnsi="宋体" w:eastAsia="宋体" w:cs="宋体"/>
          <w:b/>
          <w:bCs/>
          <w:color w:val="000000"/>
          <w:highlight w:val="none"/>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eastAsia="宋体" w:cs="宋体"/>
          <w:b/>
          <w:bCs/>
          <w:color w:val="000000"/>
          <w:highlight w:val="none"/>
        </w:rPr>
      </w:r>
      <w:r/>
    </w:p>
    <w:p>
      <w:pPr>
        <w:pStyle w:val="1050"/>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cs="宋体"/>
          <w:b/>
          <w:bCs/>
          <w:color w:val="000000"/>
          <w:highlight w:val="none"/>
          <w:lang w:val="en-US" w:eastAsia="zh-CN"/>
        </w:rPr>
        <w:t xml:space="preserve">3</w:t>
      </w:r>
      <w:r>
        <w:rPr>
          <w:rFonts w:hint="eastAsia" w:ascii="宋体" w:hAnsi="宋体" w:eastAsia="宋体" w:cs="宋体"/>
          <w:b/>
          <w:bCs/>
          <w:color w:val="000000"/>
          <w:highlight w:val="none"/>
        </w:rPr>
        <w:t xml:space="preserve">.供应商如确定参加投标，可自行下载采购文件及有关资料，按照《操作手册》进行注册，领取CA和办理电子签章，并按《操作手册》要求制作、上传电子投标文件，技术支持联系方式：13813140731。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eastAsia="宋体" w:cs="宋体"/>
          <w:b/>
          <w:bCs/>
          <w:color w:val="000000"/>
          <w:szCs w:val="21"/>
          <w:highlight w:val="none"/>
        </w:rPr>
      </w:r>
      <w:r/>
    </w:p>
    <w:p>
      <w:pPr>
        <w:pStyle w:val="1050"/>
        <w:ind w:firstLine="420"/>
        <w:pageBreakBefore w:val="0"/>
        <w:spacing w:line="360" w:lineRule="auto"/>
        <w:rPr>
          <w:rFonts w:hint="eastAsia" w:ascii="宋体" w:hAnsi="宋体" w:eastAsia="宋体" w:cs="宋体"/>
          <w:bCs/>
          <w:color w:val="000000"/>
          <w:highlight w:val="none"/>
        </w:rPr>
      </w:pPr>
      <w:r>
        <w:rPr>
          <w:rFonts w:hint="eastAsia" w:ascii="宋体" w:hAnsi="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w:t>
      </w:r>
      <w:r>
        <w:rPr>
          <w:rFonts w:hint="eastAsia" w:ascii="宋体" w:hAnsi="宋体" w:eastAsia="宋体" w:cs="宋体"/>
          <w:color w:val="000000"/>
          <w:highlight w:val="none"/>
        </w:rPr>
        <w:t xml:space="preserve">本次招标</w:t>
      </w:r>
      <w:r>
        <w:rPr>
          <w:rFonts w:hint="eastAsia" w:ascii="宋体" w:hAnsi="宋体" w:eastAsia="宋体" w:cs="宋体"/>
          <w:color w:val="000000"/>
          <w:highlight w:val="none"/>
          <w:u w:val="single"/>
        </w:rPr>
        <w:t xml:space="preserve">不收取</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保证金。</w:t>
      </w:r>
      <w:r>
        <w:rPr>
          <w:rFonts w:hint="eastAsia" w:ascii="宋体" w:hAnsi="宋体" w:eastAsia="宋体" w:cs="宋体"/>
          <w:bCs/>
          <w:color w:val="000000"/>
          <w:highlight w:val="none"/>
        </w:rPr>
      </w:r>
      <w:r/>
    </w:p>
    <w:p>
      <w:pPr>
        <w:pStyle w:val="1050"/>
        <w:ind w:firstLine="420"/>
        <w:pageBreakBefore w:val="0"/>
        <w:spacing w:line="360" w:lineRule="auto"/>
        <w:rPr>
          <w:rFonts w:hint="eastAsia" w:ascii="宋体" w:hAnsi="宋体" w:eastAsia="宋体" w:cs="宋体"/>
          <w:bCs/>
          <w:color w:val="000000"/>
          <w:highlight w:val="none"/>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w:t>
      </w:r>
      <w:r>
        <w:rPr>
          <w:rFonts w:hint="eastAsia" w:ascii="宋体" w:hAnsi="宋体" w:eastAsia="宋体" w:cs="宋体"/>
          <w:bCs/>
          <w:color w:val="000000"/>
          <w:highlight w:val="none"/>
        </w:rPr>
        <w:t xml:space="preserve">有关本次</w:t>
      </w:r>
      <w:r>
        <w:rPr>
          <w:rFonts w:hint="eastAsia" w:ascii="宋体" w:hAnsi="宋体" w:eastAsia="宋体" w:cs="宋体"/>
          <w:bCs/>
          <w:color w:val="000000"/>
          <w:highlight w:val="none"/>
          <w:lang w:val="en-US" w:eastAsia="zh-CN"/>
        </w:rPr>
        <w:t xml:space="preserve">磋商</w:t>
      </w:r>
      <w:r>
        <w:rPr>
          <w:rFonts w:hint="eastAsia" w:ascii="宋体" w:hAnsi="宋体" w:eastAsia="宋体" w:cs="宋体"/>
          <w:bCs/>
          <w:color w:val="000000"/>
          <w:highlight w:val="none"/>
        </w:rPr>
        <w:t xml:space="preserve">的事项若存在变动或修改，敬请及时关注</w:t>
      </w:r>
      <w:r>
        <w:rPr>
          <w:rFonts w:hint="eastAsia" w:ascii="宋体" w:hAnsi="宋体" w:eastAsia="宋体" w:cs="宋体"/>
          <w:bCs/>
          <w:color w:val="000000"/>
          <w:szCs w:val="21"/>
          <w:highlight w:val="none"/>
          <w:lang w:eastAsia="zh-CN"/>
        </w:rPr>
        <w:t xml:space="preserve">“江苏省政府采购网”和“中国政府采购网”</w:t>
      </w:r>
      <w:r>
        <w:rPr>
          <w:rFonts w:hint="eastAsia" w:ascii="宋体" w:hAnsi="宋体" w:eastAsia="宋体" w:cs="宋体"/>
          <w:bCs/>
          <w:color w:val="000000"/>
          <w:highlight w:val="none"/>
        </w:rPr>
        <w:t xml:space="preserve">发布的信息。</w:t>
      </w:r>
      <w:r>
        <w:rPr>
          <w:rFonts w:hint="eastAsia" w:ascii="宋体" w:hAnsi="宋体" w:eastAsia="宋体" w:cs="宋体"/>
          <w:bCs/>
          <w:color w:val="000000"/>
          <w:highlight w:val="none"/>
        </w:rPr>
      </w:r>
      <w:r/>
    </w:p>
    <w:p>
      <w:pPr>
        <w:pStyle w:val="1050"/>
        <w:ind w:firstLine="422"/>
        <w:pageBreakBefore w:val="0"/>
        <w:spacing w:line="360" w:lineRule="auto"/>
        <w:tabs>
          <w:tab w:val="left" w:pos="266" w:leader="none"/>
        </w:tabs>
        <w:rPr>
          <w:rFonts w:hint="eastAsia" w:ascii="宋体" w:hAnsi="宋体" w:eastAsia="宋体" w:cs="宋体"/>
          <w:b/>
          <w:i/>
          <w:iCs/>
          <w:color w:val="000000"/>
          <w:highlight w:val="none"/>
          <w:u w:val="single"/>
        </w:rPr>
      </w:pPr>
      <w:r>
        <w:rPr>
          <w:rFonts w:hint="eastAsia" w:ascii="宋体" w:hAnsi="宋体" w:cs="宋体"/>
          <w:b/>
          <w:i/>
          <w:iCs/>
          <w:color w:val="000000"/>
          <w:highlight w:val="none"/>
          <w:u w:val="single"/>
          <w:lang w:val="en-US" w:eastAsia="zh-CN"/>
        </w:rPr>
        <w:t xml:space="preserve">6</w:t>
      </w:r>
      <w:r>
        <w:rPr>
          <w:rFonts w:hint="eastAsia" w:ascii="宋体" w:hAnsi="宋体" w:eastAsia="宋体" w:cs="宋体"/>
          <w:b/>
          <w:i/>
          <w:iCs/>
          <w:color w:val="000000"/>
          <w:highlight w:val="none"/>
          <w:u w:val="single"/>
        </w:rPr>
        <w:t xml:space="preserve">.本项目</w:t>
      </w:r>
      <w:r>
        <w:rPr>
          <w:rFonts w:hint="eastAsia" w:ascii="宋体" w:hAnsi="宋体" w:eastAsia="宋体" w:cs="宋体"/>
          <w:b/>
          <w:i/>
          <w:iCs/>
          <w:color w:val="000000"/>
          <w:highlight w:val="none"/>
          <w:u w:val="single"/>
          <w:lang w:val="en-US" w:eastAsia="zh-CN"/>
        </w:rPr>
        <w:t xml:space="preserve">采购</w:t>
      </w:r>
      <w:r>
        <w:rPr>
          <w:rFonts w:hint="eastAsia" w:ascii="宋体" w:hAnsi="宋体" w:eastAsia="宋体" w:cs="宋体"/>
          <w:b/>
          <w:i/>
          <w:iCs/>
          <w:color w:val="000000"/>
          <w:highlight w:val="none"/>
          <w:u w:val="single"/>
        </w:rPr>
        <w:t xml:space="preserve">文件中所有斜体下划线部分为实质性条款，如不满足，则为无效</w:t>
      </w:r>
      <w:r>
        <w:rPr>
          <w:rFonts w:hint="eastAsia" w:ascii="宋体" w:hAnsi="宋体" w:eastAsia="宋体" w:cs="宋体"/>
          <w:b/>
          <w:i/>
          <w:iCs/>
          <w:color w:val="000000"/>
          <w:highlight w:val="none"/>
          <w:u w:val="single"/>
          <w:lang w:val="en-US" w:eastAsia="zh-CN"/>
        </w:rPr>
        <w:t xml:space="preserve">响应</w:t>
      </w:r>
      <w:r>
        <w:rPr>
          <w:rFonts w:hint="eastAsia" w:ascii="宋体" w:hAnsi="宋体" w:eastAsia="宋体" w:cs="宋体"/>
          <w:b/>
          <w:i/>
          <w:iCs/>
          <w:color w:val="000000"/>
          <w:highlight w:val="none"/>
          <w:u w:val="single"/>
        </w:rPr>
        <w:t xml:space="preserve">。</w:t>
      </w:r>
      <w:r>
        <w:rPr>
          <w:rFonts w:hint="eastAsia" w:ascii="宋体" w:hAnsi="宋体" w:eastAsia="宋体" w:cs="宋体"/>
          <w:b/>
          <w:i/>
          <w:iCs/>
          <w:color w:val="000000"/>
          <w:highlight w:val="none"/>
          <w:u w:val="single"/>
        </w:rPr>
      </w:r>
      <w:r/>
    </w:p>
    <w:p>
      <w:pPr>
        <w:pStyle w:val="1050"/>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cs="宋体"/>
          <w:bCs/>
          <w:color w:val="000000"/>
          <w:highlight w:val="none"/>
          <w:lang w:val="en-US" w:eastAsia="zh-CN"/>
        </w:rPr>
        <w:t xml:space="preserve">7</w:t>
      </w:r>
      <w:r>
        <w:rPr>
          <w:rFonts w:hint="eastAsia" w:ascii="宋体" w:hAnsi="宋体" w:eastAsia="宋体" w:cs="宋体"/>
          <w:bCs/>
          <w:color w:val="000000"/>
          <w:highlight w:val="none"/>
        </w:rPr>
        <w:t xml:space="preserve">.如在开标时间发生系统崩溃等不可预见的情况，造成开评标活动无法正常进行的，将延迟开评标，具体开评标时间另行通知。</w:t>
      </w:r>
      <w:r>
        <w:rPr>
          <w:rFonts w:hint="eastAsia" w:ascii="宋体" w:hAnsi="宋体" w:eastAsia="宋体" w:cs="宋体"/>
          <w:bCs/>
          <w:color w:val="000000"/>
          <w:highlight w:val="none"/>
        </w:rPr>
      </w:r>
      <w:r/>
    </w:p>
    <w:p>
      <w:pPr>
        <w:pStyle w:val="1050"/>
        <w:ind w:firstLine="420"/>
        <w:spacing w:line="348" w:lineRule="auto"/>
        <w:rPr>
          <w:rFonts w:hint="eastAsia" w:ascii="宋体" w:hAnsi="宋体" w:cs="宋体"/>
          <w:b/>
          <w:bCs/>
          <w:color w:val="000000"/>
          <w:highlight w:val="none"/>
        </w:rPr>
      </w:pPr>
      <w:r>
        <w:rPr>
          <w:rFonts w:hint="eastAsia" w:ascii="宋体" w:hAnsi="宋体" w:cs="宋体"/>
          <w:bCs/>
          <w:color w:val="000000"/>
          <w:highlight w:val="none"/>
          <w:lang w:val="en-US" w:eastAsia="zh-CN"/>
        </w:rPr>
        <w:t xml:space="preserve">8.</w:t>
      </w:r>
      <w:r>
        <w:rPr>
          <w:rFonts w:hint="eastAsia" w:ascii="宋体" w:hAnsi="宋体" w:cs="宋体"/>
          <w:b/>
          <w:bCs/>
          <w:color w:val="000000"/>
          <w:highlight w:val="none"/>
        </w:rPr>
        <w:t xml:space="preserve">拒绝下述供应商参加本次采购活动：</w:t>
      </w:r>
      <w:r>
        <w:rPr>
          <w:rFonts w:hint="eastAsia" w:ascii="宋体" w:hAnsi="宋体" w:cs="宋体"/>
          <w:b/>
          <w:bCs/>
          <w:color w:val="000000"/>
          <w:highlight w:val="none"/>
        </w:rPr>
      </w:r>
      <w:r/>
    </w:p>
    <w:p>
      <w:pPr>
        <w:pStyle w:val="1050"/>
        <w:ind w:firstLine="422"/>
        <w:spacing w:line="348" w:lineRule="auto"/>
        <w:rPr>
          <w:rFonts w:hint="eastAsia" w:ascii="宋体" w:hAnsi="宋体" w:cs="宋体"/>
          <w:b/>
          <w:bCs/>
          <w:color w:val="000000"/>
          <w:highlight w:val="none"/>
        </w:rPr>
      </w:pPr>
      <w:r>
        <w:rPr>
          <w:rFonts w:hint="eastAsia" w:ascii="宋体" w:hAnsi="宋体" w:cs="宋体"/>
          <w:b/>
          <w:bCs/>
          <w:color w:val="000000"/>
          <w:highlight w:val="none"/>
        </w:rPr>
        <w:t xml:space="preserve">（1）供应商单位负责人为同一人或者存在直接控股、管理关系的不同供应商，不得参加同一合同项下的政府采购活动。</w:t>
      </w:r>
      <w:r>
        <w:rPr>
          <w:rFonts w:hint="eastAsia" w:ascii="宋体" w:hAnsi="宋体" w:cs="宋体"/>
          <w:b/>
          <w:bCs/>
          <w:color w:val="000000"/>
          <w:highlight w:val="none"/>
        </w:rPr>
      </w:r>
      <w:r/>
    </w:p>
    <w:p>
      <w:pPr>
        <w:pStyle w:val="1050"/>
        <w:ind w:firstLine="422"/>
        <w:spacing w:line="348" w:lineRule="auto"/>
        <w:rPr>
          <w:rFonts w:hint="eastAsia" w:ascii="宋体" w:hAnsi="宋体" w:cs="宋体"/>
          <w:b/>
          <w:bCs/>
          <w:color w:val="000000"/>
          <w:highlight w:val="none"/>
        </w:rPr>
      </w:pPr>
      <w:r>
        <w:rPr>
          <w:rFonts w:hint="eastAsia" w:ascii="宋体" w:hAnsi="宋体" w:cs="宋体"/>
          <w:b/>
          <w:bCs/>
          <w:color w:val="000000"/>
          <w:highlight w:val="none"/>
        </w:rPr>
        <w:t xml:space="preserve">（2）凡为采购项目提供整体设计、规范编制或者项目管理、监理、检测等服务的供应商，不得再参加该项目的其他采购活动。</w:t>
      </w:r>
      <w:r>
        <w:rPr>
          <w:rFonts w:hint="eastAsia" w:ascii="宋体" w:hAnsi="宋体" w:cs="宋体"/>
          <w:b/>
          <w:bCs/>
          <w:color w:val="000000"/>
          <w:highlight w:val="none"/>
        </w:rPr>
      </w:r>
      <w:r/>
    </w:p>
    <w:p>
      <w:pPr>
        <w:pStyle w:val="1050"/>
        <w:ind w:firstLine="420"/>
        <w:pageBreakBefore w:val="0"/>
        <w:spacing w:line="360" w:lineRule="auto"/>
        <w:tabs>
          <w:tab w:val="left" w:pos="266" w:leader="none"/>
        </w:tabs>
        <w:rPr>
          <w:rFonts w:ascii="宋体" w:hAnsi="宋体" w:eastAsia="宋体" w:cs="宋体"/>
          <w:bCs/>
          <w:color w:val="000000"/>
          <w:highlight w:val="none"/>
          <w:lang w:val="en-US" w:eastAsia="zh-CN"/>
        </w:rPr>
      </w:pPr>
      <w:r>
        <w:rPr>
          <w:rFonts w:hint="eastAsia" w:ascii="宋体" w:hAnsi="宋体" w:cs="宋体"/>
          <w:b/>
          <w:bCs/>
          <w:color w:val="000000"/>
          <w:highlight w:val="none"/>
        </w:rPr>
        <w:t xml:space="preserve">（3）供应商被“信用中国”网站（www.creditchina.gov.cn）、“中国政府采购网”(www.ccgp.gov.cn)列入失信被执行人、重大税收违法案件当事人名单、政府采购严重违法失信行为记录名单。</w:t>
      </w:r>
      <w:r>
        <w:rPr>
          <w:rFonts w:ascii="宋体" w:hAnsi="宋体" w:eastAsia="宋体" w:cs="宋体"/>
          <w:bCs/>
          <w:color w:val="000000"/>
          <w:highlight w:val="none"/>
          <w:lang w:val="en-US" w:eastAsia="zh-CN"/>
        </w:rPr>
      </w:r>
      <w:r/>
    </w:p>
    <w:p>
      <w:pPr>
        <w:pStyle w:val="1050"/>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cs="宋体"/>
          <w:bCs/>
          <w:color w:val="000000"/>
          <w:highlight w:val="none"/>
          <w:lang w:val="en-US" w:eastAsia="zh-CN"/>
        </w:rPr>
        <w:t xml:space="preserve">9</w:t>
      </w:r>
      <w:r>
        <w:rPr>
          <w:rFonts w:hint="eastAsia" w:ascii="宋体" w:hAnsi="宋体" w:eastAsia="宋体" w:cs="宋体"/>
          <w:bCs/>
          <w:color w:val="000000"/>
          <w:highlight w:val="none"/>
        </w:rPr>
        <w:t xml:space="preserve">.为落实好政府采购履约资金扶持政策，中标/成交供应商可凭政府采购合同办理融资贷款，详见江苏政府采购网“政采贷”专栏。</w:t>
      </w:r>
      <w:r>
        <w:rPr>
          <w:rFonts w:hint="eastAsia" w:ascii="宋体" w:hAnsi="宋体" w:eastAsia="宋体" w:cs="宋体"/>
          <w:bCs/>
          <w:color w:val="000000"/>
          <w:highlight w:val="none"/>
        </w:rPr>
      </w:r>
      <w:r/>
    </w:p>
    <w:p>
      <w:pPr>
        <w:pStyle w:val="1050"/>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cs="宋体"/>
          <w:bCs/>
          <w:color w:val="000000"/>
          <w:highlight w:val="none"/>
          <w:lang w:val="en-US" w:eastAsia="zh-CN"/>
        </w:rPr>
        <w:t xml:space="preserve">10</w:t>
      </w:r>
      <w:r>
        <w:rPr>
          <w:rFonts w:hint="eastAsia" w:ascii="宋体" w:hAnsi="宋体" w:eastAsia="宋体" w:cs="宋体"/>
          <w:bCs/>
          <w:color w:val="000000"/>
          <w:highlight w:val="none"/>
        </w:rPr>
        <w:t xml:space="preserve">.本项目严格执行政府采购关于支持节能产品</w:t>
      </w:r>
      <w:r>
        <w:rPr>
          <w:rFonts w:hint="eastAsia" w:ascii="宋体" w:hAnsi="宋体" w:eastAsia="宋体" w:cs="宋体"/>
          <w:bCs/>
          <w:color w:val="000000"/>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eastAsia="宋体" w:cs="宋体"/>
          <w:bCs/>
          <w:color w:val="000000"/>
          <w:highlight w:val="none"/>
        </w:rPr>
      </w:r>
      <w:r/>
    </w:p>
    <w:p>
      <w:pPr>
        <w:pStyle w:val="1050"/>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cs="宋体"/>
          <w:bCs/>
          <w:color w:val="000000"/>
          <w:highlight w:val="none"/>
          <w:lang w:val="en-US" w:eastAsia="zh-CN"/>
        </w:rPr>
        <w:t xml:space="preserve">11</w:t>
      </w:r>
      <w:r>
        <w:rPr>
          <w:rFonts w:hint="eastAsia" w:ascii="宋体" w:hAnsi="宋体" w:eastAsia="宋体" w:cs="宋体"/>
          <w:bCs/>
          <w:color w:val="000000"/>
          <w:highlight w:val="none"/>
        </w:rPr>
        <w:t xml:space="preserve">.供应商对于所投产品的包装应按照“财办库〔2020〕123号《关于印发《商品包装政府采购需求标准（试行）》《快递包装政府采购需求标准（试行）》的通知》”执行。</w:t>
      </w:r>
      <w:r>
        <w:rPr>
          <w:rFonts w:hint="eastAsia" w:ascii="宋体" w:hAnsi="宋体" w:eastAsia="宋体" w:cs="宋体"/>
          <w:bCs/>
          <w:color w:val="000000"/>
          <w:highlight w:val="none"/>
        </w:rPr>
      </w:r>
      <w:r/>
    </w:p>
    <w:p>
      <w:pPr>
        <w:pStyle w:val="1050"/>
        <w:ind w:firstLine="420"/>
        <w:keepLines w:val="0"/>
        <w:keepNext w:val="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cs="宋体"/>
          <w:bCs/>
          <w:color w:val="000000"/>
          <w:highlight w:val="none"/>
          <w:lang w:val="en-US" w:eastAsia="zh-CN"/>
        </w:rPr>
        <w:t xml:space="preserve">12</w:t>
      </w:r>
      <w:r>
        <w:rPr>
          <w:rFonts w:hint="eastAsia" w:ascii="宋体" w:hAnsi="宋体" w:eastAsia="宋体" w:cs="宋体"/>
          <w:bCs/>
          <w:color w:val="000000"/>
          <w:highlight w:val="none"/>
        </w:rPr>
        <w:t xml:space="preserve">.集中现场考察或答疑：采购人不组织，</w:t>
      </w:r>
      <w:r>
        <w:rPr>
          <w:rFonts w:hint="eastAsia" w:ascii="宋体" w:hAnsi="宋体" w:eastAsia="宋体" w:cs="宋体"/>
          <w:bCs/>
          <w:color w:val="000000"/>
          <w:highlight w:val="none"/>
          <w:lang w:eastAsia="zh-CN"/>
        </w:rPr>
        <w:t xml:space="preserve">供应商</w:t>
      </w:r>
      <w:r>
        <w:rPr>
          <w:rFonts w:hint="eastAsia" w:ascii="宋体" w:hAnsi="宋体" w:eastAsia="宋体" w:cs="宋体"/>
          <w:bCs/>
          <w:color w:val="000000"/>
          <w:highlight w:val="none"/>
        </w:rPr>
        <w:t xml:space="preserve">可自行考察。未考察现场或考察工作不详细的</w:t>
      </w:r>
      <w:r>
        <w:rPr>
          <w:rFonts w:hint="eastAsia" w:ascii="宋体" w:hAnsi="宋体" w:eastAsia="宋体" w:cs="宋体"/>
          <w:bCs/>
          <w:color w:val="000000"/>
          <w:highlight w:val="none"/>
          <w:lang w:eastAsia="zh-CN"/>
        </w:rPr>
        <w:t xml:space="preserve">供应商</w:t>
      </w:r>
      <w:r>
        <w:rPr>
          <w:rFonts w:hint="eastAsia" w:ascii="宋体" w:hAnsi="宋体" w:eastAsia="宋体" w:cs="宋体"/>
          <w:bCs/>
          <w:color w:val="000000"/>
          <w:highlight w:val="none"/>
        </w:rPr>
        <w:t xml:space="preserve">中标后，不得以不完全了解现场情况为理由而向采购人提出任何索赔或其他要求，对此采购人不承担任何责任并将不作任何答复。</w:t>
      </w:r>
      <w:r>
        <w:rPr>
          <w:rFonts w:hint="eastAsia" w:ascii="宋体" w:hAnsi="宋体" w:eastAsia="宋体" w:cs="宋体"/>
          <w:bCs/>
          <w:color w:val="000000"/>
          <w:highlight w:val="none"/>
        </w:rPr>
      </w:r>
      <w:r/>
    </w:p>
    <w:p>
      <w:pPr>
        <w:pStyle w:val="1050"/>
        <w:ind w:firstLine="420"/>
        <w:jc w:val="left"/>
        <w:pageBreakBefore w:val="0"/>
        <w:spacing w:line="360" w:lineRule="auto"/>
        <w:widowControl/>
        <w:rPr>
          <w:rFonts w:hint="eastAsia" w:ascii="宋体" w:hAnsi="宋体" w:eastAsia="宋体" w:cs="宋体"/>
          <w:b/>
          <w:color w:val="000000"/>
          <w:szCs w:val="21"/>
          <w:highlight w:val="none"/>
          <w:lang w:eastAsia="zh-CN"/>
        </w:rPr>
        <w:outlineLvl w:val="1"/>
      </w:pPr>
      <w:r/>
      <w:bookmarkEnd w:id="28"/>
      <w:r/>
      <w:bookmarkEnd w:id="29"/>
      <w:r/>
      <w:bookmarkEnd w:id="30"/>
      <w:r/>
      <w:bookmarkEnd w:id="31"/>
      <w:r/>
      <w:bookmarkEnd w:id="32"/>
      <w:r>
        <w:rPr>
          <w:rFonts w:hint="eastAsia" w:ascii="宋体" w:hAnsi="宋体" w:cs="宋体"/>
          <w:b/>
          <w:color w:val="000000"/>
          <w:szCs w:val="21"/>
          <w:highlight w:val="none"/>
        </w:rPr>
        <w:t xml:space="preserve">七、对本次采购提出询问，请按以下方式联系</w:t>
      </w:r>
      <w:r>
        <w:rPr>
          <w:rFonts w:hint="eastAsia" w:ascii="宋体" w:hAnsi="宋体" w:cs="宋体"/>
          <w:b/>
          <w:color w:val="000000"/>
          <w:szCs w:val="21"/>
          <w:highlight w:val="none"/>
          <w:lang w:eastAsia="zh-CN"/>
        </w:rPr>
        <w:t xml:space="preserve">。</w:t>
      </w:r>
      <w:r>
        <w:rPr>
          <w:rFonts w:hint="eastAsia" w:ascii="宋体" w:hAnsi="宋体" w:eastAsia="宋体" w:cs="宋体"/>
          <w:b/>
          <w:color w:val="000000"/>
          <w:szCs w:val="21"/>
          <w:highlight w:val="none"/>
          <w:lang w:eastAsia="zh-CN"/>
        </w:rPr>
      </w:r>
      <w:r/>
    </w:p>
    <w:p>
      <w:pPr>
        <w:pStyle w:val="1050"/>
        <w:ind w:firstLine="42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1.采购人信息</w:t>
      </w:r>
      <w:r>
        <w:rPr>
          <w:rFonts w:hint="eastAsia" w:ascii="宋体" w:hAnsi="宋体" w:eastAsia="宋体" w:cs="宋体"/>
          <w:color w:val="000000"/>
          <w:szCs w:val="21"/>
          <w:highlight w:val="none"/>
        </w:rPr>
      </w:r>
      <w:r/>
    </w:p>
    <w:p>
      <w:pPr>
        <w:pStyle w:val="1050"/>
        <w:ind w:firstLine="420"/>
        <w:jc w:val="left"/>
        <w:pageBreakBefore w:val="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名 称：</w:t>
      </w:r>
      <w:r>
        <w:rPr>
          <w:rFonts w:hint="eastAsia" w:ascii="宋体" w:hAnsi="宋体" w:eastAsia="宋体" w:cs="宋体"/>
          <w:color w:val="000000"/>
          <w:szCs w:val="21"/>
          <w:highlight w:val="none"/>
          <w:lang w:eastAsia="zh-CN"/>
        </w:rPr>
        <w:t xml:space="preserve">扬州工业职业技术学院</w:t>
      </w:r>
      <w:r>
        <w:rPr>
          <w:rFonts w:hint="eastAsia" w:ascii="宋体" w:hAnsi="宋体" w:eastAsia="宋体" w:cs="宋体"/>
          <w:color w:val="000000"/>
          <w:highlight w:val="none"/>
          <w:lang w:eastAsia="zh-CN"/>
        </w:rPr>
      </w:r>
      <w:r/>
    </w:p>
    <w:p>
      <w:pPr>
        <w:pStyle w:val="1050"/>
        <w:ind w:firstLine="420"/>
        <w:jc w:val="left"/>
        <w:pageBreakBefore w:val="0"/>
        <w:spacing w:line="360" w:lineRule="auto"/>
        <w:rPr>
          <w:rFonts w:hint="eastAsia" w:ascii="宋体" w:hAnsi="宋体" w:eastAsia="宋体" w:cs="宋体"/>
          <w:color w:val="000000"/>
          <w:highlight w:val="none"/>
        </w:rPr>
      </w:pPr>
      <w:r/>
      <w:bookmarkStart w:id="33" w:name="_Toc28359086"/>
      <w:r/>
      <w:bookmarkStart w:id="34" w:name="_Toc28359009"/>
      <w:r>
        <w:rPr>
          <w:rFonts w:hint="eastAsia" w:ascii="宋体" w:hAnsi="宋体" w:eastAsia="宋体" w:cs="宋体"/>
          <w:color w:val="000000"/>
          <w:highlight w:val="none"/>
        </w:rPr>
        <w:t xml:space="preserve">地 址：</w:t>
      </w:r>
      <w:r>
        <w:rPr>
          <w:rFonts w:hint="eastAsia" w:ascii="宋体" w:hAnsi="宋体" w:eastAsia="宋体" w:cs="宋体"/>
          <w:color w:val="000000"/>
          <w:szCs w:val="21"/>
          <w:highlight w:val="none"/>
        </w:rPr>
        <w:t xml:space="preserve">扬州市邗江区华扬西路199号</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50"/>
        <w:ind w:firstLine="420"/>
        <w:jc w:val="left"/>
        <w:pageBreakBefore w:val="0"/>
        <w:spacing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联系人：</w:t>
      </w:r>
      <w:r>
        <w:rPr>
          <w:rFonts w:hint="eastAsia" w:ascii="宋体" w:hAnsi="宋体" w:cs="宋体"/>
          <w:color w:val="000000"/>
          <w:highlight w:val="none"/>
          <w:lang w:val="en-US" w:eastAsia="zh-CN"/>
        </w:rPr>
        <w:t xml:space="preserve">王江滨</w:t>
      </w:r>
      <w:r>
        <w:rPr>
          <w:rFonts w:ascii="宋体" w:hAnsi="宋体" w:eastAsia="宋体" w:cs="宋体"/>
          <w:color w:val="000000"/>
          <w:highlight w:val="none"/>
          <w:lang w:val="en-US" w:eastAsia="zh-CN"/>
        </w:rPr>
      </w:r>
      <w:r/>
    </w:p>
    <w:p>
      <w:pPr>
        <w:pStyle w:val="1050"/>
        <w:ind w:firstLine="420"/>
        <w:jc w:val="left"/>
        <w:pageBreakBefore w:val="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highlight w:val="none"/>
        </w:rPr>
        <w:t xml:space="preserve">联系方式：</w:t>
      </w:r>
      <w:r>
        <w:rPr>
          <w:rFonts w:hint="eastAsia" w:ascii="宋体" w:hAnsi="宋体" w:cs="宋体"/>
          <w:color w:val="000000"/>
          <w:highlight w:val="none"/>
          <w:lang w:val="en-US" w:eastAsia="zh-CN"/>
        </w:rPr>
        <w:t xml:space="preserve">15152782887</w:t>
      </w:r>
      <w:r>
        <w:rPr>
          <w:rFonts w:ascii="宋体" w:hAnsi="宋体" w:eastAsia="宋体" w:cs="宋体"/>
          <w:color w:val="000000"/>
          <w:szCs w:val="21"/>
          <w:highlight w:val="none"/>
          <w:lang w:val="en-US" w:eastAsia="zh-CN"/>
        </w:rPr>
      </w:r>
      <w:r/>
    </w:p>
    <w:p>
      <w:pPr>
        <w:pStyle w:val="1050"/>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2.采购代理机构信息</w:t>
      </w:r>
      <w:bookmarkEnd w:id="33"/>
      <w:r/>
      <w:bookmarkEnd w:id="34"/>
      <w:r>
        <w:rPr>
          <w:rFonts w:hint="eastAsia" w:ascii="宋体" w:hAnsi="宋体" w:eastAsia="宋体" w:cs="宋体"/>
          <w:color w:val="000000"/>
          <w:highlight w:val="none"/>
        </w:rPr>
      </w:r>
      <w:r/>
    </w:p>
    <w:p>
      <w:pPr>
        <w:pStyle w:val="1050"/>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名称：江苏苏维工程管理有限公司</w:t>
      </w:r>
      <w:r>
        <w:rPr>
          <w:rFonts w:hint="eastAsia" w:ascii="宋体" w:hAnsi="宋体" w:eastAsia="宋体" w:cs="宋体"/>
          <w:color w:val="000000"/>
          <w:highlight w:val="none"/>
        </w:rPr>
      </w:r>
      <w:r/>
    </w:p>
    <w:p>
      <w:pPr>
        <w:pStyle w:val="1050"/>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　址：扬州市邗江区翠岗路48号</w:t>
      </w:r>
      <w:r>
        <w:rPr>
          <w:rFonts w:hint="eastAsia" w:ascii="宋体" w:hAnsi="宋体" w:eastAsia="宋体" w:cs="宋体"/>
          <w:color w:val="000000"/>
          <w:highlight w:val="none"/>
        </w:rPr>
      </w:r>
      <w:r/>
    </w:p>
    <w:p>
      <w:pPr>
        <w:pStyle w:val="1050"/>
        <w:ind w:firstLine="420"/>
        <w:pageBreakBefore w:val="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lang w:val="en-US" w:eastAsia="zh-CN"/>
        </w:rPr>
        <w:t xml:space="preserve">缪晓庆、颜耀</w:t>
      </w:r>
      <w:r>
        <w:rPr>
          <w:rFonts w:hint="eastAsia" w:ascii="宋体" w:hAnsi="宋体" w:eastAsia="宋体" w:cs="宋体"/>
          <w:color w:val="000000"/>
          <w:highlight w:val="none"/>
          <w:lang w:val="en-US" w:eastAsia="zh-CN"/>
        </w:rPr>
      </w:r>
      <w:r/>
    </w:p>
    <w:p>
      <w:pPr>
        <w:pStyle w:val="1050"/>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联系方式：0514-87982240、</w:t>
      </w:r>
      <w:r>
        <w:rPr>
          <w:rFonts w:hint="eastAsia" w:ascii="宋体" w:hAnsi="宋体" w:eastAsia="宋体" w:cs="宋体"/>
          <w:color w:val="000000"/>
          <w:sz w:val="21"/>
          <w:szCs w:val="21"/>
          <w:highlight w:val="none"/>
          <w:lang w:val="en-US" w:eastAsia="zh-CN"/>
        </w:rPr>
        <w:t xml:space="preserve">0514-82129526</w:t>
      </w:r>
      <w:r>
        <w:rPr>
          <w:rFonts w:hint="eastAsia" w:ascii="宋体" w:hAnsi="宋体" w:eastAsia="宋体" w:cs="宋体"/>
          <w:color w:val="000000"/>
          <w:highlight w:val="none"/>
        </w:rPr>
      </w:r>
      <w:r/>
    </w:p>
    <w:p>
      <w:pPr>
        <w:pStyle w:val="1050"/>
        <w:ind w:firstLine="420"/>
        <w:pageBreakBefore w:val="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3.项目联系方式</w:t>
      </w:r>
      <w:r>
        <w:rPr>
          <w:rFonts w:hint="eastAsia" w:ascii="宋体" w:hAnsi="宋体" w:eastAsia="宋体" w:cs="宋体"/>
          <w:color w:val="000000"/>
          <w:highlight w:val="none"/>
          <w:lang w:val="zh-CN"/>
        </w:rPr>
      </w:r>
      <w:r/>
    </w:p>
    <w:p>
      <w:pPr>
        <w:pStyle w:val="1050"/>
        <w:ind w:firstLine="420"/>
        <w:pageBreakBefore w:val="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项目联系人：</w:t>
      </w:r>
      <w:r>
        <w:rPr>
          <w:rFonts w:hint="eastAsia" w:ascii="宋体" w:hAnsi="宋体" w:eastAsia="宋体" w:cs="宋体"/>
          <w:color w:val="000000"/>
          <w:highlight w:val="none"/>
          <w:lang w:val="en-US" w:eastAsia="zh-CN"/>
        </w:rPr>
        <w:t xml:space="preserve">缪晓庆、颜耀</w:t>
      </w:r>
      <w:r>
        <w:rPr>
          <w:rFonts w:hint="eastAsia" w:ascii="宋体" w:hAnsi="宋体" w:eastAsia="宋体" w:cs="宋体"/>
          <w:color w:val="000000"/>
          <w:highlight w:val="none"/>
          <w:lang w:val="zh-CN"/>
        </w:rPr>
      </w:r>
      <w:r/>
    </w:p>
    <w:p>
      <w:pPr>
        <w:pStyle w:val="1050"/>
        <w:ind w:right="-155" w:firstLine="420"/>
        <w:jc w:val="left"/>
        <w:spacing w:line="360" w:lineRule="auto"/>
        <w:rPr>
          <w:rFonts w:hint="eastAsia" w:ascii="宋体" w:hAnsi="宋体" w:eastAsia="宋体" w:cs="宋体"/>
          <w:color w:val="000000"/>
          <w:szCs w:val="21"/>
          <w:highlight w:val="none"/>
          <w:u w:val="single"/>
          <w:lang w:val="zh-CN"/>
        </w:rPr>
      </w:pPr>
      <w:r>
        <w:rPr>
          <w:rFonts w:hint="eastAsia" w:ascii="宋体" w:hAnsi="宋体" w:eastAsia="宋体" w:cs="宋体"/>
          <w:color w:val="000000"/>
          <w:highlight w:val="none"/>
          <w:lang w:val="zh-CN"/>
        </w:rPr>
        <w:t xml:space="preserve">电　　 话：</w:t>
      </w:r>
      <w:r>
        <w:rPr>
          <w:rFonts w:hint="eastAsia" w:ascii="宋体" w:hAnsi="宋体" w:eastAsia="宋体" w:cs="宋体"/>
          <w:color w:val="000000"/>
          <w:highlight w:val="none"/>
        </w:rPr>
        <w:t xml:space="preserve">0514-87982240</w:t>
      </w:r>
      <w:r>
        <w:rPr>
          <w:rFonts w:hint="eastAsia" w:ascii="宋体" w:hAnsi="宋体" w:eastAsia="宋体" w:cs="宋体"/>
          <w:color w:val="000000"/>
          <w:highlight w:val="none"/>
        </w:rPr>
        <w:t xml:space="preserve">，</w:t>
      </w:r>
      <w:r>
        <w:rPr>
          <w:rFonts w:hint="eastAsia" w:ascii="宋体" w:hAnsi="宋体" w:eastAsia="宋体" w:cs="宋体"/>
          <w:color w:val="000000"/>
          <w:sz w:val="21"/>
          <w:szCs w:val="21"/>
          <w:highlight w:val="none"/>
          <w:lang w:val="en-US" w:eastAsia="zh-CN"/>
        </w:rPr>
        <w:t xml:space="preserve">0514-82129526</w:t>
      </w:r>
      <w:r>
        <w:rPr>
          <w:rFonts w:hint="eastAsia" w:ascii="宋体" w:hAnsi="宋体" w:eastAsia="宋体" w:cs="宋体"/>
          <w:color w:val="000000"/>
          <w:szCs w:val="21"/>
          <w:highlight w:val="none"/>
          <w:u w:val="single"/>
          <w:lang w:val="zh-CN"/>
        </w:rPr>
      </w:r>
      <w:r/>
    </w:p>
    <w:p>
      <w:pPr>
        <w:pStyle w:val="1097"/>
        <w:jc w:val="center"/>
        <w:spacing w:line="360" w:lineRule="auto"/>
        <w:rPr>
          <w:rStyle w:val="1130"/>
          <w:rFonts w:hint="eastAsia" w:ascii="宋体" w:hAnsi="宋体" w:eastAsia="宋体" w:cs="宋体"/>
          <w:color w:val="000000"/>
          <w:sz w:val="32"/>
          <w:highlight w:val="none"/>
        </w:rPr>
        <w:outlineLvl w:val="0"/>
      </w:pPr>
      <w:r/>
      <w:bookmarkStart w:id="35" w:name="_Toc72253786"/>
      <w:r/>
      <w:bookmarkStart w:id="36" w:name="_Toc47602252"/>
      <w:r>
        <w:rPr>
          <w:rStyle w:val="1130"/>
          <w:rFonts w:hint="eastAsia" w:ascii="宋体" w:hAnsi="宋体" w:eastAsia="宋体" w:cs="宋体"/>
          <w:color w:val="000000"/>
          <w:sz w:val="32"/>
          <w:highlight w:val="none"/>
        </w:rPr>
        <w:br w:type="page" w:clear="all"/>
      </w:r>
      <w:r>
        <w:rPr>
          <w:rStyle w:val="1130"/>
          <w:rFonts w:hint="eastAsia" w:ascii="宋体" w:hAnsi="宋体" w:eastAsia="宋体" w:cs="宋体"/>
          <w:color w:val="000000"/>
          <w:sz w:val="32"/>
          <w:highlight w:val="none"/>
        </w:rPr>
        <w:t xml:space="preserve">第二章</w:t>
      </w:r>
      <w:r>
        <w:rPr>
          <w:rStyle w:val="1130"/>
          <w:rFonts w:hint="eastAsia" w:ascii="宋体" w:hAnsi="宋体" w:eastAsia="宋体" w:cs="宋体"/>
          <w:color w:val="000000"/>
          <w:sz w:val="32"/>
          <w:highlight w:val="none"/>
          <w:lang w:val="en-US" w:eastAsia="zh-CN"/>
        </w:rPr>
        <w:t xml:space="preserve"> </w:t>
      </w:r>
      <w:r>
        <w:rPr>
          <w:rStyle w:val="1130"/>
          <w:rFonts w:hint="eastAsia" w:ascii="宋体" w:hAnsi="宋体" w:eastAsia="宋体" w:cs="宋体"/>
          <w:color w:val="000000"/>
          <w:sz w:val="32"/>
          <w:highlight w:val="none"/>
        </w:rPr>
        <w:t xml:space="preserve">磋商须知</w:t>
      </w:r>
      <w:bookmarkEnd w:id="35"/>
      <w:r/>
      <w:bookmarkEnd w:id="36"/>
      <w:r>
        <w:rPr>
          <w:rStyle w:val="1130"/>
          <w:rFonts w:hint="eastAsia" w:ascii="宋体" w:hAnsi="宋体" w:eastAsia="宋体" w:cs="宋体"/>
          <w:color w:val="000000"/>
          <w:sz w:val="32"/>
          <w:highlight w:val="none"/>
        </w:rPr>
      </w:r>
      <w:r/>
    </w:p>
    <w:p>
      <w:pPr>
        <w:pStyle w:val="1050"/>
        <w:ind w:firstLine="422"/>
        <w:spacing w:line="360" w:lineRule="auto"/>
        <w:rPr>
          <w:rFonts w:hint="eastAsia" w:ascii="宋体" w:hAnsi="宋体" w:eastAsia="宋体" w:cs="宋体"/>
          <w:b/>
          <w:bCs/>
          <w:color w:val="000000"/>
          <w:szCs w:val="21"/>
          <w:highlight w:val="none"/>
        </w:rPr>
        <w:outlineLvl w:val="1"/>
      </w:pPr>
      <w:r/>
      <w:bookmarkStart w:id="37" w:name="_Toc403563393"/>
      <w:r>
        <w:rPr>
          <w:rFonts w:hint="eastAsia" w:ascii="宋体" w:hAnsi="宋体" w:eastAsia="宋体" w:cs="宋体"/>
          <w:b/>
          <w:bCs/>
          <w:color w:val="000000"/>
          <w:szCs w:val="21"/>
          <w:highlight w:val="none"/>
        </w:rPr>
        <w:t xml:space="preserve">1、采购方式</w:t>
      </w:r>
      <w:r>
        <w:rPr>
          <w:rFonts w:hint="eastAsia" w:ascii="宋体" w:hAnsi="宋体" w:eastAsia="宋体" w:cs="宋体"/>
          <w:b/>
          <w:bCs/>
          <w:color w:val="000000"/>
          <w:szCs w:val="21"/>
          <w:highlight w:val="none"/>
        </w:rPr>
      </w:r>
      <w:r/>
    </w:p>
    <w:p>
      <w:pPr>
        <w:pStyle w:val="1050"/>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1.1 本次采购采取竞争性磋商方式，本采购文件仅适用</w:t>
      </w:r>
      <w:r>
        <w:rPr>
          <w:rFonts w:hint="eastAsia" w:ascii="宋体" w:hAnsi="宋体" w:eastAsia="宋体" w:cs="宋体"/>
          <w:color w:val="000000"/>
          <w:szCs w:val="21"/>
          <w:highlight w:val="none"/>
          <w:lang w:eastAsia="zh-CN" w:bidi="ar"/>
        </w:rPr>
        <w:t xml:space="preserve">JSZC-320000-SWGC-C2026-0090号</w:t>
      </w:r>
      <w:r>
        <w:rPr>
          <w:rFonts w:hint="eastAsia" w:ascii="宋体" w:hAnsi="宋体" w:eastAsia="宋体" w:cs="宋体"/>
          <w:color w:val="000000"/>
          <w:szCs w:val="21"/>
          <w:highlight w:val="none"/>
          <w:lang w:bidi="ar"/>
        </w:rPr>
        <w:t xml:space="preserve">项目</w:t>
      </w:r>
      <w:r>
        <w:rPr>
          <w:rFonts w:hint="eastAsia" w:ascii="宋体" w:hAnsi="宋体" w:eastAsia="宋体" w:cs="宋体"/>
          <w:color w:val="000000"/>
          <w:szCs w:val="21"/>
          <w:highlight w:val="none"/>
        </w:rPr>
      </w:r>
      <w:r/>
    </w:p>
    <w:p>
      <w:pPr>
        <w:pStyle w:val="1050"/>
        <w:ind w:firstLine="422"/>
        <w:spacing w:line="360" w:lineRule="auto"/>
        <w:rPr>
          <w:rFonts w:hint="eastAsia" w:ascii="宋体" w:hAnsi="宋体" w:eastAsia="宋体" w:cs="宋体"/>
          <w:b/>
          <w:bCs/>
          <w:color w:val="000000"/>
          <w:highlight w:val="none"/>
        </w:rPr>
        <w:outlineLvl w:val="1"/>
      </w:pPr>
      <w:r/>
      <w:bookmarkEnd w:id="37"/>
      <w:r/>
      <w:bookmarkStart w:id="38" w:name="_Toc72253787"/>
      <w:r/>
      <w:bookmarkStart w:id="39" w:name="_Toc49770917"/>
      <w:r/>
      <w:bookmarkStart w:id="40" w:name="_Toc47602254"/>
      <w:r/>
      <w:bookmarkStart w:id="41" w:name="_Toc436989822"/>
      <w:r>
        <w:rPr>
          <w:rFonts w:hint="eastAsia" w:ascii="宋体" w:hAnsi="宋体" w:eastAsia="宋体" w:cs="宋体"/>
          <w:b/>
          <w:bCs/>
          <w:color w:val="000000"/>
          <w:highlight w:val="none"/>
        </w:rPr>
        <w:t xml:space="preserve">2、供应商</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 参加竞争性磋商的供应商以下简称“供应商”，是指参加磋商并符合采购文件规定资格条件的法人、其他组织或者自然人。</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2.2合格的供应商</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2.2.1 满足采购公告中供应商的资格条件要求的规定。</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2.2.2 满足本文件实质性条款的规定。</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3、适用法律</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 本次采购及由此产生的合同受中华人民共和国有关的法律法规制约和保护。</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bCs/>
          <w:color w:val="000000"/>
          <w:szCs w:val="21"/>
          <w:highlight w:val="none"/>
        </w:rPr>
        <w:t xml:space="preserve">3.2在本项目政府采购活动过程中，如果所执行的标准有更新的，按照最新标准执行。</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4、参加磋商费用</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cs="宋体"/>
          <w:color w:val="000000"/>
          <w:szCs w:val="21"/>
          <w:highlight w:val="none"/>
        </w:rPr>
        <w:t xml:space="preserve">4.1参加磋商供应商应自行承担所有与参加磋商有关的费用。不论最终的成交结果如何，采购代理机构和采购人在任何情况下均无义务和责任承担这些费用。</w:t>
      </w:r>
      <w:r>
        <w:rPr>
          <w:rFonts w:hint="eastAsia" w:ascii="宋体" w:hAnsi="宋体" w:eastAsia="宋体" w:cs="宋体"/>
          <w:color w:val="000000"/>
          <w:highlight w:val="none"/>
        </w:rPr>
      </w:r>
      <w:r/>
    </w:p>
    <w:p>
      <w:pPr>
        <w:pStyle w:val="1050"/>
        <w:ind w:firstLine="422"/>
        <w:jc w:val="left"/>
        <w:pageBreakBefore w:val="0"/>
        <w:spacing w:beforeAutospacing="0" w:afterAutospacing="0"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4.2本次采购由</w:t>
      </w:r>
      <w:r>
        <w:rPr>
          <w:rFonts w:hint="eastAsia" w:ascii="宋体" w:hAnsi="宋体" w:eastAsia="宋体" w:cs="宋体"/>
          <w:b/>
          <w:bCs/>
          <w:color w:val="000000"/>
          <w:szCs w:val="21"/>
          <w:highlight w:val="none"/>
          <w:lang w:val="en-US" w:eastAsia="zh-CN"/>
        </w:rPr>
        <w:t xml:space="preserve">成交供应商</w:t>
      </w:r>
      <w:r>
        <w:rPr>
          <w:rFonts w:hint="eastAsia" w:ascii="宋体" w:hAnsi="宋体" w:eastAsia="宋体" w:cs="宋体"/>
          <w:b/>
          <w:bCs/>
          <w:color w:val="000000"/>
          <w:szCs w:val="21"/>
          <w:highlight w:val="none"/>
        </w:rPr>
        <w:t xml:space="preserve">在领取</w:t>
      </w:r>
      <w:r>
        <w:rPr>
          <w:rFonts w:hint="eastAsia" w:ascii="宋体" w:hAnsi="宋体" w:eastAsia="宋体" w:cs="宋体"/>
          <w:b/>
          <w:bCs/>
          <w:color w:val="000000"/>
          <w:szCs w:val="21"/>
          <w:highlight w:val="none"/>
          <w:lang w:val="en-US" w:eastAsia="zh-CN"/>
        </w:rPr>
        <w:t xml:space="preserve">成交</w:t>
      </w:r>
      <w:r>
        <w:rPr>
          <w:rFonts w:hint="eastAsia" w:ascii="宋体" w:hAnsi="宋体" w:eastAsia="宋体" w:cs="宋体"/>
          <w:b/>
          <w:bCs/>
          <w:color w:val="000000"/>
          <w:szCs w:val="21"/>
          <w:highlight w:val="none"/>
        </w:rPr>
        <w:t xml:space="preserve">通知书前一次性支付给招标代理机构代理服务费（具体计算方式详见下表）。</w:t>
      </w:r>
      <w:r>
        <w:rPr>
          <w:rFonts w:hint="eastAsia" w:ascii="宋体" w:hAnsi="宋体" w:eastAsia="宋体" w:cs="宋体"/>
          <w:color w:val="000000"/>
          <w:szCs w:val="21"/>
          <w:highlight w:val="none"/>
        </w:rPr>
      </w:r>
      <w:r/>
    </w:p>
    <w:tbl>
      <w:tblPr>
        <w:tblW w:w="81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47"/>
        <w:gridCol w:w="2214"/>
        <w:gridCol w:w="1879"/>
        <w:gridCol w:w="2171"/>
      </w:tblGrid>
      <w:tr>
        <w:trP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pStyle w:val="1050"/>
              <w:ind w:left="160"/>
              <w:jc w:val="center"/>
              <w:pageBreakBefore w:val="0"/>
              <w:spacing w:beforeAutospacing="0" w:afterAutospacing="0" w:line="360" w:lineRule="auto"/>
              <w:widowControl/>
              <w:rPr>
                <w:rFonts w:hint="eastAsia" w:ascii="宋体" w:hAnsi="宋体" w:eastAsia="宋体" w:cs="宋体"/>
                <w:color w:val="000000"/>
                <w:spacing w:val="40"/>
                <w:szCs w:val="21"/>
                <w:highlight w:val="none"/>
              </w:rPr>
            </w:pPr>
            <w:r>
              <w:rPr>
                <w:rFonts w:hint="eastAsia" w:ascii="宋体" w:hAnsi="宋体" w:eastAsia="宋体" w:cs="宋体"/>
                <w:color w:val="000000"/>
                <w:spacing w:val="40"/>
                <w:szCs w:val="21"/>
                <w:highlight w:val="none"/>
              </w:rPr>
              <w:t xml:space="preserve">项目</w:t>
            </w:r>
            <w:r>
              <w:rPr>
                <w:rFonts w:hint="eastAsia" w:ascii="宋体" w:hAnsi="宋体" w:eastAsia="宋体" w:cs="宋体"/>
                <w:color w:val="000000"/>
                <w:spacing w:val="40"/>
                <w:szCs w:val="21"/>
                <w:highlight w:val="none"/>
              </w:rPr>
            </w:r>
            <w:r/>
          </w:p>
          <w:p>
            <w:pPr>
              <w:pStyle w:val="1050"/>
              <w:ind w:left="160"/>
              <w:jc w:val="center"/>
              <w:pageBreakBefore w:val="0"/>
              <w:spacing w:beforeAutospacing="0" w:afterAutospacing="0" w:line="360" w:lineRule="auto"/>
              <w:widowControl/>
              <w:rPr>
                <w:rFonts w:hint="eastAsia" w:ascii="宋体" w:hAnsi="宋体" w:eastAsia="宋体" w:cs="宋体"/>
                <w:color w:val="000000"/>
                <w:spacing w:val="40"/>
                <w:szCs w:val="21"/>
                <w:highlight w:val="none"/>
              </w:rPr>
            </w:pPr>
            <w:r>
              <w:rPr>
                <w:rFonts w:hint="eastAsia" w:ascii="宋体" w:hAnsi="宋体" w:eastAsia="宋体" w:cs="宋体"/>
                <w:color w:val="000000"/>
                <w:spacing w:val="40"/>
                <w:szCs w:val="21"/>
                <w:highlight w:val="none"/>
              </w:rPr>
              <w:t xml:space="preserve">类型</w:t>
            </w:r>
            <w:r>
              <w:rPr>
                <w:rFonts w:hint="eastAsia" w:ascii="宋体" w:hAnsi="宋体" w:eastAsia="宋体" w:cs="宋体"/>
                <w:color w:val="000000"/>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50</w:t>
            </w:r>
            <w:r>
              <w:rPr>
                <w:rFonts w:hint="eastAsia" w:ascii="宋体" w:hAnsi="宋体" w:eastAsia="宋体" w:cs="宋体"/>
                <w:color w:val="000000"/>
                <w:szCs w:val="21"/>
                <w:highlight w:val="none"/>
              </w:rPr>
              <w:t xml:space="preserve">万以下</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50</w:t>
            </w:r>
            <w:r>
              <w:rPr>
                <w:rFonts w:hint="eastAsia" w:ascii="宋体" w:hAnsi="宋体" w:eastAsia="宋体" w:cs="宋体"/>
                <w:color w:val="000000"/>
                <w:szCs w:val="21"/>
                <w:highlight w:val="none"/>
              </w:rPr>
              <w:t xml:space="preserve">万以上</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代理服务费最高限价</w:t>
            </w:r>
            <w:r>
              <w:rPr>
                <w:rFonts w:hint="eastAsia" w:ascii="宋体" w:hAnsi="宋体" w:eastAsia="宋体" w:cs="宋体"/>
                <w:color w:val="000000"/>
                <w:szCs w:val="21"/>
                <w:highlight w:val="none"/>
              </w:rPr>
            </w:r>
            <w:r/>
          </w:p>
        </w:tc>
      </w:tr>
      <w:tr>
        <w:trP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pacing w:val="40"/>
                <w:szCs w:val="21"/>
                <w:highlight w:val="none"/>
              </w:rPr>
            </w:pPr>
            <w:r>
              <w:rPr>
                <w:rFonts w:hint="eastAsia" w:ascii="宋体" w:hAnsi="宋体" w:eastAsia="宋体" w:cs="宋体"/>
                <w:color w:val="000000"/>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代理费</w:t>
            </w:r>
            <w:r>
              <w:rPr>
                <w:rFonts w:hint="eastAsia" w:ascii="宋体" w:hAnsi="宋体" w:eastAsia="宋体" w:cs="宋体"/>
                <w:color w:val="000000"/>
                <w:szCs w:val="21"/>
                <w:highlight w:val="none"/>
              </w:rPr>
            </w:r>
            <w:r/>
          </w:p>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（单位：元）</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代理费</w:t>
            </w:r>
            <w:r>
              <w:rPr>
                <w:rFonts w:hint="eastAsia" w:ascii="宋体" w:hAnsi="宋体" w:eastAsia="宋体" w:cs="宋体"/>
                <w:color w:val="000000"/>
                <w:szCs w:val="21"/>
                <w:highlight w:val="none"/>
              </w:rPr>
            </w:r>
            <w:r/>
          </w:p>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（折扣率）</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1050"/>
              <w:ind w:firstLine="105"/>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代理费</w:t>
            </w:r>
            <w:r>
              <w:rPr>
                <w:rFonts w:hint="eastAsia" w:ascii="宋体" w:hAnsi="宋体" w:eastAsia="宋体" w:cs="宋体"/>
                <w:color w:val="000000"/>
                <w:szCs w:val="21"/>
                <w:highlight w:val="none"/>
              </w:rPr>
            </w:r>
            <w:r/>
          </w:p>
          <w:p>
            <w:pPr>
              <w:pStyle w:val="1050"/>
              <w:ind w:firstLine="105"/>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（单位：元）</w:t>
            </w:r>
            <w:r>
              <w:rPr>
                <w:rFonts w:hint="eastAsia" w:ascii="宋体" w:hAnsi="宋体" w:eastAsia="宋体" w:cs="宋体"/>
                <w:color w:val="000000"/>
                <w:szCs w:val="21"/>
                <w:highlight w:val="none"/>
              </w:rPr>
            </w:r>
            <w:r/>
          </w:p>
        </w:tc>
      </w:tr>
      <w:tr>
        <w:trP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w:t>
            </w:r>
            <w:r>
              <w:rPr>
                <w:rFonts w:hint="eastAsia" w:ascii="宋体" w:hAnsi="宋体" w:eastAsia="宋体" w:cs="宋体"/>
                <w:color w:val="000000"/>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214" w:type="dxa"/>
            <w:vAlign w:val="center"/>
            <w:vMerge w:val="restart"/>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2000元</w:t>
            </w:r>
            <w:r>
              <w:rPr>
                <w:rFonts w:hint="eastAsia" w:ascii="宋体" w:hAnsi="宋体" w:eastAsia="宋体" w:cs="宋体"/>
                <w:color w:val="000000"/>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1879" w:type="dxa"/>
            <w:vAlign w:val="center"/>
            <w:vMerge w:val="restart"/>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lang w:val="en-US" w:eastAsia="zh-CN"/>
              </w:rPr>
              <w:t xml:space="preserve">36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171" w:type="dxa"/>
            <w:vAlign w:val="center"/>
            <w:vMerge w:val="restart"/>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25000</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w:t>
            </w:r>
            <w:r>
              <w:rPr>
                <w:rFonts w:hint="eastAsia" w:ascii="宋体" w:hAnsi="宋体" w:eastAsia="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879" w:type="dxa"/>
            <w:vAlign w:val="center"/>
            <w:vMerge w:val="continue"/>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w:t>
            </w:r>
            <w:r>
              <w:rPr>
                <w:rFonts w:hint="eastAsia" w:ascii="宋体" w:hAnsi="宋体" w:eastAsia="宋体" w:cs="宋体"/>
                <w:color w:val="000000"/>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基准费率表</w:t>
      </w:r>
      <w:r>
        <w:rPr>
          <w:rFonts w:hint="eastAsia" w:ascii="宋体" w:hAnsi="宋体" w:eastAsia="宋体" w:cs="宋体"/>
          <w:color w:val="000000"/>
          <w:szCs w:val="21"/>
          <w:highlight w:val="none"/>
        </w:rPr>
      </w:r>
      <w:r/>
    </w:p>
    <w:tbl>
      <w:tblPr>
        <w:tblW w:w="8141"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金额（万元）</w:t>
            </w:r>
            <w:r>
              <w:rPr>
                <w:rFonts w:hint="eastAsia" w:ascii="宋体" w:hAnsi="宋体"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货物采购</w:t>
            </w:r>
            <w:r>
              <w:rPr>
                <w:rFonts w:hint="eastAsia" w:ascii="宋体" w:hAnsi="宋体"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服务采购</w:t>
            </w:r>
            <w:r>
              <w:rPr>
                <w:rFonts w:hint="eastAsia" w:ascii="宋体" w:hAnsi="宋体"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工程采购</w:t>
            </w:r>
            <w:r>
              <w:rPr>
                <w:rFonts w:hint="eastAsia" w:ascii="宋体" w:hAnsi="宋体" w:eastAsia="宋体" w:cs="宋体"/>
                <w:color w:val="000000"/>
                <w:szCs w:val="21"/>
                <w:highlight w:val="none"/>
              </w:rPr>
            </w:r>
            <w:r/>
          </w:p>
        </w:tc>
      </w:tr>
      <w:tr>
        <w:trP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50</w:t>
            </w:r>
            <w:r>
              <w:rPr>
                <w:rFonts w:hint="eastAsia" w:ascii="宋体" w:hAnsi="宋体" w:eastAsia="宋体" w:cs="宋体"/>
                <w:color w:val="000000"/>
                <w:szCs w:val="21"/>
                <w:highlight w:val="none"/>
              </w:rPr>
              <w:t xml:space="preserve">以下</w:t>
            </w:r>
            <w:r>
              <w:rPr>
                <w:rFonts w:hint="eastAsia" w:ascii="宋体" w:hAnsi="宋体" w:eastAsia="宋体" w:cs="宋体"/>
                <w:color w:val="000000"/>
                <w:szCs w:val="21"/>
                <w:highlight w:val="none"/>
                <w:lang w:val="en-US" w:eastAsia="zh-CN"/>
              </w:rPr>
            </w:r>
            <w:r/>
          </w:p>
        </w:tc>
        <w:tc>
          <w:tcPr>
            <w:gridSpan w:val="3"/>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77"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固定价2000元</w:t>
            </w:r>
            <w:r>
              <w:rPr>
                <w:rFonts w:hint="eastAsia" w:ascii="宋体" w:hAnsi="宋体" w:eastAsia="宋体" w:cs="宋体"/>
                <w:color w:val="000000"/>
                <w:szCs w:val="21"/>
                <w:highlight w:val="none"/>
                <w:lang w:val="en-US" w:eastAsia="zh-CN"/>
              </w:rPr>
            </w:r>
            <w:r/>
          </w:p>
        </w:tc>
      </w:tr>
      <w:tr>
        <w:trP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50-100</w:t>
            </w:r>
            <w:r>
              <w:rPr>
                <w:rFonts w:hint="eastAsia" w:ascii="宋体" w:hAnsi="宋体" w:eastAsia="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100-500</w:t>
            </w:r>
            <w:r>
              <w:rPr>
                <w:rFonts w:hint="eastAsia" w:ascii="宋体" w:hAnsi="宋体"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0.7％</w:t>
            </w:r>
            <w:r>
              <w:rPr>
                <w:rFonts w:hint="eastAsia" w:ascii="宋体" w:hAnsi="宋体" w:eastAsia="宋体" w:cs="宋体"/>
                <w:color w:val="000000"/>
                <w:szCs w:val="21"/>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500</w:t>
            </w:r>
            <w:r>
              <w:rPr>
                <w:rFonts w:hint="eastAsia" w:ascii="宋体" w:hAnsi="宋体" w:eastAsia="宋体" w:cs="宋体"/>
                <w:color w:val="000000"/>
                <w:szCs w:val="21"/>
                <w:highlight w:val="none"/>
                <w:lang w:val="en-US" w:eastAsia="zh-CN"/>
              </w:rPr>
              <w:t xml:space="preserve">以上</w:t>
            </w:r>
            <w:r>
              <w:rPr>
                <w:rFonts w:hint="eastAsia" w:ascii="宋体" w:hAnsi="宋体" w:eastAsia="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0.45％</w:t>
            </w:r>
            <w:r>
              <w:rPr>
                <w:rFonts w:hint="eastAsia" w:ascii="宋体" w:hAnsi="宋体"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50"/>
              <w:jc w:val="center"/>
              <w:pageBreakBefore w:val="0"/>
              <w:spacing w:beforeAutospacing="0" w:afterAutospacing="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0.55％</w:t>
            </w:r>
            <w:r>
              <w:rPr>
                <w:rFonts w:hint="eastAsia" w:ascii="宋体" w:hAnsi="宋体" w:eastAsia="宋体" w:cs="宋体"/>
                <w:color w:val="000000"/>
                <w:szCs w:val="21"/>
                <w:highlight w:val="none"/>
              </w:rPr>
            </w:r>
            <w:r/>
          </w:p>
        </w:tc>
      </w:tr>
    </w:tbl>
    <w:p>
      <w:pPr>
        <w:pStyle w:val="1050"/>
        <w:ind w:firstLine="420"/>
        <w:pageBreakBefore w:val="0"/>
        <w:spacing w:beforeAutospacing="0" w:afterAutospacing="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（1）代理服务费以人民币支付；</w:t>
      </w:r>
      <w:r>
        <w:rPr>
          <w:rFonts w:hint="eastAsia" w:ascii="宋体" w:hAnsi="宋体" w:eastAsia="宋体" w:cs="宋体"/>
          <w:color w:val="000000"/>
          <w:szCs w:val="21"/>
          <w:highlight w:val="none"/>
        </w:rPr>
      </w:r>
      <w:r/>
    </w:p>
    <w:p>
      <w:pPr>
        <w:pStyle w:val="1050"/>
        <w:ind w:firstLine="420"/>
        <w:pageBreakBefore w:val="0"/>
        <w:spacing w:beforeAutospacing="0" w:afterAutospacing="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（2）代理服务费支付方式：一次性以电汇或转账形式支付。</w:t>
      </w:r>
      <w:r>
        <w:rPr>
          <w:rFonts w:hint="eastAsia" w:ascii="宋体" w:hAnsi="宋体" w:eastAsia="宋体" w:cs="宋体"/>
          <w:color w:val="000000"/>
          <w:szCs w:val="21"/>
          <w:highlight w:val="none"/>
        </w:rPr>
      </w:r>
      <w:r/>
    </w:p>
    <w:p>
      <w:pPr>
        <w:pStyle w:val="1050"/>
        <w:ind w:firstLine="420"/>
        <w:pageBreakBefore w:val="0"/>
        <w:spacing w:beforeAutospacing="0" w:afterAutospacing="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（3）代理服务费包含在响应总价中，由</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rPr>
        <w:t xml:space="preserve">人支付给代理机构。</w:t>
      </w:r>
      <w:r>
        <w:rPr>
          <w:rFonts w:hint="eastAsia" w:ascii="宋体" w:hAnsi="宋体" w:eastAsia="宋体" w:cs="宋体"/>
          <w:color w:val="000000"/>
          <w:szCs w:val="21"/>
          <w:highlight w:val="none"/>
        </w:rPr>
      </w:r>
      <w:r/>
    </w:p>
    <w:p>
      <w:pPr>
        <w:pStyle w:val="1050"/>
        <w:ind w:firstLine="632"/>
        <w:pageBreakBefore w:val="0"/>
        <w:spacing w:beforeAutospacing="0" w:afterAutospacing="0"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代理服务费开户银行：中国工商银行扬州雍华府支行</w:t>
      </w:r>
      <w:r>
        <w:rPr>
          <w:rFonts w:hint="eastAsia" w:ascii="宋体" w:hAnsi="宋体" w:eastAsia="宋体" w:cs="宋体"/>
          <w:b/>
          <w:bCs/>
          <w:color w:val="000000"/>
          <w:szCs w:val="21"/>
          <w:highlight w:val="none"/>
        </w:rPr>
      </w:r>
      <w:r/>
    </w:p>
    <w:p>
      <w:pPr>
        <w:pStyle w:val="1050"/>
        <w:ind w:firstLine="422"/>
        <w:pageBreakBefore w:val="0"/>
        <w:spacing w:beforeAutospacing="0" w:afterAutospacing="0"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    开户名称：江苏苏维工程管理有限公司</w:t>
      </w:r>
      <w:r>
        <w:rPr>
          <w:rFonts w:hint="eastAsia" w:ascii="宋体" w:hAnsi="宋体" w:eastAsia="宋体" w:cs="宋体"/>
          <w:b/>
          <w:bCs/>
          <w:color w:val="000000"/>
          <w:szCs w:val="21"/>
          <w:highlight w:val="none"/>
        </w:rPr>
      </w:r>
      <w:r/>
    </w:p>
    <w:p>
      <w:pPr>
        <w:pStyle w:val="1050"/>
        <w:ind w:firstLine="422"/>
        <w:pageBreakBefore w:val="0"/>
        <w:spacing w:beforeAutospacing="0" w:afterAutospacing="0"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    开户帐号：1108020819100000612</w:t>
      </w:r>
      <w:r>
        <w:rPr>
          <w:rFonts w:hint="eastAsia" w:ascii="宋体" w:hAnsi="宋体" w:eastAsia="宋体" w:cs="宋体"/>
          <w:b/>
          <w:bCs/>
          <w:color w:val="000000"/>
          <w:szCs w:val="21"/>
          <w:highlight w:val="none"/>
        </w:rPr>
      </w:r>
      <w:r/>
    </w:p>
    <w:p>
      <w:pPr>
        <w:pStyle w:val="1050"/>
        <w:ind w:firstLine="422"/>
        <w:spacing w:line="360" w:lineRule="auto"/>
        <w:rPr>
          <w:rFonts w:hint="eastAsia" w:ascii="宋体" w:hAnsi="宋体" w:eastAsia="宋体" w:cs="宋体"/>
          <w:bCs/>
          <w:color w:val="000000"/>
          <w:highlight w:val="none"/>
        </w:rPr>
      </w:pPr>
      <w:r>
        <w:rPr>
          <w:rFonts w:hint="eastAsia" w:ascii="宋体" w:hAnsi="宋体" w:eastAsia="宋体" w:cs="宋体"/>
          <w:b/>
          <w:bCs/>
          <w:color w:val="000000"/>
          <w:szCs w:val="21"/>
          <w:highlight w:val="none"/>
        </w:rPr>
        <w:t xml:space="preserve">4.</w:t>
      </w:r>
      <w:r>
        <w:rPr>
          <w:rFonts w:hint="eastAsia" w:ascii="宋体" w:hAnsi="宋体" w:eastAsia="宋体" w:cs="宋体"/>
          <w:b/>
          <w:bCs/>
          <w:color w:val="000000"/>
          <w:szCs w:val="21"/>
          <w:highlight w:val="none"/>
          <w:lang w:val="en-US" w:eastAsia="zh-CN"/>
        </w:rPr>
        <w:t xml:space="preserve">5</w:t>
      </w:r>
      <w:r>
        <w:rPr>
          <w:rFonts w:hint="eastAsia" w:ascii="宋体" w:hAnsi="宋体" w:eastAsia="宋体" w:cs="宋体"/>
          <w:b/>
          <w:bCs/>
          <w:color w:val="000000"/>
          <w:szCs w:val="21"/>
          <w:highlight w:val="none"/>
        </w:rPr>
        <w:t xml:space="preserve">专家评审费</w:t>
      </w:r>
      <w:r>
        <w:rPr>
          <w:rFonts w:hint="eastAsia" w:ascii="宋体" w:hAnsi="宋体" w:eastAsia="宋体" w:cs="宋体"/>
          <w:b/>
          <w:bCs/>
          <w:color w:val="000000"/>
          <w:szCs w:val="21"/>
          <w:highlight w:val="none"/>
          <w:lang w:val="en-US" w:eastAsia="zh-CN"/>
        </w:rPr>
        <w:t xml:space="preserve">按照</w:t>
      </w:r>
      <w:r>
        <w:rPr>
          <w:rFonts w:hint="eastAsia" w:ascii="宋体" w:hAnsi="宋体" w:eastAsia="宋体" w:cs="宋体"/>
          <w:b/>
          <w:bCs/>
          <w:color w:val="000000"/>
          <w:szCs w:val="21"/>
          <w:highlight w:val="none"/>
        </w:rPr>
        <w:t xml:space="preserve">《关于规范江苏省政府采购专家评审费标准的通知》（苏财购〔2016〕48号）执行</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由采购人支付</w:t>
      </w:r>
      <w:r>
        <w:rPr>
          <w:rFonts w:hint="eastAsia" w:ascii="宋体" w:hAnsi="宋体" w:eastAsia="宋体" w:cs="宋体"/>
          <w:b/>
          <w:bCs/>
          <w:color w:val="000000"/>
          <w:szCs w:val="21"/>
          <w:highlight w:val="none"/>
        </w:rPr>
        <w:t xml:space="preserve">。</w:t>
      </w:r>
      <w:r>
        <w:rPr>
          <w:rFonts w:hint="eastAsia" w:ascii="宋体" w:hAnsi="宋体" w:eastAsia="宋体" w:cs="宋体"/>
          <w:color w:val="000000"/>
          <w:highlight w:val="none"/>
        </w:rPr>
        <w:t xml:space="preserve">  </w:t>
      </w:r>
      <w:r>
        <w:rPr>
          <w:rFonts w:hint="eastAsia" w:ascii="宋体" w:hAnsi="宋体" w:eastAsia="宋体" w:cs="宋体"/>
          <w:bCs/>
          <w:color w:val="000000"/>
          <w:highlight w:val="none"/>
        </w:rPr>
      </w:r>
      <w:r/>
    </w:p>
    <w:p>
      <w:pPr>
        <w:pStyle w:val="1050"/>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5、磋商文件的约束力</w:t>
      </w:r>
      <w:r>
        <w:rPr>
          <w:rFonts w:ascii="宋体" w:hAnsi="宋体" w:cs="宋体"/>
          <w:b/>
          <w:color w:val="000000"/>
          <w:szCs w:val="21"/>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cs="宋体"/>
          <w:color w:val="000000"/>
          <w:szCs w:val="21"/>
          <w:highlight w:val="none"/>
        </w:rPr>
        <w:t xml:space="preserve">供应商一旦下载了本磋商文件并决定参加磋商，即被认为接受了本磋商文件的规定和约束，并且视为自竞争性磋商公告期限届满之日起已经知道或应当知道自身权益是否受到了损害。</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6、采购文件构成</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 采购文件有以下部分组成：</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（1）采购公告</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（2）磋商须知</w:t>
      </w:r>
      <w:r>
        <w:rPr>
          <w:rFonts w:hint="eastAsia" w:ascii="宋体" w:hAnsi="宋体" w:eastAsia="宋体" w:cs="宋体"/>
          <w:color w:val="000000"/>
          <w:highlight w:val="none"/>
        </w:rPr>
        <w:tab/>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（3）合同条款及格式</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（4）项目需求</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（5）评审方法与评审标准</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（6）竞争性磋商响应文件格式</w:t>
      </w:r>
      <w:r>
        <w:rPr>
          <w:rFonts w:hint="eastAsia" w:ascii="宋体" w:hAnsi="宋体" w:eastAsia="宋体" w:cs="宋体"/>
          <w:color w:val="000000"/>
          <w:highlight w:val="none"/>
        </w:rPr>
      </w:r>
      <w:r/>
    </w:p>
    <w:p>
      <w:pPr>
        <w:pStyle w:val="1050"/>
        <w:ind w:firstLine="420"/>
        <w:spacing w:line="360" w:lineRule="auto"/>
        <w:rPr>
          <w:rFonts w:ascii="宋体" w:hAnsi="宋体" w:cs="宋体"/>
          <w:color w:val="000000"/>
          <w:highlight w:val="none"/>
        </w:rPr>
      </w:pPr>
      <w:r>
        <w:rPr>
          <w:rFonts w:hint="eastAsia" w:ascii="宋体" w:hAnsi="宋体" w:cs="宋体"/>
          <w:color w:val="000000"/>
          <w:highlight w:val="none"/>
        </w:rPr>
        <w:t xml:space="preserve">请仔细检查采购文件是否齐全，如有缺漏请立即与代理机构联系解决。</w:t>
      </w:r>
      <w:r>
        <w:rPr>
          <w:rFonts w:ascii="宋体" w:hAnsi="宋体" w:cs="宋体"/>
          <w:color w:val="000000"/>
          <w:highlight w:val="none"/>
        </w:rPr>
      </w:r>
      <w:r/>
    </w:p>
    <w:p>
      <w:pPr>
        <w:pStyle w:val="1050"/>
        <w:ind w:firstLine="420"/>
        <w:spacing w:line="360" w:lineRule="auto"/>
        <w:rPr>
          <w:rFonts w:ascii="宋体" w:hAnsi="宋体" w:cs="宋体"/>
          <w:color w:val="000000"/>
          <w:highlight w:val="none"/>
        </w:rPr>
      </w:pPr>
      <w:r>
        <w:rPr>
          <w:rFonts w:hint="eastAsia" w:ascii="宋体" w:hAnsi="宋体" w:cs="宋体"/>
          <w:color w:val="000000"/>
          <w:highlight w:val="none"/>
        </w:rPr>
        <w:t xml:space="preserve">6.2采购的最小单位是包。采购服务数量及技术要求中未分包的，供应商对要求提供的服务不得部分响应；采购服务数量及技术要求中已经分包的，应当以包为单位响应。</w:t>
      </w:r>
      <w:r>
        <w:rPr>
          <w:rFonts w:ascii="宋体" w:hAnsi="宋体" w:cs="宋体"/>
          <w:color w:val="000000"/>
          <w:highlight w:val="none"/>
        </w:rPr>
      </w:r>
      <w:r/>
    </w:p>
    <w:p>
      <w:pPr>
        <w:pStyle w:val="1050"/>
        <w:ind w:firstLine="420"/>
        <w:spacing w:line="360" w:lineRule="auto"/>
        <w:rPr>
          <w:rFonts w:ascii="宋体" w:hAnsi="宋体" w:cs="宋体"/>
          <w:color w:val="000000"/>
          <w:highlight w:val="none"/>
        </w:rPr>
      </w:pPr>
      <w:r>
        <w:rPr>
          <w:rFonts w:hint="eastAsia" w:ascii="宋体" w:hAnsi="宋体" w:cs="宋体"/>
          <w:color w:val="000000"/>
          <w:highlight w:val="none"/>
        </w:rPr>
        <w:t xml:space="preserve">6.3采购文件如果要求供应商提交备选响应方案的，供应商可以提交备选方案；否则，备选方案将被拒绝。</w:t>
      </w:r>
      <w:r>
        <w:rPr>
          <w:rFonts w:ascii="宋体" w:hAnsi="宋体" w:cs="宋体"/>
          <w:color w:val="000000"/>
          <w:highlight w:val="none"/>
        </w:rPr>
      </w:r>
      <w:r/>
    </w:p>
    <w:p>
      <w:pPr>
        <w:pStyle w:val="1050"/>
        <w:ind w:firstLine="420"/>
        <w:spacing w:line="360" w:lineRule="auto"/>
        <w:rPr>
          <w:rFonts w:ascii="宋体" w:hAnsi="宋体" w:cs="宋体"/>
          <w:color w:val="000000"/>
          <w:highlight w:val="none"/>
        </w:rPr>
      </w:pPr>
      <w:r>
        <w:rPr>
          <w:rFonts w:hint="eastAsia" w:ascii="宋体" w:hAnsi="宋体" w:cs="宋体"/>
          <w:color w:val="000000"/>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ascii="宋体" w:hAnsi="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7、采购文件的澄清</w:t>
      </w:r>
      <w:r>
        <w:rPr>
          <w:rFonts w:hint="eastAsia" w:ascii="宋体" w:hAnsi="宋体" w:eastAsia="宋体" w:cs="宋体"/>
          <w:b/>
          <w:bCs/>
          <w:color w:val="000000"/>
          <w:highlight w:val="none"/>
        </w:rPr>
      </w:r>
      <w:r/>
    </w:p>
    <w:p>
      <w:pPr>
        <w:pStyle w:val="1050"/>
        <w:ind w:firstLine="420"/>
        <w:spacing w:line="360" w:lineRule="auto"/>
        <w:rPr>
          <w:rFonts w:ascii="宋体" w:hAnsi="宋体" w:cs="宋体"/>
          <w:color w:val="000000"/>
          <w:szCs w:val="21"/>
          <w:highlight w:val="none"/>
        </w:rPr>
      </w:pPr>
      <w:r>
        <w:rPr>
          <w:rFonts w:hint="eastAsia" w:ascii="宋体" w:hAnsi="宋体" w:cs="宋体"/>
          <w:color w:val="000000"/>
          <w:highlight w:val="none"/>
        </w:rPr>
        <w:t xml:space="preserve">7.1任何要求对采购文件进行澄清的供应商，应在提交首次响应文件截止时间至少5日前按采购公告中的通讯地址，以书面形式通知代理机构。</w:t>
      </w:r>
      <w:r>
        <w:rPr>
          <w:rFonts w:ascii="宋体" w:hAnsi="宋体" w:cs="宋体"/>
          <w:color w:val="000000"/>
          <w:szCs w:val="21"/>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8、采购文件的修改</w:t>
      </w:r>
      <w:r>
        <w:rPr>
          <w:rFonts w:hint="eastAsia" w:ascii="宋体" w:hAnsi="宋体" w:eastAsia="宋体" w:cs="宋体"/>
          <w:b/>
          <w:bCs/>
          <w:color w:val="000000"/>
          <w:highlight w:val="none"/>
        </w:rPr>
      </w:r>
      <w:r/>
    </w:p>
    <w:p>
      <w:pPr>
        <w:pStyle w:val="1050"/>
        <w:ind w:firstLine="420"/>
        <w:spacing w:line="360" w:lineRule="auto"/>
        <w:rPr>
          <w:rFonts w:ascii="宋体" w:hAnsi="宋体" w:cs="宋体"/>
          <w:color w:val="000000"/>
          <w:highlight w:val="none"/>
        </w:rPr>
      </w:pPr>
      <w:r>
        <w:rPr>
          <w:rFonts w:hint="eastAsia" w:ascii="宋体" w:hAnsi="宋体" w:cs="宋体"/>
          <w:color w:val="000000"/>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ascii="宋体" w:hAnsi="宋体" w:cs="宋体"/>
          <w:color w:val="000000"/>
          <w:highlight w:val="none"/>
        </w:rPr>
      </w:r>
      <w:r/>
    </w:p>
    <w:p>
      <w:pPr>
        <w:pStyle w:val="1050"/>
        <w:ind w:firstLine="420"/>
        <w:spacing w:line="360" w:lineRule="auto"/>
        <w:rPr>
          <w:rFonts w:ascii="宋体" w:hAnsi="宋体" w:cs="宋体"/>
          <w:color w:val="000000"/>
          <w:highlight w:val="none"/>
        </w:rPr>
      </w:pPr>
      <w:r>
        <w:rPr>
          <w:rFonts w:hint="eastAsia" w:ascii="宋体" w:hAnsi="宋体" w:cs="宋体"/>
          <w:color w:val="000000"/>
          <w:highlight w:val="none"/>
        </w:rPr>
        <w:t xml:space="preserve">8.2采购文件的修改将在</w:t>
      </w:r>
      <w:r>
        <w:rPr>
          <w:rFonts w:hint="eastAsia" w:ascii="宋体" w:hAnsi="宋体" w:eastAsia="宋体" w:cs="宋体"/>
          <w:bCs/>
          <w:color w:val="000000"/>
          <w:szCs w:val="21"/>
          <w:highlight w:val="none"/>
          <w:lang w:eastAsia="zh-CN"/>
        </w:rPr>
        <w:t xml:space="preserve">“江苏省政府采购网”和“中国政府采购网”</w:t>
      </w:r>
      <w:r>
        <w:rPr>
          <w:rFonts w:hint="eastAsia" w:ascii="宋体" w:hAnsi="宋体" w:cs="宋体"/>
          <w:color w:val="000000"/>
          <w:highlight w:val="none"/>
        </w:rPr>
        <w:t xml:space="preserve">公布，补充文件将作为采购文件的组成部分，并对供应商具有约束力。</w:t>
      </w:r>
      <w:r>
        <w:rPr>
          <w:rFonts w:ascii="宋体" w:hAnsi="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9、采购文件的语言、度量衡单位、货币</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9.1供应商提交的响应文件以及供应商与代理机构就有关磋商的所有来往通知、函件和文件均应使用简体中文。</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9.2 除技术性能另有规定外，采购文件所使用的度量衡单位，均须采用国家法定计量单位。</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9.3采购文件中的服务单价和总价无特殊规定的采用人民币报价，以元为单位标注。采购文件中另有规定的按规定执行。</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10、响应文件构成</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10.1磋商文件由以下部分组成</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（1）资格审查响应对照表</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（2）符合性审查响应对照表</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（3）非实质性响应对照表</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（4）磋商响应报价表 </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（5）分项报价表</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）商务条款响应及偏离表 </w:t>
      </w:r>
      <w:r>
        <w:rPr>
          <w:rFonts w:hint="eastAsia" w:ascii="宋体" w:hAnsi="宋体" w:eastAsia="宋体" w:cs="宋体"/>
          <w:color w:val="000000"/>
          <w:highlight w:val="none"/>
        </w:rPr>
      </w:r>
      <w:r/>
    </w:p>
    <w:p>
      <w:pPr>
        <w:pStyle w:val="1400"/>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）其他（供应商认为有必要提供的声明和文件，如有自拟并自行添加）</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10.2 供应商应当根据采购文件要求编制响应文件，响应文件应对采购文件提出的要求和条件作出响应，并在相应的响应文件中逐条标明满足与否。</w:t>
      </w:r>
      <w:r>
        <w:rPr>
          <w:rFonts w:hint="eastAsia" w:ascii="宋体" w:hAnsi="宋体" w:eastAsia="宋体" w:cs="宋体"/>
          <w:b/>
          <w:bCs/>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11、证明供应商资格及符合采购文件规定的文件</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11.1供应商应按要求提交资格证明文件及符合采购文件规定的文件。</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11.2供应商应提交证明其有资格参加磋商和成交后有能力独立履行合同的文件。</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11.3供应商除必须具有履行合同所需提供的产品或服务的能力外，还必须具备相应的财务、技术方面的能力。</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11.4供应商应提交根据合同要求提供的证明服务质量合格以及符合采购文件规定的证明文件。</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11.5证明供应商所提供服务与采购文件的要求相一致的文件可以是手册、图纸、文字资料和数据。</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12、磋商响应报价表</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12.1 供应商应按照采购文件规定格式填报磋商响应报价表，每项服务只允许有一个报价，任何有选择的报价将不予接受。</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12.2 标的物</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采购人需求的服务供应、安装，调试及有关技术服务等。</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12.3其它费用处理</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采购文件未列明，而供应商认为必需的费用也需列入报价。</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13、技术参数响应及偏离表、商务条款响应及偏离表及磋商服务说明</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13.1 对采购文件中的技术与商务条款要求逐项作出响应或偏离，并说明原因；</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13.2 提供参加本项目类似案例简介；</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13.3 详细阐述所投服务的主要组成部分、功能设计、实现思路及关键技术；</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13.4 供应商认为需要的其他技术文件或说明。</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14、服务承诺及售后服务机构、人员的情况介绍（如有）</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14.1供应商的服务承诺应按不低于采购文件中商务要求的标准。</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14.2提供供应商有关售后服务的管理制度、售后服务机构的分布情况、售后服务人员的数量、素质、技术水平及售后服务的反应能力。</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15、磋商响应函</w:t>
      </w:r>
      <w:r>
        <w:rPr>
          <w:rFonts w:hint="eastAsia" w:ascii="宋体" w:hAnsi="宋体" w:eastAsia="宋体" w:cs="宋体"/>
          <w:b/>
          <w:bCs/>
          <w:color w:val="000000"/>
          <w:highlight w:val="none"/>
        </w:rPr>
      </w:r>
      <w:r/>
    </w:p>
    <w:p>
      <w:pPr>
        <w:pStyle w:val="1050"/>
        <w:ind w:firstLine="420"/>
        <w:spacing w:line="360" w:lineRule="auto"/>
        <w:rPr>
          <w:rFonts w:ascii="宋体" w:hAnsi="宋体" w:cs="宋体"/>
          <w:color w:val="000000"/>
          <w:szCs w:val="21"/>
          <w:highlight w:val="none"/>
        </w:rPr>
      </w:pPr>
      <w:r>
        <w:rPr>
          <w:rFonts w:hint="eastAsia" w:ascii="宋体" w:hAnsi="宋体" w:cs="宋体"/>
          <w:color w:val="000000"/>
          <w:highlight w:val="none"/>
        </w:rPr>
        <w:t xml:space="preserve">15.1供应商应按照</w:t>
      </w:r>
      <w:r>
        <w:rPr>
          <w:rFonts w:hint="eastAsia" w:ascii="宋体" w:hAnsi="宋体" w:cs="宋体"/>
          <w:color w:val="000000"/>
          <w:szCs w:val="21"/>
          <w:highlight w:val="none"/>
        </w:rPr>
        <w:t xml:space="preserve">政府采购交易管理系统</w:t>
      </w:r>
      <w:r>
        <w:rPr>
          <w:rFonts w:hint="eastAsia" w:ascii="宋体" w:hAnsi="宋体" w:cs="宋体"/>
          <w:color w:val="000000"/>
          <w:highlight w:val="none"/>
        </w:rPr>
        <w:t xml:space="preserve">提供的格式完整、正确填写磋商响应函。</w:t>
      </w:r>
      <w:r>
        <w:rPr>
          <w:rFonts w:ascii="宋体" w:hAnsi="宋体" w:cs="宋体"/>
          <w:color w:val="000000"/>
          <w:szCs w:val="21"/>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16、磋商响应有效期</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16.1 磋商响应有效期为代理机构规定的响应文件接收截止时间后</w:t>
      </w:r>
      <w:r>
        <w:rPr>
          <w:rFonts w:hint="eastAsia" w:ascii="宋体" w:hAnsi="宋体" w:eastAsia="宋体" w:cs="宋体"/>
          <w:b/>
          <w:bCs/>
          <w:color w:val="000000"/>
          <w:highlight w:val="none"/>
          <w:u w:val="single"/>
        </w:rPr>
        <w:t xml:space="preserve">六十（60）天</w:t>
      </w:r>
      <w:r>
        <w:rPr>
          <w:rFonts w:hint="eastAsia" w:ascii="宋体" w:hAnsi="宋体" w:eastAsia="宋体" w:cs="宋体"/>
          <w:color w:val="000000"/>
          <w:highlight w:val="none"/>
        </w:rPr>
        <w:t xml:space="preserve">。磋商响应有效期比规定短的将被视为非实质性响应性而予以拒绝。</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pPr>
      <w:r/>
      <w:bookmarkStart w:id="42" w:name="_Toc20823297"/>
      <w:r/>
      <w:bookmarkStart w:id="43" w:name="_Toc16938541"/>
      <w:r>
        <w:rPr>
          <w:rFonts w:hint="eastAsia" w:ascii="宋体" w:hAnsi="宋体" w:eastAsia="宋体" w:cs="宋体"/>
          <w:b/>
          <w:bCs/>
          <w:color w:val="000000"/>
          <w:highlight w:val="none"/>
        </w:rPr>
        <w:t xml:space="preserve">17、响应文件</w:t>
      </w:r>
      <w:bookmarkEnd w:id="42"/>
      <w:r/>
      <w:bookmarkEnd w:id="43"/>
      <w:r>
        <w:rPr>
          <w:rFonts w:hint="eastAsia" w:ascii="宋体" w:hAnsi="宋体" w:eastAsia="宋体" w:cs="宋体"/>
          <w:b/>
          <w:bCs/>
          <w:color w:val="000000"/>
          <w:highlight w:val="none"/>
        </w:rPr>
        <w:t xml:space="preserve">的递交</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17.1 电子响应文件的递交供应商应当按照《操作手册》规定，在磋商响应截止时间前制作并上传电子响应文件。</w:t>
      </w:r>
      <w:bookmarkStart w:id="44" w:name="_Toc16938542"/>
      <w:r/>
      <w:bookmarkStart w:id="45" w:name="_Toc20823298"/>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17.2</w:t>
      </w:r>
      <w:r>
        <w:rPr>
          <w:rFonts w:hint="eastAsia" w:ascii="宋体" w:hAnsi="宋体" w:eastAsia="宋体" w:cs="宋体"/>
          <w:b/>
          <w:bCs/>
          <w:color w:val="000000"/>
          <w:szCs w:val="21"/>
          <w:highlight w:val="none"/>
        </w:rPr>
        <w:t xml:space="preserve">政府采购管理交易系统（苏采云）</w:t>
      </w:r>
      <w:r>
        <w:rPr>
          <w:rFonts w:hint="eastAsia" w:ascii="宋体" w:hAnsi="宋体" w:eastAsia="宋体" w:cs="宋体"/>
          <w:b/>
          <w:color w:val="000000"/>
          <w:szCs w:val="21"/>
          <w:highlight w:val="none"/>
        </w:rPr>
        <w:t xml:space="preserve">相关要求是本采购文件的组成部分。</w:t>
      </w:r>
      <w:r>
        <w:rPr>
          <w:rFonts w:hint="eastAsia" w:ascii="宋体" w:hAnsi="宋体" w:eastAsia="宋体" w:cs="宋体"/>
          <w:b/>
          <w:color w:val="000000"/>
          <w:szCs w:val="21"/>
          <w:highlight w:val="none"/>
        </w:rPr>
      </w:r>
      <w:r/>
    </w:p>
    <w:p>
      <w:pPr>
        <w:pStyle w:val="1050"/>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17.3供应商应对 CA 证书妥善保管，如被他人盗用投标，因此带来的结果均由供应商自行承担。</w:t>
      </w:r>
      <w:r>
        <w:rPr>
          <w:rFonts w:hint="eastAsia" w:ascii="宋体" w:hAnsi="宋体" w:eastAsia="宋体" w:cs="宋体"/>
          <w:b/>
          <w:color w:val="000000"/>
          <w:szCs w:val="21"/>
          <w:highlight w:val="none"/>
        </w:rPr>
      </w:r>
      <w:r/>
    </w:p>
    <w:p>
      <w:pPr>
        <w:pStyle w:val="1050"/>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17.4供应商应当对采购文件提出的要求和条件作出实质性响应，并在电子投标系统逐条应答。</w:t>
      </w:r>
      <w:r>
        <w:rPr>
          <w:rFonts w:hint="eastAsia" w:ascii="宋体" w:hAnsi="宋体" w:eastAsia="宋体" w:cs="宋体"/>
          <w:b/>
          <w:color w:val="000000"/>
          <w:szCs w:val="21"/>
          <w:highlight w:val="none"/>
        </w:rPr>
      </w:r>
      <w:r/>
    </w:p>
    <w:p>
      <w:pPr>
        <w:pStyle w:val="1050"/>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17.5</w:t>
      </w:r>
      <w:r>
        <w:rPr>
          <w:rFonts w:hint="eastAsia" w:ascii="宋体" w:hAnsi="宋体" w:eastAsia="宋体" w:cs="宋体"/>
          <w:b/>
          <w:bCs/>
          <w:color w:val="000000"/>
          <w:highlight w:val="none"/>
        </w:rPr>
        <w:t xml:space="preserve">供应商</w:t>
      </w:r>
      <w:r>
        <w:rPr>
          <w:rFonts w:hint="eastAsia" w:ascii="宋体" w:hAnsi="宋体" w:eastAsia="宋体" w:cs="宋体"/>
          <w:b/>
          <w:color w:val="000000"/>
          <w:szCs w:val="21"/>
          <w:highlight w:val="none"/>
        </w:rPr>
        <w:t xml:space="preserve">应对要求提供的资格证明文件（如资质证书、资格证书）、技术资料（如白皮书、彩页、手册、检测报告等）扫描上传至投标系统。</w:t>
      </w:r>
      <w:r>
        <w:rPr>
          <w:rFonts w:hint="eastAsia" w:ascii="宋体" w:hAnsi="宋体" w:eastAsia="宋体" w:cs="宋体"/>
          <w:b/>
          <w:color w:val="000000"/>
          <w:szCs w:val="21"/>
          <w:highlight w:val="none"/>
        </w:rPr>
      </w:r>
      <w:r/>
    </w:p>
    <w:p>
      <w:pPr>
        <w:pStyle w:val="1050"/>
        <w:ind w:firstLine="422"/>
        <w:spacing w:line="360" w:lineRule="auto"/>
        <w:rPr>
          <w:rFonts w:hint="eastAsia" w:ascii="宋体" w:hAnsi="宋体" w:eastAsia="宋体" w:cs="宋体"/>
          <w:color w:val="000000"/>
          <w:highlight w:val="none"/>
        </w:rPr>
      </w:pPr>
      <w:r>
        <w:rPr>
          <w:rFonts w:hint="eastAsia" w:ascii="宋体" w:hAnsi="宋体" w:eastAsia="宋体" w:cs="宋体"/>
          <w:b/>
          <w:color w:val="000000"/>
          <w:szCs w:val="21"/>
          <w:highlight w:val="none"/>
        </w:rPr>
        <w:t xml:space="preserve">17.6各</w:t>
      </w:r>
      <w:r>
        <w:rPr>
          <w:rFonts w:hint="eastAsia" w:ascii="宋体" w:hAnsi="宋体" w:eastAsia="宋体" w:cs="宋体"/>
          <w:b/>
          <w:bCs/>
          <w:color w:val="000000"/>
          <w:highlight w:val="none"/>
        </w:rPr>
        <w:t xml:space="preserve">供应商</w:t>
      </w:r>
      <w:r>
        <w:rPr>
          <w:rFonts w:hint="eastAsia" w:ascii="宋体" w:hAnsi="宋体" w:eastAsia="宋体" w:cs="宋体"/>
          <w:b/>
          <w:color w:val="000000"/>
          <w:szCs w:val="21"/>
          <w:highlight w:val="none"/>
        </w:rPr>
        <w:t xml:space="preserve">应在规定时间内凭CA证书进行网上解密。</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Cs/>
          <w:color w:val="000000"/>
          <w:sz w:val="24"/>
          <w:highlight w:val="none"/>
        </w:rPr>
        <w:outlineLvl w:val="1"/>
      </w:pPr>
      <w:r>
        <w:rPr>
          <w:rFonts w:hint="eastAsia" w:ascii="宋体" w:hAnsi="宋体" w:eastAsia="宋体" w:cs="宋体"/>
          <w:b/>
          <w:bCs/>
          <w:color w:val="000000"/>
          <w:highlight w:val="none"/>
        </w:rPr>
        <w:t xml:space="preserve">18、磋商响应截止日期</w:t>
      </w:r>
      <w:bookmarkEnd w:id="44"/>
      <w:r/>
      <w:bookmarkEnd w:id="45"/>
      <w:r>
        <w:rPr>
          <w:rFonts w:hint="eastAsia" w:ascii="宋体" w:hAnsi="宋体" w:eastAsia="宋体" w:cs="宋体"/>
          <w:bCs/>
          <w:color w:val="000000"/>
          <w:sz w:val="24"/>
          <w:highlight w:val="none"/>
        </w:rPr>
      </w:r>
      <w:r/>
    </w:p>
    <w:p>
      <w:pPr>
        <w:pStyle w:val="1050"/>
        <w:ind w:firstLine="420"/>
        <w:spacing w:line="360" w:lineRule="auto"/>
        <w:rPr>
          <w:rFonts w:hint="eastAsia" w:ascii="宋体" w:hAnsi="宋体" w:eastAsia="宋体" w:cs="宋体"/>
          <w:bCs/>
          <w:i/>
          <w:color w:val="000000"/>
          <w:highlight w:val="none"/>
          <w:u w:val="single"/>
        </w:rPr>
      </w:pPr>
      <w:r>
        <w:rPr>
          <w:rFonts w:hint="eastAsia" w:ascii="宋体" w:hAnsi="宋体" w:eastAsia="宋体" w:cs="宋体"/>
          <w:i/>
          <w:color w:val="000000"/>
          <w:highlight w:val="none"/>
          <w:u w:val="single"/>
        </w:rPr>
        <w:t xml:space="preserve">18.1</w:t>
      </w:r>
      <w:r>
        <w:rPr>
          <w:rFonts w:hint="eastAsia" w:ascii="宋体" w:hAnsi="宋体" w:eastAsia="宋体" w:cs="宋体"/>
          <w:bCs/>
          <w:i/>
          <w:color w:val="000000"/>
          <w:highlight w:val="none"/>
          <w:u w:val="single"/>
        </w:rPr>
        <w:t xml:space="preserve"> 供应商上传电子响应文件的时间不得迟于采购公告中规定的磋商响应截止时间。</w:t>
      </w:r>
      <w:r>
        <w:rPr>
          <w:rFonts w:hint="eastAsia" w:ascii="宋体" w:hAnsi="宋体" w:eastAsia="宋体" w:cs="宋体"/>
          <w:bCs/>
          <w:i/>
          <w:color w:val="000000"/>
          <w:highlight w:val="none"/>
          <w:u w:val="singl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bookmarkStart w:id="46" w:name="_Toc20823299"/>
      <w:r/>
      <w:bookmarkStart w:id="47" w:name="_Toc16938543"/>
      <w:r>
        <w:rPr>
          <w:rFonts w:hint="eastAsia" w:ascii="宋体" w:hAnsi="宋体" w:eastAsia="宋体" w:cs="宋体"/>
          <w:b/>
          <w:bCs/>
          <w:color w:val="000000"/>
          <w:highlight w:val="none"/>
        </w:rPr>
        <w:t xml:space="preserve">19、响应文件</w:t>
      </w:r>
      <w:bookmarkEnd w:id="46"/>
      <w:r/>
      <w:bookmarkEnd w:id="47"/>
      <w:r>
        <w:rPr>
          <w:rFonts w:hint="eastAsia" w:ascii="宋体" w:hAnsi="宋体" w:eastAsia="宋体" w:cs="宋体"/>
          <w:b/>
          <w:bCs/>
          <w:color w:val="000000"/>
          <w:highlight w:val="none"/>
        </w:rPr>
        <w:t xml:space="preserve">的拒收</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19.1代理机构拒绝接收在其规定的磋商截止时间后上传的任何响应文件。</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bookmarkStart w:id="48" w:name="_Toc16938544"/>
      <w:r/>
      <w:bookmarkStart w:id="49" w:name="_Toc20823300"/>
      <w:r>
        <w:rPr>
          <w:rFonts w:hint="eastAsia" w:ascii="宋体" w:hAnsi="宋体" w:eastAsia="宋体" w:cs="宋体"/>
          <w:b/>
          <w:bCs/>
          <w:color w:val="000000"/>
          <w:highlight w:val="none"/>
        </w:rPr>
        <w:t xml:space="preserve">20、响应文件的撤回和修改</w:t>
      </w:r>
      <w:bookmarkEnd w:id="48"/>
      <w:r/>
      <w:bookmarkEnd w:id="49"/>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20.1 响应文件的撤回</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20.1.1 电子响应文件的撤回</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供应商可在磋商截止时间前，撤回其电子响应文件，具体操作方法见《操作手册》。</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20.1.2 供应商撤回电子响应文件，则认为其不再参与本项目磋商谈判。</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20.2 响应文件的修改</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供应商可在磋商截止时间前，对其电子响应文件进行修改，具体操作方法见《操作手册》。</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20.3 在磋商截止时间之后，供应商不得对其电子响应文件作任何修改。</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20.4 在磋商截止时间至采购文件中规定的磋商有效期满之间的这段时间内，供应商不得撤回其响应文件。</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21、磋商</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21.1 代理机构将在采购公告中规定的时间和地点组织磋商开始仪式。供应商应当按照《操作手册》规定，参加磋商活动。</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21.2供应商在磋商过程中涉及到的响应文件解密等工作，应按照《操作手册》规定执行。</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22、磋商小组</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22.1</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磋商开始后，代理机构将立即组织磋商小组进行评审。</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22.2磋商小组由采购人代表和有关技术、经济等方面的专家组成，且人员构成符合政府采购有关规定。</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22.3磋商小组独立工作，负责评审有效响应文件并确定成交候选供应商。</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23、评审过程的保密与公正</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23.1评审专家应当遵守评审工作纪律，不得泄露评审情况和评审中获悉的商业秘密。</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23.2在评审过程中，供应商不得以任何行为影响评审过程，否则其响应文件将被作为无效响应文件。</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23.3 在评审期间，代理机构将设专门工作人员与供应商联系。</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23.4 代理机构和磋商小组不向未成交的供应商解释未成交原因，也不公布评审过程中的相关细节。</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color w:val="000000"/>
          <w:highlight w:val="none"/>
        </w:rPr>
        <w:t xml:space="preserve">24、磋商的澄清</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24.1评审期间，磋商小组要求供应商澄清、说明或者更正响应文件以电子函件形式提交但并非对每个供应商都作澄清要求。</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24.2接到磋商小组澄清要求的供应商应按磋商小组规定的时间和格式在</w:t>
      </w:r>
      <w:r>
        <w:rPr>
          <w:rFonts w:hint="eastAsia" w:ascii="宋体" w:hAnsi="宋体" w:eastAsia="宋体" w:cs="宋体"/>
          <w:b/>
          <w:bCs/>
          <w:color w:val="000000"/>
          <w:highlight w:val="none"/>
        </w:rPr>
        <w:t xml:space="preserve">“政府采购管理交易系统（苏采云）”</w:t>
      </w:r>
      <w:r>
        <w:rPr>
          <w:rFonts w:hint="eastAsia" w:ascii="宋体" w:hAnsi="宋体" w:eastAsia="宋体" w:cs="宋体"/>
          <w:color w:val="000000"/>
          <w:highlight w:val="none"/>
        </w:rPr>
        <w:t xml:space="preserve">中做出澄清，澄清的内容作为响应文件的补充部分。具体操作方式见</w:t>
      </w:r>
      <w:r>
        <w:rPr>
          <w:rFonts w:hint="eastAsia" w:ascii="宋体" w:hAnsi="宋体" w:eastAsia="宋体" w:cs="宋体"/>
          <w:bCs/>
          <w:color w:val="000000"/>
          <w:highlight w:val="none"/>
        </w:rPr>
        <w:t xml:space="preserve">《操作手册》</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24.3 接到磋商小组澄清要求的供应商如未按规定做出澄清，其风险由供应商自行承担。</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color w:val="000000"/>
          <w:highlight w:val="none"/>
        </w:rPr>
        <w:t xml:space="preserve">25、对响应文件的初审</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25.1响应文件初审分为资格审查和符合性审查。</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25.1.1资格审查：依据法律法规和采购文件的规定，对响应文件中的资格证明文件进行审查。以确定供应商是否具备参加磋商的资格。</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25.1.3 未通过资格审查或符合性审查的供应商，代理机构将在</w:t>
      </w:r>
      <w:r>
        <w:rPr>
          <w:rFonts w:hint="eastAsia" w:ascii="宋体" w:hAnsi="宋体" w:eastAsia="宋体" w:cs="宋体"/>
          <w:b/>
          <w:bCs/>
          <w:color w:val="000000"/>
          <w:highlight w:val="none"/>
        </w:rPr>
        <w:t xml:space="preserve">“政府采购管理交易系统（苏采云）”</w:t>
      </w:r>
      <w:r>
        <w:rPr>
          <w:rFonts w:hint="eastAsia" w:ascii="宋体" w:hAnsi="宋体" w:eastAsia="宋体" w:cs="宋体"/>
          <w:color w:val="000000"/>
          <w:highlight w:val="none"/>
        </w:rPr>
        <w:t xml:space="preserve">中告知未通过资格审查或符合性审查的原因，评审结束后，代理机构将不再告知未通过资格审查或符合性审查的原因。</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25.4 供应商在开、评标全过程中应保持通讯畅通，并安排专人与代理机构及磋商小组联系。</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26、磋商程序及评审方法和标准</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26.1磋商程序</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26.1.1 对于通过资格性和符合性审查的供应商，磋商小组所有成员将集中与单一供应商在“</w:t>
      </w:r>
      <w:r>
        <w:rPr>
          <w:rFonts w:hint="eastAsia" w:ascii="宋体" w:hAnsi="宋体" w:eastAsia="宋体" w:cs="宋体"/>
          <w:color w:val="000000"/>
          <w:highlight w:val="none"/>
          <w:shd w:val="clear" w:color="ffffff" w:fill="ffffff"/>
        </w:rPr>
        <w:t xml:space="preserve">政府采购管理交易系统（苏采云）</w:t>
      </w:r>
      <w:r>
        <w:rPr>
          <w:rFonts w:hint="eastAsia" w:ascii="宋体" w:hAnsi="宋体" w:eastAsia="宋体" w:cs="宋体"/>
          <w:color w:val="000000"/>
          <w:highlight w:val="none"/>
        </w:rPr>
        <w:t xml:space="preserve">”中分别进行磋商。</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26.1.2 采购文件能够详细列明采购标的的技术、服务要求的，磋商结束后，磋商小组将要求所有实质性响应的供应商在规定时间内提交最后报价。</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26.2 评审方法和标准</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26.2.2评审标准</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见本采购文件第五章规定。</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27、无效响应及采购活动终止的情况</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27.1无效响应条款</w:t>
      </w:r>
      <w:r>
        <w:rPr>
          <w:rFonts w:hint="eastAsia" w:ascii="宋体" w:hAnsi="宋体" w:eastAsia="宋体" w:cs="宋体"/>
          <w:bCs/>
          <w:color w:val="000000"/>
          <w:highlight w:val="non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27.1.1 供应商未按照采购文件要求上传电子磋商响应文件的。</w:t>
      </w:r>
      <w:r>
        <w:rPr>
          <w:rFonts w:hint="eastAsia" w:ascii="宋体" w:hAnsi="宋体" w:eastAsia="宋体" w:cs="宋体"/>
          <w:bCs/>
          <w:color w:val="000000"/>
          <w:highlight w:val="non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27.1.2 供应商未成功解密电子磋商响应文件的。</w:t>
      </w:r>
      <w:r>
        <w:rPr>
          <w:rFonts w:hint="eastAsia" w:ascii="宋体" w:hAnsi="宋体" w:eastAsia="宋体" w:cs="宋体"/>
          <w:bCs/>
          <w:color w:val="000000"/>
          <w:highlight w:val="non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27.1.3 供应商不具备采购文件中规定资格要求的。</w:t>
      </w:r>
      <w:r>
        <w:rPr>
          <w:rFonts w:hint="eastAsia" w:ascii="宋体" w:hAnsi="宋体" w:eastAsia="宋体" w:cs="宋体"/>
          <w:bCs/>
          <w:color w:val="000000"/>
          <w:highlight w:val="none"/>
        </w:rPr>
      </w:r>
      <w:r/>
    </w:p>
    <w:p>
      <w:pPr>
        <w:pStyle w:val="1050"/>
        <w:ind w:firstLine="420"/>
        <w:spacing w:line="360" w:lineRule="auto"/>
        <w:rPr>
          <w:rFonts w:hint="eastAsia" w:ascii="宋体" w:hAnsi="宋体" w:eastAsia="宋体" w:cs="宋体"/>
          <w:bCs/>
          <w:i/>
          <w:color w:val="000000"/>
          <w:highlight w:val="none"/>
          <w:u w:val="single"/>
        </w:rPr>
      </w:pPr>
      <w:r>
        <w:rPr>
          <w:rFonts w:hint="eastAsia" w:ascii="宋体" w:hAnsi="宋体" w:eastAsia="宋体" w:cs="宋体"/>
          <w:bCs/>
          <w:color w:val="000000"/>
          <w:highlight w:val="none"/>
        </w:rPr>
        <w:t xml:space="preserve">27.1.4 未通过符合性审查的。</w:t>
      </w:r>
      <w:r>
        <w:rPr>
          <w:rFonts w:hint="eastAsia" w:ascii="宋体" w:hAnsi="宋体" w:eastAsia="宋体" w:cs="宋体"/>
          <w:bCs/>
          <w:i/>
          <w:color w:val="000000"/>
          <w:highlight w:val="none"/>
          <w:u w:val="single"/>
        </w:rPr>
      </w:r>
      <w:r/>
    </w:p>
    <w:p>
      <w:pPr>
        <w:pStyle w:val="1050"/>
        <w:ind w:firstLine="420"/>
        <w:spacing w:line="360" w:lineRule="auto"/>
        <w:rPr>
          <w:rFonts w:hint="eastAsia" w:ascii="宋体" w:hAnsi="宋体" w:eastAsia="宋体" w:cs="宋体"/>
          <w:bCs/>
          <w:i/>
          <w:color w:val="000000"/>
          <w:highlight w:val="none"/>
          <w:u w:val="single"/>
        </w:rPr>
      </w:pPr>
      <w:r>
        <w:rPr>
          <w:rFonts w:hint="eastAsia" w:ascii="宋体" w:hAnsi="宋体" w:eastAsia="宋体" w:cs="宋体"/>
          <w:bCs/>
          <w:color w:val="000000"/>
          <w:highlight w:val="none"/>
        </w:rPr>
        <w:t xml:space="preserve">27.1.5 不符合采购文件中规定的其他实质性要求和条件的（</w:t>
      </w:r>
      <w:r>
        <w:rPr>
          <w:rFonts w:hint="eastAsia" w:ascii="宋体" w:hAnsi="宋体" w:eastAsia="宋体" w:cs="宋体"/>
          <w:bCs/>
          <w:i/>
          <w:color w:val="000000"/>
          <w:highlight w:val="none"/>
          <w:u w:val="single"/>
        </w:rPr>
        <w:t xml:space="preserve">本采购文件中斜体且有下划线部分为实质性要求和条件）。</w:t>
      </w:r>
      <w:r>
        <w:rPr>
          <w:rFonts w:hint="eastAsia" w:ascii="宋体" w:hAnsi="宋体" w:eastAsia="宋体" w:cs="宋体"/>
          <w:bCs/>
          <w:i/>
          <w:color w:val="000000"/>
          <w:highlight w:val="none"/>
          <w:u w:val="singl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27.1.6 </w:t>
      </w:r>
      <w:r>
        <w:rPr>
          <w:rFonts w:hint="eastAsia" w:ascii="宋体" w:hAnsi="宋体" w:eastAsia="宋体" w:cs="宋体"/>
          <w:color w:val="000000"/>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highlight w:val="non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27.1.7 </w:t>
      </w:r>
      <w:r>
        <w:rPr>
          <w:rFonts w:hint="eastAsia" w:ascii="宋体" w:hAnsi="宋体" w:eastAsia="宋体" w:cs="宋体"/>
          <w:bCs/>
          <w:color w:val="000000"/>
          <w:szCs w:val="21"/>
          <w:highlight w:val="none"/>
        </w:rPr>
        <w:t xml:space="preserve">本项目采购产品被财政部、国家发改委、生态环境部等列入“节能产品品目清单”、“环境标志产品品目清单”强制采购范围，而</w:t>
      </w:r>
      <w:r>
        <w:rPr>
          <w:rFonts w:hint="eastAsia" w:ascii="宋体" w:hAnsi="宋体" w:eastAsia="宋体" w:cs="宋体"/>
          <w:bCs/>
          <w:color w:val="000000"/>
          <w:szCs w:val="21"/>
          <w:highlight w:val="none"/>
          <w:lang w:eastAsia="zh-CN"/>
        </w:rPr>
        <w:t xml:space="preserve">供应商</w:t>
      </w:r>
      <w:r>
        <w:rPr>
          <w:rFonts w:hint="eastAsia" w:ascii="宋体" w:hAnsi="宋体" w:eastAsia="宋体" w:cs="宋体"/>
          <w:bCs/>
          <w:color w:val="000000"/>
          <w:szCs w:val="21"/>
          <w:highlight w:val="none"/>
        </w:rPr>
        <w:t xml:space="preserve">所投标产品不在强制采购范围内的。（投标产品如属于政府强制采购节能产品品目清单范围内，</w:t>
      </w:r>
      <w:r>
        <w:rPr>
          <w:rFonts w:hint="eastAsia" w:ascii="宋体" w:hAnsi="宋体" w:eastAsia="宋体" w:cs="宋体"/>
          <w:bCs/>
          <w:color w:val="000000"/>
          <w:szCs w:val="21"/>
          <w:highlight w:val="none"/>
          <w:lang w:val="en-US" w:eastAsia="zh-CN"/>
        </w:rPr>
        <w:t xml:space="preserve">响应</w:t>
      </w:r>
      <w:r>
        <w:rPr>
          <w:rFonts w:hint="eastAsia" w:ascii="宋体" w:hAnsi="宋体" w:eastAsia="宋体" w:cs="宋体"/>
          <w:bCs/>
          <w:color w:val="000000"/>
          <w:szCs w:val="21"/>
          <w:highlight w:val="none"/>
        </w:rPr>
        <w:t xml:space="preserve">文件中必须提供国家确定的认证机构出具的、处于有效期之内的该节能产品认证证书图片）</w:t>
      </w:r>
      <w:r>
        <w:rPr>
          <w:rFonts w:hint="eastAsia" w:ascii="宋体" w:hAnsi="宋体" w:eastAsia="宋体" w:cs="宋体"/>
          <w:bCs/>
          <w:color w:val="000000"/>
          <w:highlight w:val="non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27.1.8 响应文件未按照采购文件要求加盖电子签章。</w:t>
      </w:r>
      <w:r>
        <w:rPr>
          <w:rFonts w:hint="eastAsia" w:ascii="宋体" w:hAnsi="宋体" w:eastAsia="宋体" w:cs="宋体"/>
          <w:bCs/>
          <w:color w:val="000000"/>
          <w:highlight w:val="none"/>
        </w:rPr>
      </w:r>
      <w:r/>
    </w:p>
    <w:p>
      <w:pPr>
        <w:pStyle w:val="1050"/>
        <w:ind w:firstLine="420"/>
        <w:spacing w:line="360" w:lineRule="auto"/>
        <w:rPr>
          <w:rFonts w:hint="eastAsia"/>
          <w:color w:val="000000"/>
          <w:highlight w:val="none"/>
        </w:rPr>
      </w:pPr>
      <w:r>
        <w:rPr>
          <w:rFonts w:hint="eastAsia" w:ascii="宋体" w:hAnsi="宋体" w:cs="宋体"/>
          <w:bCs/>
          <w:color w:val="000000"/>
          <w:highlight w:val="none"/>
        </w:rPr>
        <w:t xml:space="preserve">27.1.</w:t>
      </w:r>
      <w:r>
        <w:rPr>
          <w:rFonts w:hint="eastAsia" w:ascii="宋体" w:hAnsi="宋体" w:cs="宋体"/>
          <w:bCs/>
          <w:color w:val="000000"/>
          <w:highlight w:val="none"/>
          <w:lang w:val="en-US" w:eastAsia="zh-CN"/>
        </w:rPr>
        <w:t xml:space="preserve">9</w:t>
      </w:r>
      <w:r>
        <w:rPr>
          <w:rFonts w:hint="eastAsia" w:ascii="宋体" w:hAnsi="宋体" w:cs="宋体"/>
          <w:bCs/>
          <w:color w:val="000000"/>
          <w:highlight w:val="none"/>
        </w:rPr>
        <w:t xml:space="preserve"> </w:t>
      </w:r>
      <w:r>
        <w:rPr>
          <w:rFonts w:hint="eastAsia" w:ascii="宋体" w:hAnsi="宋体" w:cs="宋体"/>
          <w:bCs/>
          <w:color w:val="000000"/>
          <w:highlight w:val="none"/>
          <w:lang w:val="en-US" w:eastAsia="zh-CN"/>
        </w:rPr>
        <w:t xml:space="preserve">响应</w:t>
      </w:r>
      <w:r>
        <w:rPr>
          <w:rFonts w:hint="eastAsia" w:ascii="宋体" w:hAnsi="宋体" w:cs="宋体"/>
          <w:bCs/>
          <w:color w:val="000000"/>
          <w:highlight w:val="none"/>
        </w:rPr>
        <w:t xml:space="preserve">文件含有采购人不能接受的附加条件的。</w:t>
      </w:r>
      <w:r>
        <w:rPr>
          <w:rFonts w:hint="eastAsia"/>
          <w:color w:val="000000"/>
          <w:highlight w:val="none"/>
        </w:rPr>
      </w:r>
      <w:r/>
    </w:p>
    <w:p>
      <w:pPr>
        <w:pStyle w:val="1050"/>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27.1.10</w:t>
      </w:r>
      <w:r>
        <w:rPr>
          <w:rFonts w:hint="eastAsia" w:ascii="宋体" w:hAnsi="宋体" w:eastAsia="宋体" w:cs="宋体"/>
          <w:b/>
          <w:bCs/>
          <w:color w:val="000000"/>
          <w:sz w:val="21"/>
          <w:szCs w:val="21"/>
          <w:highlight w:val="none"/>
        </w:rPr>
        <w:t xml:space="preserve"> 异常低价投标审查</w:t>
      </w:r>
      <w:r>
        <w:rPr>
          <w:rFonts w:hint="eastAsia" w:ascii="宋体" w:hAnsi="宋体" w:eastAsia="宋体" w:cs="宋体"/>
          <w:b/>
          <w:bCs/>
          <w:color w:val="000000"/>
          <w:sz w:val="21"/>
          <w:szCs w:val="21"/>
          <w:highlight w:val="none"/>
        </w:rPr>
      </w:r>
      <w:r/>
    </w:p>
    <w:p>
      <w:pPr>
        <w:pStyle w:val="1050"/>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27.1.10.1 </w:t>
      </w:r>
      <w:r>
        <w:rPr>
          <w:rFonts w:hint="eastAsia" w:ascii="宋体" w:hAnsi="宋体" w:eastAsia="宋体" w:cs="宋体"/>
          <w:b/>
          <w:bCs/>
          <w:color w:val="000000"/>
          <w:sz w:val="21"/>
          <w:szCs w:val="21"/>
          <w:highlight w:val="none"/>
        </w:rPr>
        <w:t xml:space="preserve">评标过程中出现下列情形之一的，评标委员会应当启动异常低价投标审查程序:</w:t>
      </w:r>
      <w:r>
        <w:rPr>
          <w:rFonts w:hint="eastAsia" w:ascii="宋体" w:hAnsi="宋体" w:eastAsia="宋体" w:cs="宋体"/>
          <w:b/>
          <w:bCs/>
          <w:color w:val="000000"/>
          <w:sz w:val="21"/>
          <w:szCs w:val="21"/>
          <w:highlight w:val="none"/>
        </w:rPr>
      </w:r>
      <w:r/>
    </w:p>
    <w:p>
      <w:pPr>
        <w:pStyle w:val="1050"/>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1.投标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响应)报价低于全部通过符合性审查供应商投标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响应)报价平均值50%的，即投标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响应)报价〈全部通过符合性审查供应商投标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响应)报价平均值X50%</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1050"/>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2.投标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响应)报价低于通过符合性审查的次低报价供应商投标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响应)报价50%的，即投标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响应)报价〈通过符合性审查的次低报价供应商投标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响应)报价X50%</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1050"/>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3.投标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响应)报价低于采购项目最高限价45%的，即投标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响应)报价&lt;采购项目最高限价X45%</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1050"/>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rPr>
      </w:r>
      <w:r/>
    </w:p>
    <w:p>
      <w:pPr>
        <w:pStyle w:val="1050"/>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27.1.10.2 </w:t>
      </w:r>
      <w:r>
        <w:rPr>
          <w:rFonts w:hint="eastAsia" w:ascii="宋体" w:hAnsi="宋体" w:eastAsia="宋体" w:cs="宋体"/>
          <w:b/>
          <w:bCs/>
          <w:color w:val="000000"/>
          <w:sz w:val="21"/>
          <w:szCs w:val="21"/>
          <w:highlight w:val="none"/>
        </w:rPr>
        <w:t xml:space="preserve">评审委员会启动异常低价投标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响应)审查后，属于前述第1项至第4项情形的，应当要求相关供应商在评审现场合理的时间内对投标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响应)文件一并提交相关书面说明及必要的证明材料的，在评审现场可不再重复提交。</w:t>
      </w:r>
      <w:r>
        <w:rPr>
          <w:rFonts w:hint="eastAsia" w:ascii="宋体" w:hAnsi="宋体" w:eastAsia="宋体" w:cs="宋体"/>
          <w:b/>
          <w:bCs/>
          <w:color w:val="000000"/>
          <w:sz w:val="21"/>
          <w:szCs w:val="21"/>
          <w:highlight w:val="none"/>
        </w:rPr>
      </w:r>
      <w:r/>
    </w:p>
    <w:p>
      <w:pPr>
        <w:pStyle w:val="1050"/>
        <w:ind w:firstLine="422"/>
        <w:spacing w:line="360" w:lineRule="auto"/>
        <w:rPr>
          <w:rFonts w:hint="eastAsia" w:ascii="宋体" w:hAnsi="宋体" w:eastAsia="宋体" w:cs="宋体"/>
          <w:bCs/>
          <w:color w:val="000000"/>
          <w:highlight w:val="none"/>
        </w:rPr>
      </w:pPr>
      <w:r>
        <w:rPr>
          <w:rFonts w:hint="eastAsia" w:ascii="宋体" w:hAnsi="宋体" w:eastAsia="宋体" w:cs="宋体"/>
          <w:b/>
          <w:bCs/>
          <w:color w:val="000000"/>
          <w:sz w:val="21"/>
          <w:szCs w:val="21"/>
          <w:highlight w:val="none"/>
          <w:lang w:val="en-US" w:eastAsia="zh-CN"/>
        </w:rPr>
        <w:t xml:space="preserve">27.1.10.3 </w:t>
      </w:r>
      <w:r>
        <w:rPr>
          <w:rFonts w:hint="eastAsia" w:ascii="宋体" w:hAnsi="宋体" w:eastAsia="宋体" w:cs="宋体"/>
          <w:b/>
          <w:bCs/>
          <w:color w:val="000000"/>
          <w:sz w:val="21"/>
          <w:szCs w:val="21"/>
          <w:highlight w:val="none"/>
        </w:rPr>
        <w:t xml:space="preserve">评审委员会依据专业经验，参考同类项目中标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成交)价格、类似产品市场价格水平、行业人工费用标准、国家有关部门指导行业协会发布的行业平均成本等情况，对报价合理性进行判断。投标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响应)供应商不能提供书面说明、证明材料，或者提供的书面说明、证明材料不能证明其报价合理性的，评审委员会应当将其作为无效投标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响应)处理。</w:t>
      </w:r>
      <w:r>
        <w:rPr>
          <w:rFonts w:hint="eastAsia" w:ascii="宋体" w:hAnsi="宋体" w:eastAsia="宋体" w:cs="宋体"/>
          <w:bCs/>
          <w:color w:val="000000"/>
          <w:highlight w:val="non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w:t>
      </w:r>
      <w:r>
        <w:rPr>
          <w:rFonts w:hint="eastAsia" w:ascii="宋体" w:hAnsi="宋体" w:eastAsia="宋体" w:cs="宋体"/>
          <w:bCs/>
          <w:color w:val="000000"/>
          <w:highlight w:val="none"/>
          <w:lang w:val="en-US" w:eastAsia="zh-CN"/>
        </w:rPr>
        <w:t xml:space="preserve">1</w:t>
      </w:r>
      <w:r>
        <w:rPr>
          <w:rFonts w:hint="eastAsia" w:ascii="宋体" w:hAnsi="宋体" w:eastAsia="宋体" w:cs="宋体"/>
          <w:bCs/>
          <w:color w:val="000000"/>
          <w:highlight w:val="none"/>
          <w:lang w:val="en-US" w:eastAsia="zh-CN"/>
        </w:rPr>
        <w:t xml:space="preserve">1</w:t>
      </w:r>
      <w:r>
        <w:rPr>
          <w:rFonts w:hint="eastAsia" w:ascii="宋体" w:hAnsi="宋体" w:eastAsia="宋体" w:cs="宋体"/>
          <w:bCs/>
          <w:color w:val="000000"/>
          <w:highlight w:val="none"/>
        </w:rPr>
        <w:t xml:space="preserve"> 其他法律、法规及本采购文件规定的属无效响应的情形。</w:t>
      </w:r>
      <w:r>
        <w:rPr>
          <w:rFonts w:hint="eastAsia" w:ascii="宋体" w:hAnsi="宋体" w:eastAsia="宋体" w:cs="宋体"/>
          <w:bCs/>
          <w:color w:val="000000"/>
          <w:highlight w:val="non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 </w:t>
      </w:r>
      <w:r>
        <w:rPr>
          <w:rFonts w:hint="eastAsia" w:ascii="宋体" w:hAnsi="宋体" w:eastAsia="宋体" w:cs="宋体"/>
          <w:color w:val="000000"/>
          <w:highlight w:val="none"/>
        </w:rPr>
        <w:t xml:space="preserve">采购活动终止的情况</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27.2.1 因情况变化，不再符合规定的竞争性磋商采购方式适用情形的；</w:t>
      </w:r>
      <w:r>
        <w:rPr>
          <w:rFonts w:hint="eastAsia" w:ascii="宋体" w:hAnsi="宋体" w:eastAsia="宋体" w:cs="宋体"/>
          <w:bCs/>
          <w:color w:val="000000"/>
          <w:highlight w:val="non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27.2.2 出现影响采购公正的违法、违规行为的；</w:t>
      </w:r>
      <w:r>
        <w:rPr>
          <w:rFonts w:hint="eastAsia" w:ascii="宋体" w:hAnsi="宋体" w:eastAsia="宋体" w:cs="宋体"/>
          <w:bCs/>
          <w:color w:val="000000"/>
          <w:highlight w:val="non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27.2.3 </w:t>
      </w:r>
      <w:r>
        <w:rPr>
          <w:rFonts w:hint="eastAsia" w:ascii="宋体" w:hAnsi="宋体" w:eastAsia="宋体" w:cs="宋体"/>
          <w:color w:val="000000"/>
          <w:highlight w:val="none"/>
        </w:rPr>
        <w:t xml:space="preserve">除本磋商文件第26.1.2条第三款规定的情形外，在采购过程中符合要求的供应商或者报价未超过采购预算的供应商不足3家的。</w:t>
      </w:r>
      <w:r>
        <w:rPr>
          <w:rFonts w:hint="eastAsia" w:ascii="宋体" w:hAnsi="宋体" w:eastAsia="宋体" w:cs="宋体"/>
          <w:bCs/>
          <w:color w:val="000000"/>
          <w:highlight w:val="non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27.2.4 因重大变故，采购任务取消的。</w:t>
      </w:r>
      <w:r>
        <w:rPr>
          <w:rFonts w:hint="eastAsia" w:ascii="宋体" w:hAnsi="宋体" w:eastAsia="宋体" w:cs="宋体"/>
          <w:bCs/>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28、确定成交单位</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28.2 采购人应根据磋商推荐的成交候选人，按照排序由高到低的原件确定成交供应商。</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28.3 代理机构将在”江苏省政府采购网”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中国</w:t>
      </w:r>
      <w:r>
        <w:rPr>
          <w:rFonts w:hint="eastAsia" w:ascii="宋体" w:hAnsi="宋体" w:eastAsia="宋体" w:cs="宋体"/>
          <w:color w:val="000000"/>
          <w:highlight w:val="none"/>
        </w:rPr>
        <w:t xml:space="preserve">政府采购网”</w:t>
      </w:r>
      <w:r>
        <w:rPr>
          <w:rFonts w:hint="eastAsia" w:ascii="宋体" w:hAnsi="宋体" w:eastAsia="宋体" w:cs="宋体"/>
          <w:color w:val="000000"/>
          <w:highlight w:val="none"/>
        </w:rPr>
        <w:t xml:space="preserve">发布成交公告，公告期限为1个工作日。</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 若有充分证据证明，成交供应商出现下列情况之一的，一经查实，将被取消成交资格：</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28.4.1 提供虚假材料谋取成交的；</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28.4.2 向采购人、代理机构行贿或者提供其他不正当利益的；</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28.4.3 恶意竞争，最终总报价明显低于其自身合理成本且又无法提供证明的；</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28.4.4 属于本文件规定的无效条件，但在评审过程中又未被磋商小组发现的；</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28.4.5 与采购人或者其他供应商恶意串通的；</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28.4.6 采取不正当手段诋毁、排挤其他供应商的；</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28.4.7 不符合法律、法规的规定的。</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29、质疑处理</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29.1提出质疑的供应商应当是参与所质疑项目采购活动的供应商。潜在供应商依法获取其可质疑的采购文件的，可以对采购文件提出质疑。</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对项目需求部分的质疑，潜在供应商应向采购人提出，由采购人负责答复。</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29.2.1对采购文件提出质疑的，应当在获取采购文件之日或者采购文件公告期限届满之日起7个工作日内提出。</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29.2.2对采购过程提出质疑的，为各采购程序环节结束之日起7个工作日内提出。</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29.2.3对成交结果提出质疑的，为成交结果公告期限届满之日起7个工作日内提出。</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29.5 代理机构及采购人只接收以纸质原件形式送达的质疑。</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采购人质疑接收人及联系方式见采购文件第一章。</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29.6代理机构收到质疑申请后，将对质疑的形式和内容进行审查，如质疑内容、格式不符合规定，代理机构将告知质疑人进行补正。</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29.7质疑人应当在法定质疑期限内进行补正并重新提交质疑函。</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 以下情形的质疑不予受理</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29.8.1 内容不符合《政府采购质疑和投诉办法》第十二条规定的质疑。</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29.8.2 超出政府采购法定期限的质疑。</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29.8.3 以传真、电子邮件等方式递交的非原件形式的质疑。</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29.8.4 未参加磋商活动的供应商或在磋商活动中自身权益未受到损害的供应商所提出的质疑。</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29.8.5供应商组成联合体参加磋商，联合体中任何一方或多方未按要求签字、盖章、加盖公章的质疑。</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30、成交通知书</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30.l</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成交结果确定后，代理机构将向成交供应商发出成通知书。</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30.2 成交供应商可在”政府采购交易管理系统（苏采云）”成交通知书下载模块中自行下载成交通知书。</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highlight w:val="none"/>
        </w:rPr>
      </w:r>
      <w:r/>
    </w:p>
    <w:p>
      <w:pPr>
        <w:pStyle w:val="1050"/>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31、 签订合同</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31.l成交供应商应在成交通知书发出之日起</w:t>
      </w:r>
      <w:r>
        <w:rPr>
          <w:rFonts w:hint="eastAsia" w:ascii="宋体" w:hAnsi="宋体" w:eastAsia="宋体" w:cs="宋体"/>
          <w:color w:val="000000"/>
          <w:highlight w:val="none"/>
          <w:lang w:val="en-US" w:eastAsia="zh-CN"/>
        </w:rPr>
        <w:t xml:space="preserve">三十</w:t>
      </w:r>
      <w:r>
        <w:rPr>
          <w:rFonts w:hint="eastAsia" w:ascii="宋体" w:hAnsi="宋体" w:eastAsia="宋体" w:cs="宋体"/>
          <w:color w:val="000000"/>
          <w:highlight w:val="none"/>
        </w:rPr>
        <w:t xml:space="preserve">日内，按照采购文件确定的事项与采购人签订政府采购合同。</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31.2</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采购文件、成交供应商的响应文件及磋商过程中有关澄清、承诺文件均应作为合同附件。</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bCs/>
          <w:color w:val="000000"/>
          <w:szCs w:val="21"/>
          <w:highlight w:val="none"/>
        </w:rPr>
        <w:t xml:space="preserve">31.3 合同在“政府采购管理交易系统（苏采云）”中签订，签订合同后，</w:t>
      </w:r>
      <w:r>
        <w:rPr>
          <w:rFonts w:hint="eastAsia" w:ascii="宋体" w:hAnsi="宋体" w:eastAsia="宋体" w:cs="宋体"/>
          <w:bCs/>
          <w:i/>
          <w:iCs/>
          <w:color w:val="000000"/>
          <w:szCs w:val="21"/>
          <w:highlight w:val="none"/>
          <w:u w:val="single"/>
        </w:rPr>
        <w:t xml:space="preserve">成交供应商不得将货物或服务及其他服务进行转包</w:t>
      </w:r>
      <w:r>
        <w:rPr>
          <w:rFonts w:hint="eastAsia" w:ascii="宋体" w:hAnsi="宋体" w:eastAsia="宋体" w:cs="宋体"/>
          <w:bCs/>
          <w:color w:val="000000"/>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宋体" w:hAnsi="宋体" w:eastAsia="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eastAsia="宋体" w:cs="宋体"/>
          <w:color w:val="000000"/>
          <w:highlight w:val="none"/>
        </w:rPr>
      </w:r>
      <w:r/>
    </w:p>
    <w:p>
      <w:pPr>
        <w:pStyle w:val="1050"/>
        <w:numPr>
          <w:ilvl w:val="0"/>
          <w:numId w:val="0"/>
        </w:numPr>
        <w:ind w:firstLine="422"/>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sz w:val="21"/>
          <w:szCs w:val="22"/>
          <w:highlight w:val="none"/>
          <w:lang w:val="en-US" w:eastAsia="zh-CN" w:bidi="ar-SA"/>
        </w:rPr>
        <w:t xml:space="preserve">32、</w:t>
      </w:r>
      <w:r>
        <w:rPr>
          <w:rFonts w:hint="eastAsia" w:ascii="宋体" w:hAnsi="宋体" w:eastAsia="宋体" w:cs="宋体"/>
          <w:b/>
          <w:bCs/>
          <w:color w:val="000000"/>
          <w:highlight w:val="none"/>
        </w:rPr>
        <w:t xml:space="preserve">其他</w:t>
      </w:r>
      <w:r>
        <w:rPr>
          <w:rFonts w:hint="eastAsia" w:ascii="宋体" w:hAnsi="宋体" w:eastAsia="宋体" w:cs="宋体"/>
          <w:b/>
          <w:bCs/>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32.1 依据《政府采购促进中小企业发展管理办法》享受扶持政策获得政府采购合同的，小微企业不得将合同分包给大中型企业，中型企业不得将合同分包给大型企业。</w:t>
      </w:r>
      <w:r>
        <w:rPr>
          <w:rFonts w:hint="eastAsia" w:ascii="宋体" w:hAnsi="宋体" w:eastAsia="宋体" w:cs="宋体"/>
          <w:color w:val="000000"/>
          <w:highlight w:val="none"/>
        </w:rPr>
      </w:r>
      <w:r/>
    </w:p>
    <w:p>
      <w:pPr>
        <w:pStyle w:val="1050"/>
        <w:ind w:firstLine="420"/>
        <w:spacing w:line="360" w:lineRule="auto"/>
        <w:rPr>
          <w:rFonts w:ascii="宋体" w:hAnsi="宋体" w:cs="宋体"/>
          <w:color w:val="000000"/>
          <w:highlight w:val="none"/>
        </w:rPr>
      </w:pPr>
      <w:r>
        <w:rPr>
          <w:rFonts w:hint="eastAsia" w:ascii="宋体" w:hAnsi="宋体" w:cs="宋体"/>
          <w:color w:val="000000"/>
          <w:highlight w:val="none"/>
        </w:rPr>
        <w:t xml:space="preserve">32.2履约保证金：无</w:t>
      </w:r>
      <w:r>
        <w:rPr>
          <w:rFonts w:ascii="宋体" w:hAnsi="宋体" w:cs="宋体"/>
          <w:color w:val="000000"/>
          <w:highlight w:val="none"/>
        </w:rPr>
      </w:r>
      <w:r/>
    </w:p>
    <w:p>
      <w:pPr>
        <w:pStyle w:val="105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jc w:val="center"/>
        <w:spacing w:line="360" w:lineRule="auto"/>
        <w:rPr>
          <w:rFonts w:hint="eastAsia" w:ascii="宋体" w:hAnsi="宋体" w:eastAsia="宋体" w:cs="宋体"/>
          <w:color w:val="000000"/>
          <w:highlight w:val="none"/>
        </w:rPr>
        <w:outlineLvl w:val="0"/>
      </w:pPr>
      <w:r/>
      <w:bookmarkEnd w:id="38"/>
      <w:r/>
      <w:bookmarkEnd w:id="39"/>
      <w:r/>
      <w:bookmarkStart w:id="50" w:name="_Toc109304973"/>
      <w:r/>
      <w:bookmarkStart w:id="51" w:name="_Toc72253788"/>
      <w:r>
        <w:rPr>
          <w:rFonts w:hint="eastAsia" w:ascii="宋体" w:hAnsi="宋体" w:eastAsia="宋体" w:cs="宋体"/>
          <w:color w:val="000000"/>
          <w:highlight w:val="none"/>
        </w:rPr>
        <w:br w:type="page" w:clear="all"/>
      </w:r>
      <w:bookmarkEnd w:id="50"/>
      <w:r/>
      <w:bookmarkStart w:id="52" w:name="_Toc104450950"/>
      <w:r>
        <w:rPr>
          <w:rStyle w:val="1130"/>
          <w:rFonts w:hint="eastAsia" w:ascii="宋体" w:hAnsi="宋体" w:eastAsia="宋体" w:cs="宋体"/>
          <w:color w:val="000000"/>
          <w:sz w:val="32"/>
          <w:highlight w:val="none"/>
        </w:rPr>
        <w:t xml:space="preserve">第三章 </w:t>
      </w:r>
      <w:bookmarkEnd w:id="52"/>
      <w:r>
        <w:rPr>
          <w:rStyle w:val="1130"/>
          <w:rFonts w:hint="eastAsia" w:ascii="宋体" w:hAnsi="宋体" w:eastAsia="宋体" w:cs="宋体"/>
          <w:color w:val="000000"/>
          <w:sz w:val="32"/>
          <w:highlight w:val="none"/>
        </w:rPr>
        <w:t xml:space="preserve">合同条款及格式</w:t>
      </w:r>
      <w:r>
        <w:rPr>
          <w:rFonts w:hint="eastAsia" w:ascii="宋体" w:hAnsi="宋体" w:eastAsia="宋体" w:cs="宋体"/>
          <w:color w:val="000000"/>
          <w:highlight w:val="none"/>
        </w:rPr>
      </w:r>
      <w:r/>
    </w:p>
    <w:p>
      <w:pPr>
        <w:pStyle w:val="1495"/>
        <w:ind w:firstLine="420"/>
        <w:pageBreakBefore w:val="0"/>
        <w:spacing w:line="360" w:lineRule="auto"/>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以下为中标后签订本项目合同的通用条款，中标人不得提出实质性的修改，关于专用条款将由采购人与中标人结合本项目具体情况协商后签订。</w:t>
      </w:r>
      <w:r>
        <w:rPr>
          <w:rFonts w:hint="eastAsia" w:ascii="宋体" w:hAnsi="宋体" w:eastAsia="宋体" w:cs="宋体"/>
          <w:b/>
          <w:bCs/>
          <w:color w:val="000000"/>
          <w:sz w:val="21"/>
          <w:highlight w:val="none"/>
        </w:rPr>
      </w:r>
      <w:r/>
    </w:p>
    <w:p>
      <w:pPr>
        <w:pStyle w:val="1050"/>
        <w:jc w:val="center"/>
        <w:spacing w:line="360" w:lineRule="auto"/>
        <w:rPr>
          <w:rFonts w:hint="eastAsia" w:ascii="宋体" w:hAnsi="宋体" w:eastAsia="宋体" w:cs="宋体"/>
          <w:color w:val="000000"/>
          <w:sz w:val="21"/>
          <w:szCs w:val="21"/>
          <w:highlight w:val="none"/>
        </w:rPr>
        <w:outlineLvl w:val="9"/>
      </w:pPr>
      <w:r/>
      <w:bookmarkStart w:id="53" w:name="_Toc20823315"/>
      <w:r/>
      <w:bookmarkStart w:id="54" w:name="_Toc3995"/>
      <w:r/>
      <w:bookmarkStart w:id="55" w:name="_Toc16938559"/>
      <w:r/>
      <w:bookmarkStart w:id="56" w:name="_Toc513029243"/>
      <w:r>
        <w:rPr>
          <w:rFonts w:hint="eastAsia" w:ascii="宋体" w:hAnsi="宋体" w:eastAsia="宋体" w:cs="宋体"/>
          <w:b/>
          <w:color w:val="000000"/>
          <w:sz w:val="32"/>
          <w:szCs w:val="32"/>
          <w:highlight w:val="none"/>
        </w:rPr>
        <w:t xml:space="preserve">扬州工业职业技术学院工程施工合同</w:t>
      </w:r>
      <w:r>
        <w:rPr>
          <w:rFonts w:hint="eastAsia" w:ascii="宋体" w:hAnsi="宋体" w:eastAsia="宋体" w:cs="宋体"/>
          <w:color w:val="000000"/>
          <w:sz w:val="21"/>
          <w:szCs w:val="21"/>
          <w:highlight w:val="none"/>
        </w:rPr>
      </w:r>
      <w:r/>
    </w:p>
    <w:p>
      <w:pPr>
        <w:pStyle w:val="1097"/>
        <w:spacing w:before="120" w:after="120"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项目名称：   </w:t>
      </w:r>
      <w:r>
        <w:rPr>
          <w:rFonts w:hint="eastAsia" w:ascii="宋体" w:hAnsi="宋体" w:eastAsia="宋体" w:cs="宋体"/>
          <w:b/>
          <w:color w:val="000000"/>
          <w:sz w:val="21"/>
          <w:szCs w:val="21"/>
          <w:highlight w:val="none"/>
        </w:rPr>
      </w:r>
      <w:r/>
    </w:p>
    <w:p>
      <w:pPr>
        <w:pStyle w:val="1097"/>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rPr>
        <w:t xml:space="preserve">项目编号： </w:t>
      </w:r>
      <w:r>
        <w:rPr>
          <w:rFonts w:hint="eastAsia" w:ascii="宋体" w:hAnsi="宋体" w:eastAsia="宋体" w:cs="宋体"/>
          <w:color w:val="000000"/>
          <w:sz w:val="21"/>
          <w:szCs w:val="21"/>
          <w:highlight w:val="none"/>
        </w:rPr>
      </w:r>
      <w:r/>
    </w:p>
    <w:p>
      <w:pPr>
        <w:pStyle w:val="1097"/>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发包人（甲方）：</w:t>
      </w:r>
      <w:r>
        <w:rPr>
          <w:rFonts w:hint="eastAsia" w:ascii="宋体" w:hAnsi="宋体" w:eastAsia="宋体" w:cs="宋体"/>
          <w:color w:val="000000"/>
          <w:sz w:val="21"/>
          <w:szCs w:val="21"/>
          <w:highlight w:val="none"/>
        </w:rPr>
        <w:t xml:space="preserve">扬州工业职业技术学院</w:t>
      </w:r>
      <w:r>
        <w:rPr>
          <w:rFonts w:hint="eastAsia" w:ascii="宋体" w:hAnsi="宋体" w:eastAsia="宋体" w:cs="宋体"/>
          <w:color w:val="000000"/>
          <w:sz w:val="21"/>
          <w:szCs w:val="21"/>
          <w:highlight w:val="none"/>
        </w:rPr>
      </w:r>
      <w:r/>
    </w:p>
    <w:p>
      <w:pPr>
        <w:pStyle w:val="1097"/>
        <w:spacing w:before="120" w:after="120"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承包人（乙方）： </w:t>
      </w:r>
      <w:r>
        <w:rPr>
          <w:rFonts w:hint="eastAsia" w:ascii="宋体" w:hAnsi="宋体" w:eastAsia="宋体" w:cs="宋体"/>
          <w:b/>
          <w:bCs/>
          <w:color w:val="000000"/>
          <w:sz w:val="21"/>
          <w:szCs w:val="21"/>
          <w:highlight w:val="none"/>
        </w:rPr>
      </w:r>
      <w:r/>
    </w:p>
    <w:p>
      <w:pPr>
        <w:pStyle w:val="1097"/>
        <w:spacing w:before="120" w:after="120"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见证方：（如有）：</w:t>
      </w:r>
      <w:r>
        <w:rPr>
          <w:rFonts w:hint="eastAsia" w:ascii="宋体" w:hAnsi="宋体" w:eastAsia="宋体" w:cs="宋体"/>
          <w:b/>
          <w:bCs/>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及有关事项协商一致，共同达成如下协议：</w:t>
      </w:r>
      <w:r>
        <w:rPr>
          <w:rFonts w:hint="eastAsia" w:ascii="宋体" w:hAnsi="宋体" w:eastAsia="宋体" w:cs="宋体"/>
          <w:color w:val="000000"/>
          <w:sz w:val="21"/>
          <w:szCs w:val="21"/>
          <w:highlight w:val="none"/>
        </w:rPr>
      </w:r>
      <w:r/>
    </w:p>
    <w:p>
      <w:pPr>
        <w:pStyle w:val="1097"/>
        <w:spacing w:before="120" w:after="120"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一、工程概况</w:t>
      </w:r>
      <w:r>
        <w:rPr>
          <w:rFonts w:hint="eastAsia" w:ascii="宋体" w:hAnsi="宋体" w:eastAsia="宋体" w:cs="宋体"/>
          <w:b/>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1.1工程名称：</w:t>
      </w:r>
      <w:r>
        <w:rPr>
          <w:rFonts w:hint="eastAsia"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1.2工程地点：江苏省扬州市华扬西路199号                                                      </w:t>
      </w:r>
      <w:r>
        <w:rPr>
          <w:rFonts w:hint="eastAsia" w:ascii="宋体" w:hAnsi="宋体" w:eastAsia="宋体" w:cs="宋体"/>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1.3主要工程项目和内容：</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1.3.1按照</w:t>
      </w:r>
      <w:r>
        <w:rPr>
          <w:rFonts w:hint="eastAsia" w:ascii="宋体" w:hAnsi="宋体" w:eastAsia="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文件及工程量清单内容施工，若因发包人要求增加，增加部分的工程量按变更另行计算。</w:t>
      </w:r>
      <w:r>
        <w:rPr>
          <w:rFonts w:hint="eastAsia" w:ascii="宋体" w:hAnsi="宋体" w:eastAsia="宋体" w:cs="宋体"/>
          <w:bCs/>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1.4资金来源：财政拨款</w:t>
      </w:r>
      <w:r>
        <w:rPr>
          <w:rFonts w:hint="eastAsia" w:ascii="宋体" w:hAnsi="宋体" w:eastAsia="宋体" w:cs="宋体"/>
          <w:color w:val="000000"/>
          <w:sz w:val="21"/>
          <w:szCs w:val="21"/>
          <w:highlight w:val="none"/>
        </w:rPr>
      </w:r>
      <w:r/>
    </w:p>
    <w:p>
      <w:pPr>
        <w:pStyle w:val="1097"/>
        <w:spacing w:before="120" w:after="120"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二、合同工期</w:t>
      </w:r>
      <w:r>
        <w:rPr>
          <w:rFonts w:hint="eastAsia" w:ascii="宋体" w:hAnsi="宋体" w:eastAsia="宋体" w:cs="宋体"/>
          <w:b/>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2.1合同工期为</w:t>
      </w:r>
      <w:r>
        <w:rPr>
          <w:rFonts w:hint="eastAsia" w:hAnsi="宋体" w:cs="宋体"/>
          <w:color w:val="000000"/>
          <w:sz w:val="21"/>
          <w:szCs w:val="21"/>
          <w:highlight w:val="none"/>
          <w:u w:val="single"/>
          <w:lang w:val="en-US" w:eastAsia="zh-CN"/>
        </w:rPr>
        <w:t xml:space="preserve"> 45 </w:t>
      </w:r>
      <w:r>
        <w:rPr>
          <w:rFonts w:hint="eastAsia" w:ascii="宋体" w:hAnsi="宋体" w:eastAsia="宋体" w:cs="宋体"/>
          <w:color w:val="000000"/>
          <w:sz w:val="21"/>
          <w:szCs w:val="21"/>
          <w:highlight w:val="none"/>
        </w:rPr>
        <w:t xml:space="preserve">个日历天。</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2.2计划开工日期为</w:t>
      </w:r>
      <w:r>
        <w:rPr>
          <w:rFonts w:hint="eastAsia" w:ascii="宋体" w:hAnsi="宋体" w:eastAsia="宋体" w:cs="宋体"/>
          <w:bCs/>
          <w:color w:val="000000"/>
          <w:sz w:val="21"/>
          <w:szCs w:val="21"/>
          <w:highlight w:val="none"/>
          <w:u w:val="single"/>
        </w:rPr>
        <w:t xml:space="preserve">2026年</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月</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日</w:t>
      </w:r>
      <w:r>
        <w:rPr>
          <w:rFonts w:hint="eastAsia" w:ascii="宋体" w:hAnsi="宋体" w:eastAsia="宋体" w:cs="宋体"/>
          <w:bCs/>
          <w:color w:val="000000"/>
          <w:sz w:val="21"/>
          <w:szCs w:val="21"/>
          <w:highlight w:val="none"/>
        </w:rPr>
        <w:t xml:space="preserve">。(具体开工日期以甲方签发的开工令为准)</w:t>
      </w:r>
      <w:r>
        <w:rPr>
          <w:rFonts w:hint="eastAsia" w:ascii="宋体" w:hAnsi="宋体" w:eastAsia="宋体" w:cs="宋体"/>
          <w:bCs/>
          <w:color w:val="000000"/>
          <w:sz w:val="21"/>
          <w:szCs w:val="21"/>
          <w:highlight w:val="none"/>
        </w:rPr>
      </w:r>
      <w:r/>
    </w:p>
    <w:p>
      <w:pPr>
        <w:pStyle w:val="1097"/>
        <w:spacing w:before="120" w:after="120"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三、质量标准</w:t>
      </w:r>
      <w:r>
        <w:rPr>
          <w:rFonts w:hint="eastAsia" w:ascii="宋体" w:hAnsi="宋体" w:eastAsia="宋体" w:cs="宋体"/>
          <w:b/>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3.1质量要求：要求工程必须一次性验收达到合格标准。如达不到合同约定质量要求，乙方需向甲方支付合同价的5%的违约金。施工过程中由于承包人原因出现质量问题所造成的一切经济损失由承包人负责。</w:t>
      </w:r>
      <w:r>
        <w:rPr>
          <w:rFonts w:hint="eastAsia" w:ascii="宋体" w:hAnsi="宋体" w:eastAsia="宋体" w:cs="宋体"/>
          <w:color w:val="000000"/>
          <w:sz w:val="21"/>
          <w:szCs w:val="21"/>
          <w:highlight w:val="none"/>
        </w:rPr>
      </w:r>
      <w:r/>
    </w:p>
    <w:p>
      <w:pPr>
        <w:pStyle w:val="1097"/>
        <w:spacing w:before="120" w:after="120"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四、合同价款</w:t>
      </w:r>
      <w:r>
        <w:rPr>
          <w:rFonts w:hint="eastAsia" w:ascii="宋体" w:hAnsi="宋体" w:eastAsia="宋体" w:cs="宋体"/>
          <w:b/>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4.1暂定价为：人民币（大写）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（以上造价为合同价格，最终造价按审计部门审计造价进行结算。）</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4.2本合同价款采用固定总价方式确定。工程量如有增加，增加部分的工程款按照变更结算。</w:t>
      </w:r>
      <w:r>
        <w:rPr>
          <w:rFonts w:hint="eastAsia" w:ascii="宋体" w:hAnsi="宋体" w:eastAsia="宋体" w:cs="宋体"/>
          <w:bCs/>
          <w:color w:val="000000"/>
          <w:sz w:val="21"/>
          <w:szCs w:val="21"/>
          <w:highlight w:val="none"/>
        </w:rPr>
      </w:r>
      <w:r/>
    </w:p>
    <w:p>
      <w:pPr>
        <w:pStyle w:val="1050"/>
        <w:ind w:firstLine="42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4.3双方约定的工程款支付的方式和时间: </w:t>
      </w:r>
      <w:r>
        <w:rPr>
          <w:rFonts w:hint="eastAsia" w:ascii="宋体" w:hAnsi="宋体" w:eastAsia="宋体" w:cs="宋体"/>
          <w:bCs/>
          <w:color w:val="000000"/>
          <w:sz w:val="21"/>
          <w:szCs w:val="21"/>
          <w:highlight w:val="none"/>
        </w:rPr>
      </w:r>
      <w:r/>
    </w:p>
    <w:p>
      <w:pPr>
        <w:pStyle w:val="1050"/>
        <w:ind w:firstLine="422"/>
        <w:pageBreakBefore w:val="0"/>
        <w:spacing w:line="360" w:lineRule="auto"/>
        <w:rPr>
          <w:rFonts w:hint="eastAsia" w:ascii="宋体" w:hAnsi="宋体" w:eastAsia="宋体" w:cs="宋体"/>
          <w:b/>
          <w:bCs/>
          <w:color w:val="000000"/>
          <w:sz w:val="21"/>
          <w:szCs w:val="21"/>
          <w:highlight w:val="none"/>
          <w:u w:val="none"/>
          <w:lang w:val="en-US" w:eastAsia="zh-CN"/>
        </w:rPr>
        <w:outlineLvl w:val="9"/>
      </w:pPr>
      <w:r>
        <w:rPr>
          <w:rFonts w:hint="eastAsia" w:ascii="宋体" w:hAnsi="宋体" w:eastAsia="宋体" w:cs="宋体"/>
          <w:b/>
          <w:bCs/>
          <w:color w:val="000000"/>
          <w:sz w:val="21"/>
          <w:szCs w:val="21"/>
          <w:highlight w:val="none"/>
          <w:u w:val="none"/>
          <w:lang w:val="en-US" w:eastAsia="zh-CN"/>
        </w:rPr>
        <w:t xml:space="preserve">本项目分三次验收</w:t>
      </w:r>
      <w:r>
        <w:rPr>
          <w:rFonts w:hint="eastAsia" w:ascii="宋体" w:hAnsi="宋体" w:eastAsia="宋体" w:cs="宋体"/>
          <w:b/>
          <w:bCs/>
          <w:color w:val="000000"/>
          <w:sz w:val="21"/>
          <w:szCs w:val="21"/>
          <w:highlight w:val="none"/>
          <w:u w:val="none"/>
          <w:lang w:val="en-US" w:eastAsia="zh-CN"/>
        </w:rPr>
      </w:r>
      <w:r/>
    </w:p>
    <w:p>
      <w:pPr>
        <w:pStyle w:val="1050"/>
        <w:ind w:firstLine="422"/>
        <w:pageBreakBefore w:val="0"/>
        <w:spacing w:line="360" w:lineRule="auto"/>
        <w:rPr>
          <w:rFonts w:hint="eastAsia" w:ascii="宋体" w:hAnsi="宋体" w:eastAsia="宋体" w:cs="宋体"/>
          <w:b/>
          <w:bCs/>
          <w:color w:val="000000"/>
          <w:sz w:val="21"/>
          <w:szCs w:val="21"/>
          <w:highlight w:val="none"/>
          <w:u w:val="none"/>
          <w:lang w:val="en-US" w:eastAsia="zh-CN"/>
        </w:rPr>
        <w:outlineLvl w:val="9"/>
      </w:pPr>
      <w:r>
        <w:rPr>
          <w:rFonts w:hint="eastAsia" w:ascii="宋体" w:hAnsi="宋体" w:eastAsia="宋体" w:cs="宋体"/>
          <w:b/>
          <w:bCs/>
          <w:color w:val="000000"/>
          <w:sz w:val="21"/>
          <w:szCs w:val="21"/>
          <w:highlight w:val="none"/>
          <w:u w:val="none"/>
          <w:lang w:val="en-US" w:eastAsia="zh-CN"/>
        </w:rPr>
        <w:t xml:space="preserve">第一次验收：工程竣工经后勤基建处初验收合格后付至审定价的40%；</w:t>
      </w:r>
      <w:r>
        <w:rPr>
          <w:rFonts w:hint="eastAsia" w:ascii="宋体" w:hAnsi="宋体" w:eastAsia="宋体" w:cs="宋体"/>
          <w:b/>
          <w:bCs/>
          <w:color w:val="000000"/>
          <w:sz w:val="21"/>
          <w:szCs w:val="21"/>
          <w:highlight w:val="none"/>
          <w:u w:val="none"/>
          <w:lang w:val="en-US" w:eastAsia="zh-CN"/>
        </w:rPr>
      </w:r>
      <w:r/>
    </w:p>
    <w:p>
      <w:pPr>
        <w:pStyle w:val="1050"/>
        <w:ind w:firstLine="422"/>
        <w:pageBreakBefore w:val="0"/>
        <w:spacing w:line="360" w:lineRule="auto"/>
        <w:rPr>
          <w:rFonts w:ascii="宋体" w:hAnsi="宋体" w:eastAsia="宋体" w:cs="宋体"/>
          <w:b/>
          <w:bCs/>
          <w:color w:val="000000"/>
          <w:sz w:val="21"/>
          <w:szCs w:val="21"/>
          <w:highlight w:val="none"/>
          <w:u w:val="none"/>
          <w:lang w:val="en-US" w:eastAsia="zh-CN"/>
        </w:rPr>
        <w:outlineLvl w:val="9"/>
      </w:pPr>
      <w:r>
        <w:rPr>
          <w:rFonts w:hint="eastAsia" w:ascii="宋体" w:hAnsi="宋体" w:eastAsia="宋体" w:cs="宋体"/>
          <w:b/>
          <w:bCs/>
          <w:color w:val="000000"/>
          <w:sz w:val="21"/>
          <w:szCs w:val="21"/>
          <w:highlight w:val="none"/>
          <w:u w:val="none"/>
          <w:lang w:val="en-US" w:eastAsia="zh-CN"/>
        </w:rPr>
        <w:t xml:space="preserve">第二次验收：第一次验收满一年后，根据实际防水效果进行验收，验收合格后付至审定价的70%；</w:t>
      </w:r>
      <w:r>
        <w:rPr>
          <w:rFonts w:ascii="宋体" w:hAnsi="宋体" w:eastAsia="宋体" w:cs="宋体"/>
          <w:b/>
          <w:bCs/>
          <w:color w:val="000000"/>
          <w:sz w:val="21"/>
          <w:szCs w:val="21"/>
          <w:highlight w:val="none"/>
          <w:u w:val="none"/>
          <w:lang w:val="en-US" w:eastAsia="zh-CN"/>
        </w:rPr>
      </w:r>
      <w:r/>
    </w:p>
    <w:p>
      <w:pPr>
        <w:pStyle w:val="1050"/>
        <w:ind w:firstLine="422"/>
        <w:pageBreakBefore w:val="0"/>
        <w:spacing w:line="360" w:lineRule="auto"/>
        <w:rPr>
          <w:rFonts w:ascii="宋体" w:hAnsi="宋体" w:eastAsia="宋体" w:cs="宋体"/>
          <w:b/>
          <w:bCs/>
          <w:color w:val="000000"/>
          <w:sz w:val="21"/>
          <w:szCs w:val="21"/>
          <w:highlight w:val="none"/>
          <w:u w:val="none"/>
          <w:lang w:val="en-US" w:eastAsia="zh-CN"/>
        </w:rPr>
        <w:outlineLvl w:val="9"/>
      </w:pPr>
      <w:r>
        <w:rPr>
          <w:rFonts w:hint="eastAsia" w:ascii="宋体" w:hAnsi="宋体" w:eastAsia="宋体" w:cs="宋体"/>
          <w:b/>
          <w:bCs/>
          <w:color w:val="000000"/>
          <w:sz w:val="21"/>
          <w:szCs w:val="21"/>
          <w:highlight w:val="none"/>
          <w:u w:val="none"/>
          <w:lang w:val="en-US" w:eastAsia="zh-CN"/>
        </w:rPr>
        <w:t xml:space="preserve">第三次验收：第一次验收满两年后进行全面验收，验收合格后付至审定价的100%。</w:t>
      </w:r>
      <w:r>
        <w:rPr>
          <w:rFonts w:ascii="宋体" w:hAnsi="宋体" w:eastAsia="宋体" w:cs="宋体"/>
          <w:b/>
          <w:bCs/>
          <w:color w:val="000000"/>
          <w:sz w:val="21"/>
          <w:szCs w:val="21"/>
          <w:highlight w:val="none"/>
          <w:u w:val="none"/>
          <w:lang w:val="en-US" w:eastAsia="zh-CN"/>
        </w:rPr>
      </w:r>
      <w:r/>
    </w:p>
    <w:p>
      <w:pPr>
        <w:pStyle w:val="1050"/>
        <w:ind w:firstLine="422"/>
        <w:rPr>
          <w:rFonts w:hint="eastAsia" w:ascii="宋体" w:hAnsi="宋体" w:eastAsia="宋体" w:cs="宋体"/>
          <w:b/>
          <w:bCs/>
          <w:color w:val="000000"/>
          <w:szCs w:val="21"/>
          <w:highlight w:val="none"/>
          <w:u w:val="none"/>
          <w:lang w:val="en-US" w:eastAsia="zh-CN"/>
        </w:rPr>
      </w:pPr>
      <w:r>
        <w:rPr>
          <w:rFonts w:hint="eastAsia" w:ascii="宋体" w:hAnsi="宋体" w:eastAsia="宋体" w:cs="宋体"/>
          <w:b/>
          <w:bCs/>
          <w:color w:val="000000"/>
          <w:szCs w:val="21"/>
          <w:highlight w:val="none"/>
          <w:u w:val="none"/>
          <w:lang w:val="en-US" w:eastAsia="zh-CN"/>
        </w:rPr>
        <w:t xml:space="preserve">注：所有工程款支付均需提供正式税票，甲方自收到发票之日起10个工作日内付款。</w:t>
      </w:r>
      <w:r>
        <w:rPr>
          <w:rFonts w:hint="eastAsia" w:ascii="宋体" w:hAnsi="宋体" w:eastAsia="宋体" w:cs="宋体"/>
          <w:b/>
          <w:bCs/>
          <w:color w:val="000000"/>
          <w:szCs w:val="21"/>
          <w:highlight w:val="none"/>
          <w:u w:val="none"/>
          <w:lang w:val="en-US" w:eastAsia="zh-CN"/>
        </w:rPr>
      </w:r>
      <w:r/>
    </w:p>
    <w:p>
      <w:pPr>
        <w:pStyle w:val="1097"/>
        <w:ind w:firstLine="420"/>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4.4竣工结算审计</w:t>
      </w:r>
      <w:r>
        <w:rPr>
          <w:rFonts w:hint="eastAsia" w:ascii="宋体" w:hAnsi="宋体" w:eastAsia="宋体" w:cs="宋体"/>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1）工程竣工验收合格后1个月内须报送结算审计资料；</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2）本工程中发生工程变更、工程签证及非定额用工的，按扬州工业职业技术学院相关规定执行；</w:t>
      </w:r>
      <w:r>
        <w:rPr>
          <w:rFonts w:hint="eastAsia" w:ascii="宋体" w:hAnsi="宋体" w:eastAsia="宋体" w:cs="宋体"/>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 学校建设项目结算审计，应按下列规定支付审计费用：</w:t>
      </w:r>
      <w:r>
        <w:rPr>
          <w:rFonts w:hint="eastAsia" w:ascii="宋体" w:hAnsi="宋体" w:eastAsia="宋体" w:cs="宋体"/>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①单项工程核减率超过10%的，其审计费用全部由施工单位承担，并由学校从施工单位工程款中扣除（下同）；</w:t>
      </w:r>
      <w:r>
        <w:rPr>
          <w:rFonts w:hint="eastAsia" w:ascii="宋体" w:hAnsi="宋体" w:eastAsia="宋体" w:cs="宋体"/>
          <w:color w:val="000000"/>
          <w:sz w:val="21"/>
          <w:szCs w:val="21"/>
          <w:highlight w:val="none"/>
          <w:u w:val="single"/>
        </w:rPr>
      </w:r>
      <w:r/>
    </w:p>
    <w:p>
      <w:pPr>
        <w:pStyle w:val="1097"/>
        <w:ind w:firstLine="420"/>
        <w:spacing w:before="120" w:after="120"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②单项工程核减率在8%—10%（含10%）之间的，其审计费用由学校承担20%，施工单位承担80%；</w:t>
      </w:r>
      <w:r>
        <w:rPr>
          <w:rFonts w:hint="eastAsia" w:ascii="宋体" w:hAnsi="宋体" w:eastAsia="宋体" w:cs="宋体"/>
          <w:color w:val="000000"/>
          <w:sz w:val="21"/>
          <w:szCs w:val="21"/>
          <w:highlight w:val="none"/>
          <w:u w:val="single"/>
        </w:rPr>
      </w:r>
      <w:r/>
    </w:p>
    <w:p>
      <w:pPr>
        <w:pStyle w:val="1050"/>
        <w:ind w:firstLine="420"/>
        <w:spacing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③单项工程核减率在5%—8%（含8%）之间的，其审计费用由施工单位承担20%，学校承担80%；</w:t>
      </w:r>
      <w:r>
        <w:rPr>
          <w:rFonts w:hint="eastAsia" w:ascii="宋体" w:hAnsi="宋体" w:eastAsia="宋体" w:cs="宋体"/>
          <w:color w:val="000000"/>
          <w:sz w:val="21"/>
          <w:szCs w:val="21"/>
          <w:highlight w:val="none"/>
          <w:u w:val="single"/>
        </w:rPr>
      </w:r>
      <w:r/>
    </w:p>
    <w:p>
      <w:pPr>
        <w:pStyle w:val="1050"/>
        <w:ind w:firstLine="420"/>
        <w:spacing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④单项工程核减率在5%及其以下的，其审计费用由学校承担。</w:t>
      </w:r>
      <w:r>
        <w:rPr>
          <w:rFonts w:hint="eastAsia" w:ascii="宋体" w:hAnsi="宋体" w:eastAsia="宋体" w:cs="宋体"/>
          <w:color w:val="000000"/>
          <w:sz w:val="21"/>
          <w:szCs w:val="21"/>
          <w:highlight w:val="none"/>
          <w:u w:val="single"/>
        </w:rPr>
      </w:r>
      <w:r/>
    </w:p>
    <w:p>
      <w:pPr>
        <w:pStyle w:val="1050"/>
        <w:ind w:firstLine="420"/>
        <w:spacing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核减率=（送审价—审定价）/送审价，送审价指施工单位送审第一稿结算价。审定价指审计最终核定金额。</w:t>
      </w:r>
      <w:r>
        <w:rPr>
          <w:rFonts w:hint="eastAsia" w:ascii="宋体" w:hAnsi="宋体" w:eastAsia="宋体" w:cs="宋体"/>
          <w:color w:val="000000"/>
          <w:sz w:val="21"/>
          <w:szCs w:val="21"/>
          <w:highlight w:val="none"/>
          <w:u w:val="singl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4.5履约保证金</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无</w:t>
      </w:r>
      <w:r>
        <w:rPr>
          <w:rFonts w:hint="eastAsia" w:ascii="宋体" w:hAnsi="宋体" w:eastAsia="宋体" w:cs="宋体"/>
          <w:color w:val="000000"/>
          <w:sz w:val="21"/>
          <w:szCs w:val="21"/>
          <w:highlight w:val="none"/>
          <w:lang w:val="en-US" w:eastAsia="zh-CN"/>
        </w:rPr>
      </w:r>
      <w:r/>
    </w:p>
    <w:p>
      <w:pPr>
        <w:pStyle w:val="1050"/>
        <w:ind w:firstLine="422"/>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五、组成本合同的文件包括：</w:t>
      </w:r>
      <w:r>
        <w:rPr>
          <w:rFonts w:hint="eastAsia" w:ascii="宋体" w:hAnsi="宋体" w:eastAsia="宋体" w:cs="宋体"/>
          <w:b/>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以下是合同不可分割的组成部分，与合同具有同样的法律效力。</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5.1合同协议书；</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5.2合同专用条款；</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5.3合同通用条款；</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5.4</w:t>
      </w:r>
      <w:r>
        <w:rPr>
          <w:rFonts w:hint="eastAsia" w:ascii="宋体" w:hAnsi="宋体" w:eastAsia="宋体" w:cs="宋体"/>
          <w:color w:val="000000"/>
          <w:sz w:val="21"/>
          <w:szCs w:val="21"/>
          <w:highlight w:val="none"/>
          <w:lang w:val="en-US" w:eastAsia="zh-CN"/>
        </w:rPr>
        <w:t xml:space="preserve">采购文件</w:t>
      </w:r>
      <w:r>
        <w:rPr>
          <w:rFonts w:hint="eastAsia" w:ascii="宋体" w:hAnsi="宋体" w:eastAsia="宋体" w:cs="宋体"/>
          <w:color w:val="000000"/>
          <w:sz w:val="21"/>
          <w:szCs w:val="21"/>
          <w:highlight w:val="none"/>
        </w:rPr>
        <w:t xml:space="preserve">及补遗书及澄清答疑文件；</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5.5响应文件；</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5.6供应商招标时所作的申明、承诺、澄清及答复资料等；</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5.7国家及行业规范标准、有关技术文件；</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5.8施工图纸</w:t>
      </w: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如有</w:t>
      </w:r>
      <w:r>
        <w:rPr>
          <w:rFonts w:hint="eastAsia"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5.9工程报价单及预算书；</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5.10经双方确认的工程量清单；</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5.11供应商报价；</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合同履行中，双方有关工程的洽商、变更等书面协议或文件视为本合同的组成部分。</w:t>
      </w:r>
      <w:r>
        <w:rPr>
          <w:rFonts w:hint="eastAsia" w:ascii="宋体" w:hAnsi="宋体" w:eastAsia="宋体" w:cs="宋体"/>
          <w:color w:val="000000"/>
          <w:sz w:val="21"/>
          <w:szCs w:val="21"/>
          <w:highlight w:val="none"/>
        </w:rPr>
      </w:r>
      <w:r/>
    </w:p>
    <w:p>
      <w:pPr>
        <w:pStyle w:val="1050"/>
        <w:ind w:firstLine="422"/>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六、本协议书中有关词语含义与本合同《通用条款》中分别赋予它们的定义相同。</w:t>
      </w:r>
      <w:r>
        <w:rPr>
          <w:rFonts w:hint="eastAsia" w:ascii="宋体" w:hAnsi="宋体" w:eastAsia="宋体" w:cs="宋体"/>
          <w:b/>
          <w:bCs/>
          <w:color w:val="000000"/>
          <w:sz w:val="21"/>
          <w:szCs w:val="21"/>
          <w:highlight w:val="none"/>
        </w:rPr>
      </w:r>
      <w:r/>
    </w:p>
    <w:p>
      <w:pPr>
        <w:pStyle w:val="1050"/>
        <w:ind w:firstLine="422"/>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七、承包人向发包人承诺按照合同约定进行施工，并在质量保修期内承担工程质量的保修责任。</w:t>
      </w:r>
      <w:r>
        <w:rPr>
          <w:rFonts w:hint="eastAsia" w:ascii="宋体" w:hAnsi="宋体" w:eastAsia="宋体" w:cs="宋体"/>
          <w:b/>
          <w:bCs/>
          <w:color w:val="000000"/>
          <w:sz w:val="21"/>
          <w:szCs w:val="21"/>
          <w:highlight w:val="none"/>
        </w:rPr>
      </w:r>
      <w:r/>
    </w:p>
    <w:p>
      <w:pPr>
        <w:pStyle w:val="1050"/>
        <w:ind w:firstLine="422"/>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八、发包人向承包人承诺按照合同约定的期限和方式支付合同价款及其他应当支付的款项。</w:t>
      </w:r>
      <w:r>
        <w:rPr>
          <w:rFonts w:hint="eastAsia" w:ascii="宋体" w:hAnsi="宋体" w:eastAsia="宋体" w:cs="宋体"/>
          <w:b/>
          <w:bCs/>
          <w:color w:val="000000"/>
          <w:sz w:val="21"/>
          <w:szCs w:val="21"/>
          <w:highlight w:val="none"/>
        </w:rPr>
      </w:r>
      <w:r/>
    </w:p>
    <w:p>
      <w:pPr>
        <w:pStyle w:val="1097"/>
        <w:spacing w:before="120" w:after="120"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九、合同生效</w:t>
      </w:r>
      <w:r>
        <w:rPr>
          <w:rFonts w:hint="eastAsia" w:ascii="宋体" w:hAnsi="宋体" w:eastAsia="宋体" w:cs="宋体"/>
          <w:b/>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9.1合同订立时间：</w:t>
      </w:r>
      <w:r>
        <w:rPr>
          <w:rFonts w:hint="eastAsia" w:ascii="宋体" w:hAnsi="宋体" w:eastAsia="宋体" w:cs="宋体"/>
          <w:color w:val="000000"/>
          <w:sz w:val="21"/>
          <w:szCs w:val="21"/>
          <w:highlight w:val="none"/>
          <w:u w:val="single"/>
        </w:rPr>
        <w:t xml:space="preserve">   年  月  日</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9.2合同订立地点：扬州工业职业技术学院</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9.3合同经双方法定代表人或授权代表签字并加盖单位公章，并经</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见证盖章后生效。</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9.4本合同一式柒份，均具有同等法律效力，发包人执伍份，承包人、见证方各执一份</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50"/>
        <w:contextualSpacing/>
        <w:ind w:firstLine="420"/>
        <w:spacing w:before="100" w:beforeAutospacing="1" w:after="100" w:afterAutospacing="1" w:line="360" w:lineRule="auto"/>
        <w:tabs>
          <w:tab w:val="left" w:pos="567"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 包 人：                 承 包 人：               见证方：</w:t>
      </w:r>
      <w:r>
        <w:rPr>
          <w:rFonts w:hint="eastAsia" w:ascii="宋体" w:hAnsi="宋体" w:eastAsia="宋体" w:cs="宋体"/>
          <w:color w:val="000000"/>
          <w:sz w:val="21"/>
          <w:szCs w:val="21"/>
          <w:highlight w:val="none"/>
        </w:rPr>
      </w:r>
      <w:r/>
    </w:p>
    <w:p>
      <w:pPr>
        <w:pStyle w:val="1050"/>
        <w:ind w:firstLine="420"/>
        <w:spacing w:line="360" w:lineRule="auto"/>
        <w:tabs>
          <w:tab w:val="left" w:pos="-235"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50"/>
        <w:ind w:firstLine="420"/>
        <w:spacing w:line="360" w:lineRule="auto"/>
        <w:tabs>
          <w:tab w:val="left" w:pos="-235"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（盖 章）                 （盖   章）              （盖   章）</w:t>
      </w:r>
      <w:r>
        <w:rPr>
          <w:rFonts w:hint="eastAsia" w:ascii="宋体" w:hAnsi="宋体" w:eastAsia="宋体" w:cs="宋体"/>
          <w:color w:val="000000"/>
          <w:sz w:val="21"/>
          <w:szCs w:val="21"/>
          <w:highlight w:val="none"/>
        </w:rPr>
      </w:r>
      <w:r/>
    </w:p>
    <w:p>
      <w:pPr>
        <w:pStyle w:val="1050"/>
        <w:ind w:firstLine="420"/>
        <w:spacing w:line="360" w:lineRule="auto"/>
        <w:tabs>
          <w:tab w:val="left" w:pos="-235"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50"/>
        <w:jc w:val="both"/>
        <w:spacing w:line="360" w:lineRule="auto"/>
        <w:tabs>
          <w:tab w:val="left" w:pos="0" w:leader="none"/>
          <w:tab w:val="left" w:pos="1134" w:leader="none"/>
        </w:tabs>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050"/>
        <w:jc w:val="center"/>
        <w:spacing w:line="360" w:lineRule="auto"/>
        <w:tabs>
          <w:tab w:val="left" w:pos="0" w:leader="none"/>
          <w:tab w:val="left" w:pos="1134" w:leader="none"/>
        </w:tabs>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050"/>
        <w:jc w:val="center"/>
        <w:spacing w:line="360" w:lineRule="auto"/>
        <w:tabs>
          <w:tab w:val="left" w:pos="0" w:leader="none"/>
          <w:tab w:val="left" w:pos="1134" w:leader="none"/>
        </w:tabs>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第二部分　　通用条款(略)</w:t>
      </w:r>
      <w:r>
        <w:rPr>
          <w:rFonts w:hint="eastAsia" w:ascii="宋体" w:hAnsi="宋体" w:eastAsia="宋体" w:cs="宋体"/>
          <w:b/>
          <w:color w:val="000000"/>
          <w:sz w:val="21"/>
          <w:szCs w:val="21"/>
          <w:highlight w:val="none"/>
        </w:rPr>
      </w:r>
      <w:r/>
    </w:p>
    <w:p>
      <w:pPr>
        <w:pStyle w:val="1275"/>
        <w:ind w:left="0" w:right="0"/>
        <w:jc w:val="center"/>
        <w:spacing w:before="0" w:after="0"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【按照建设工程施工合同（GF-2017-0201）】</w:t>
      </w:r>
      <w:r>
        <w:rPr>
          <w:rFonts w:hint="eastAsia" w:ascii="宋体" w:hAnsi="宋体" w:eastAsia="宋体" w:cs="宋体"/>
          <w:b/>
          <w:color w:val="000000"/>
          <w:sz w:val="21"/>
          <w:szCs w:val="21"/>
          <w:highlight w:val="none"/>
        </w:rPr>
      </w:r>
      <w:r/>
    </w:p>
    <w:p>
      <w:pPr>
        <w:pStyle w:val="1275"/>
        <w:numPr>
          <w:ilvl w:val="0"/>
          <w:numId w:val="0"/>
        </w:numPr>
        <w:ind w:left="0" w:right="720" w:firstLine="0"/>
        <w:jc w:val="center"/>
        <w:spacing w:before="0" w:after="0" w:line="360" w:lineRule="auto"/>
        <w:rPr>
          <w:rFonts w:hint="eastAsia" w:ascii="宋体" w:hAnsi="宋体" w:eastAsia="宋体" w:cs="宋体"/>
          <w:b/>
          <w:color w:val="000000"/>
          <w:sz w:val="21"/>
          <w:szCs w:val="21"/>
          <w:highlight w:val="none"/>
        </w:rPr>
        <w:outlineLvl w:val="9"/>
      </w:pPr>
      <w:r>
        <w:rPr>
          <w:rFonts w:hint="eastAsia" w:ascii="宋体" w:hAnsi="宋体" w:cs="宋体"/>
          <w:b/>
          <w:color w:val="000000"/>
          <w:sz w:val="21"/>
          <w:szCs w:val="21"/>
          <w:highlight w:val="none"/>
          <w:lang w:val="en-US" w:eastAsia="zh-CN" w:bidi="ar-SA"/>
        </w:rPr>
        <w:t xml:space="preserve">       </w:t>
      </w:r>
      <w:r>
        <w:rPr>
          <w:rFonts w:hint="eastAsia" w:ascii="宋体" w:hAnsi="宋体" w:eastAsia="宋体" w:cs="宋体"/>
          <w:b/>
          <w:color w:val="000000"/>
          <w:sz w:val="21"/>
          <w:szCs w:val="21"/>
          <w:highlight w:val="none"/>
          <w:lang w:val="en-US" w:eastAsia="zh-CN" w:bidi="ar-SA"/>
        </w:rPr>
        <w:t xml:space="preserve">第三部分　</w:t>
      </w:r>
      <w:r>
        <w:rPr>
          <w:rFonts w:hint="eastAsia" w:ascii="宋体" w:hAnsi="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专用主要条款</w:t>
      </w:r>
      <w:r>
        <w:rPr>
          <w:rFonts w:hint="eastAsia" w:ascii="宋体" w:hAnsi="宋体" w:eastAsia="宋体" w:cs="宋体"/>
          <w:b/>
          <w:color w:val="000000"/>
          <w:sz w:val="21"/>
          <w:szCs w:val="21"/>
          <w:highlight w:val="none"/>
        </w:rPr>
      </w:r>
      <w:r/>
    </w:p>
    <w:p>
      <w:pPr>
        <w:pStyle w:val="1275"/>
        <w:numPr>
          <w:ilvl w:val="0"/>
          <w:numId w:val="0"/>
        </w:numPr>
        <w:ind w:right="720"/>
        <w:jc w:val="both"/>
        <w:spacing w:before="0" w:after="0"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一、词语定义及合同文件</w:t>
      </w:r>
      <w:r>
        <w:rPr>
          <w:rFonts w:hint="eastAsia" w:ascii="宋体" w:hAnsi="宋体" w:eastAsia="宋体" w:cs="宋体"/>
          <w:b/>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1.合同文件及解释顺序</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合同履行中，发包人承包人有关工程的洽商、变更等书面协议或文件视为本合同的组成部分。合同文件组成及解释顺序：(1).本合同协议书；(2).成交通知书（如有）； (3). 响应文件及其附件； (4). 本合同专用条款； (5). 本合同通用条款； (6). 标准规范及有关技术文件； (7). 图纸； (8) . </w:t>
      </w:r>
      <w:r>
        <w:rPr>
          <w:rFonts w:hint="eastAsia" w:ascii="宋体" w:hAnsi="宋体" w:eastAsia="宋体" w:cs="宋体"/>
          <w:color w:val="000000"/>
          <w:sz w:val="21"/>
          <w:szCs w:val="21"/>
          <w:highlight w:val="none"/>
          <w:lang w:val="en-US" w:eastAsia="zh-CN"/>
        </w:rPr>
        <w:t xml:space="preserve">采购文件</w:t>
      </w:r>
      <w:r>
        <w:rPr>
          <w:rFonts w:hint="eastAsia" w:ascii="宋体" w:hAnsi="宋体" w:eastAsia="宋体" w:cs="宋体"/>
          <w:color w:val="000000"/>
          <w:sz w:val="21"/>
          <w:szCs w:val="21"/>
          <w:highlight w:val="none"/>
        </w:rPr>
        <w:t xml:space="preserve">及答疑文书、工程量清单； (9). 工程报价单及预算书。（10）合同履行中，发包人承包人有关工程的洽商、变更等书面协议或文件视为本合同的组成部分。</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2.语言文字和适用法律、标准及规范</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2.1适用法律和法规</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需要明示的法律、行政法规：《中华人民共和国民法典》、《中华人民共和国建筑法》、《中华人民共和国政府采购法》、《建设工程质量管理条例》、《建设工程价款结算暂行办法》等以及江苏省、扬州市现行相关法律法规。</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2.2适用标准、规范</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适用标准、规范的名称：（1）与工程相关的现行图集、施工说明；（2）现行国家施工规范及验收标准。 （3）《建筑工程工程量清单计价规范》(GB50500-2013)等国家或省级、行业建设主管部门颁发的计价办法；</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发包人提供标准、规范的时间： 发包人不提供，凡涉及到的相关技术标准、规范均由承包人自备。  </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3.图纸</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发包人向承包人提供图纸日期和套数：签订合同后叁天内提供施工图纸肆套,承包人需要更多复制时,应自行解决,费用自理;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发包人对图纸的保密要求: 施工图纸要求供应商保密，保密费用承包人自行承担。</w:t>
      </w:r>
      <w:r>
        <w:rPr>
          <w:rFonts w:hint="eastAsia" w:ascii="宋体" w:hAnsi="宋体" w:eastAsia="宋体" w:cs="宋体"/>
          <w:color w:val="000000"/>
          <w:sz w:val="21"/>
          <w:szCs w:val="21"/>
          <w:highlight w:val="none"/>
        </w:rPr>
      </w:r>
      <w:r/>
    </w:p>
    <w:p>
      <w:pPr>
        <w:pStyle w:val="1097"/>
        <w:spacing w:before="120" w:after="120"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二、双方一般权利和义务</w:t>
      </w:r>
      <w:r>
        <w:rPr>
          <w:rFonts w:hint="eastAsia" w:ascii="宋体" w:hAnsi="宋体" w:eastAsia="宋体" w:cs="宋体"/>
          <w:b/>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4.工程师 </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4.1监理单位委派的工程师</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               职务：             </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发包人委托的职权:  项目监理</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该工程质量、进度、投资、安全进行控制：施工组织设计和技术方案的建议权、材料和施工质量的检验权以及合同管理、信息管理和监理合同中明确的相关工作；需要取得发包人书面批准才能行使的职权：工程变更、经济签证、工期延误等。 </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4.2发包人派驻的工程师</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                职务: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职权: （1）监督检查承包人、监理执行合同情况，（2）协同监理做好工程质量控制、进度控制、安全生产等工作；（3）发出经发包人同意的工程指令；（4）对支付工程款进行审核等。    </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5.项目经理</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none"/>
        </w:rPr>
        <w:t xml:space="preserve"> </w:t>
      </w:r>
      <w:r>
        <w:rPr>
          <w:rFonts w:hint="eastAsia" w:hAnsi="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rPr>
        <w:t xml:space="preserve">职务: 项目经理</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权：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承包人已确认的事实。承包人的要求、通知均以书面形式由承包人项目经理签字并加盖承包人项目部公章后递交发包人。</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6.发包人工作</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6.1发包人应按约定的时间和要求及完成以下工作:</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（1）施工场地具备施工条件的要求及完成时间:  现场具备施工条件，承包人在踏勘现场时确认，场地不利因素，承包人已在报价时充分考虑，发包人不再因此支付任何费用。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(2)将施工所需的水、电、电讯线路接至施工场地的时间、地点和供应要求：水电接口已提供至施工现场，其位置承包人在踏勘现场时确认，水电在场内接线一切费用包含在总报价中，发包人不再另外支付。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（3）施工场地与公共道路的通道开通时间和要求：主要公共道路开通，施工区道路由承包人承担</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（4）工程地质和地下管线资料的提供时间：</w:t>
      </w:r>
      <w:r>
        <w:rPr>
          <w:rFonts w:hint="eastAsia" w:ascii="宋体" w:hAnsi="宋体" w:eastAsia="宋体" w:cs="宋体"/>
          <w:color w:val="000000"/>
          <w:sz w:val="21"/>
          <w:szCs w:val="21"/>
          <w:highlight w:val="none"/>
          <w:u w:val="single"/>
        </w:rPr>
        <w:t xml:space="preserve">开工前5天提供</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（5）由发包人办理的施工所需证件、批件的名称和完成时间：</w:t>
      </w:r>
      <w:r>
        <w:rPr>
          <w:rFonts w:hint="eastAsia" w:ascii="宋体" w:hAnsi="宋体" w:eastAsia="宋体" w:cs="宋体"/>
          <w:color w:val="000000"/>
          <w:sz w:val="21"/>
          <w:szCs w:val="21"/>
          <w:highlight w:val="none"/>
          <w:u w:val="single"/>
        </w:rPr>
        <w:t xml:space="preserve">开工前由承包人协助发包人办理，不能影响开工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（6）水准点与坐标控制点交验要求：</w:t>
      </w:r>
      <w:r>
        <w:rPr>
          <w:rFonts w:hint="eastAsia" w:ascii="宋体" w:hAnsi="宋体" w:eastAsia="宋体" w:cs="宋体"/>
          <w:color w:val="000000"/>
          <w:sz w:val="21"/>
          <w:szCs w:val="21"/>
          <w:highlight w:val="none"/>
          <w:u w:val="single"/>
        </w:rPr>
        <w:t xml:space="preserve">开工前现场交验，承包人负责做好保护工作。施工过程中若水准基点出现遗失或损坏，承包人应立即汇报工程师，重新布点的费用由承包人承担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（7）图纸会审和设计交底时间：</w:t>
      </w:r>
      <w:r>
        <w:rPr>
          <w:rFonts w:hint="eastAsia" w:ascii="宋体" w:hAnsi="宋体" w:eastAsia="宋体" w:cs="宋体"/>
          <w:color w:val="000000"/>
          <w:sz w:val="21"/>
          <w:szCs w:val="21"/>
          <w:highlight w:val="none"/>
          <w:u w:val="single"/>
        </w:rPr>
        <w:t xml:space="preserve"> 双方约定时间</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（8）协调处理施工场地周围地下管线和邻近建筑、构筑物（含文物保护建筑）、古树名木的保护工作：</w:t>
      </w:r>
      <w:r>
        <w:rPr>
          <w:rFonts w:hint="eastAsia" w:ascii="宋体" w:hAnsi="宋体" w:eastAsia="宋体" w:cs="宋体"/>
          <w:color w:val="000000"/>
          <w:sz w:val="21"/>
          <w:szCs w:val="21"/>
          <w:highlight w:val="none"/>
          <w:u w:val="single"/>
        </w:rPr>
        <w:t xml:space="preserve"> 执行通用条款</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（9）双方约定发包人做的其他工作：/</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（10）发包人委托承包人办理的工作：按发包人的布置要求，承包人有配合与该工程建设有关工作的义务，包括协助办理有关施工所需证件、批件等手续。</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7.承包人工作</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7.1承包人应按约定时间和要求,完成以下工作:</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（1）需由设计资质等级和业务范围允许的承包人完成的设计文件提交时间: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（2）应提供计划、报表的名称及完成时间： </w:t>
      </w:r>
      <w:r>
        <w:rPr>
          <w:rFonts w:hint="eastAsia" w:ascii="宋体" w:hAnsi="宋体" w:eastAsia="宋体" w:cs="宋体"/>
          <w:color w:val="000000"/>
          <w:sz w:val="21"/>
          <w:szCs w:val="21"/>
          <w:highlight w:val="none"/>
          <w:u w:val="single"/>
        </w:rPr>
        <w:t xml:space="preserve">开工前5天内提供切实可行的进度表以及相对应的人机配置情况、材料供应情况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（3）承担施工安全保卫工作及非夜间施工照明的责任和要求：</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承包人承担现场的安全、保卫、照明等责任和费用；在施工前，必须对施工现场进行封闭并按实际现场需要，提供施工安全保卫工作及施工照明等，施工期间，所造成的一切安全责任均由承包人负责； </w:t>
      </w:r>
      <w:r>
        <w:rPr>
          <w:rFonts w:hint="eastAsia" w:ascii="宋体" w:hAnsi="宋体" w:eastAsia="宋体" w:cs="宋体"/>
          <w:color w:val="000000"/>
          <w:sz w:val="21"/>
          <w:szCs w:val="21"/>
          <w:highlight w:val="none"/>
          <w:u w:val="single"/>
        </w:rPr>
      </w:r>
      <w:r/>
    </w:p>
    <w:p>
      <w:pPr>
        <w:pStyle w:val="1050"/>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（4）向发包人提供的办公和生活房屋及设施和要求：</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（5）需承包人办理的有关施工场地交通、环卫和施工噪音管理等手续：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承包人自行办理有关施工场地交通、城管、环卫和施工噪音管理等手续，不得影响施工工期，并严格按照扬州市城市管理的有关规定以及安全文明施工要求进行施工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（6）已完成工程成品保护的特殊要求及费用承担：</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工程交付使用前承包人自己发生的损坏或因承包人保护实施不当而产生的第三方对成品（半成品）的损坏均由承包人自己负责。   </w:t>
      </w:r>
      <w:r>
        <w:rPr>
          <w:rFonts w:hint="eastAsia" w:ascii="宋体" w:hAnsi="宋体" w:eastAsia="宋体" w:cs="宋体"/>
          <w:color w:val="000000"/>
          <w:sz w:val="21"/>
          <w:szCs w:val="21"/>
          <w:highlight w:val="none"/>
          <w:u w:val="singl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（7）施工场地周围地下管线和邻近建筑物、构筑物（含文物保护建筑）、古树名木的保护要求及费用承担： </w:t>
      </w:r>
      <w:r>
        <w:rPr>
          <w:rFonts w:hint="eastAsia" w:ascii="宋体" w:hAnsi="宋体" w:eastAsia="宋体" w:cs="宋体"/>
          <w:color w:val="000000"/>
          <w:sz w:val="21"/>
          <w:szCs w:val="21"/>
          <w:highlight w:val="none"/>
          <w:u w:val="single"/>
        </w:rPr>
        <w:t xml:space="preserve">承包人自行负责承担施工场地周围地下管线和邻近建筑物、构筑物（含文物保护建筑）、古树名木的保护要求及费用。</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（8）施工场地清洁卫生的要求： </w:t>
      </w:r>
      <w:r>
        <w:rPr>
          <w:rFonts w:hint="eastAsia" w:ascii="宋体" w:hAnsi="宋体" w:eastAsia="宋体" w:cs="宋体"/>
          <w:color w:val="000000"/>
          <w:sz w:val="21"/>
          <w:szCs w:val="21"/>
          <w:highlight w:val="none"/>
          <w:u w:val="single"/>
        </w:rPr>
        <w:t xml:space="preserve">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工程竣工验收合格后5日内，承包人需自行拆除临时设施及附属物，完成所有的人、材、机全部退场，并将其运出施工现场，放置于合适的场所。所发生的费用由承包人自行承担。承包人逾期未能执行，发包人有权安排其他单位完成，所需费用由发包人从工程款中扣除。</w:t>
      </w:r>
      <w:r>
        <w:rPr>
          <w:rFonts w:hint="eastAsia" w:ascii="宋体" w:hAnsi="宋体" w:eastAsia="宋体" w:cs="宋体"/>
          <w:color w:val="000000"/>
          <w:sz w:val="21"/>
          <w:szCs w:val="21"/>
          <w:highlight w:val="none"/>
          <w:u w:val="singl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（9）施工过程中承包人应服从现场统一管理，做到安全、文明、有序施工，一切安全责任自行负责。</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（10）施工过程中，承包人应主动与上、下工序相关单位进行协调对接，避免产生矛盾，做到有序科学衔接，配合其他相关单位，费用已在报价中考虑发包人不再另行支付。</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（11）双方约定承包人应做的其他工作：</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排足够的工程管理人员，各工种合格的技术人员和工人，按劳动管理部门的要求，特种施工人员必须持有上岗证；保证工地的管理井然有序，无打架斗殴等不良现象；加强卫生管理，无传染病、食物中毒等现象；其他事项双方约定。                </w:t>
      </w:r>
      <w:r>
        <w:rPr>
          <w:rFonts w:hint="eastAsia" w:ascii="宋体" w:hAnsi="宋体" w:eastAsia="宋体" w:cs="宋体"/>
          <w:color w:val="000000"/>
          <w:sz w:val="21"/>
          <w:szCs w:val="21"/>
          <w:highlight w:val="none"/>
        </w:rPr>
      </w:r>
      <w:r/>
    </w:p>
    <w:p>
      <w:pPr>
        <w:pStyle w:val="1097"/>
        <w:spacing w:before="120" w:after="12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三、施工组织设计和工期</w:t>
      </w:r>
      <w:r>
        <w:rPr>
          <w:rFonts w:hint="eastAsia" w:ascii="宋体" w:hAnsi="宋体" w:eastAsia="宋体" w:cs="宋体"/>
          <w:b/>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8.进度计划</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8.1承包人提供施工组织设计(施工方案)和进度计划的时间:</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开工前5天以书面形式向发包人和监理提交施工组织设计和进度计划，经发包人和监理方审核同意后的施工组织设计作为施工中发包人与监理方进行监督受理的依据。  </w:t>
      </w:r>
      <w:r>
        <w:rPr>
          <w:rFonts w:hint="eastAsia" w:ascii="宋体" w:hAnsi="宋体" w:eastAsia="宋体" w:cs="宋体"/>
          <w:color w:val="000000"/>
          <w:sz w:val="21"/>
          <w:szCs w:val="21"/>
          <w:highlight w:val="none"/>
          <w:u w:val="singl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工程师确认的时间: </w:t>
      </w:r>
      <w:r>
        <w:rPr>
          <w:rFonts w:hint="eastAsia" w:ascii="宋体" w:hAnsi="宋体" w:eastAsia="宋体" w:cs="宋体"/>
          <w:color w:val="000000"/>
          <w:sz w:val="21"/>
          <w:szCs w:val="21"/>
          <w:highlight w:val="none"/>
          <w:u w:val="single"/>
        </w:rPr>
        <w:t xml:space="preserve">  送达后7日历天内</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9、工期延误</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9.1合同工期按承包人成交工期执行，如因承包人原因延误工期的，承包人应承担违约责任，详见第19.1条款。</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9.2双方约定工期顺延的其他情况:</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若出现以下情况造成工期延误的发包人不承担费用，只认可工期顺延，顺延时间双方另行协商，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（1）不可抗力（战争以及地震、水灾、暴风雪等严重自然灾害）；</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（2）因发包人设计变更在结构形式、设计标准作重大调整，增加的工程量使承包人工程进度无法按原计划实施进行的；</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（3）非因承包人原因停水、停电连续24小时以上的；</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（4）政府行为：政府强制要求停工（非承包人原因引起，如全市性的安全整顿，要求建设工地停工等）。</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9.3承包人不得以任何理由停工，包括由于变更引起价格改变，发生分歧等，如有争议应协商解决，如因停工造成工期延误，承包人承担违约责任。</w:t>
      </w:r>
      <w:r>
        <w:rPr>
          <w:rFonts w:hint="eastAsia" w:ascii="宋体" w:hAnsi="宋体" w:eastAsia="宋体" w:cs="宋体"/>
          <w:color w:val="000000"/>
          <w:sz w:val="21"/>
          <w:szCs w:val="21"/>
          <w:highlight w:val="none"/>
        </w:rPr>
      </w:r>
      <w:r/>
    </w:p>
    <w:p>
      <w:pPr>
        <w:pStyle w:val="1097"/>
        <w:spacing w:before="120" w:after="12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 四、质量与验收</w:t>
      </w:r>
      <w:r>
        <w:rPr>
          <w:rFonts w:hint="eastAsia" w:ascii="宋体" w:hAnsi="宋体" w:eastAsia="宋体" w:cs="宋体"/>
          <w:b/>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质量：合格。一次核验不合格是由承包人原因引起的，除由承包人承担返工损失外，另按合同总价的5%支付违约金，发包人有权延期支付工程款，同时承包人必须负责重新验收达到合同约定的标准。</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10.隐蔽工程和中间验收</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 双方约定中间验收部位: 按规定及监理认为确有必要进行验收的部分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 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 监理方或发包人发现工程质量问题，可下达停工令，承包人在3天内提出书面整改措施，经报项目总监和发包人代表审批同意后，实施整改达到合格，由此所产生的工期延误和整改费用，由承包人承担，否则发包人有权停止拨付工程款。</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10.5验收时间：除质检站、设计院等其他部门参加验收，承包人需提前72小时书面报告以便及时联系和安排外，其余均提前24小时即可。</w:t>
      </w:r>
      <w:r>
        <w:rPr>
          <w:rFonts w:hint="eastAsia" w:ascii="宋体" w:hAnsi="宋体" w:eastAsia="宋体" w:cs="宋体"/>
          <w:color w:val="000000"/>
          <w:sz w:val="21"/>
          <w:szCs w:val="21"/>
          <w:highlight w:val="none"/>
        </w:rPr>
      </w:r>
      <w:r/>
    </w:p>
    <w:p>
      <w:pPr>
        <w:pStyle w:val="1097"/>
        <w:spacing w:before="120" w:after="12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五、安全文明施工要求</w:t>
      </w:r>
      <w:r>
        <w:rPr>
          <w:rFonts w:hint="eastAsia" w:ascii="宋体" w:hAnsi="宋体" w:eastAsia="宋体" w:cs="宋体"/>
          <w:b/>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（1）承包人对现场作业和现有施工方法的安全承担全部责任，执行通用条款第20条规定，并赔偿因承包人责任给发包人造成的一切损失。</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（2）承包人应采取控制措施使施工现场达到市环保和政府其它部门对建筑工地的要求，避免伤害或妨碍公众及周围环境。如因妨碍或伤害造成的行政处罚等其它赔偿均由承包人承担。</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（3）承包人负责现场保卫和管理。</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（5）施工单位进场后必须签署《工程施工现场管理规定》、并遵守《建设工程施工安全管理规定》以及《建设工程文明施工管理规定》，不得影响发包人单位正常工作运行，并达到市级安全文明工地要求；</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（6）严格遵守施工现场总平面的规划，服从监理与发包人统一指挥，发包人与监理将组织定期检查，对于出现的问题，发包人及监理有权要求总包单位进行整改，否则视承包人为违约。</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（7）若发生安全事故，承包人承担全部责任，与发包人无关。承包人应按规定立即报告建设主管部门并通知发包人和监理。如因此造成发包人承担责任的，发包人有权向承包人索赔。</w:t>
      </w:r>
      <w:r>
        <w:rPr>
          <w:rFonts w:hint="eastAsia" w:ascii="宋体" w:hAnsi="宋体" w:eastAsia="宋体" w:cs="宋体"/>
          <w:color w:val="000000"/>
          <w:sz w:val="21"/>
          <w:szCs w:val="21"/>
          <w:highlight w:val="none"/>
        </w:rPr>
      </w:r>
      <w:r/>
    </w:p>
    <w:p>
      <w:pPr>
        <w:pStyle w:val="1097"/>
        <w:spacing w:before="120" w:after="12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六、合同价款与支付</w:t>
      </w:r>
      <w:r>
        <w:rPr>
          <w:rFonts w:hint="eastAsia" w:ascii="宋体" w:hAnsi="宋体" w:eastAsia="宋体" w:cs="宋体"/>
          <w:b/>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11.合同价款及调整</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11.1本合同价款采用</w:t>
      </w:r>
      <w:r>
        <w:rPr>
          <w:rFonts w:hint="eastAsia" w:ascii="宋体" w:hAnsi="宋体" w:eastAsia="宋体" w:cs="宋体"/>
          <w:color w:val="000000"/>
          <w:sz w:val="21"/>
          <w:szCs w:val="21"/>
          <w:highlight w:val="none"/>
          <w:u w:val="single"/>
        </w:rPr>
        <w:t xml:space="preserve">固定总价</w:t>
      </w:r>
      <w:r>
        <w:rPr>
          <w:rFonts w:hint="eastAsia" w:ascii="宋体" w:hAnsi="宋体" w:eastAsia="宋体" w:cs="宋体"/>
          <w:color w:val="000000"/>
          <w:sz w:val="21"/>
          <w:szCs w:val="21"/>
          <w:highlight w:val="none"/>
        </w:rPr>
        <w:t xml:space="preserve">方式确定。</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11.2合同价款中包括的风险范围：</w:t>
      </w:r>
      <w:r>
        <w:rPr>
          <w:rFonts w:hint="eastAsia" w:ascii="宋体" w:hAnsi="宋体" w:eastAsia="宋体" w:cs="宋体"/>
          <w:color w:val="000000"/>
          <w:sz w:val="21"/>
          <w:szCs w:val="21"/>
          <w:highlight w:val="none"/>
          <w:u w:val="single"/>
        </w:rPr>
        <w:t xml:space="preserve">（1）施工图设计范围内的所有工程（施工图纸中采购人取消不做的部分除外）；（2）</w:t>
      </w:r>
      <w:r>
        <w:rPr>
          <w:rFonts w:hint="eastAsia" w:ascii="宋体" w:hAnsi="宋体" w:eastAsia="宋体" w:cs="宋体"/>
          <w:color w:val="000000"/>
          <w:sz w:val="21"/>
          <w:szCs w:val="21"/>
          <w:highlight w:val="none"/>
          <w:u w:val="single"/>
          <w:lang w:val="en-US" w:eastAsia="zh-CN"/>
        </w:rPr>
        <w:t xml:space="preserve">采购文件</w:t>
      </w:r>
      <w:r>
        <w:rPr>
          <w:rFonts w:hint="eastAsia" w:ascii="宋体" w:hAnsi="宋体" w:eastAsia="宋体" w:cs="宋体"/>
          <w:color w:val="000000"/>
          <w:sz w:val="21"/>
          <w:szCs w:val="21"/>
          <w:highlight w:val="none"/>
          <w:u w:val="single"/>
        </w:rPr>
        <w:t xml:space="preserve">中关于报价的规定。</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11.3风险费用的计算方法：</w:t>
      </w:r>
      <w:r>
        <w:rPr>
          <w:rFonts w:hint="eastAsia" w:ascii="宋体" w:hAnsi="宋体" w:eastAsia="宋体" w:cs="宋体"/>
          <w:color w:val="000000"/>
          <w:sz w:val="21"/>
          <w:szCs w:val="21"/>
          <w:highlight w:val="none"/>
          <w:u w:val="single"/>
        </w:rPr>
        <w:t xml:space="preserve">合同价款中包括的风险范围：除发包人规定的和政策性文件规定的可以调整的范围外，其余均不予调整。</w:t>
      </w:r>
      <w:r>
        <w:rPr>
          <w:rFonts w:hint="eastAsia" w:ascii="宋体" w:hAnsi="宋体" w:eastAsia="宋体" w:cs="宋体"/>
          <w:color w:val="000000"/>
          <w:sz w:val="21"/>
          <w:szCs w:val="21"/>
          <w:highlight w:val="none"/>
          <w:u w:val="singl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11.4风险范围以外合同价格的调整方法：</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变更结算调整方法：以图纸设计变更和采购人要求变更为依据，只调整变更部分，变更费用让利按投标报价时让利幅度同等让利[投标让利幅度=1-投标报价/采购人预算价]。承包方须按发包人变更及意图调整施工方案，完善变更的分部分项工程。</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由工程设计变更或发包人要求变动的内容引起的工程量清单中，已有项目的工程量的增加或减少，其相应综合单价不变，若该分部分项工程量变更超过15%，则综合单价由承包人与发包人另行商定，工程量据实增减；类似于投标工程的价格，可以参照招标时类似的综合单价。</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新增零星工程以实际签证为准，承包方需按《新增项目工程量计量确认单》以及《新增项目单价确认单》分别申报新增项目单价与量。确认审批原则是原标底工程量清单中有相同或类似的，按中标综合单价约定方式结算；原工程量清单中没有的，其价格由承包人提出，并经发包人书面认可后作为结算的依据。</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12.工程量确认</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12.1承包人向工程师提交已完成工程量报告的时间:承包人应在每月15日前向现场工程师及发包人提供本月完成工程量情况。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13.工程款(进度款)支付</w:t>
      </w:r>
      <w:r>
        <w:rPr>
          <w:rFonts w:hint="eastAsia" w:ascii="宋体" w:hAnsi="宋体" w:eastAsia="宋体" w:cs="宋体"/>
          <w:color w:val="000000"/>
          <w:sz w:val="21"/>
          <w:szCs w:val="21"/>
          <w:highlight w:val="none"/>
        </w:rPr>
      </w:r>
      <w:r/>
    </w:p>
    <w:p>
      <w:pPr>
        <w:pStyle w:val="1050"/>
        <w:ind w:firstLine="422"/>
        <w:pageBreakBefore w:val="0"/>
        <w:spacing w:line="360" w:lineRule="auto"/>
        <w:rPr>
          <w:rFonts w:hint="eastAsia" w:ascii="宋体" w:hAnsi="宋体" w:eastAsia="宋体" w:cs="宋体"/>
          <w:b/>
          <w:bCs/>
          <w:color w:val="000000"/>
          <w:sz w:val="21"/>
          <w:szCs w:val="21"/>
          <w:highlight w:val="none"/>
          <w:u w:val="none"/>
          <w:lang w:val="en-US" w:eastAsia="zh-CN"/>
        </w:rPr>
        <w:outlineLvl w:val="9"/>
      </w:pPr>
      <w:r>
        <w:rPr>
          <w:rFonts w:hint="eastAsia" w:ascii="宋体" w:hAnsi="宋体" w:eastAsia="宋体" w:cs="宋体"/>
          <w:b/>
          <w:bCs/>
          <w:color w:val="000000"/>
          <w:sz w:val="21"/>
          <w:szCs w:val="21"/>
          <w:highlight w:val="none"/>
          <w:u w:val="none"/>
          <w:lang w:val="en-US" w:eastAsia="zh-CN"/>
        </w:rPr>
        <w:t xml:space="preserve">本项目分三次验收</w:t>
      </w:r>
      <w:r>
        <w:rPr>
          <w:rFonts w:hint="eastAsia" w:ascii="宋体" w:hAnsi="宋体" w:eastAsia="宋体" w:cs="宋体"/>
          <w:b/>
          <w:bCs/>
          <w:color w:val="000000"/>
          <w:sz w:val="21"/>
          <w:szCs w:val="21"/>
          <w:highlight w:val="none"/>
          <w:u w:val="none"/>
          <w:lang w:val="en-US" w:eastAsia="zh-CN"/>
        </w:rPr>
      </w:r>
      <w:r/>
    </w:p>
    <w:p>
      <w:pPr>
        <w:pStyle w:val="1050"/>
        <w:ind w:firstLine="422"/>
        <w:pageBreakBefore w:val="0"/>
        <w:spacing w:line="360" w:lineRule="auto"/>
        <w:rPr>
          <w:rFonts w:hint="eastAsia" w:ascii="宋体" w:hAnsi="宋体" w:eastAsia="宋体" w:cs="宋体"/>
          <w:b/>
          <w:bCs/>
          <w:color w:val="000000"/>
          <w:sz w:val="21"/>
          <w:szCs w:val="21"/>
          <w:highlight w:val="none"/>
          <w:u w:val="none"/>
          <w:lang w:val="en-US" w:eastAsia="zh-CN"/>
        </w:rPr>
        <w:outlineLvl w:val="9"/>
      </w:pPr>
      <w:r>
        <w:rPr>
          <w:rFonts w:hint="eastAsia" w:ascii="宋体" w:hAnsi="宋体" w:eastAsia="宋体" w:cs="宋体"/>
          <w:b/>
          <w:bCs/>
          <w:color w:val="000000"/>
          <w:sz w:val="21"/>
          <w:szCs w:val="21"/>
          <w:highlight w:val="none"/>
          <w:u w:val="none"/>
          <w:lang w:val="en-US" w:eastAsia="zh-CN"/>
        </w:rPr>
        <w:t xml:space="preserve">第一次验收：工程竣工经后勤基建处初验收合格后付至审定价的40%；</w:t>
      </w:r>
      <w:r>
        <w:rPr>
          <w:rFonts w:hint="eastAsia" w:ascii="宋体" w:hAnsi="宋体" w:eastAsia="宋体" w:cs="宋体"/>
          <w:b/>
          <w:bCs/>
          <w:color w:val="000000"/>
          <w:sz w:val="21"/>
          <w:szCs w:val="21"/>
          <w:highlight w:val="none"/>
          <w:u w:val="none"/>
          <w:lang w:val="en-US" w:eastAsia="zh-CN"/>
        </w:rPr>
      </w:r>
      <w:r/>
    </w:p>
    <w:p>
      <w:pPr>
        <w:pStyle w:val="1050"/>
        <w:ind w:firstLine="422"/>
        <w:pageBreakBefore w:val="0"/>
        <w:spacing w:line="360" w:lineRule="auto"/>
        <w:rPr>
          <w:rFonts w:ascii="宋体" w:hAnsi="宋体" w:eastAsia="宋体" w:cs="宋体"/>
          <w:b/>
          <w:bCs/>
          <w:color w:val="000000"/>
          <w:sz w:val="21"/>
          <w:szCs w:val="21"/>
          <w:highlight w:val="none"/>
          <w:u w:val="none"/>
          <w:lang w:val="en-US" w:eastAsia="zh-CN"/>
        </w:rPr>
        <w:outlineLvl w:val="9"/>
      </w:pPr>
      <w:r>
        <w:rPr>
          <w:rFonts w:hint="eastAsia" w:ascii="宋体" w:hAnsi="宋体" w:eastAsia="宋体" w:cs="宋体"/>
          <w:b/>
          <w:bCs/>
          <w:color w:val="000000"/>
          <w:sz w:val="21"/>
          <w:szCs w:val="21"/>
          <w:highlight w:val="none"/>
          <w:u w:val="none"/>
          <w:lang w:val="en-US" w:eastAsia="zh-CN"/>
        </w:rPr>
        <w:t xml:space="preserve">第二次验收：第一次验收满一年后，根据实际防水效果进行验收，验收合格后付至审定价的70%；</w:t>
      </w:r>
      <w:r>
        <w:rPr>
          <w:rFonts w:ascii="宋体" w:hAnsi="宋体" w:eastAsia="宋体" w:cs="宋体"/>
          <w:b/>
          <w:bCs/>
          <w:color w:val="000000"/>
          <w:sz w:val="21"/>
          <w:szCs w:val="21"/>
          <w:highlight w:val="none"/>
          <w:u w:val="none"/>
          <w:lang w:val="en-US" w:eastAsia="zh-CN"/>
        </w:rPr>
      </w:r>
      <w:r/>
    </w:p>
    <w:p>
      <w:pPr>
        <w:pStyle w:val="1050"/>
        <w:ind w:firstLine="422"/>
        <w:pageBreakBefore w:val="0"/>
        <w:spacing w:line="360" w:lineRule="auto"/>
        <w:rPr>
          <w:rFonts w:ascii="宋体" w:hAnsi="宋体" w:eastAsia="宋体" w:cs="宋体"/>
          <w:b/>
          <w:bCs/>
          <w:color w:val="000000"/>
          <w:sz w:val="21"/>
          <w:szCs w:val="21"/>
          <w:highlight w:val="none"/>
          <w:u w:val="none"/>
          <w:lang w:val="en-US" w:eastAsia="zh-CN"/>
        </w:rPr>
        <w:outlineLvl w:val="9"/>
      </w:pPr>
      <w:r>
        <w:rPr>
          <w:rFonts w:hint="eastAsia" w:ascii="宋体" w:hAnsi="宋体" w:eastAsia="宋体" w:cs="宋体"/>
          <w:b/>
          <w:bCs/>
          <w:color w:val="000000"/>
          <w:sz w:val="21"/>
          <w:szCs w:val="21"/>
          <w:highlight w:val="none"/>
          <w:u w:val="none"/>
          <w:lang w:val="en-US" w:eastAsia="zh-CN"/>
        </w:rPr>
        <w:t xml:space="preserve">第三次验收：第一次验收满两年后进行全面验收，验收合格后付至审定价的100%。</w:t>
      </w:r>
      <w:r>
        <w:rPr>
          <w:rFonts w:ascii="宋体" w:hAnsi="宋体" w:eastAsia="宋体" w:cs="宋体"/>
          <w:b/>
          <w:bCs/>
          <w:color w:val="000000"/>
          <w:sz w:val="21"/>
          <w:szCs w:val="21"/>
          <w:highlight w:val="none"/>
          <w:u w:val="none"/>
          <w:lang w:val="en-US" w:eastAsia="zh-CN"/>
        </w:rPr>
      </w:r>
      <w:r/>
    </w:p>
    <w:p>
      <w:pPr>
        <w:pStyle w:val="1050"/>
        <w:ind w:firstLine="422"/>
        <w:pageBreakBefore w:val="0"/>
        <w:spacing w:line="348"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b/>
          <w:bCs/>
          <w:color w:val="000000"/>
          <w:szCs w:val="21"/>
          <w:highlight w:val="none"/>
          <w:u w:val="none"/>
          <w:lang w:val="en-US" w:eastAsia="zh-CN"/>
        </w:rPr>
        <w:t xml:space="preserve">注：所有工程款支付均需提供正式税票，甲方自收到发票之日起10个工作日内付款。</w:t>
      </w:r>
      <w:r>
        <w:rPr>
          <w:rFonts w:hint="eastAsia" w:ascii="宋体" w:hAnsi="宋体" w:eastAsia="宋体" w:cs="宋体"/>
          <w:color w:val="000000"/>
          <w:sz w:val="21"/>
          <w:szCs w:val="21"/>
          <w:highlight w:val="none"/>
          <w:u w:val="single"/>
        </w:rPr>
      </w:r>
      <w:r/>
    </w:p>
    <w:p>
      <w:pPr>
        <w:pStyle w:val="1097"/>
        <w:spacing w:before="120" w:after="12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七、材料设备供应</w:t>
      </w:r>
      <w:r>
        <w:rPr>
          <w:rFonts w:hint="eastAsia" w:ascii="宋体" w:hAnsi="宋体" w:eastAsia="宋体" w:cs="宋体"/>
          <w:b/>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14.发包人供应材料设备：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14.1发包人供应的材料设备与一览表不符时,双方约定发包人承担责任如下:</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（1）材料设备单价与一览表不符: 承包人有权拒收，发包人负责调换</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（2）材料设备的品种、规格、型号、质量等级与一览表不符：承包人有权拒收，发包人负责调换 ，承包人可代为调剂串换的材料：设计院批准，监理认可，并报发包人同意后方可串换。</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（3）到货地点与一览表不符：发包人运至规定的供货地点，承包人应予积极配合。</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（4）供货数量与一览表不符：发包人补足。</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（5）到货时间与一览表不符：</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承包人必须提前15天书面通知发包人，如因发包人原因延迟供货，发包人则同意工期延期；如因承包人未提前45天书面通知发包人，则发包人不承担任何责任。</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15．承包人采购材料设备</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15.1购材料设备的约定：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（1）承包人采购的材料设备，必须在发包人认可的产品质量等级及价格范围内，发包人供应的材料、设备、承包人应在材料设备验收后及时开出收料单，以便发包</w:t>
      </w:r>
      <w:r>
        <w:rPr>
          <w:rFonts w:hint="eastAsia" w:ascii="宋体" w:hAnsi="宋体" w:eastAsia="宋体" w:cs="宋体"/>
          <w:color w:val="000000"/>
          <w:sz w:val="21"/>
          <w:szCs w:val="21"/>
          <w:highlight w:val="none"/>
        </w:rPr>
        <w:t xml:space="preserve">人执行供应合同，承包人无故推迟或不开收料单，影响发包人执行合同或工程结算，发包人有权处罚承包人，承包人按约定收取保管费（材料价格的0.5%）承包人对进场材料设备安全保管负责，如有受损承包人承担赔偿责任。承包人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24小时通知发包人和监理工程师验收。</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（2）设备与设计标准不符时，承包人应按工程师要求的时间运出施工场地，重新采购符合要求的产品，承担由此产生的费用，由此延误的工期不予顺延。</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承包人采购的全部材料设备在使用前，承包人应当按工程师要求进行检验或试验，不合格的不得使用，各种检测费用包括质检站强制性检测费用均由承包人承担。</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由承包人供应的材料、设备其品牌、生产厂家、质量等级等均需与响应文件相同，除因市场无供应外，需提前15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承包人供应的材料设备其品牌、生产厂家、质量等级等如与响应文件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由承包人供应的材料设备其品牌、生产厂家、质量等级等如与响应文件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（8）承包人购买的材料应附有质保书或检测证书，如发包人及监理要求承包人二次检测的，检测试验合格由发包人承担费用，测试不合格的检测费用由承包人承担。并增加：承包人承担的检验费用：</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eq \o\ac(</w:instrText>
      </w:r>
      <w:r>
        <w:rPr>
          <w:rFonts w:hint="eastAsia" w:ascii="宋体" w:hAnsi="宋体" w:eastAsia="宋体" w:cs="宋体"/>
          <w:color w:val="000000"/>
          <w:position w:val="-4"/>
          <w:sz w:val="31"/>
          <w:szCs w:val="21"/>
          <w:highlight w:val="none"/>
        </w:rPr>
        <w:instrText xml:space="preserve">○</w:instrText>
      </w:r>
      <w:r>
        <w:rPr>
          <w:rFonts w:hint="eastAsia" w:ascii="宋体" w:hAnsi="宋体" w:eastAsia="宋体" w:cs="宋体"/>
          <w:color w:val="000000"/>
          <w:position w:val="0"/>
          <w:sz w:val="21"/>
          <w:szCs w:val="21"/>
          <w:highlight w:val="none"/>
        </w:rPr>
        <w:instrText xml:space="preserve">,1)</w:instrTex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 xml:space="preserve">承包人采取新工艺或特殊施工措施造成的检验、试验费用，</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eq \o\ac(</w:instrText>
      </w:r>
      <w:r>
        <w:rPr>
          <w:rFonts w:hint="eastAsia" w:ascii="宋体" w:hAnsi="宋体" w:eastAsia="宋体" w:cs="宋体"/>
          <w:color w:val="000000"/>
          <w:position w:val="-4"/>
          <w:sz w:val="31"/>
          <w:szCs w:val="21"/>
          <w:highlight w:val="none"/>
        </w:rPr>
        <w:instrText xml:space="preserve">○</w:instrText>
      </w:r>
      <w:r>
        <w:rPr>
          <w:rFonts w:hint="eastAsia" w:ascii="宋体" w:hAnsi="宋体" w:eastAsia="宋体" w:cs="宋体"/>
          <w:color w:val="000000"/>
          <w:position w:val="0"/>
          <w:sz w:val="21"/>
          <w:szCs w:val="21"/>
          <w:highlight w:val="none"/>
        </w:rPr>
        <w:instrText xml:space="preserve">,2)</w:instrTex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 xml:space="preserve">不在“由发包人承担检验试验费用”之列的其它检验试验费。</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（9）需送检的材料必须检验合格后方能投入使用。</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（10）承包人供应的材料设备必须保证质量，使用中如发现有质量问题、有毒、污染等不符合环保、安全、卫生要求的，承包人承担返工的全部损失并赔偿由此给发包人带来的损失。</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（11）如需发包人认定质价后购买的材料，或者必须代换材料时，承包人必须提前10天书面报告，经发包人批准后实施，否则一切后果均由承包人自己负责。</w:t>
      </w:r>
      <w:r>
        <w:rPr>
          <w:rFonts w:hint="eastAsia" w:ascii="宋体" w:hAnsi="宋体" w:eastAsia="宋体" w:cs="宋体"/>
          <w:color w:val="000000"/>
          <w:sz w:val="21"/>
          <w:szCs w:val="21"/>
          <w:highlight w:val="none"/>
        </w:rPr>
      </w:r>
      <w:r/>
    </w:p>
    <w:p>
      <w:pPr>
        <w:pStyle w:val="1097"/>
        <w:spacing w:before="120" w:after="12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八、工程变更</w:t>
      </w:r>
      <w:r>
        <w:rPr>
          <w:rFonts w:hint="eastAsia" w:ascii="宋体" w:hAnsi="宋体" w:eastAsia="宋体" w:cs="宋体"/>
          <w:b/>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（1）工程变更通知是合同及施工设计图纸的补充和完善，承包人不得拒绝，不能因变更延误工期。</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（2）由于工程设计变更导致本合同工程量增减变化时，是对合同价款增减调整的依据，承包人不能因变更提出不合理的造价要求，造价变化按上述约定执行，结算审核时按实调整。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（3）承包人不得以设计变更或工程量的变化为理由，解除或修改合同对其规定的责任和义务。</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（4）施工中承包人不得对原工程设计进行变更，因承包人擅自变更设计发生的费用和由此导致发包人的直接损失由承包人承担，延误的工期不予顺延。</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16.竣工验收</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16.1.承包人负责组织工程验收，并有义务参加配合相关单位验收工作。</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16.2.工程具备竣工验收条件，承包人按国家工程竣工验收有关规定，向发包人提供竣工验收报告。</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16.3.工程竣工验收通过，承包人送交竣工验收报告的日期为实际竣工日期。工程按发包人要求修改后通过竣工验收的，实际竣工日期为承包人修改后提请发包人验收的日期。发包人接到竣工验收报告后28天内组织有关单位验收，并在验收后14天内给予认可或提出修改意见。承包人按要求修改，并承担由自身原因造成修改的费用。</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16.4.承包人提供竣工图的约定：竣工验收合格后三十日内承包人提供自己绘制的符合城建档案馆要求的竣工图2套,竣工资料三套（原件资料）其中一套原件交城建档案馆，并确保资料准确，否则每迟一天，每日向发包人支付违约金500元。</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17.竣工结算</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17.1工程竣工验收合格后1个月内承包人向发包人提供完整的工程结算资料。由发包人接收（一式两份）。结算资料提交应按时完成，否则每迟一天，除每日向发包人支付违约金</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元外，工程款相应延期支付。</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17.2发包人收到竣工结算资料后，由发包人和监理方分别进行审查确认后送给有关造价咨询部门进行工程价款的审核，造价咨询部门由发包人确定，承包人必须配合。</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18、工程保修</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18.1工程保修内容及期限按《建设工程质量管理条例》（中华人民共和国国务院令2000年第279号）、《房屋建筑工程质量保修办法》（中华人民共和国建设部令第８０号）等有关规定执行,保修金预留的比例为工程结算价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18.2工程保修期在工程竣工验收合格之日起计算。</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18.3在承包人对质量保证期内出现的质量问题进行维修时，承包人应相应延长维修或更换部分的质量保证期。维修或更换部分的质保期从维修或更换合格之日其重新计算。</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18.4承包人有责任和义务及时进行承包工程的维修工作，若不能及时履行保修约定，发包人可以委托他人修理，其相应维修费用在保修预留金中扣除，扣完为止。如预留金不够支付因质量问题返修的费用，承包人应补全所缺部分的返修费用。</w:t>
      </w:r>
      <w:r>
        <w:rPr>
          <w:rFonts w:hint="eastAsia" w:ascii="宋体" w:hAnsi="宋体" w:eastAsia="宋体" w:cs="宋体"/>
          <w:color w:val="000000"/>
          <w:sz w:val="21"/>
          <w:szCs w:val="21"/>
          <w:highlight w:val="none"/>
        </w:rPr>
      </w:r>
      <w:r/>
    </w:p>
    <w:p>
      <w:pPr>
        <w:pStyle w:val="1097"/>
        <w:spacing w:before="120" w:after="12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十、违约、索赔和争议</w:t>
      </w:r>
      <w:r>
        <w:rPr>
          <w:rFonts w:hint="eastAsia" w:ascii="宋体" w:hAnsi="宋体" w:eastAsia="宋体" w:cs="宋体"/>
          <w:b/>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19.违约</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19.1本合同中关于承包人违约的具体责任如下:</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本合同通用条款约定承包人违约应承担的违约责任:</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延误工期。逾期在十天内（含十天）的承包人按1000元/天向发包人支付违约金，逾期在20天内（含20天）的承包人按2000元/天向发包人支付违约金，逾期在30天（含30天）内的承包人按5000元/天向发包人支付违约金，如竣工时间超过合同工期一个月以上，承包人按10000元/天向发包人支付违约金，同时发包人有权终止协议，承包人还应赔偿因工期违约给发包人造成的损失。违约金总额最多不超过合同金额的30%</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19.2双方约定的承包人其他违约责任:</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19.2.1遵守政府和发包人对施工现场的一切规定和要求，承担因自身原因违反有关规定造成的损失和罚款。</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19.2.2承包人在施工过程中，项目经理及主要施工人员应与响应文件中相一致，如承包人擅自变换项目经理及主要施工人员，发包人有权终止合同，承包人无条件退场且工程款不予结算，项目经理必须长驻施工现场，负责该项目施工，如需离开施工现场，必须向发包人请假，在征得发包人同意后，才能离开现场，未经批准离开现场，一经发现按每天1000元进行处罚，处罚款上不封顶，结算时在工程款中扣除，如发现项目经理三次擅自离开现场，发包人有权终止合同，承包人无条件退场且工程款不予支付，同时报相应的建设主管部门处理。</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19.2.3承包人应服从发包人的制度、会议、通知等形式的管理，以整个项目全局为重，除履行合同义务外应积极配合发包人及其他参建单位完成项目目标。</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19.2.4由于承包人原因无故连续停工一周，且又未向监理及发包人书面说明原因并取得发包人书面认可，发包人有权终止合同，承包人按合同总价的5%向发包人支付违约金，同时承包人将承担给发包人造成的一切损失。</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19.2.5承包人擅自将工程全部或其中的一部分转包或分包给其它单位，发包人有权终止合同，同时承包人按合同总价的5%向发包人支付违约金，由此造成的一切损失由承包人承担。</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19.2.6施工期间由于承包人原因出现重大质量问题，且又无法弥补，给发包人造成重大损失，发包人有权终止合同，同时承包人按合同总价的5%向发包人支付违约金，并负责赔偿发包人由此造成的一切损失。</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19.2.7承包人使用劣质、不合格材料，无论使用量多少，一经发现，发包人有权终止合同，承包人除按合同总价的5%向发包人支付违约金，并负责赔偿发包人由此造成的一切损失外，无条件退出施工现场。</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20.争议</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20.1双方约定,在履行合同过程中产生争议时:</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(1)请有关</w:t>
      </w:r>
      <w:r>
        <w:rPr>
          <w:rFonts w:hint="eastAsia" w:ascii="宋体" w:hAnsi="宋体" w:eastAsia="宋体" w:cs="宋体"/>
          <w:color w:val="000000"/>
          <w:sz w:val="21"/>
          <w:szCs w:val="21"/>
          <w:highlight w:val="none"/>
          <w:u w:val="single"/>
        </w:rPr>
        <w:t xml:space="preserve">建设行政主管部门</w:t>
      </w:r>
      <w:r>
        <w:rPr>
          <w:rFonts w:hint="eastAsia" w:ascii="宋体" w:hAnsi="宋体" w:eastAsia="宋体" w:cs="宋体"/>
          <w:color w:val="000000"/>
          <w:sz w:val="21"/>
          <w:szCs w:val="21"/>
          <w:highlight w:val="none"/>
        </w:rPr>
        <w:t xml:space="preserve">调解;</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(2)调解不成，双方约定向</w:t>
      </w:r>
      <w:r>
        <w:rPr>
          <w:rFonts w:hint="eastAsia" w:ascii="宋体" w:hAnsi="宋体" w:eastAsia="宋体" w:cs="宋体"/>
          <w:color w:val="000000"/>
          <w:sz w:val="21"/>
          <w:szCs w:val="21"/>
          <w:highlight w:val="none"/>
          <w:u w:val="single"/>
        </w:rPr>
        <w:t xml:space="preserve">工程所在地人民法院</w:t>
      </w:r>
      <w:r>
        <w:rPr>
          <w:rFonts w:hint="eastAsia" w:ascii="宋体" w:hAnsi="宋体" w:eastAsia="宋体" w:cs="宋体"/>
          <w:color w:val="000000"/>
          <w:sz w:val="21"/>
          <w:szCs w:val="21"/>
          <w:highlight w:val="none"/>
        </w:rPr>
        <w:t xml:space="preserve"> 提起诉讼。</w:t>
      </w:r>
      <w:r>
        <w:rPr>
          <w:rFonts w:hint="eastAsia" w:ascii="宋体" w:hAnsi="宋体" w:eastAsia="宋体" w:cs="宋体"/>
          <w:color w:val="000000"/>
          <w:sz w:val="21"/>
          <w:szCs w:val="21"/>
          <w:highlight w:val="none"/>
        </w:rPr>
      </w:r>
      <w:r/>
    </w:p>
    <w:p>
      <w:pPr>
        <w:pStyle w:val="1097"/>
        <w:spacing w:before="120" w:after="12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十一、其他</w:t>
      </w:r>
      <w:r>
        <w:rPr>
          <w:rFonts w:hint="eastAsia" w:ascii="宋体" w:hAnsi="宋体" w:eastAsia="宋体" w:cs="宋体"/>
          <w:b/>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21.工程分包</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本工程除渣土外运工程外，其他项目不允许转包和违法分包。渣土外运必须发包给具备《渣土运输车辆许可证》、《渣土运输车辆交通安全证》和《渣土运输车辆通行证》的渣土运输企业作业。</w:t>
      </w:r>
      <w:r>
        <w:rPr>
          <w:rFonts w:hint="eastAsia" w:ascii="宋体" w:hAnsi="宋体" w:eastAsia="宋体" w:cs="宋体"/>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22.不可抗力 </w:t>
      </w:r>
      <w:r>
        <w:rPr>
          <w:rFonts w:hint="eastAsia" w:ascii="宋体" w:hAnsi="宋体" w:eastAsia="宋体" w:cs="宋体"/>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22.1双方关于不可抗力的约定: </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u w:val="single"/>
        </w:rPr>
      </w:r>
      <w:r/>
    </w:p>
    <w:p>
      <w:pPr>
        <w:pStyle w:val="1097"/>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23.担保</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23.1 承包人向发包人提供履约担保,担保方式为: </w:t>
      </w:r>
      <w:r>
        <w:rPr>
          <w:rFonts w:hint="eastAsia" w:ascii="宋体" w:hAnsi="宋体" w:eastAsia="宋体" w:cs="宋体"/>
          <w:color w:val="000000"/>
          <w:sz w:val="21"/>
          <w:szCs w:val="21"/>
          <w:highlight w:val="none"/>
          <w:u w:val="single"/>
        </w:rPr>
        <w:t xml:space="preserve">成交后承包人在签订合同前依据采购文件在规定时间完工并经竣工验收合格后凭验收证明文件，由甲方无息退还。</w:t>
      </w:r>
      <w:r>
        <w:rPr>
          <w:rFonts w:hint="eastAsia" w:ascii="宋体" w:hAnsi="宋体" w:eastAsia="宋体" w:cs="宋体"/>
          <w:color w:val="000000"/>
          <w:sz w:val="21"/>
          <w:szCs w:val="21"/>
          <w:highlight w:val="none"/>
          <w:u w:val="singl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 承包人必须在规定工期内完工，如逾期完工，按本合同第19.1条承担延误工期的违约责任，相应款项在工程款中扣除。</w:t>
      </w:r>
      <w:r>
        <w:rPr>
          <w:rFonts w:hint="eastAsia" w:ascii="宋体" w:hAnsi="宋体" w:eastAsia="宋体" w:cs="宋体"/>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24.保险</w:t>
      </w:r>
      <w:r>
        <w:rPr>
          <w:rFonts w:hint="eastAsia" w:ascii="宋体" w:hAnsi="宋体" w:eastAsia="宋体" w:cs="宋体"/>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工程保险：按相关规定，应由承包人缴纳的保险必须按时依法办理。</w:t>
      </w:r>
      <w:r>
        <w:rPr>
          <w:rFonts w:hint="eastAsia" w:ascii="宋体" w:hAnsi="宋体" w:eastAsia="宋体" w:cs="宋体"/>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其他保险：按相关规定，应由承包人缴纳的保险必须按时依法办理。</w:t>
      </w:r>
      <w:r>
        <w:rPr>
          <w:rFonts w:hint="eastAsia" w:ascii="宋体" w:hAnsi="宋体" w:eastAsia="宋体" w:cs="宋体"/>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承包人是否应为其施工设备等办理财产保险：应该办理</w:t>
      </w:r>
      <w:r>
        <w:rPr>
          <w:rFonts w:hint="eastAsia" w:ascii="宋体" w:hAnsi="宋体" w:eastAsia="宋体" w:cs="宋体"/>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关于变更保险合同时的通知义务的约定：执行通用条款</w:t>
      </w:r>
      <w:r>
        <w:rPr>
          <w:rFonts w:hint="eastAsia" w:ascii="宋体" w:hAnsi="宋体" w:eastAsia="宋体" w:cs="宋体"/>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25.合同其它</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 承包人应诚实信用，严格按照</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文件要求和响应承诺履行合同，不向发包人进行商业贿赂或者提供不正当利益。</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 本合同附件：</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文件、承包人响应文件及其他补充文件。</w:t>
      </w:r>
      <w:r>
        <w:rPr>
          <w:rFonts w:hint="eastAsia" w:ascii="宋体" w:hAnsi="宋体" w:eastAsia="宋体" w:cs="宋体"/>
          <w:color w:val="000000"/>
          <w:sz w:val="21"/>
          <w:szCs w:val="21"/>
          <w:highlight w:val="none"/>
        </w:rPr>
      </w:r>
      <w:r/>
    </w:p>
    <w:p>
      <w:pPr>
        <w:pStyle w:val="1097"/>
        <w:ind w:left="479"/>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25.3本合同未尽事宜，遵照《中华人民共和国民法典》有关条文执行。</w:t>
      </w:r>
      <w:r>
        <w:rPr>
          <w:rFonts w:hint="eastAsia" w:ascii="宋体" w:hAnsi="宋体" w:eastAsia="宋体" w:cs="宋体"/>
          <w:color w:val="000000"/>
          <w:sz w:val="21"/>
          <w:szCs w:val="21"/>
          <w:highlight w:val="none"/>
        </w:rPr>
      </w:r>
      <w:r/>
    </w:p>
    <w:p>
      <w:pPr>
        <w:pStyle w:val="10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50"/>
        <w:contextualSpacing/>
        <w:ind w:firstLine="315"/>
        <w:spacing w:before="100" w:beforeAutospacing="1" w:after="100" w:afterAutospacing="1"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甲方：（盖章）                         乙方：（盖章）</w:t>
      </w:r>
      <w:r>
        <w:rPr>
          <w:rFonts w:hint="eastAsia" w:ascii="宋体" w:hAnsi="宋体" w:eastAsia="宋体" w:cs="宋体"/>
          <w:b/>
          <w:color w:val="000000"/>
          <w:sz w:val="21"/>
          <w:szCs w:val="21"/>
          <w:highlight w:val="none"/>
        </w:rPr>
      </w:r>
      <w:r/>
    </w:p>
    <w:p>
      <w:pPr>
        <w:pStyle w:val="1050"/>
        <w:contextualSpacing/>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50"/>
        <w:contextualSpacing/>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法定代表人：                          法定代表人：</w:t>
      </w:r>
      <w:r>
        <w:rPr>
          <w:rFonts w:hint="eastAsia" w:ascii="宋体" w:hAnsi="宋体" w:eastAsia="宋体" w:cs="宋体"/>
          <w:bCs/>
          <w:color w:val="000000"/>
          <w:sz w:val="21"/>
          <w:szCs w:val="21"/>
          <w:highlight w:val="none"/>
        </w:rPr>
      </w:r>
      <w:r/>
    </w:p>
    <w:p>
      <w:pPr>
        <w:pStyle w:val="1050"/>
        <w:contextualSpacing/>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   （或授权签约人）：                    （或授权签约人）：</w:t>
      </w:r>
      <w:r>
        <w:rPr>
          <w:rFonts w:hint="eastAsia" w:ascii="宋体" w:hAnsi="宋体" w:eastAsia="宋体" w:cs="宋体"/>
          <w:bCs/>
          <w:color w:val="000000"/>
          <w:sz w:val="21"/>
          <w:szCs w:val="21"/>
          <w:highlight w:val="none"/>
        </w:rPr>
      </w:r>
      <w:r/>
    </w:p>
    <w:p>
      <w:pPr>
        <w:pStyle w:val="1050"/>
        <w:jc w:val="both"/>
        <w:spacing w:before="120" w:after="120" w:line="360" w:lineRule="auto"/>
        <w:rPr>
          <w:rFonts w:hint="eastAsia" w:ascii="宋体" w:hAnsi="宋体" w:eastAsia="宋体" w:cs="宋体"/>
          <w:bCs/>
          <w:color w:val="000000"/>
          <w:sz w:val="21"/>
          <w:szCs w:val="21"/>
          <w:highlight w:val="none"/>
        </w:rPr>
      </w:pPr>
      <w:r/>
      <w:bookmarkEnd w:id="53"/>
      <w:r/>
      <w:bookmarkEnd w:id="54"/>
      <w:r/>
      <w:bookmarkEnd w:id="55"/>
      <w:r/>
      <w:bookmarkEnd w:id="56"/>
      <w:r>
        <w:rPr>
          <w:rFonts w:hint="eastAsia" w:ascii="宋体" w:hAnsi="宋体" w:eastAsia="宋体" w:cs="宋体"/>
          <w:bCs/>
          <w:color w:val="000000"/>
          <w:sz w:val="21"/>
          <w:szCs w:val="21"/>
          <w:highlight w:val="none"/>
        </w:rPr>
      </w:r>
      <w:r/>
    </w:p>
    <w:p>
      <w:pPr>
        <w:pStyle w:val="1050"/>
        <w:jc w:val="center"/>
        <w:spacing w:before="240" w:after="240" w:line="360" w:lineRule="auto"/>
        <w:rPr>
          <w:rFonts w:hint="eastAsia" w:ascii="宋体" w:hAnsi="宋体" w:eastAsia="宋体" w:cs="宋体"/>
          <w:b/>
          <w:bCs/>
          <w:color w:val="000000"/>
          <w:spacing w:val="30"/>
          <w:sz w:val="21"/>
          <w:szCs w:val="21"/>
          <w:highlight w:val="none"/>
        </w:rPr>
        <w:outlineLvl w:val="9"/>
      </w:pPr>
      <w:r>
        <w:rPr>
          <w:rFonts w:hint="eastAsia" w:ascii="宋体" w:hAnsi="宋体" w:eastAsia="宋体" w:cs="宋体"/>
          <w:b/>
          <w:bCs/>
          <w:color w:val="000000"/>
          <w:spacing w:val="30"/>
          <w:sz w:val="21"/>
          <w:szCs w:val="21"/>
          <w:highlight w:val="none"/>
        </w:rPr>
        <w:t xml:space="preserve">工程质量保修书</w:t>
      </w:r>
      <w:r>
        <w:rPr>
          <w:rFonts w:hint="eastAsia" w:ascii="宋体" w:hAnsi="宋体" w:eastAsia="宋体" w:cs="宋体"/>
          <w:b/>
          <w:bCs/>
          <w:color w:val="000000"/>
          <w:spacing w:val="30"/>
          <w:sz w:val="21"/>
          <w:szCs w:val="21"/>
          <w:highlight w:val="none"/>
        </w:rPr>
      </w:r>
      <w:r/>
    </w:p>
    <w:p>
      <w:pPr>
        <w:pStyle w:val="1275"/>
        <w:contextualSpacing/>
        <w:ind w:left="0" w:right="0"/>
        <w:spacing w:before="0" w:after="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发包人(甲方)：扬州工业职业技术学院</w:t>
      </w:r>
      <w:r>
        <w:rPr>
          <w:rFonts w:hint="eastAsia" w:ascii="宋体" w:hAnsi="宋体" w:eastAsia="宋体" w:cs="宋体"/>
          <w:color w:val="000000"/>
          <w:sz w:val="21"/>
          <w:szCs w:val="21"/>
          <w:highlight w:val="none"/>
        </w:rPr>
      </w:r>
      <w:r/>
    </w:p>
    <w:p>
      <w:pPr>
        <w:pStyle w:val="1275"/>
        <w:contextualSpacing/>
        <w:ind w:left="0" w:right="0"/>
        <w:spacing w:before="0" w:after="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承包人（乙方）： </w:t>
      </w:r>
      <w:r>
        <w:rPr>
          <w:rFonts w:hint="eastAsia" w:ascii="宋体" w:hAnsi="宋体" w:eastAsia="宋体" w:cs="宋体"/>
          <w:color w:val="000000"/>
          <w:sz w:val="21"/>
          <w:szCs w:val="21"/>
          <w:highlight w:val="none"/>
        </w:rPr>
      </w:r>
      <w:r/>
    </w:p>
    <w:p>
      <w:pPr>
        <w:pStyle w:val="1275"/>
        <w:contextualSpacing/>
        <w:ind w:left="0" w:right="0" w:firstLine="420"/>
        <w:spacing w:before="0" w:after="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甲乙双方根据《中华人民共和国建筑法》、《建设工程质量管理条例》和《房屋建筑工程质量保修办法》，经协商一致，对</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签订工程质量保修书。</w:t>
      </w:r>
      <w:r>
        <w:rPr>
          <w:rFonts w:hint="eastAsia" w:ascii="宋体" w:hAnsi="宋体" w:eastAsia="宋体" w:cs="宋体"/>
          <w:color w:val="000000"/>
          <w:sz w:val="21"/>
          <w:szCs w:val="21"/>
          <w:highlight w:val="none"/>
        </w:rPr>
      </w:r>
      <w:r/>
    </w:p>
    <w:p>
      <w:pPr>
        <w:pStyle w:val="1126"/>
        <w:contextualSpacing/>
        <w:ind w:firstLine="472"/>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一、工程质量保修范围和内容</w:t>
      </w:r>
      <w:r>
        <w:rPr>
          <w:rFonts w:hint="eastAsia" w:ascii="宋体" w:hAnsi="宋体" w:eastAsia="宋体" w:cs="宋体"/>
          <w:color w:val="000000"/>
          <w:sz w:val="21"/>
          <w:szCs w:val="21"/>
          <w:highlight w:val="none"/>
        </w:rPr>
      </w:r>
      <w:r/>
    </w:p>
    <w:p>
      <w:pPr>
        <w:pStyle w:val="1126"/>
        <w:contextualSpacing/>
        <w:ind w:firstLine="472"/>
        <w:spacing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1、乙方在质量保修期内，按照有关法律、法规、规章的管理规定和双方约定，承担本工程质量保修责任。质量保修范围内包括合同约定的全部承包项目。具体质量保修内容双方约定如下：</w:t>
      </w:r>
      <w:r>
        <w:rPr>
          <w:rFonts w:hint="eastAsia" w:ascii="宋体" w:hAnsi="宋体" w:eastAsia="宋体" w:cs="宋体"/>
          <w:color w:val="000000"/>
          <w:sz w:val="21"/>
          <w:szCs w:val="21"/>
          <w:highlight w:val="none"/>
          <w:u w:val="single"/>
        </w:rPr>
        <w:t xml:space="preserve">凡属乙方加工及施工工艺、施工方法及材料质量等质量问题造成的需返工修补的情况。</w:t>
      </w:r>
      <w:r>
        <w:rPr>
          <w:rFonts w:hint="eastAsia" w:ascii="宋体" w:hAnsi="宋体" w:eastAsia="宋体" w:cs="宋体"/>
          <w:color w:val="000000"/>
          <w:sz w:val="21"/>
          <w:szCs w:val="21"/>
          <w:highlight w:val="none"/>
          <w:u w:val="single"/>
        </w:rPr>
      </w:r>
      <w:r/>
    </w:p>
    <w:p>
      <w:pPr>
        <w:pStyle w:val="1126"/>
        <w:contextualSpacing/>
        <w:ind w:left="359" w:firstLine="14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二、质量保修期</w:t>
      </w:r>
      <w:r>
        <w:rPr>
          <w:rFonts w:hint="eastAsia" w:ascii="宋体" w:hAnsi="宋体" w:eastAsia="宋体" w:cs="宋体"/>
          <w:color w:val="000000"/>
          <w:sz w:val="21"/>
          <w:szCs w:val="21"/>
          <w:highlight w:val="none"/>
        </w:rPr>
      </w:r>
      <w:r/>
    </w:p>
    <w:p>
      <w:pPr>
        <w:pStyle w:val="1126"/>
        <w:contextualSpacing/>
        <w:ind w:left="359" w:firstLine="14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1、质量保修期从工程实际竣工之日起开始计算。分单项竣工验收的工程，</w:t>
      </w:r>
      <w:r>
        <w:rPr>
          <w:rFonts w:hint="eastAsia" w:ascii="宋体" w:hAnsi="宋体" w:eastAsia="宋体" w:cs="宋体"/>
          <w:color w:val="000000"/>
          <w:sz w:val="21"/>
          <w:szCs w:val="21"/>
          <w:highlight w:val="none"/>
        </w:rPr>
      </w:r>
      <w:r/>
    </w:p>
    <w:p>
      <w:pPr>
        <w:pStyle w:val="1126"/>
        <w:contextualSpacing/>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按单项工程分别计算质量保修期。双方根据《建设工程质量管理条例》及有关规定，约定本工程的质量保修期如下：</w:t>
      </w:r>
      <w:r>
        <w:rPr>
          <w:rFonts w:hint="eastAsia" w:ascii="宋体" w:hAnsi="宋体" w:eastAsia="宋体" w:cs="宋体"/>
          <w:color w:val="000000"/>
          <w:sz w:val="21"/>
          <w:szCs w:val="21"/>
          <w:highlight w:val="none"/>
        </w:rPr>
      </w:r>
      <w:r/>
    </w:p>
    <w:p>
      <w:pPr>
        <w:pStyle w:val="1126"/>
        <w:contextualSpacing/>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本工程质量保修期为</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lang w:val="en-US" w:eastAsia="zh-CN"/>
        </w:rPr>
        <w:t xml:space="preserve">5</w:t>
      </w:r>
      <w:r>
        <w:rPr>
          <w:rFonts w:hint="eastAsia" w:ascii="宋体" w:hAnsi="宋体" w:eastAsia="宋体" w:cs="宋体"/>
          <w:b/>
          <w:color w:val="000000"/>
          <w:sz w:val="21"/>
          <w:szCs w:val="21"/>
          <w:highlight w:val="none"/>
          <w:u w:val="single"/>
        </w:rPr>
        <w:t xml:space="preserve">年  </w:t>
      </w:r>
      <w:r>
        <w:rPr>
          <w:rFonts w:hint="eastAsia" w:ascii="宋体" w:hAnsi="宋体" w:eastAsia="宋体" w:cs="宋体"/>
          <w:color w:val="000000"/>
          <w:sz w:val="21"/>
          <w:szCs w:val="21"/>
          <w:highlight w:val="none"/>
        </w:rPr>
        <w:t xml:space="preserve">，从工程竣工验收合格之日起，</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年内因工程质量问题所发生的材料费、保修人工费等均由乙方负责免费维修和更换。</w:t>
      </w:r>
      <w:r>
        <w:rPr>
          <w:rFonts w:hint="eastAsia" w:ascii="宋体" w:hAnsi="宋体" w:eastAsia="宋体" w:cs="宋体"/>
          <w:color w:val="000000"/>
          <w:sz w:val="21"/>
          <w:szCs w:val="21"/>
          <w:highlight w:val="none"/>
        </w:rPr>
      </w:r>
      <w:r/>
    </w:p>
    <w:p>
      <w:pPr>
        <w:pStyle w:val="1126"/>
        <w:contextualSpacing/>
        <w:ind w:firstLine="472"/>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2、在乙方对质量保证期内出现的质量问题进行维修时，乙方应相应延长维修或更换部分的质量保证期。</w:t>
      </w:r>
      <w:r>
        <w:rPr>
          <w:rFonts w:hint="eastAsia" w:ascii="宋体" w:hAnsi="宋体" w:eastAsia="宋体" w:cs="宋体"/>
          <w:color w:val="000000"/>
          <w:sz w:val="21"/>
          <w:szCs w:val="21"/>
          <w:highlight w:val="none"/>
        </w:rPr>
      </w:r>
      <w:r/>
    </w:p>
    <w:p>
      <w:pPr>
        <w:pStyle w:val="1126"/>
        <w:contextualSpacing/>
        <w:ind w:firstLine="472"/>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3、质量保证期内因甲方原因或自然灾害而造成的损坏，乙方不承担保修责任，但乙方有义务对此进行维修，维修发生的材料和人工费用由甲方承担。</w:t>
      </w:r>
      <w:r>
        <w:rPr>
          <w:rFonts w:hint="eastAsia" w:ascii="宋体" w:hAnsi="宋体" w:eastAsia="宋体" w:cs="宋体"/>
          <w:color w:val="000000"/>
          <w:sz w:val="21"/>
          <w:szCs w:val="21"/>
          <w:highlight w:val="none"/>
        </w:rPr>
      </w:r>
      <w:r/>
    </w:p>
    <w:p>
      <w:pPr>
        <w:pStyle w:val="1126"/>
        <w:contextualSpacing/>
        <w:ind w:firstLine="457"/>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三、质量保修责任</w:t>
      </w:r>
      <w:r>
        <w:rPr>
          <w:rFonts w:hint="eastAsia" w:ascii="宋体" w:hAnsi="宋体" w:eastAsia="宋体" w:cs="宋体"/>
          <w:color w:val="000000"/>
          <w:sz w:val="21"/>
          <w:szCs w:val="21"/>
          <w:highlight w:val="none"/>
        </w:rPr>
      </w:r>
      <w:r/>
    </w:p>
    <w:p>
      <w:pPr>
        <w:pStyle w:val="1126"/>
        <w:contextualSpacing/>
        <w:ind w:firstLine="457"/>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1、属于保修范围、内容的项目，乙方应当在接到保修通知之曰起7天内派人保修。乙方不在约定期限内派人保修的，甲方可以委托他人修理，承包人需支付费用。</w:t>
      </w:r>
      <w:r>
        <w:rPr>
          <w:rFonts w:hint="eastAsia" w:ascii="宋体" w:hAnsi="宋体" w:eastAsia="宋体" w:cs="宋体"/>
          <w:color w:val="000000"/>
          <w:sz w:val="21"/>
          <w:szCs w:val="21"/>
          <w:highlight w:val="none"/>
        </w:rPr>
      </w:r>
      <w:r/>
    </w:p>
    <w:p>
      <w:pPr>
        <w:pStyle w:val="1126"/>
        <w:contextualSpacing/>
        <w:ind w:firstLine="457"/>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2、发生紧急抢修事故的，乙方在接到事故通知后，应当立即到达事故现场抢修。非乙方施工质量引起的事故，费用由甲方承担。</w:t>
      </w:r>
      <w:r>
        <w:rPr>
          <w:rFonts w:hint="eastAsia" w:ascii="宋体" w:hAnsi="宋体" w:eastAsia="宋体" w:cs="宋体"/>
          <w:color w:val="000000"/>
          <w:sz w:val="21"/>
          <w:szCs w:val="21"/>
          <w:highlight w:val="none"/>
        </w:rPr>
      </w:r>
      <w:r/>
    </w:p>
    <w:p>
      <w:pPr>
        <w:pStyle w:val="1126"/>
        <w:contextualSpacing/>
        <w:ind w:left="523"/>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3、在国家规定的工程合理使用年限内，乙方要确保工程质量。因乙方</w:t>
      </w:r>
      <w:r>
        <w:rPr>
          <w:rFonts w:hint="eastAsia" w:ascii="宋体" w:hAnsi="宋体" w:eastAsia="宋体" w:cs="宋体"/>
          <w:color w:val="000000"/>
          <w:sz w:val="21"/>
          <w:szCs w:val="21"/>
          <w:highlight w:val="none"/>
        </w:rPr>
      </w:r>
      <w:r/>
    </w:p>
    <w:p>
      <w:pPr>
        <w:pStyle w:val="1126"/>
        <w:contextualSpacing/>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原因致使工程在合理使用年限内造成人身和财产损害的，乙方应承担损害赔偿责任。</w:t>
      </w:r>
      <w:r>
        <w:rPr>
          <w:rFonts w:hint="eastAsia" w:ascii="宋体" w:hAnsi="宋体" w:eastAsia="宋体" w:cs="宋体"/>
          <w:color w:val="000000"/>
          <w:sz w:val="21"/>
          <w:szCs w:val="21"/>
          <w:highlight w:val="none"/>
        </w:rPr>
      </w:r>
      <w:r/>
    </w:p>
    <w:p>
      <w:pPr>
        <w:pStyle w:val="1126"/>
        <w:contextualSpacing/>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四、保修费用</w:t>
      </w:r>
      <w:r>
        <w:rPr>
          <w:rFonts w:hint="eastAsia" w:ascii="宋体" w:hAnsi="宋体" w:eastAsia="宋体" w:cs="宋体"/>
          <w:color w:val="000000"/>
          <w:sz w:val="21"/>
          <w:szCs w:val="21"/>
          <w:highlight w:val="none"/>
        </w:rPr>
      </w:r>
      <w:r/>
    </w:p>
    <w:p>
      <w:pPr>
        <w:pStyle w:val="1126"/>
        <w:contextualSpacing/>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保修费用由造成质量缺陷的责任方承担。</w:t>
      </w:r>
      <w:r>
        <w:rPr>
          <w:rFonts w:hint="eastAsia" w:ascii="宋体" w:hAnsi="宋体" w:eastAsia="宋体" w:cs="宋体"/>
          <w:color w:val="000000"/>
          <w:sz w:val="21"/>
          <w:szCs w:val="21"/>
          <w:highlight w:val="none"/>
        </w:rPr>
      </w:r>
      <w:r/>
    </w:p>
    <w:p>
      <w:pPr>
        <w:pStyle w:val="1126"/>
        <w:contextualSpacing/>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五、其他</w:t>
      </w:r>
      <w:r>
        <w:rPr>
          <w:rFonts w:hint="eastAsia" w:ascii="宋体" w:hAnsi="宋体" w:eastAsia="宋体" w:cs="宋体"/>
          <w:color w:val="000000"/>
          <w:sz w:val="21"/>
          <w:szCs w:val="21"/>
          <w:highlight w:val="none"/>
        </w:rPr>
      </w:r>
      <w:r/>
    </w:p>
    <w:p>
      <w:pPr>
        <w:pStyle w:val="1126"/>
        <w:contextualSpacing/>
        <w:ind w:firstLine="424"/>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本工程质量保修书，由施工合同甲方、乙方双方在竣工验收前共同签署，作为施工合同附件其有效期限至保修期满。</w:t>
      </w:r>
      <w:r>
        <w:rPr>
          <w:rFonts w:hint="eastAsia" w:ascii="宋体" w:hAnsi="宋体" w:eastAsia="宋体" w:cs="宋体"/>
          <w:color w:val="000000"/>
          <w:sz w:val="21"/>
          <w:szCs w:val="21"/>
          <w:highlight w:val="none"/>
        </w:rPr>
      </w:r>
      <w:r/>
    </w:p>
    <w:p>
      <w:pPr>
        <w:pStyle w:val="1050"/>
        <w:contextualSpacing/>
        <w:ind w:firstLine="105"/>
        <w:spacing w:before="100" w:beforeAutospacing="1" w:after="100" w:afterAutospacing="1"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50"/>
        <w:contextualSpacing/>
        <w:ind w:firstLine="315"/>
        <w:spacing w:before="100" w:beforeAutospacing="1" w:after="100" w:afterAutospacing="1" w:line="360" w:lineRule="auto"/>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rPr>
        <w:t xml:space="preserve"> 甲方：（盖章）                         乙方：（盖章）</w:t>
      </w:r>
      <w:r>
        <w:rPr>
          <w:rFonts w:hint="eastAsia" w:ascii="宋体" w:hAnsi="宋体" w:eastAsia="宋体" w:cs="宋体"/>
          <w:b/>
          <w:color w:val="000000"/>
          <w:sz w:val="21"/>
          <w:szCs w:val="21"/>
          <w:highlight w:val="none"/>
        </w:rPr>
      </w:r>
      <w:r/>
    </w:p>
    <w:p>
      <w:pPr>
        <w:pStyle w:val="1050"/>
        <w:contextualSpacing/>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50"/>
        <w:contextualSpacing/>
        <w:ind w:firstLine="42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color w:val="000000"/>
          <w:sz w:val="21"/>
          <w:szCs w:val="21"/>
          <w:highlight w:val="none"/>
        </w:rPr>
        <w:t xml:space="preserve">法定代表人：                          法定代表人：</w:t>
      </w:r>
      <w:r>
        <w:rPr>
          <w:rFonts w:hint="eastAsia" w:ascii="宋体" w:hAnsi="宋体" w:eastAsia="宋体" w:cs="宋体"/>
          <w:bCs/>
          <w:color w:val="000000"/>
          <w:sz w:val="21"/>
          <w:szCs w:val="21"/>
          <w:highlight w:val="none"/>
        </w:rPr>
      </w:r>
      <w:r/>
    </w:p>
    <w:p>
      <w:pPr>
        <w:pStyle w:val="1050"/>
        <w:contextualSpacing/>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color w:val="000000"/>
          <w:sz w:val="21"/>
          <w:szCs w:val="21"/>
          <w:highlight w:val="none"/>
        </w:rPr>
        <w:t xml:space="preserve">   （或授权签约人）：                    （或授权签约人）：</w:t>
      </w:r>
      <w:r>
        <w:rPr>
          <w:rFonts w:hint="eastAsia" w:ascii="宋体" w:hAnsi="宋体" w:eastAsia="宋体" w:cs="宋体"/>
          <w:bCs/>
          <w:color w:val="000000"/>
          <w:sz w:val="21"/>
          <w:szCs w:val="21"/>
          <w:highlight w:val="none"/>
        </w:rPr>
      </w:r>
      <w:r/>
    </w:p>
    <w:p>
      <w:pPr>
        <w:pStyle w:val="1050"/>
        <w:contextualSpacing/>
        <w:ind w:firstLine="105"/>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97"/>
        <w:jc w:val="center"/>
        <w:spacing w:before="120" w:after="120"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pStyle w:val="1097"/>
        <w:jc w:val="center"/>
        <w:spacing w:before="120" w:after="120"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pStyle w:val="1097"/>
        <w:jc w:val="center"/>
        <w:spacing w:before="120" w:after="120"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pStyle w:val="1097"/>
        <w:jc w:val="center"/>
        <w:spacing w:before="120" w:after="120"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pStyle w:val="1097"/>
        <w:jc w:val="center"/>
        <w:spacing w:before="120" w:after="120"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pStyle w:val="1050"/>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pStyle w:val="1097"/>
        <w:jc w:val="center"/>
        <w:spacing w:before="120" w:after="120"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供应商廉政承诺书</w:t>
      </w:r>
      <w:r>
        <w:rPr>
          <w:rFonts w:hint="eastAsia" w:ascii="宋体" w:hAnsi="宋体" w:eastAsia="宋体" w:cs="宋体"/>
          <w:b/>
          <w:bCs/>
          <w:color w:val="000000"/>
          <w:sz w:val="21"/>
          <w:szCs w:val="21"/>
          <w:highlight w:val="none"/>
        </w:rPr>
      </w:r>
      <w:r/>
    </w:p>
    <w:p>
      <w:pPr>
        <w:pStyle w:val="1097"/>
        <w:spacing w:before="120" w:after="120"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pStyle w:val="1097"/>
        <w:spacing w:before="120" w:after="120"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扬州工业职业技术学院：</w:t>
      </w:r>
      <w:r>
        <w:rPr>
          <w:rFonts w:hint="eastAsia" w:ascii="宋体" w:hAnsi="宋体" w:eastAsia="宋体" w:cs="宋体"/>
          <w:b/>
          <w:bCs/>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为规范</w:t>
      </w:r>
      <w:r>
        <w:rPr>
          <w:rFonts w:hint="eastAsia" w:ascii="宋体" w:hAnsi="宋体" w:eastAsia="宋体" w:cs="宋体"/>
          <w:color w:val="000000"/>
          <w:sz w:val="21"/>
          <w:szCs w:val="21"/>
          <w:highlight w:val="none"/>
          <w:u w:val="single"/>
        </w:rPr>
        <w:t xml:space="preserve">   </w:t>
      </w:r>
      <w:r>
        <w:rPr>
          <w:rFonts w:hint="eastAsia"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项目的实施过程，确保采购项目质量和效率，防止发生各种谋取不正当利益的违法违纪行为，切实维护合同双方合法权益，根据国家有关法律法规和廉政建设责任规定，乙方特向甲方作出如下廉政承诺：</w:t>
      </w:r>
      <w:r>
        <w:rPr>
          <w:rFonts w:hint="eastAsia" w:ascii="宋体" w:hAnsi="宋体" w:eastAsia="宋体" w:cs="宋体"/>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一、不以任何理由向甲方单位及其工作人员赠送礼金、有价证券、贵重物品和回扣、好处费、感谢费等。</w:t>
      </w:r>
      <w:r>
        <w:rPr>
          <w:rFonts w:hint="eastAsia" w:ascii="宋体" w:hAnsi="宋体" w:eastAsia="宋体" w:cs="宋体"/>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二、不以任何理由为甲方单位及其工作人员报销应由甲方单位或个人支付的费用。</w:t>
      </w:r>
      <w:r>
        <w:rPr>
          <w:rFonts w:hint="eastAsia" w:ascii="宋体" w:hAnsi="宋体" w:eastAsia="宋体" w:cs="宋体"/>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三、不以任何理由为甲方单位及其工作人员装修住房、婚丧嫁娶、配偶子女的工作安排以及出国（境）、旅游等提供方便。</w:t>
      </w:r>
      <w:r>
        <w:rPr>
          <w:rFonts w:hint="eastAsia" w:ascii="宋体" w:hAnsi="宋体" w:eastAsia="宋体" w:cs="宋体"/>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四、不以任何理由为甲方单位及其工作人员安排宴请、健身、娱乐等活动。</w:t>
      </w:r>
      <w:r>
        <w:rPr>
          <w:rFonts w:hint="eastAsia" w:ascii="宋体" w:hAnsi="宋体" w:eastAsia="宋体" w:cs="宋体"/>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五、以上廉政承诺，如有违反，乙方愿意承担如下责任：乙方工作人员有违反以上廉政承诺行为的，按照管理权限和有关规定，给予党纪、政纪处分或组织处理；涉嫌犯罪的，移交司法机关追究刑事责任；甲方有权视情中止合同执行，给甲方造成直接经济损失的，乙方应给予全额赔偿，并在项目验收或决算时扣除。</w:t>
      </w:r>
      <w:r>
        <w:rPr>
          <w:rFonts w:hint="eastAsia" w:ascii="宋体" w:hAnsi="宋体" w:eastAsia="宋体" w:cs="宋体"/>
          <w:color w:val="000000"/>
          <w:sz w:val="21"/>
          <w:szCs w:val="21"/>
          <w:highlight w:val="none"/>
        </w:rPr>
      </w:r>
      <w:r/>
    </w:p>
    <w:p>
      <w:pPr>
        <w:pStyle w:val="1097"/>
        <w:ind w:firstLine="420"/>
        <w:spacing w:before="120" w:after="120"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六、本《廉政承诺书》作为《合同》的附件，与《合同》具有同等法律效力。《廉政承诺书》的有效期为双方签署《合同》之日起至该项目验收合格并决算完毕时止。</w:t>
      </w:r>
      <w:r>
        <w:rPr>
          <w:rFonts w:hint="eastAsia" w:ascii="宋体" w:hAnsi="宋体" w:eastAsia="宋体" w:cs="宋体"/>
          <w:color w:val="000000"/>
          <w:sz w:val="21"/>
          <w:szCs w:val="21"/>
          <w:highlight w:val="none"/>
          <w:u w:val="single"/>
        </w:rPr>
      </w:r>
      <w:r/>
    </w:p>
    <w:p>
      <w:pPr>
        <w:pStyle w:val="1097"/>
        <w:ind w:firstLine="420"/>
        <w:spacing w:before="120" w:after="120"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七、本《廉政承诺书》为《合同》的附件。           </w:t>
      </w:r>
      <w:r>
        <w:rPr>
          <w:rFonts w:hint="eastAsia" w:ascii="宋体" w:hAnsi="宋体" w:eastAsia="宋体" w:cs="宋体"/>
          <w:color w:val="000000"/>
          <w:sz w:val="21"/>
          <w:szCs w:val="21"/>
          <w:highlight w:val="none"/>
          <w:u w:val="single"/>
        </w:rPr>
      </w:r>
      <w:r/>
    </w:p>
    <w:p>
      <w:pPr>
        <w:pStyle w:val="1097"/>
        <w:ind w:firstLine="420"/>
        <w:spacing w:before="120" w:after="120"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r>
      <w:r/>
    </w:p>
    <w:p>
      <w:pPr>
        <w:pStyle w:val="1097"/>
        <w:ind w:firstLine="420"/>
        <w:spacing w:before="120" w:after="120"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乙方单位（盖章）：</w:t>
      </w:r>
      <w:r>
        <w:rPr>
          <w:rFonts w:hint="eastAsia" w:ascii="宋体" w:hAnsi="宋体" w:eastAsia="宋体" w:cs="宋体"/>
          <w:color w:val="000000"/>
          <w:sz w:val="21"/>
          <w:szCs w:val="21"/>
          <w:highlight w:val="none"/>
          <w:u w:val="single"/>
        </w:rPr>
      </w:r>
      <w:r/>
    </w:p>
    <w:p>
      <w:pPr>
        <w:pStyle w:val="1097"/>
        <w:ind w:firstLine="420"/>
        <w:spacing w:before="120" w:after="120" w:line="360" w:lineRule="auto"/>
        <w:rPr>
          <w:rFonts w:hint="eastAsia" w:ascii="宋体" w:hAnsi="宋体" w:eastAsia="宋体" w:cs="宋体"/>
          <w:color w:val="000000"/>
          <w:sz w:val="21"/>
          <w:szCs w:val="21"/>
          <w:highlight w:val="none"/>
          <w:u w:val="single"/>
          <w:lang w:val="zh-CN"/>
        </w:rPr>
        <w:outlineLvl w:val="9"/>
      </w:pPr>
      <w:r>
        <w:rPr>
          <w:rFonts w:hint="eastAsia" w:ascii="宋体" w:hAnsi="宋体" w:eastAsia="宋体" w:cs="宋体"/>
          <w:color w:val="000000"/>
          <w:sz w:val="21"/>
          <w:szCs w:val="21"/>
          <w:highlight w:val="none"/>
          <w:u w:val="single"/>
        </w:rPr>
        <w:t xml:space="preserve">法定代表人（签字）：</w:t>
      </w:r>
      <w:r>
        <w:rPr>
          <w:rFonts w:hint="eastAsia" w:ascii="宋体" w:hAnsi="宋体" w:eastAsia="宋体" w:cs="宋体"/>
          <w:color w:val="000000"/>
          <w:sz w:val="21"/>
          <w:szCs w:val="21"/>
          <w:highlight w:val="none"/>
          <w:u w:val="single"/>
          <w:lang w:val="zh-CN"/>
        </w:rPr>
      </w:r>
      <w:r/>
    </w:p>
    <w:p>
      <w:pPr>
        <w:pStyle w:val="1050"/>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pStyle w:val="1050"/>
        <w:jc w:val="center"/>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安 全 协 议</w:t>
      </w:r>
      <w:r>
        <w:rPr>
          <w:rFonts w:hint="eastAsia" w:ascii="宋体" w:hAnsi="宋体" w:eastAsia="宋体" w:cs="宋体"/>
          <w:b/>
          <w:bCs/>
          <w:color w:val="000000"/>
          <w:sz w:val="21"/>
          <w:szCs w:val="21"/>
          <w:highlight w:val="none"/>
        </w:rPr>
      </w:r>
      <w:r/>
    </w:p>
    <w:p>
      <w:pPr>
        <w:pStyle w:val="105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5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甲方：扬州工业职业技术学院</w:t>
      </w:r>
      <w:r>
        <w:rPr>
          <w:rFonts w:hint="eastAsia" w:ascii="宋体" w:hAnsi="宋体" w:eastAsia="宋体" w:cs="宋体"/>
          <w:color w:val="000000"/>
          <w:sz w:val="21"/>
          <w:szCs w:val="21"/>
          <w:highlight w:val="none"/>
        </w:rPr>
      </w:r>
      <w:r/>
    </w:p>
    <w:p>
      <w:pPr>
        <w:pStyle w:val="105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乙方：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为了加强承发包工程和临时工的安全管理，深入贯彻“安全第一，预防为主、综合治理”安全生产方针，保证人身、设备安全，确保期间甲方发包给乙方的工程和临时工作顺利进行。根据国家有关法律规定，经甲乙双方平等协商、意见一致，自愿签订如下安全生产协议，并作为工程外包合同的必要补充条件：</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第一条：甲乙双方必须认真贯彻执行国家制定的安全生产政策、法律、法规。</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第二条：甲方承担的安全责任、权利；</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（一） 甲方有权要求乙方必须严格遵守安全生产法律、法规、标准、安全生产规章制度和操作规程，熟练掌握事故防范措施和事故应急处理预案；</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（二） 甲方管理人员有权制止乙方人员违纪作业，并按规定给予处罚；</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 甲方有权对安全意识差、不听安全生产指挥的乙方人员责令退场。</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第四条：乙方的责任、权利；</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 乙方是外包工程、临时工作的安全生产的直接责任人，必须严格执行甲方的有关安全生产的规定、制度；</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 乙方负责为所有乙方工作人员办理医疗及工伤社会保险，并根据需要为从事高度危险工作的人员购买适当的人身意外伤害保险，在施工过程中如发生人身伤亡事故，由乙方承担全部责任；</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 乙方应对工作现场的行为完全负责，乙方工作人员不得违章作业，冒险作业，不能疲劳作业，并按规定做好保护工作；</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 乙方在工程现场人员必须有配备齐全的安全防护用品，不能满足安全工程需要时，人员不得进入工程现场。</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第三条：乙方工作人员必须严格遵守和服从现场安全规定及安全管理，在施工现场必须做到：</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 高空悬空作业必须系好安全带；</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 班前不得喝酒，在禁止吸烟的区域不得吸烟；</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 现场内不得赤脚，不得穿拖鞋、高跟鞋，高空作业不得穿皮鞋和带钉易滑鞋；</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 未经甲方施工负责人批准，不得随便拆除已架设的安全防护设施及安全装置和安全标牌；</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 不得私自乱接乱拉电线，保护工地上临时用电电缆及配电箱的完好，不得用材料、工具等压砸电缆电线，确保用电安全；</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 不得在工程现场烧火；</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 不得从高处向下抛扔任何物资、材料，堆放时不得超过支撑限重的70%；</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 不得在高处临边一米范围内堆放活动材料；</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 不得在操作面上及高处临边竖立放置工具和线材；</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 使用电动工具，必须按操作规程和说明书要求正确佩戴防护用品；</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（十一） 施工过程中必须严格遵守安全操作规程。</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第四条：安全责任</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 本协议约定期间由于乙方造成安全事故的，乙方负全部责任，并由乙方承担造成的经济损失和刑事责任；</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 本协议约定期间如因乙方或乙方工作人员过错给甲方造成损失，由乙方负责向甲方赔偿，甲方有权直接从乙方工程款中将相关损失赔偿款进行抵扣。</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第五条：本协议作为合同附件，自签订之日起生效。</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50"/>
        <w:ind w:firstLine="21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 （盖章）                                乙方： （盖章）</w:t>
      </w:r>
      <w:r>
        <w:rPr>
          <w:rFonts w:hint="eastAsia" w:ascii="宋体" w:hAnsi="宋体" w:eastAsia="宋体" w:cs="宋体"/>
          <w:color w:val="000000"/>
          <w:sz w:val="21"/>
          <w:szCs w:val="21"/>
          <w:highlight w:val="none"/>
        </w:rPr>
      </w:r>
      <w:r/>
    </w:p>
    <w:p>
      <w:pPr>
        <w:pStyle w:val="1050"/>
        <w:ind w:firstLine="21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甲方负责人（签字）：                           乙方负责人（签字）：</w:t>
      </w:r>
      <w:r>
        <w:rPr>
          <w:rFonts w:hint="eastAsia" w:ascii="宋体" w:hAnsi="宋体" w:eastAsia="宋体" w:cs="宋体"/>
          <w:color w:val="000000"/>
          <w:sz w:val="21"/>
          <w:szCs w:val="21"/>
          <w:highlight w:val="none"/>
        </w:rPr>
      </w:r>
      <w:r/>
    </w:p>
    <w:p>
      <w:pPr>
        <w:pStyle w:val="105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rPr>
        <w:t xml:space="preserve">       年  月   日                                     年   月   日</w:t>
      </w:r>
      <w:r>
        <w:rPr>
          <w:rFonts w:hint="eastAsia" w:ascii="宋体" w:hAnsi="宋体" w:eastAsia="宋体" w:cs="宋体"/>
          <w:b/>
          <w:color w:val="000000"/>
          <w:sz w:val="21"/>
          <w:szCs w:val="21"/>
          <w:highlight w:val="none"/>
        </w:rPr>
      </w:r>
      <w:r/>
    </w:p>
    <w:p>
      <w:pPr>
        <w:pStyle w:val="1050"/>
        <w:jc w:val="center"/>
        <w:spacing w:line="360" w:lineRule="auto"/>
        <w:rPr>
          <w:rFonts w:hint="eastAsia" w:ascii="宋体" w:hAnsi="宋体" w:eastAsia="宋体" w:cs="宋体"/>
          <w:color w:val="000000"/>
          <w:highlight w:val="none"/>
        </w:rPr>
        <w:outlineLvl w:val="0"/>
      </w:pPr>
      <w:r>
        <w:rPr>
          <w:rStyle w:val="1130"/>
          <w:rFonts w:hint="eastAsia" w:ascii="宋体" w:hAnsi="宋体" w:eastAsia="宋体" w:cs="宋体"/>
          <w:color w:val="000000"/>
          <w:sz w:val="32"/>
          <w:highlight w:val="none"/>
        </w:rPr>
        <w:br w:type="page" w:clear="all"/>
      </w:r>
      <w:r>
        <w:rPr>
          <w:rStyle w:val="1130"/>
          <w:rFonts w:hint="eastAsia" w:ascii="宋体" w:hAnsi="宋体" w:eastAsia="宋体" w:cs="宋体"/>
          <w:color w:val="000000"/>
          <w:sz w:val="32"/>
          <w:highlight w:val="none"/>
        </w:rPr>
        <w:t xml:space="preserve">第四章 </w:t>
      </w:r>
      <w:bookmarkEnd w:id="40"/>
      <w:r/>
      <w:bookmarkEnd w:id="51"/>
      <w:r>
        <w:rPr>
          <w:rStyle w:val="1130"/>
          <w:rFonts w:hint="eastAsia" w:ascii="宋体" w:hAnsi="宋体" w:eastAsia="宋体" w:cs="宋体"/>
          <w:color w:val="000000"/>
          <w:sz w:val="32"/>
          <w:highlight w:val="none"/>
        </w:rPr>
        <w:t xml:space="preserve">项目需求</w:t>
      </w:r>
      <w:r>
        <w:rPr>
          <w:rFonts w:hint="eastAsia" w:ascii="宋体" w:hAnsi="宋体" w:eastAsia="宋体" w:cs="宋体"/>
          <w:color w:val="000000"/>
          <w:highlight w:val="none"/>
        </w:rPr>
      </w:r>
      <w:r/>
    </w:p>
    <w:p>
      <w:pPr>
        <w:pStyle w:val="1135"/>
        <w:ind w:firstLine="402"/>
        <w:keepLines w:val="0"/>
        <w:keepNext w:val="0"/>
        <w:pageBreakBefore w:val="0"/>
        <w:spacing w:line="336" w:lineRule="auto"/>
        <w:rPr>
          <w:rFonts w:hint="eastAsia" w:ascii="宋体" w:hAnsi="宋体" w:eastAsia="宋体" w:cs="宋体"/>
          <w:b/>
          <w:color w:val="000000"/>
          <w:highlight w:val="none"/>
        </w:rPr>
        <w:outlineLvl w:val="9"/>
      </w:pPr>
      <w:r/>
      <w:bookmarkEnd w:id="41"/>
      <w:r/>
      <w:bookmarkStart w:id="57" w:name="_Toc47602255"/>
      <w:r/>
      <w:bookmarkStart w:id="58" w:name="_Toc72253789"/>
      <w:r>
        <w:rPr>
          <w:rFonts w:hint="eastAsia" w:ascii="宋体" w:hAnsi="宋体" w:eastAsia="宋体" w:cs="宋体"/>
          <w:b/>
          <w:color w:val="000000"/>
          <w:highlight w:val="none"/>
        </w:rPr>
        <w:t xml:space="preserve">其他要求</w:t>
      </w:r>
      <w:r>
        <w:rPr>
          <w:rFonts w:hint="eastAsia" w:ascii="宋体" w:hAnsi="宋体" w:eastAsia="宋体" w:cs="宋体"/>
          <w:b/>
          <w:color w:val="000000"/>
          <w:highlight w:val="none"/>
        </w:rPr>
      </w:r>
      <w:r/>
    </w:p>
    <w:p>
      <w:pPr>
        <w:pStyle w:val="1135"/>
        <w:keepLines w:val="0"/>
        <w:keepNext w:val="0"/>
        <w:pageBreakBefore w:val="0"/>
        <w:spacing w:line="336"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color w:val="000000"/>
          <w:sz w:val="21"/>
          <w:szCs w:val="21"/>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000000"/>
          <w:sz w:val="21"/>
          <w:szCs w:val="21"/>
          <w:highlight w:val="none"/>
        </w:rPr>
        <w:t xml:space="preserve">其他条件相同情况下，应当优先采购节能产品、环境标志产品。</w:t>
      </w:r>
      <w:r>
        <w:rPr>
          <w:rFonts w:hint="eastAsia" w:ascii="宋体" w:hAnsi="宋体" w:eastAsia="宋体" w:cs="宋体"/>
          <w:color w:val="000000"/>
          <w:sz w:val="21"/>
          <w:szCs w:val="21"/>
          <w:highlight w:val="none"/>
        </w:rPr>
      </w:r>
      <w:r/>
    </w:p>
    <w:p>
      <w:pPr>
        <w:pStyle w:val="1135"/>
        <w:keepLines w:val="0"/>
        <w:keepNext w:val="0"/>
        <w:pageBreakBefore w:val="0"/>
        <w:spacing w:line="336"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供应商对于投标产品的包装应按照“财办库〔2020〕123号《关于印发《商品包装政府采购需求标准（试行）》、《快递包装政府采购需求标准（试行）》的通知》”执行。</w:t>
      </w:r>
      <w:r>
        <w:rPr>
          <w:rFonts w:hint="eastAsia" w:ascii="宋体" w:hAnsi="宋体" w:eastAsia="宋体" w:cs="宋体"/>
          <w:color w:val="000000"/>
          <w:sz w:val="21"/>
          <w:szCs w:val="21"/>
          <w:highlight w:val="none"/>
        </w:rPr>
      </w:r>
      <w:r/>
    </w:p>
    <w:p>
      <w:pPr>
        <w:pStyle w:val="1050"/>
        <w:ind w:firstLine="422"/>
        <w:jc w:val="left"/>
        <w:keepLines w:val="0"/>
        <w:keepNext w:val="0"/>
        <w:pageBreakBefore w:val="0"/>
        <w:spacing w:line="336" w:lineRule="auto"/>
        <w:tabs>
          <w:tab w:val="left" w:pos="0" w:leader="none"/>
        </w:tabs>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t xml:space="preserve">注: 本章内容里斜体且有下划线部分为实质性要求和条件，</w:t>
      </w:r>
      <w:r>
        <w:rPr>
          <w:rFonts w:hint="eastAsia" w:ascii="宋体" w:hAnsi="宋体" w:eastAsia="宋体" w:cs="宋体"/>
          <w:b/>
          <w:bCs/>
          <w:color w:val="000000"/>
          <w:szCs w:val="21"/>
          <w:highlight w:val="none"/>
          <w:lang w:val="en-US" w:eastAsia="zh-CN"/>
        </w:rPr>
        <w:t xml:space="preserve">响应</w:t>
      </w:r>
      <w:r>
        <w:rPr>
          <w:rFonts w:hint="eastAsia" w:ascii="宋体" w:hAnsi="宋体" w:eastAsia="宋体" w:cs="宋体"/>
          <w:b/>
          <w:bCs/>
          <w:color w:val="000000"/>
          <w:szCs w:val="21"/>
          <w:highlight w:val="none"/>
        </w:rPr>
        <w:t xml:space="preserve">文件不满足的，视为无效</w:t>
      </w:r>
      <w:r>
        <w:rPr>
          <w:rFonts w:hint="eastAsia" w:ascii="宋体" w:hAnsi="宋体" w:eastAsia="宋体" w:cs="宋体"/>
          <w:b/>
          <w:bCs/>
          <w:color w:val="000000"/>
          <w:szCs w:val="21"/>
          <w:highlight w:val="none"/>
          <w:lang w:val="en-US" w:eastAsia="zh-CN"/>
        </w:rPr>
        <w:t xml:space="preserve">响应</w:t>
      </w:r>
      <w:r>
        <w:rPr>
          <w:rFonts w:hint="eastAsia" w:ascii="宋体" w:hAnsi="宋体" w:eastAsia="宋体" w:cs="宋体"/>
          <w:b/>
          <w:bCs/>
          <w:color w:val="000000"/>
          <w:szCs w:val="21"/>
          <w:highlight w:val="none"/>
        </w:rPr>
        <w:t xml:space="preserve">处理。请各供应商制作电子</w:t>
      </w:r>
      <w:r>
        <w:rPr>
          <w:rFonts w:hint="eastAsia" w:ascii="宋体" w:hAnsi="宋体" w:eastAsia="宋体" w:cs="宋体"/>
          <w:b/>
          <w:bCs/>
          <w:color w:val="000000"/>
          <w:szCs w:val="21"/>
          <w:highlight w:val="none"/>
          <w:lang w:val="en-US" w:eastAsia="zh-CN"/>
        </w:rPr>
        <w:t xml:space="preserve">响应</w:t>
      </w:r>
      <w:r>
        <w:rPr>
          <w:rFonts w:hint="eastAsia" w:ascii="宋体" w:hAnsi="宋体" w:eastAsia="宋体" w:cs="宋体"/>
          <w:b/>
          <w:bCs/>
          <w:color w:val="000000"/>
          <w:szCs w:val="21"/>
          <w:highlight w:val="none"/>
        </w:rPr>
        <w:t xml:space="preserve">文件时，将实质性响应的内容在政府采购交易系统“符合证明文件格式”中准确填写或上传。</w:t>
      </w:r>
      <w:r>
        <w:rPr>
          <w:rFonts w:hint="eastAsia" w:ascii="宋体" w:hAnsi="宋体" w:eastAsia="宋体" w:cs="宋体"/>
          <w:b/>
          <w:bCs/>
          <w:color w:val="000000"/>
          <w:szCs w:val="21"/>
          <w:highlight w:val="none"/>
        </w:rPr>
      </w:r>
      <w:r/>
    </w:p>
    <w:p>
      <w:pPr>
        <w:pStyle w:val="1050"/>
        <w:ind w:firstLine="422"/>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项目属性:</w:t>
      </w:r>
      <w:r>
        <w:rPr>
          <w:rFonts w:hint="eastAsia" w:ascii="宋体" w:hAnsi="宋体" w:cs="宋体"/>
          <w:b/>
          <w:bCs/>
          <w:color w:val="000000"/>
          <w:sz w:val="21"/>
          <w:szCs w:val="21"/>
          <w:highlight w:val="none"/>
          <w:lang w:val="en-US" w:eastAsia="zh-CN"/>
        </w:rPr>
        <w:t xml:space="preserve">工程</w:t>
      </w:r>
      <w:r>
        <w:rPr>
          <w:rFonts w:hint="eastAsia" w:ascii="宋体" w:hAnsi="宋体" w:eastAsia="宋体" w:cs="宋体"/>
          <w:b/>
          <w:bCs/>
          <w:color w:val="000000"/>
          <w:sz w:val="21"/>
          <w:szCs w:val="21"/>
          <w:highlight w:val="none"/>
        </w:rPr>
        <w:t xml:space="preserve">类项目</w:t>
      </w:r>
      <w:r>
        <w:rPr>
          <w:rFonts w:hint="eastAsia" w:ascii="宋体" w:hAnsi="宋体" w:eastAsia="宋体" w:cs="宋体"/>
          <w:b/>
          <w:bCs/>
          <w:color w:val="000000"/>
          <w:sz w:val="21"/>
          <w:szCs w:val="21"/>
          <w:highlight w:val="none"/>
        </w:rPr>
      </w:r>
      <w:r/>
    </w:p>
    <w:p>
      <w:pPr>
        <w:pStyle w:val="1050"/>
        <w:ind w:firstLine="422"/>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本项目所属行业：建筑业</w:t>
      </w:r>
      <w:r>
        <w:rPr>
          <w:rFonts w:hint="eastAsia" w:ascii="宋体" w:hAnsi="宋体" w:eastAsia="宋体" w:cs="宋体"/>
          <w:b/>
          <w:bCs/>
          <w:color w:val="000000"/>
          <w:sz w:val="21"/>
          <w:szCs w:val="21"/>
          <w:highlight w:val="none"/>
          <w:lang w:val="en-US" w:eastAsia="zh-CN"/>
        </w:rPr>
      </w:r>
      <w:r/>
    </w:p>
    <w:p>
      <w:pPr>
        <w:pStyle w:val="1050"/>
        <w:ind w:firstLine="422"/>
        <w:pageBreakBefore w:val="0"/>
        <w:spacing w:line="360" w:lineRule="auto"/>
        <w:rPr>
          <w:rFonts w:hint="eastAsia" w:ascii="宋体" w:hAnsi="宋体" w:eastAsia="宋体" w:cs="宋体"/>
          <w:color w:val="000000"/>
          <w:sz w:val="24"/>
          <w:szCs w:val="24"/>
          <w:highlight w:val="none"/>
        </w:rPr>
        <w:outlineLvl w:val="1"/>
      </w:pPr>
      <w:r>
        <w:rPr>
          <w:rFonts w:hint="eastAsia" w:ascii="宋体" w:hAnsi="宋体" w:cs="宋体"/>
          <w:b/>
          <w:bCs/>
          <w:color w:val="000000"/>
          <w:szCs w:val="21"/>
          <w:highlight w:val="none"/>
          <w:lang w:val="en-US" w:eastAsia="zh-CN"/>
        </w:rPr>
        <w:t xml:space="preserve">一</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highlight w:val="none"/>
          <w:lang w:val="en-US" w:eastAsia="zh-CN"/>
        </w:rPr>
        <w:t xml:space="preserve">项目概况</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50"/>
        <w:ind w:firstLine="420"/>
        <w:jc w:val="left"/>
        <w:pageBreakBefore w:val="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1、项目名称：扬州工业职业技术学院真州楼、自清楼屋面防水维修改造项目</w:t>
      </w:r>
      <w:r>
        <w:rPr>
          <w:rFonts w:hint="eastAsia" w:ascii="宋体" w:hAnsi="宋体" w:eastAsia="宋体" w:cs="宋体"/>
          <w:color w:val="000000"/>
          <w:highlight w:val="none"/>
          <w:lang w:eastAsia="zh-CN"/>
        </w:rPr>
      </w:r>
      <w:r/>
    </w:p>
    <w:p>
      <w:pPr>
        <w:pStyle w:val="1050"/>
        <w:ind w:firstLine="420"/>
        <w:jc w:val="left"/>
        <w:pageBreakBefore w:val="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工期要求：合同签订后45天内完成所有施工内容。</w:t>
      </w:r>
      <w:r>
        <w:rPr>
          <w:rFonts w:hint="eastAsia" w:ascii="宋体" w:hAnsi="宋体" w:eastAsia="宋体" w:cs="宋体"/>
          <w:color w:val="000000"/>
          <w:highlight w:val="none"/>
          <w:lang w:val="en-US" w:eastAsia="zh-CN"/>
        </w:rPr>
        <w:t xml:space="preserve">（具体开工时间以采购人通知为准）</w:t>
      </w:r>
      <w:r>
        <w:rPr>
          <w:rFonts w:hint="eastAsia" w:ascii="宋体" w:hAnsi="宋体" w:eastAsia="宋体" w:cs="宋体"/>
          <w:color w:val="000000"/>
          <w:highlight w:val="none"/>
          <w:lang w:val="en-US" w:eastAsia="zh-CN"/>
        </w:rPr>
      </w:r>
      <w:r/>
    </w:p>
    <w:p>
      <w:pPr>
        <w:pStyle w:val="1050"/>
        <w:ind w:firstLine="422"/>
        <w:jc w:val="left"/>
        <w:keepLines w:val="0"/>
        <w:keepNext w:val="0"/>
        <w:pageBreakBefore w:val="0"/>
        <w:spacing w:line="336" w:lineRule="auto"/>
        <w:widowControl/>
        <w:rPr>
          <w:rFonts w:hint="eastAsia" w:ascii="宋体" w:hAnsi="宋体" w:eastAsia="宋体" w:cs="宋体"/>
          <w:b/>
          <w:bCs/>
          <w:color w:val="000000"/>
          <w:szCs w:val="21"/>
          <w:highlight w:val="none"/>
        </w:rPr>
        <w:outlineLvl w:val="9"/>
        <w:suppressLineNumbers w:val="0"/>
      </w:pP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、本项目最高限价</w:t>
      </w:r>
      <w:r>
        <w:rPr>
          <w:rFonts w:hint="eastAsia" w:ascii="宋体" w:hAnsi="宋体" w:eastAsia="宋体" w:cs="宋体"/>
          <w:b/>
          <w:bCs/>
          <w:color w:val="000000"/>
          <w:szCs w:val="21"/>
          <w:highlight w:val="none"/>
          <w:lang w:val="en-US" w:eastAsia="zh-CN"/>
        </w:rPr>
        <w:t xml:space="preserve">134万</w:t>
      </w:r>
      <w:r>
        <w:rPr>
          <w:rFonts w:hint="eastAsia" w:ascii="宋体" w:hAnsi="宋体" w:eastAsia="宋体" w:cs="宋体"/>
          <w:b/>
          <w:bCs/>
          <w:color w:val="000000"/>
          <w:szCs w:val="21"/>
          <w:highlight w:val="none"/>
        </w:rPr>
        <w:t xml:space="preserve">元，报价超过最高限价的为无效报价，按照无效响应处理。</w:t>
      </w:r>
      <w:r>
        <w:rPr>
          <w:rFonts w:hint="eastAsia" w:ascii="宋体" w:hAnsi="宋体" w:eastAsia="宋体" w:cs="宋体"/>
          <w:b/>
          <w:bCs/>
          <w:color w:val="000000"/>
          <w:szCs w:val="21"/>
          <w:highlight w:val="none"/>
        </w:rPr>
      </w:r>
      <w:r/>
    </w:p>
    <w:p>
      <w:pPr>
        <w:pStyle w:val="1050"/>
        <w:ind w:firstLine="420"/>
        <w:jc w:val="left"/>
        <w:keepLines w:val="0"/>
        <w:keepNext w:val="0"/>
        <w:pageBreakBefore w:val="0"/>
        <w:spacing w:line="336" w:lineRule="auto"/>
        <w:tabs>
          <w:tab w:val="left" w:pos="0" w:leader="none"/>
        </w:tabs>
        <w:rPr>
          <w:rFonts w:hint="eastAsia" w:ascii="宋体" w:hAnsi="宋体" w:eastAsia="宋体" w:cs="宋体"/>
          <w:b w:val="0"/>
          <w:bCs w:val="0"/>
          <w:color w:val="000000"/>
          <w:szCs w:val="21"/>
          <w:highlight w:val="none"/>
        </w:rPr>
        <w:outlineLvl w:val="9"/>
      </w:pPr>
      <w:r>
        <w:rPr>
          <w:rFonts w:hint="eastAsia" w:ascii="宋体" w:hAnsi="宋体" w:eastAsia="宋体" w:cs="宋体"/>
          <w:b w:val="0"/>
          <w:bCs w:val="0"/>
          <w:color w:val="000000"/>
          <w:szCs w:val="21"/>
          <w:highlight w:val="none"/>
        </w:rPr>
        <w:t xml:space="preserve">4、招标范围：</w:t>
      </w:r>
      <w:r>
        <w:rPr>
          <w:rFonts w:hint="eastAsia" w:ascii="宋体" w:hAnsi="宋体" w:eastAsia="宋体" w:cs="宋体"/>
          <w:b w:val="0"/>
          <w:bCs w:val="0"/>
          <w:color w:val="000000"/>
          <w:szCs w:val="21"/>
          <w:highlight w:val="none"/>
          <w:lang w:val="en-US" w:eastAsia="zh-CN"/>
        </w:rPr>
        <w:t xml:space="preserve">采购</w:t>
      </w:r>
      <w:r>
        <w:rPr>
          <w:rFonts w:hint="eastAsia" w:ascii="宋体" w:hAnsi="宋体" w:eastAsia="宋体" w:cs="宋体"/>
          <w:b w:val="0"/>
          <w:bCs w:val="0"/>
          <w:color w:val="000000"/>
          <w:szCs w:val="21"/>
          <w:highlight w:val="none"/>
        </w:rPr>
        <w:t xml:space="preserve">文件、工程量清单范围内的所有内容。</w:t>
      </w:r>
      <w:r>
        <w:rPr>
          <w:rFonts w:hint="eastAsia" w:ascii="宋体" w:hAnsi="宋体" w:eastAsia="宋体" w:cs="宋体"/>
          <w:b w:val="0"/>
          <w:bCs w:val="0"/>
          <w:color w:val="000000"/>
          <w:szCs w:val="21"/>
          <w:highlight w:val="none"/>
        </w:rPr>
      </w:r>
      <w:r/>
    </w:p>
    <w:p>
      <w:pPr>
        <w:pStyle w:val="1050"/>
        <w:ind w:firstLine="420"/>
        <w:jc w:val="left"/>
        <w:keepLines w:val="0"/>
        <w:keepNext w:val="0"/>
        <w:pageBreakBefore w:val="0"/>
        <w:spacing w:line="336" w:lineRule="auto"/>
        <w:tabs>
          <w:tab w:val="left" w:pos="0" w:leader="none"/>
        </w:tabs>
        <w:rPr>
          <w:rFonts w:hint="eastAsia" w:ascii="宋体" w:hAnsi="宋体" w:eastAsia="宋体" w:cs="宋体"/>
          <w:b w:val="0"/>
          <w:bCs w:val="0"/>
          <w:color w:val="000000"/>
          <w:szCs w:val="21"/>
          <w:highlight w:val="none"/>
        </w:rPr>
        <w:outlineLvl w:val="9"/>
      </w:pPr>
      <w:r>
        <w:rPr>
          <w:rFonts w:hint="eastAsia" w:ascii="宋体" w:hAnsi="宋体" w:eastAsia="宋体" w:cs="宋体"/>
          <w:b w:val="0"/>
          <w:bCs w:val="0"/>
          <w:color w:val="000000"/>
          <w:szCs w:val="21"/>
          <w:highlight w:val="none"/>
        </w:rPr>
        <w:t xml:space="preserve">5、质量要求：合格。</w:t>
      </w:r>
      <w:r>
        <w:rPr>
          <w:rFonts w:hint="eastAsia" w:ascii="宋体" w:hAnsi="宋体" w:eastAsia="宋体" w:cs="宋体"/>
          <w:b w:val="0"/>
          <w:bCs w:val="0"/>
          <w:color w:val="000000"/>
          <w:szCs w:val="21"/>
          <w:highlight w:val="none"/>
        </w:rPr>
      </w:r>
      <w:r/>
    </w:p>
    <w:p>
      <w:pPr>
        <w:pStyle w:val="1050"/>
        <w:ind w:firstLine="420"/>
        <w:jc w:val="left"/>
        <w:keepLines w:val="0"/>
        <w:keepNext w:val="0"/>
        <w:pageBreakBefore w:val="0"/>
        <w:spacing w:line="336" w:lineRule="auto"/>
        <w:tabs>
          <w:tab w:val="left" w:pos="0" w:leader="none"/>
        </w:tabs>
        <w:rPr>
          <w:rFonts w:hint="eastAsia" w:ascii="宋体" w:hAnsi="宋体" w:eastAsia="宋体" w:cs="宋体"/>
          <w:b w:val="0"/>
          <w:bCs w:val="0"/>
          <w:color w:val="000000"/>
          <w:szCs w:val="21"/>
          <w:highlight w:val="none"/>
        </w:rPr>
        <w:outlineLvl w:val="9"/>
      </w:pPr>
      <w:r>
        <w:rPr>
          <w:rFonts w:hint="eastAsia" w:ascii="宋体" w:hAnsi="宋体" w:eastAsia="宋体" w:cs="宋体"/>
          <w:b w:val="0"/>
          <w:bCs w:val="0"/>
          <w:color w:val="000000"/>
          <w:szCs w:val="21"/>
          <w:highlight w:val="none"/>
          <w:lang w:val="en-US" w:eastAsia="zh-CN"/>
        </w:rPr>
        <w:t xml:space="preserve">6</w:t>
      </w:r>
      <w:r>
        <w:rPr>
          <w:rFonts w:hint="eastAsia" w:ascii="宋体" w:hAnsi="宋体" w:eastAsia="宋体" w:cs="宋体"/>
          <w:b w:val="0"/>
          <w:bCs w:val="0"/>
          <w:color w:val="000000"/>
          <w:szCs w:val="21"/>
          <w:highlight w:val="none"/>
        </w:rPr>
        <w:t xml:space="preserve">、付款方式：</w:t>
      </w:r>
      <w:r>
        <w:rPr>
          <w:rFonts w:hint="eastAsia" w:ascii="宋体" w:hAnsi="宋体" w:eastAsia="宋体" w:cs="宋体"/>
          <w:b w:val="0"/>
          <w:bCs w:val="0"/>
          <w:color w:val="000000"/>
          <w:szCs w:val="21"/>
          <w:highlight w:val="none"/>
        </w:rPr>
      </w:r>
      <w:r/>
    </w:p>
    <w:p>
      <w:pPr>
        <w:pStyle w:val="1050"/>
        <w:ind w:firstLine="422"/>
        <w:jc w:val="left"/>
        <w:keepLines w:val="0"/>
        <w:keepNext w:val="0"/>
        <w:pageBreakBefore w:val="0"/>
        <w:spacing w:line="336" w:lineRule="auto"/>
        <w:widowControl/>
        <w:rPr>
          <w:rFonts w:hint="eastAsia" w:ascii="宋体" w:hAnsi="宋体" w:eastAsia="宋体" w:cs="宋体"/>
          <w:b/>
          <w:bCs/>
          <w:color w:val="000000"/>
          <w:szCs w:val="21"/>
          <w:highlight w:val="none"/>
          <w:lang w:val="en-US" w:eastAsia="zh-CN"/>
        </w:rPr>
        <w:outlineLvl w:val="9"/>
        <w:suppressLineNumbers w:val="0"/>
      </w:pPr>
      <w:r>
        <w:rPr>
          <w:rFonts w:hint="eastAsia" w:ascii="宋体" w:hAnsi="宋体" w:eastAsia="宋体" w:cs="宋体"/>
          <w:b/>
          <w:bCs/>
          <w:color w:val="000000"/>
          <w:szCs w:val="21"/>
          <w:highlight w:val="none"/>
          <w:lang w:val="en-US" w:eastAsia="zh-CN"/>
        </w:rPr>
        <w:t xml:space="preserve">本项目分三次验收</w:t>
      </w:r>
      <w:r>
        <w:rPr>
          <w:rFonts w:hint="eastAsia" w:ascii="宋体" w:hAnsi="宋体" w:eastAsia="宋体" w:cs="宋体"/>
          <w:b/>
          <w:bCs/>
          <w:color w:val="000000"/>
          <w:szCs w:val="21"/>
          <w:highlight w:val="none"/>
          <w:lang w:val="en-US" w:eastAsia="zh-CN"/>
        </w:rPr>
      </w:r>
      <w:r/>
    </w:p>
    <w:p>
      <w:pPr>
        <w:pStyle w:val="1050"/>
        <w:ind w:firstLine="422"/>
        <w:jc w:val="left"/>
        <w:keepLines w:val="0"/>
        <w:keepNext w:val="0"/>
        <w:pageBreakBefore w:val="0"/>
        <w:spacing w:line="336" w:lineRule="auto"/>
        <w:widowControl/>
        <w:rPr>
          <w:rFonts w:hint="eastAsia" w:ascii="宋体" w:hAnsi="宋体" w:eastAsia="宋体" w:cs="宋体"/>
          <w:b/>
          <w:bCs/>
          <w:color w:val="000000"/>
          <w:szCs w:val="21"/>
          <w:highlight w:val="none"/>
          <w:lang w:val="en-US" w:eastAsia="zh-CN"/>
        </w:rPr>
        <w:outlineLvl w:val="9"/>
        <w:suppressLineNumbers w:val="0"/>
      </w:pPr>
      <w:r>
        <w:rPr>
          <w:rFonts w:hint="eastAsia" w:ascii="宋体" w:hAnsi="宋体" w:eastAsia="宋体" w:cs="宋体"/>
          <w:b/>
          <w:bCs/>
          <w:color w:val="000000"/>
          <w:szCs w:val="21"/>
          <w:highlight w:val="none"/>
          <w:lang w:val="en-US" w:eastAsia="zh-CN"/>
        </w:rPr>
        <w:t xml:space="preserve">第一次验收：工程竣工经后勤基建处初验收合格后付至审定价的40%；</w:t>
      </w:r>
      <w:r>
        <w:rPr>
          <w:rFonts w:hint="eastAsia" w:ascii="宋体" w:hAnsi="宋体" w:eastAsia="宋体" w:cs="宋体"/>
          <w:b/>
          <w:bCs/>
          <w:color w:val="000000"/>
          <w:szCs w:val="21"/>
          <w:highlight w:val="none"/>
          <w:lang w:val="en-US" w:eastAsia="zh-CN"/>
        </w:rPr>
      </w:r>
      <w:r/>
    </w:p>
    <w:p>
      <w:pPr>
        <w:pStyle w:val="1050"/>
        <w:ind w:firstLine="422"/>
        <w:jc w:val="left"/>
        <w:keepLines w:val="0"/>
        <w:keepNext w:val="0"/>
        <w:pageBreakBefore w:val="0"/>
        <w:spacing w:line="336" w:lineRule="auto"/>
        <w:widowControl/>
        <w:rPr>
          <w:rFonts w:ascii="宋体" w:hAnsi="宋体" w:eastAsia="宋体" w:cs="宋体"/>
          <w:b/>
          <w:bCs/>
          <w:color w:val="000000"/>
          <w:szCs w:val="21"/>
          <w:highlight w:val="none"/>
          <w:lang w:val="en-US" w:eastAsia="zh-CN"/>
        </w:rPr>
        <w:outlineLvl w:val="9"/>
        <w:suppressLineNumbers w:val="0"/>
      </w:pPr>
      <w:r>
        <w:rPr>
          <w:rFonts w:hint="eastAsia" w:ascii="宋体" w:hAnsi="宋体" w:eastAsia="宋体" w:cs="宋体"/>
          <w:b/>
          <w:bCs/>
          <w:color w:val="000000"/>
          <w:szCs w:val="21"/>
          <w:highlight w:val="none"/>
          <w:lang w:val="en-US" w:eastAsia="zh-CN"/>
        </w:rPr>
        <w:t xml:space="preserve">第二次验收：第一次验收满一年后，根据实际防水效果进行验收，验收合格后付至审定价的70%；</w:t>
      </w:r>
      <w:r>
        <w:rPr>
          <w:rFonts w:ascii="宋体" w:hAnsi="宋体" w:eastAsia="宋体" w:cs="宋体"/>
          <w:b/>
          <w:bCs/>
          <w:color w:val="000000"/>
          <w:szCs w:val="21"/>
          <w:highlight w:val="none"/>
          <w:lang w:val="en-US" w:eastAsia="zh-CN"/>
        </w:rPr>
      </w:r>
      <w:r/>
    </w:p>
    <w:p>
      <w:pPr>
        <w:pStyle w:val="1050"/>
        <w:ind w:firstLine="422"/>
        <w:jc w:val="left"/>
        <w:keepLines w:val="0"/>
        <w:keepNext w:val="0"/>
        <w:pageBreakBefore w:val="0"/>
        <w:spacing w:line="336" w:lineRule="auto"/>
        <w:widowControl/>
        <w:rPr>
          <w:rFonts w:ascii="宋体" w:hAnsi="宋体" w:eastAsia="宋体" w:cs="宋体"/>
          <w:b/>
          <w:bCs/>
          <w:color w:val="000000"/>
          <w:szCs w:val="21"/>
          <w:highlight w:val="none"/>
          <w:lang w:val="en-US" w:eastAsia="zh-CN"/>
        </w:rPr>
        <w:outlineLvl w:val="9"/>
        <w:suppressLineNumbers w:val="0"/>
      </w:pPr>
      <w:r>
        <w:rPr>
          <w:rFonts w:hint="eastAsia" w:ascii="宋体" w:hAnsi="宋体" w:eastAsia="宋体" w:cs="宋体"/>
          <w:b/>
          <w:bCs/>
          <w:color w:val="000000"/>
          <w:szCs w:val="21"/>
          <w:highlight w:val="none"/>
          <w:lang w:val="en-US" w:eastAsia="zh-CN"/>
        </w:rPr>
        <w:t xml:space="preserve">第三次验收：第一次验收满两年后进行全面验收，验收合格后付至审定价的100%。</w:t>
      </w:r>
      <w:r>
        <w:rPr>
          <w:rFonts w:ascii="宋体" w:hAnsi="宋体" w:eastAsia="宋体" w:cs="宋体"/>
          <w:b/>
          <w:bCs/>
          <w:color w:val="000000"/>
          <w:szCs w:val="21"/>
          <w:highlight w:val="none"/>
          <w:lang w:val="en-US" w:eastAsia="zh-CN"/>
        </w:rPr>
      </w:r>
      <w:r/>
    </w:p>
    <w:p>
      <w:pPr>
        <w:pStyle w:val="1050"/>
        <w:ind w:firstLine="422"/>
        <w:jc w:val="left"/>
        <w:keepLines w:val="0"/>
        <w:keepNext w:val="0"/>
        <w:pageBreakBefore w:val="0"/>
        <w:spacing w:line="336" w:lineRule="auto"/>
        <w:widowControl/>
        <w:rPr>
          <w:rFonts w:hint="eastAsia" w:ascii="宋体" w:hAnsi="宋体" w:eastAsia="宋体" w:cs="宋体"/>
          <w:b/>
          <w:bCs/>
          <w:color w:val="000000"/>
          <w:szCs w:val="21"/>
          <w:highlight w:val="none"/>
          <w:lang w:val="en-US" w:eastAsia="zh-CN"/>
        </w:rPr>
        <w:outlineLvl w:val="9"/>
        <w:suppressLineNumbers w:val="0"/>
      </w:pPr>
      <w:r>
        <w:rPr>
          <w:rFonts w:hint="eastAsia" w:ascii="宋体" w:hAnsi="宋体" w:eastAsia="宋体" w:cs="宋体"/>
          <w:b/>
          <w:bCs/>
          <w:color w:val="000000"/>
          <w:szCs w:val="21"/>
          <w:highlight w:val="none"/>
          <w:lang w:val="en-US" w:eastAsia="zh-CN"/>
        </w:rPr>
        <w:t xml:space="preserve">注：所有工程款支付均需提供正式税票，甲方自收到发票之日起10个工作日内付款。</w:t>
      </w:r>
      <w:r>
        <w:rPr>
          <w:rFonts w:hint="eastAsia" w:ascii="宋体" w:hAnsi="宋体" w:eastAsia="宋体" w:cs="宋体"/>
          <w:b/>
          <w:bCs/>
          <w:color w:val="000000"/>
          <w:szCs w:val="21"/>
          <w:highlight w:val="none"/>
          <w:lang w:val="en-US" w:eastAsia="zh-CN"/>
        </w:rPr>
      </w:r>
      <w:r/>
    </w:p>
    <w:p>
      <w:pPr>
        <w:pStyle w:val="1050"/>
        <w:ind w:firstLine="420"/>
        <w:jc w:val="left"/>
        <w:pageBreakBefore w:val="0"/>
        <w:spacing w:line="360" w:lineRule="auto"/>
        <w:rPr>
          <w:rFonts w:hint="eastAsia" w:ascii="宋体" w:hAnsi="宋体" w:eastAsia="宋体" w:cs="宋体"/>
          <w:b/>
          <w:bCs/>
          <w:color w:val="000000"/>
          <w:highlight w:val="none"/>
          <w:lang w:eastAsia="zh-CN"/>
        </w:rPr>
        <w:outlineLvl w:val="1"/>
      </w:pPr>
      <w:r>
        <w:rPr>
          <w:rFonts w:hint="eastAsia" w:ascii="宋体" w:hAnsi="宋体" w:eastAsia="宋体" w:cs="宋体"/>
          <w:b/>
          <w:bCs/>
          <w:color w:val="000000"/>
          <w:highlight w:val="none"/>
          <w:lang w:eastAsia="zh-CN"/>
        </w:rPr>
        <w:t xml:space="preserve">二、维修改造要求</w:t>
      </w:r>
      <w:r>
        <w:rPr>
          <w:rFonts w:hint="eastAsia" w:ascii="宋体" w:hAnsi="宋体" w:eastAsia="宋体" w:cs="宋体"/>
          <w:b/>
          <w:bCs/>
          <w:color w:val="000000"/>
          <w:highlight w:val="none"/>
          <w:lang w:eastAsia="zh-CN"/>
        </w:rPr>
      </w:r>
      <w:r/>
    </w:p>
    <w:tbl>
      <w:tblPr>
        <w:tblW w:w="73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6652"/>
      </w:tblGrid>
      <w:tr>
        <w:trPr>
          <w:trHeight w:val="567"/>
        </w:trPr>
        <w:tc>
          <w:tcPr>
            <w:tcW w:w="714" w:type="dxa"/>
            <w:vAlign w:val="center"/>
            <w:textDirection w:val="lrTb"/>
            <w:noWrap w:val="false"/>
          </w:tcPr>
          <w:p>
            <w:pPr>
              <w:pStyle w:val="1050"/>
              <w:jc w:val="center"/>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序号</w:t>
            </w:r>
            <w:r>
              <w:rPr>
                <w:rFonts w:hint="eastAsia" w:ascii="宋体" w:hAnsi="宋体" w:eastAsia="宋体" w:cs="宋体"/>
                <w:color w:val="000000"/>
                <w:highlight w:val="none"/>
                <w:lang w:eastAsia="zh-CN"/>
              </w:rPr>
            </w:r>
            <w:r/>
          </w:p>
        </w:tc>
        <w:tc>
          <w:tcPr>
            <w:tcW w:w="6652" w:type="dxa"/>
            <w:vAlign w:val="center"/>
            <w:textDirection w:val="lrTb"/>
            <w:noWrap w:val="false"/>
          </w:tcPr>
          <w:p>
            <w:pPr>
              <w:pStyle w:val="1050"/>
              <w:jc w:val="center"/>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维修改造措施</w:t>
            </w:r>
            <w:r>
              <w:rPr>
                <w:rFonts w:hint="eastAsia" w:ascii="宋体" w:hAnsi="宋体" w:eastAsia="宋体" w:cs="宋体"/>
                <w:color w:val="000000"/>
                <w:highlight w:val="none"/>
                <w:lang w:eastAsia="zh-CN"/>
              </w:rPr>
            </w:r>
            <w:r/>
          </w:p>
        </w:tc>
      </w:tr>
      <w:tr>
        <w:trPr>
          <w:trHeight w:val="567"/>
        </w:trPr>
        <w:tc>
          <w:tcPr>
            <w:tcW w:w="714" w:type="dxa"/>
            <w:vAlign w:val="center"/>
            <w:textDirection w:val="lrTb"/>
            <w:noWrap w:val="false"/>
          </w:tcPr>
          <w:p>
            <w:pPr>
              <w:pStyle w:val="1050"/>
              <w:jc w:val="center"/>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lang w:eastAsia="zh-CN"/>
              </w:rPr>
            </w:r>
            <w:r/>
          </w:p>
        </w:tc>
        <w:tc>
          <w:tcPr>
            <w:tcW w:w="6652" w:type="dxa"/>
            <w:vAlign w:val="center"/>
            <w:textDirection w:val="lrTb"/>
            <w:noWrap w:val="false"/>
          </w:tcPr>
          <w:p>
            <w:pPr>
              <w:pStyle w:val="1050"/>
              <w:jc w:val="left"/>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原屋面刚性层拆除，保留保温层，拆除厚度综合考虑。</w:t>
            </w:r>
            <w:r>
              <w:rPr>
                <w:rFonts w:hint="eastAsia" w:ascii="宋体" w:hAnsi="宋体" w:eastAsia="宋体" w:cs="宋体"/>
                <w:color w:val="000000"/>
                <w:highlight w:val="none"/>
                <w:lang w:eastAsia="zh-CN"/>
              </w:rPr>
            </w:r>
            <w:r/>
          </w:p>
        </w:tc>
      </w:tr>
      <w:tr>
        <w:trPr>
          <w:trHeight w:val="567"/>
        </w:trPr>
        <w:tc>
          <w:tcPr>
            <w:tcW w:w="714" w:type="dxa"/>
            <w:vAlign w:val="center"/>
            <w:textDirection w:val="lrTb"/>
            <w:noWrap w:val="false"/>
          </w:tcPr>
          <w:p>
            <w:pPr>
              <w:pStyle w:val="1050"/>
              <w:jc w:val="center"/>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eastAsia="zh-CN"/>
              </w:rPr>
            </w:r>
            <w:r/>
          </w:p>
        </w:tc>
        <w:tc>
          <w:tcPr>
            <w:tcW w:w="6652" w:type="dxa"/>
            <w:vAlign w:val="center"/>
            <w:textDirection w:val="lrTb"/>
            <w:noWrap w:val="false"/>
          </w:tcPr>
          <w:p>
            <w:pPr>
              <w:pStyle w:val="1050"/>
              <w:jc w:val="left"/>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女儿墙粉刷层拆除。</w:t>
            </w:r>
            <w:r>
              <w:rPr>
                <w:rFonts w:hint="eastAsia" w:ascii="宋体" w:hAnsi="宋体" w:eastAsia="宋体" w:cs="宋体"/>
                <w:color w:val="000000"/>
                <w:highlight w:val="none"/>
                <w:lang w:eastAsia="zh-CN"/>
              </w:rPr>
            </w:r>
            <w:r/>
          </w:p>
        </w:tc>
      </w:tr>
      <w:tr>
        <w:trPr>
          <w:trHeight w:val="567"/>
        </w:trPr>
        <w:tc>
          <w:tcPr>
            <w:tcW w:w="714" w:type="dxa"/>
            <w:vAlign w:val="center"/>
            <w:textDirection w:val="lrTb"/>
            <w:noWrap w:val="false"/>
          </w:tcPr>
          <w:p>
            <w:pPr>
              <w:pStyle w:val="1050"/>
              <w:jc w:val="center"/>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lang w:eastAsia="zh-CN"/>
              </w:rPr>
            </w:r>
            <w:r/>
          </w:p>
        </w:tc>
        <w:tc>
          <w:tcPr>
            <w:tcW w:w="6652" w:type="dxa"/>
            <w:vAlign w:val="center"/>
            <w:textDirection w:val="lrTb"/>
            <w:noWrap w:val="false"/>
          </w:tcPr>
          <w:p>
            <w:pPr>
              <w:pStyle w:val="1050"/>
              <w:jc w:val="left"/>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墙面一般抹灰，901胶素水泥浆一道，20厚水泥砂浆粉刷，覆盖翻边卷材。</w:t>
            </w:r>
            <w:r>
              <w:rPr>
                <w:rFonts w:hint="eastAsia" w:ascii="宋体" w:hAnsi="宋体" w:eastAsia="宋体" w:cs="宋体"/>
                <w:color w:val="000000"/>
                <w:highlight w:val="none"/>
                <w:lang w:eastAsia="zh-CN"/>
              </w:rPr>
            </w:r>
            <w:r/>
          </w:p>
        </w:tc>
      </w:tr>
      <w:tr>
        <w:trPr>
          <w:trHeight w:val="567"/>
        </w:trPr>
        <w:tc>
          <w:tcPr>
            <w:tcW w:w="714" w:type="dxa"/>
            <w:vAlign w:val="center"/>
            <w:textDirection w:val="lrTb"/>
            <w:noWrap w:val="false"/>
          </w:tcPr>
          <w:p>
            <w:pPr>
              <w:pStyle w:val="1050"/>
              <w:jc w:val="center"/>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4</w:t>
            </w:r>
            <w:r>
              <w:rPr>
                <w:rFonts w:hint="eastAsia" w:ascii="宋体" w:hAnsi="宋体" w:eastAsia="宋体" w:cs="宋体"/>
                <w:color w:val="000000"/>
                <w:highlight w:val="none"/>
                <w:lang w:eastAsia="zh-CN"/>
              </w:rPr>
            </w:r>
            <w:r/>
          </w:p>
        </w:tc>
        <w:tc>
          <w:tcPr>
            <w:tcW w:w="6652" w:type="dxa"/>
            <w:vAlign w:val="center"/>
            <w:textDirection w:val="lrTb"/>
            <w:noWrap w:val="false"/>
          </w:tcPr>
          <w:p>
            <w:pPr>
              <w:pStyle w:val="1050"/>
              <w:jc w:val="left"/>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保温层上新做屋面刚性层，4cmC25细石砼找平+φ4@200的钢丝网。</w:t>
            </w:r>
            <w:r>
              <w:rPr>
                <w:rFonts w:hint="eastAsia" w:ascii="宋体" w:hAnsi="宋体" w:eastAsia="宋体" w:cs="宋体"/>
                <w:color w:val="000000"/>
                <w:highlight w:val="none"/>
                <w:lang w:eastAsia="zh-CN"/>
              </w:rPr>
            </w:r>
            <w:r/>
          </w:p>
        </w:tc>
      </w:tr>
      <w:tr>
        <w:trPr>
          <w:trHeight w:val="567"/>
        </w:trPr>
        <w:tc>
          <w:tcPr>
            <w:tcW w:w="714" w:type="dxa"/>
            <w:vAlign w:val="center"/>
            <w:textDirection w:val="lrTb"/>
            <w:noWrap w:val="false"/>
          </w:tcPr>
          <w:p>
            <w:pPr>
              <w:pStyle w:val="1050"/>
              <w:jc w:val="center"/>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5</w:t>
            </w:r>
            <w:r>
              <w:rPr>
                <w:rFonts w:hint="eastAsia" w:ascii="宋体" w:hAnsi="宋体" w:eastAsia="宋体" w:cs="宋体"/>
                <w:color w:val="000000"/>
                <w:highlight w:val="none"/>
                <w:lang w:eastAsia="zh-CN"/>
              </w:rPr>
            </w:r>
            <w:r/>
          </w:p>
        </w:tc>
        <w:tc>
          <w:tcPr>
            <w:tcW w:w="6652" w:type="dxa"/>
            <w:vAlign w:val="center"/>
            <w:textDirection w:val="lrTb"/>
            <w:noWrap w:val="false"/>
          </w:tcPr>
          <w:p>
            <w:pPr>
              <w:pStyle w:val="1050"/>
              <w:jc w:val="left"/>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新做屋面刚性层上新做2厚非固化橡胶沥青防水涂料(遇墙上翻300)+ 4厚SBS弹性体改性沥青防水卷材(遇墙上翻300) ，卷材覆盖屋面伸缩缝。</w:t>
            </w:r>
            <w:r>
              <w:rPr>
                <w:rFonts w:hint="eastAsia" w:ascii="宋体" w:hAnsi="宋体" w:eastAsia="宋体" w:cs="宋体"/>
                <w:color w:val="000000"/>
                <w:highlight w:val="none"/>
                <w:lang w:eastAsia="zh-CN"/>
              </w:rPr>
            </w:r>
            <w:r/>
          </w:p>
        </w:tc>
      </w:tr>
      <w:tr>
        <w:trPr>
          <w:trHeight w:val="567"/>
        </w:trPr>
        <w:tc>
          <w:tcPr>
            <w:tcW w:w="714" w:type="dxa"/>
            <w:vAlign w:val="center"/>
            <w:textDirection w:val="lrTb"/>
            <w:noWrap w:val="false"/>
          </w:tcPr>
          <w:p>
            <w:pPr>
              <w:pStyle w:val="1050"/>
              <w:jc w:val="center"/>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6</w:t>
            </w:r>
            <w:r>
              <w:rPr>
                <w:rFonts w:hint="eastAsia" w:ascii="宋体" w:hAnsi="宋体" w:eastAsia="宋体" w:cs="宋体"/>
                <w:color w:val="000000"/>
                <w:highlight w:val="none"/>
                <w:lang w:eastAsia="zh-CN"/>
              </w:rPr>
            </w:r>
            <w:r/>
          </w:p>
        </w:tc>
        <w:tc>
          <w:tcPr>
            <w:tcW w:w="6652" w:type="dxa"/>
            <w:vAlign w:val="center"/>
            <w:textDirection w:val="lrTb"/>
            <w:noWrap w:val="false"/>
          </w:tcPr>
          <w:p>
            <w:pPr>
              <w:pStyle w:val="1050"/>
              <w:jc w:val="left"/>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屋面落水口更换，具体样式需经甲方认可，原有落水管维修、疏通。</w:t>
            </w:r>
            <w:r>
              <w:rPr>
                <w:rFonts w:hint="eastAsia" w:ascii="宋体" w:hAnsi="宋体" w:eastAsia="宋体" w:cs="宋体"/>
                <w:color w:val="000000"/>
                <w:highlight w:val="none"/>
                <w:lang w:eastAsia="zh-CN"/>
              </w:rPr>
            </w:r>
            <w:r/>
          </w:p>
        </w:tc>
      </w:tr>
      <w:tr>
        <w:trPr>
          <w:trHeight w:val="567"/>
        </w:trPr>
        <w:tc>
          <w:tcPr>
            <w:tcW w:w="714" w:type="dxa"/>
            <w:vAlign w:val="center"/>
            <w:textDirection w:val="lrTb"/>
            <w:noWrap w:val="false"/>
          </w:tcPr>
          <w:p>
            <w:pPr>
              <w:pStyle w:val="1050"/>
              <w:jc w:val="center"/>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7</w:t>
            </w:r>
            <w:r>
              <w:rPr>
                <w:rFonts w:hint="eastAsia" w:ascii="宋体" w:hAnsi="宋体" w:eastAsia="宋体" w:cs="宋体"/>
                <w:color w:val="000000"/>
                <w:highlight w:val="none"/>
                <w:lang w:eastAsia="zh-CN"/>
              </w:rPr>
            </w:r>
            <w:r/>
          </w:p>
        </w:tc>
        <w:tc>
          <w:tcPr>
            <w:tcW w:w="6652" w:type="dxa"/>
            <w:vAlign w:val="center"/>
            <w:textDirection w:val="lrTb"/>
            <w:noWrap w:val="false"/>
          </w:tcPr>
          <w:p>
            <w:pPr>
              <w:pStyle w:val="1050"/>
              <w:jc w:val="left"/>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屋面防水施工中如遇设备等障碍物，请自行搬移并恢复。</w:t>
            </w:r>
            <w:r>
              <w:rPr>
                <w:rFonts w:hint="eastAsia" w:ascii="宋体" w:hAnsi="宋体" w:eastAsia="宋体" w:cs="宋体"/>
                <w:color w:val="000000"/>
                <w:highlight w:val="none"/>
                <w:lang w:eastAsia="zh-CN"/>
              </w:rPr>
            </w:r>
            <w:r/>
          </w:p>
        </w:tc>
      </w:tr>
      <w:tr>
        <w:trPr>
          <w:trHeight w:val="567"/>
        </w:trPr>
        <w:tc>
          <w:tcPr>
            <w:tcW w:w="714" w:type="dxa"/>
            <w:vAlign w:val="center"/>
            <w:textDirection w:val="lrTb"/>
            <w:noWrap w:val="false"/>
          </w:tcPr>
          <w:p>
            <w:pPr>
              <w:pStyle w:val="1050"/>
              <w:jc w:val="center"/>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8</w:t>
            </w:r>
            <w:r>
              <w:rPr>
                <w:rFonts w:hint="eastAsia" w:ascii="宋体" w:hAnsi="宋体" w:eastAsia="宋体" w:cs="宋体"/>
                <w:color w:val="000000"/>
                <w:highlight w:val="none"/>
                <w:lang w:eastAsia="zh-CN"/>
              </w:rPr>
            </w:r>
            <w:r/>
          </w:p>
        </w:tc>
        <w:tc>
          <w:tcPr>
            <w:tcW w:w="6652" w:type="dxa"/>
            <w:vAlign w:val="center"/>
            <w:textDirection w:val="lrTb"/>
            <w:noWrap w:val="false"/>
          </w:tcPr>
          <w:p>
            <w:pPr>
              <w:pStyle w:val="1050"/>
              <w:jc w:val="left"/>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施工完成后，楼宇室内不漏水不渗水，屋面不积水。</w:t>
            </w:r>
            <w:r>
              <w:rPr>
                <w:rFonts w:hint="eastAsia" w:ascii="宋体" w:hAnsi="宋体" w:eastAsia="宋体" w:cs="宋体"/>
                <w:color w:val="000000"/>
                <w:highlight w:val="none"/>
                <w:lang w:eastAsia="zh-CN"/>
              </w:rPr>
            </w:r>
            <w:r/>
          </w:p>
        </w:tc>
      </w:tr>
    </w:tbl>
    <w:p>
      <w:pPr>
        <w:pStyle w:val="1050"/>
        <w:ind w:firstLine="420"/>
        <w:jc w:val="left"/>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highlight w:val="none"/>
          <w:lang w:eastAsia="zh-CN"/>
        </w:rPr>
        <w:t xml:space="preserve">注：防水材料的参考品牌为东方雨虹、禹王、科顺、三棵树、金鹤、志高等，供应商应根据实际情况提供或相当于同等档次及以上品牌，</w:t>
      </w:r>
      <w:r>
        <w:rPr>
          <w:rFonts w:hint="eastAsia" w:ascii="宋体" w:hAnsi="宋体" w:eastAsia="宋体" w:cs="宋体"/>
          <w:color w:val="000000"/>
          <w:highlight w:val="none"/>
          <w:lang w:val="en-US" w:eastAsia="zh-CN"/>
        </w:rPr>
        <w:t xml:space="preserve">响应时</w:t>
      </w:r>
      <w:r>
        <w:rPr>
          <w:rFonts w:hint="eastAsia" w:ascii="宋体" w:hAnsi="宋体" w:eastAsia="宋体" w:cs="宋体"/>
          <w:color w:val="000000"/>
          <w:highlight w:val="none"/>
          <w:lang w:eastAsia="zh-CN"/>
        </w:rPr>
        <w:t xml:space="preserve">需注明品牌系列。</w:t>
      </w:r>
      <w:r>
        <w:rPr>
          <w:rFonts w:hint="eastAsia" w:ascii="宋体" w:hAnsi="宋体" w:eastAsia="宋体" w:cs="宋体"/>
          <w:b/>
          <w:bCs/>
          <w:color w:val="000000"/>
          <w:szCs w:val="21"/>
          <w:highlight w:val="none"/>
        </w:rPr>
      </w:r>
      <w:r/>
    </w:p>
    <w:p>
      <w:pPr>
        <w:pStyle w:val="1050"/>
        <w:ind w:firstLine="422"/>
        <w:spacing w:line="360" w:lineRule="auto"/>
        <w:rPr>
          <w:rFonts w:ascii="宋体" w:hAnsi="宋体" w:eastAsia="宋体"/>
          <w:b/>
          <w:bCs/>
          <w:color w:val="000000"/>
          <w:highlight w:val="none"/>
        </w:rPr>
        <w:outlineLvl w:val="1"/>
      </w:pPr>
      <w:r>
        <w:rPr>
          <w:rFonts w:hint="eastAsia" w:ascii="宋体" w:hAnsi="宋体" w:eastAsia="宋体"/>
          <w:b/>
          <w:bCs/>
          <w:color w:val="000000"/>
          <w:highlight w:val="none"/>
        </w:rPr>
        <w:t xml:space="preserve">三、</w:t>
      </w:r>
      <w:r>
        <w:rPr>
          <w:rFonts w:hint="eastAsia" w:ascii="宋体" w:hAnsi="宋体" w:cs="仿宋"/>
          <w:b/>
          <w:bCs/>
          <w:color w:val="000000"/>
          <w:sz w:val="21"/>
          <w:szCs w:val="21"/>
          <w:highlight w:val="none"/>
        </w:rPr>
        <w:t xml:space="preserve">其</w:t>
      </w:r>
      <w:r>
        <w:rPr>
          <w:rFonts w:hint="eastAsia" w:ascii="宋体" w:hAnsi="宋体" w:cs="仿宋"/>
          <w:b/>
          <w:bCs/>
          <w:color w:val="000000"/>
          <w:sz w:val="21"/>
          <w:szCs w:val="21"/>
          <w:highlight w:val="none"/>
          <w:lang w:val="en-US" w:eastAsia="zh-CN"/>
        </w:rPr>
        <w:t xml:space="preserve">他</w:t>
      </w:r>
      <w:r>
        <w:rPr>
          <w:rFonts w:hint="eastAsia" w:ascii="宋体" w:hAnsi="宋体" w:cs="仿宋"/>
          <w:b/>
          <w:bCs/>
          <w:color w:val="000000"/>
          <w:sz w:val="21"/>
          <w:szCs w:val="21"/>
          <w:highlight w:val="none"/>
        </w:rPr>
        <w:t xml:space="preserve">须知：</w:t>
      </w:r>
      <w:r>
        <w:rPr>
          <w:rFonts w:ascii="宋体" w:hAnsi="宋体" w:eastAsia="宋体"/>
          <w:b/>
          <w:bCs/>
          <w:color w:val="000000"/>
          <w:highlight w:val="none"/>
        </w:rPr>
      </w:r>
      <w:r/>
    </w:p>
    <w:p>
      <w:pPr>
        <w:pStyle w:val="1496"/>
        <w:ind w:left="0" w:firstLine="420"/>
        <w:spacing w:line="360" w:lineRule="auto"/>
        <w:rPr>
          <w:rFonts w:ascii="宋体" w:hAnsi="宋体" w:eastAsia="宋体"/>
          <w:color w:val="000000"/>
          <w:highlight w:val="none"/>
        </w:rPr>
      </w:pPr>
      <w:r>
        <w:rPr>
          <w:rFonts w:ascii="宋体" w:hAnsi="宋体"/>
          <w:color w:val="000000"/>
          <w:highlight w:val="none"/>
        </w:rPr>
        <w:t xml:space="preserve">1、</w:t>
      </w:r>
      <w:r>
        <w:rPr>
          <w:rFonts w:ascii="宋体" w:hAnsi="宋体" w:cs="Times New Roman"/>
          <w:color w:val="000000"/>
          <w:szCs w:val="21"/>
          <w:highlight w:val="none"/>
        </w:rPr>
        <w:t xml:space="preserve">本项目的合同为固定总价合同，清单所附工程量作为报价参考，如无变更，结算时不再调整，</w:t>
      </w:r>
      <w:r>
        <w:rPr>
          <w:rFonts w:hint="eastAsia" w:ascii="宋体" w:hAnsi="宋体" w:cs="Times New Roman"/>
          <w:color w:val="000000"/>
          <w:szCs w:val="21"/>
          <w:highlight w:val="none"/>
        </w:rPr>
        <w:t xml:space="preserve">超出部分不予支付费用</w:t>
      </w:r>
      <w:r>
        <w:rPr>
          <w:rFonts w:ascii="宋体" w:hAnsi="宋体" w:cs="Times New Roman"/>
          <w:color w:val="000000"/>
          <w:szCs w:val="21"/>
          <w:highlight w:val="none"/>
        </w:rPr>
        <w:t xml:space="preserve">。</w:t>
      </w:r>
      <w:r>
        <w:rPr>
          <w:rFonts w:ascii="宋体" w:hAnsi="宋体" w:eastAsia="宋体"/>
          <w:color w:val="000000"/>
          <w:highlight w:val="none"/>
        </w:rPr>
      </w:r>
      <w:r/>
    </w:p>
    <w:p>
      <w:pPr>
        <w:pStyle w:val="1050"/>
        <w:ind w:firstLine="420"/>
        <w:spacing w:line="360" w:lineRule="auto"/>
        <w:rPr>
          <w:rFonts w:ascii="宋体" w:hAnsi="宋体" w:eastAsia="宋体"/>
          <w:color w:val="000000"/>
          <w:highlight w:val="none"/>
        </w:rPr>
      </w:pPr>
      <w:r>
        <w:rPr>
          <w:rFonts w:hint="eastAsia" w:ascii="宋体" w:hAnsi="宋体" w:eastAsia="宋体"/>
          <w:color w:val="000000"/>
          <w:highlight w:val="none"/>
        </w:rPr>
        <w:t xml:space="preserve">2、</w:t>
      </w:r>
      <w:r>
        <w:rPr>
          <w:rFonts w:hint="eastAsia" w:ascii="宋体" w:hAnsi="宋体" w:eastAsia="宋体"/>
          <w:b/>
          <w:color w:val="000000"/>
          <w:highlight w:val="none"/>
        </w:rPr>
        <w:t xml:space="preserve">本项目所附工程量仅做参考，具体工程量请勘察现场确认</w:t>
      </w:r>
      <w:r>
        <w:rPr>
          <w:rFonts w:hint="eastAsia" w:ascii="宋体" w:hAnsi="宋体" w:eastAsia="宋体"/>
          <w:color w:val="000000"/>
          <w:highlight w:val="none"/>
        </w:rPr>
        <w:t xml:space="preserve">。</w:t>
      </w:r>
      <w:r>
        <w:rPr>
          <w:rFonts w:ascii="宋体" w:hAnsi="宋体" w:eastAsia="宋体"/>
          <w:color w:val="000000"/>
          <w:highlight w:val="none"/>
        </w:rPr>
      </w:r>
      <w:r/>
    </w:p>
    <w:p>
      <w:pPr>
        <w:pStyle w:val="1050"/>
        <w:ind w:firstLine="420"/>
        <w:spacing w:line="360" w:lineRule="auto"/>
        <w:rPr>
          <w:rFonts w:ascii="宋体" w:hAnsi="宋体" w:eastAsia="宋体"/>
          <w:color w:val="000000"/>
          <w:highlight w:val="none"/>
        </w:rPr>
      </w:pPr>
      <w:r>
        <w:rPr>
          <w:rFonts w:hint="eastAsia" w:ascii="宋体" w:hAnsi="宋体" w:eastAsia="宋体"/>
          <w:color w:val="000000"/>
          <w:highlight w:val="none"/>
        </w:rPr>
        <w:t xml:space="preserve">3</w:t>
      </w:r>
      <w:r>
        <w:rPr>
          <w:rFonts w:ascii="宋体" w:hAnsi="宋体" w:eastAsia="宋体"/>
          <w:color w:val="000000"/>
          <w:highlight w:val="none"/>
        </w:rPr>
        <w:t xml:space="preserve">、</w:t>
      </w:r>
      <w:r>
        <w:rPr>
          <w:rFonts w:hint="eastAsia" w:ascii="宋体" w:hAnsi="宋体" w:eastAsia="宋体"/>
          <w:color w:val="000000"/>
          <w:highlight w:val="none"/>
        </w:rPr>
        <w:t xml:space="preserve">本项目承包范围为</w:t>
      </w:r>
      <w:r>
        <w:rPr>
          <w:rFonts w:hint="eastAsia" w:ascii="宋体" w:hAnsi="宋体" w:eastAsia="宋体"/>
          <w:color w:val="000000"/>
          <w:highlight w:val="none"/>
          <w:lang w:val="en-US" w:eastAsia="zh-CN"/>
        </w:rPr>
        <w:t xml:space="preserve">采购文件</w:t>
      </w:r>
      <w:r>
        <w:rPr>
          <w:rFonts w:hint="eastAsia" w:ascii="宋体" w:hAnsi="宋体" w:eastAsia="宋体"/>
          <w:color w:val="000000"/>
          <w:highlight w:val="none"/>
        </w:rPr>
        <w:t xml:space="preserve">、工程量清单等范围相关的内容。供应商应根据</w:t>
      </w:r>
      <w:r>
        <w:rPr>
          <w:rFonts w:hint="eastAsia" w:ascii="宋体" w:hAnsi="宋体" w:eastAsia="宋体"/>
          <w:color w:val="000000"/>
          <w:highlight w:val="none"/>
          <w:lang w:eastAsia="zh-CN"/>
        </w:rPr>
        <w:t xml:space="preserve">采购文件</w:t>
      </w:r>
      <w:r>
        <w:rPr>
          <w:rFonts w:hint="eastAsia" w:ascii="宋体" w:hAnsi="宋体" w:eastAsia="宋体"/>
          <w:color w:val="000000"/>
          <w:highlight w:val="none"/>
        </w:rPr>
        <w:t xml:space="preserve">仔细核对工程量清单，核对内容包括清单数量、清单特征、计量单位等，并将疑问在招标截止时间内提出，如未提出任何疑问，则视为对采购人提供的工程量清单不存在问题，供应商承担工程量清单数量偏差、漏项及清单错误的风险，采购人要求变动的内容按变更处理</w:t>
      </w:r>
      <w:r>
        <w:rPr>
          <w:rFonts w:ascii="宋体" w:hAnsi="宋体" w:eastAsia="宋体"/>
          <w:color w:val="000000"/>
          <w:highlight w:val="none"/>
        </w:rPr>
        <w:t xml:space="preserve">。</w:t>
      </w:r>
      <w:r>
        <w:rPr>
          <w:rFonts w:ascii="宋体" w:hAnsi="宋体" w:eastAsia="宋体"/>
          <w:color w:val="000000"/>
          <w:highlight w:val="none"/>
        </w:rPr>
      </w:r>
      <w:r/>
    </w:p>
    <w:p>
      <w:pPr>
        <w:pStyle w:val="1050"/>
        <w:ind w:firstLine="420"/>
        <w:spacing w:line="360" w:lineRule="auto"/>
        <w:rPr>
          <w:rFonts w:ascii="宋体" w:hAnsi="宋体" w:eastAsia="宋体"/>
          <w:color w:val="000000"/>
          <w:highlight w:val="none"/>
        </w:rPr>
      </w:pPr>
      <w:r>
        <w:rPr>
          <w:rFonts w:hint="eastAsia" w:ascii="宋体" w:hAnsi="宋体" w:eastAsia="宋体"/>
          <w:color w:val="000000"/>
          <w:highlight w:val="none"/>
        </w:rPr>
        <w:t xml:space="preserve">4</w:t>
      </w:r>
      <w:r>
        <w:rPr>
          <w:rFonts w:ascii="宋体" w:hAnsi="宋体" w:eastAsia="宋体"/>
          <w:color w:val="000000"/>
          <w:highlight w:val="none"/>
        </w:rPr>
        <w:t xml:space="preserve">、单价和总价均应包括但不限于所有人工、设备、材料、税金、包装费、运杂费、保险费、卸力费、吊装费、安装调试费、资料费、保修期内维修费用及代理服务费等直至完全交付采购人使用的所有费用。</w:t>
      </w:r>
      <w:r>
        <w:rPr>
          <w:rFonts w:ascii="宋体" w:hAnsi="宋体" w:eastAsia="宋体"/>
          <w:color w:val="000000"/>
          <w:highlight w:val="none"/>
        </w:rPr>
      </w:r>
      <w:r/>
    </w:p>
    <w:p>
      <w:pPr>
        <w:pStyle w:val="1050"/>
        <w:ind w:firstLine="420"/>
        <w:spacing w:line="360" w:lineRule="auto"/>
        <w:rPr>
          <w:rFonts w:ascii="宋体" w:hAnsi="宋体" w:eastAsia="宋体"/>
          <w:color w:val="000000"/>
          <w:highlight w:val="none"/>
        </w:rPr>
      </w:pPr>
      <w:r>
        <w:rPr>
          <w:rFonts w:hint="eastAsia" w:ascii="宋体" w:hAnsi="宋体" w:eastAsia="宋体"/>
          <w:color w:val="000000"/>
          <w:highlight w:val="none"/>
        </w:rPr>
        <w:t xml:space="preserve">5</w:t>
      </w:r>
      <w:r>
        <w:rPr>
          <w:rFonts w:ascii="宋体" w:hAnsi="宋体" w:eastAsia="宋体"/>
          <w:color w:val="000000"/>
          <w:highlight w:val="none"/>
        </w:rPr>
        <w:t xml:space="preserve">、</w:t>
      </w:r>
      <w:r>
        <w:rPr>
          <w:rFonts w:hint="eastAsia" w:ascii="宋体" w:hAnsi="宋体" w:eastAsia="宋体"/>
          <w:color w:val="000000"/>
          <w:highlight w:val="none"/>
          <w:lang w:val="en-US" w:eastAsia="zh-CN"/>
        </w:rPr>
        <w:t xml:space="preserve">供应商</w:t>
      </w:r>
      <w:r>
        <w:rPr>
          <w:rFonts w:ascii="宋体" w:hAnsi="宋体" w:eastAsia="宋体"/>
          <w:color w:val="000000"/>
          <w:highlight w:val="none"/>
        </w:rPr>
        <w:t xml:space="preserve">应彻底自行踏勘现场，以充分了解项目位置、交通状况</w:t>
      </w:r>
      <w:r>
        <w:rPr>
          <w:rFonts w:hint="eastAsia" w:ascii="宋体" w:hAnsi="宋体" w:eastAsia="宋体"/>
          <w:color w:val="000000"/>
          <w:highlight w:val="none"/>
        </w:rPr>
        <w:t xml:space="preserve">、天气情况</w:t>
      </w:r>
      <w:r>
        <w:rPr>
          <w:rFonts w:ascii="宋体" w:hAnsi="宋体" w:eastAsia="宋体"/>
          <w:color w:val="000000"/>
          <w:highlight w:val="none"/>
        </w:rPr>
        <w:t xml:space="preserve">以及工作范围等任何足以影响其报价的情况。任何忽视或误解项目基本情况，而使采购人在项目实施过程中蒙受的损失，将由投标单位进行赔偿。环境保护必须符合环保部门对噪音、粉尘、污水、垃圾的限制或处理要求。</w:t>
      </w:r>
      <w:r>
        <w:rPr>
          <w:rFonts w:ascii="宋体" w:hAnsi="宋体" w:eastAsia="宋体"/>
          <w:color w:val="000000"/>
          <w:highlight w:val="none"/>
        </w:rPr>
      </w:r>
      <w:r/>
    </w:p>
    <w:p>
      <w:pPr>
        <w:pStyle w:val="1050"/>
        <w:ind w:firstLine="420"/>
        <w:spacing w:line="360" w:lineRule="auto"/>
        <w:rPr>
          <w:rFonts w:ascii="宋体" w:hAnsi="宋体" w:eastAsia="宋体"/>
          <w:color w:val="000000"/>
          <w:highlight w:val="none"/>
        </w:rPr>
      </w:pPr>
      <w:r>
        <w:rPr>
          <w:rFonts w:hint="eastAsia" w:ascii="宋体" w:hAnsi="宋体" w:eastAsia="宋体"/>
          <w:color w:val="000000"/>
          <w:highlight w:val="none"/>
        </w:rPr>
        <w:t xml:space="preserve">6</w:t>
      </w:r>
      <w:r>
        <w:rPr>
          <w:rFonts w:ascii="宋体" w:hAnsi="宋体" w:eastAsia="宋体"/>
          <w:color w:val="000000"/>
          <w:highlight w:val="none"/>
        </w:rPr>
        <w:t xml:space="preserve">、</w:t>
      </w:r>
      <w:r>
        <w:rPr>
          <w:rFonts w:hint="eastAsia" w:ascii="宋体" w:hAnsi="宋体" w:eastAsia="宋体"/>
          <w:color w:val="000000"/>
          <w:highlight w:val="none"/>
        </w:rPr>
        <w:t xml:space="preserve">项目所需材料应符合国家相关规范标准要求。</w:t>
      </w:r>
      <w:r>
        <w:rPr>
          <w:rFonts w:ascii="宋体" w:hAnsi="宋体" w:eastAsia="宋体"/>
          <w:color w:val="000000"/>
          <w:highlight w:val="none"/>
        </w:rPr>
      </w:r>
      <w:r/>
    </w:p>
    <w:p>
      <w:pPr>
        <w:pStyle w:val="1050"/>
        <w:ind w:firstLine="420"/>
        <w:spacing w:line="360" w:lineRule="auto"/>
        <w:rPr>
          <w:rFonts w:ascii="宋体" w:hAnsi="宋体" w:eastAsia="宋体"/>
          <w:color w:val="000000"/>
          <w:highlight w:val="none"/>
        </w:rPr>
      </w:pPr>
      <w:r>
        <w:rPr>
          <w:rFonts w:hint="eastAsia" w:ascii="宋体" w:hAnsi="宋体" w:eastAsia="宋体"/>
          <w:color w:val="000000"/>
          <w:highlight w:val="none"/>
        </w:rPr>
        <w:t xml:space="preserve">7</w:t>
      </w:r>
      <w:r>
        <w:rPr>
          <w:rFonts w:ascii="宋体" w:hAnsi="宋体" w:eastAsia="宋体"/>
          <w:color w:val="000000"/>
          <w:highlight w:val="none"/>
        </w:rPr>
        <w:t xml:space="preserve">、施工期间注意防尘、防噪音，在中午休息时间内不得进行噪音较大的项目施工，不得有闲人留宿。做好施工现场的安全保卫工作，不得随意进入办公区域。</w:t>
      </w:r>
      <w:r>
        <w:rPr>
          <w:rFonts w:hint="eastAsia" w:ascii="宋体" w:hAnsi="宋体" w:eastAsia="宋体"/>
          <w:color w:val="000000"/>
          <w:highlight w:val="none"/>
        </w:rPr>
        <w:t xml:space="preserve">拆除后不再利用材料由成交人自行处置。</w:t>
      </w:r>
      <w:r>
        <w:rPr>
          <w:rFonts w:ascii="宋体" w:hAnsi="宋体" w:eastAsia="宋体"/>
          <w:color w:val="000000"/>
          <w:highlight w:val="none"/>
        </w:rPr>
        <w:t xml:space="preserve">施工垃圾全部清运出校,运距自行考虑，包含在报价中。</w:t>
      </w:r>
      <w:r>
        <w:rPr>
          <w:rFonts w:ascii="宋体" w:hAnsi="宋体" w:eastAsia="宋体"/>
          <w:color w:val="000000"/>
          <w:highlight w:val="none"/>
        </w:rPr>
      </w:r>
      <w:r/>
    </w:p>
    <w:p>
      <w:pPr>
        <w:pStyle w:val="1050"/>
        <w:ind w:firstLine="420"/>
        <w:spacing w:line="360" w:lineRule="auto"/>
        <w:rPr>
          <w:rFonts w:ascii="宋体" w:hAnsi="宋体" w:eastAsia="宋体"/>
          <w:color w:val="000000"/>
          <w:highlight w:val="none"/>
        </w:rPr>
      </w:pPr>
      <w:r>
        <w:rPr>
          <w:rFonts w:hint="eastAsia" w:ascii="宋体" w:hAnsi="宋体" w:eastAsia="宋体"/>
          <w:color w:val="000000"/>
          <w:highlight w:val="none"/>
        </w:rPr>
        <w:t xml:space="preserve">8</w:t>
      </w:r>
      <w:r>
        <w:rPr>
          <w:rFonts w:ascii="宋体" w:hAnsi="宋体" w:eastAsia="宋体"/>
          <w:color w:val="000000"/>
          <w:highlight w:val="none"/>
        </w:rPr>
        <w:t xml:space="preserve">、施工过程中，成交人需严格遵守相关施工规范及操作规程，成交人需采取措施保护现场及周边相关物品、</w:t>
      </w:r>
      <w:r>
        <w:rPr>
          <w:rFonts w:hint="eastAsia" w:ascii="宋体" w:hAnsi="宋体" w:eastAsia="宋体"/>
          <w:color w:val="000000"/>
          <w:highlight w:val="none"/>
        </w:rPr>
        <w:t xml:space="preserve">原有室内</w:t>
      </w:r>
      <w:r>
        <w:rPr>
          <w:rFonts w:ascii="宋体" w:hAnsi="宋体" w:eastAsia="宋体"/>
          <w:color w:val="000000"/>
          <w:highlight w:val="none"/>
        </w:rPr>
        <w:t xml:space="preserve">设施</w:t>
      </w:r>
      <w:r>
        <w:rPr>
          <w:rFonts w:hint="eastAsia" w:ascii="宋体" w:hAnsi="宋体" w:eastAsia="宋体"/>
          <w:color w:val="000000"/>
          <w:highlight w:val="none"/>
        </w:rPr>
        <w:t xml:space="preserve">设备及装饰装修</w:t>
      </w:r>
      <w:r>
        <w:rPr>
          <w:rFonts w:ascii="宋体" w:hAnsi="宋体" w:eastAsia="宋体"/>
          <w:color w:val="000000"/>
          <w:highlight w:val="none"/>
        </w:rPr>
        <w:t xml:space="preserve">等，因成交人的不规范操作、误操作</w:t>
      </w:r>
      <w:r>
        <w:rPr>
          <w:rFonts w:hint="eastAsia" w:ascii="宋体" w:hAnsi="宋体" w:eastAsia="宋体"/>
          <w:color w:val="000000"/>
          <w:highlight w:val="none"/>
        </w:rPr>
        <w:t xml:space="preserve">、成品保护不到位</w:t>
      </w:r>
      <w:r>
        <w:rPr>
          <w:rFonts w:ascii="宋体" w:hAnsi="宋体" w:eastAsia="宋体"/>
          <w:color w:val="000000"/>
          <w:highlight w:val="none"/>
        </w:rPr>
        <w:t xml:space="preserve">等原因造成相关设施的损坏、设备的停用等后果均由供应商承担，由成交人原样修复并承担相关费用。</w:t>
      </w:r>
      <w:r>
        <w:rPr>
          <w:rFonts w:ascii="宋体" w:hAnsi="宋体" w:eastAsia="宋体"/>
          <w:color w:val="000000"/>
          <w:highlight w:val="none"/>
        </w:rPr>
      </w:r>
      <w:r/>
    </w:p>
    <w:p>
      <w:pPr>
        <w:pStyle w:val="1050"/>
        <w:ind w:firstLine="420"/>
        <w:jc w:val="left"/>
        <w:spacing w:line="360" w:lineRule="auto"/>
        <w:rPr>
          <w:rFonts w:hint="eastAsia" w:ascii="宋体" w:hAnsi="宋体" w:eastAsia="宋体" w:cs="宋体"/>
          <w:b/>
          <w:bCs/>
          <w:i w:val="0"/>
          <w:iCs w:val="0"/>
          <w:color w:val="000000"/>
          <w:highlight w:val="none"/>
          <w:u w:val="none"/>
          <w:lang w:val="en-US" w:eastAsia="zh-CN"/>
        </w:rPr>
      </w:pPr>
      <w:r>
        <w:rPr>
          <w:rFonts w:hint="eastAsia" w:ascii="宋体" w:hAnsi="宋体" w:eastAsia="宋体" w:cs="宋体"/>
          <w:i w:val="0"/>
          <w:iCs w:val="0"/>
          <w:color w:val="000000"/>
          <w:highlight w:val="none"/>
          <w:u w:val="none"/>
          <w:lang w:val="en-US" w:eastAsia="zh-CN"/>
        </w:rPr>
        <w:t xml:space="preserve">9、报价应按照招标人提供的工程量清单的格式，不得改变工程量清单，不可竞争费用不得让利。</w:t>
      </w:r>
      <w:r>
        <w:rPr>
          <w:rFonts w:hint="eastAsia" w:ascii="宋体" w:hAnsi="宋体" w:eastAsia="宋体" w:cs="宋体"/>
          <w:b w:val="0"/>
          <w:bCs w:val="0"/>
          <w:i w:val="0"/>
          <w:iCs w:val="0"/>
          <w:color w:val="000000"/>
          <w:highlight w:val="none"/>
          <w:u w:val="none"/>
          <w:lang w:val="en-US" w:eastAsia="zh-CN"/>
        </w:rPr>
        <w:t xml:space="preserve">响应文件有下述情形之一的，属于重大偏差，视为未能对采购文件作出实质性响应，应当作为无效投标予以否决：</w:t>
      </w:r>
      <w:r>
        <w:rPr>
          <w:rFonts w:hint="eastAsia" w:ascii="宋体" w:hAnsi="宋体" w:eastAsia="宋体" w:cs="宋体"/>
          <w:b/>
          <w:bCs/>
          <w:i w:val="0"/>
          <w:iCs w:val="0"/>
          <w:color w:val="000000"/>
          <w:highlight w:val="none"/>
          <w:u w:val="none"/>
          <w:lang w:val="en-US" w:eastAsia="zh-CN"/>
        </w:rPr>
      </w:r>
      <w:r/>
    </w:p>
    <w:p>
      <w:pPr>
        <w:pStyle w:val="1050"/>
        <w:ind w:firstLine="422"/>
        <w:jc w:val="left"/>
        <w:spacing w:line="360" w:lineRule="auto"/>
        <w:rPr>
          <w:rFonts w:hint="eastAsia" w:ascii="宋体" w:hAnsi="宋体" w:eastAsia="宋体" w:cs="宋体"/>
          <w:b/>
          <w:bCs/>
          <w:i/>
          <w:iCs/>
          <w:color w:val="000000"/>
          <w:highlight w:val="none"/>
          <w:u w:val="single"/>
        </w:rPr>
      </w:pPr>
      <w:r>
        <w:rPr>
          <w:rFonts w:hint="eastAsia" w:ascii="宋体" w:hAnsi="宋体" w:eastAsia="宋体" w:cs="宋体"/>
          <w:b/>
          <w:bCs/>
          <w:i/>
          <w:iCs/>
          <w:color w:val="000000"/>
          <w:highlight w:val="none"/>
          <w:u w:val="single"/>
          <w:lang w:eastAsia="zh-CN"/>
        </w:rPr>
        <w:t xml:space="preserve">（</w:t>
      </w:r>
      <w:r>
        <w:rPr>
          <w:rFonts w:hint="eastAsia" w:ascii="宋体" w:hAnsi="宋体" w:eastAsia="宋体" w:cs="宋体"/>
          <w:b/>
          <w:bCs/>
          <w:i/>
          <w:iCs/>
          <w:color w:val="000000"/>
          <w:highlight w:val="none"/>
          <w:u w:val="single"/>
          <w:lang w:val="en-US" w:eastAsia="zh-CN"/>
        </w:rPr>
        <w:t xml:space="preserve">1）响应</w:t>
      </w:r>
      <w:r>
        <w:rPr>
          <w:rFonts w:hint="eastAsia" w:ascii="宋体" w:hAnsi="宋体" w:eastAsia="宋体" w:cs="宋体"/>
          <w:b/>
          <w:bCs/>
          <w:i/>
          <w:iCs/>
          <w:color w:val="000000"/>
          <w:highlight w:val="none"/>
          <w:u w:val="single"/>
        </w:rPr>
        <w:t xml:space="preserve">文件中已标价工程量清单与</w:t>
      </w:r>
      <w:r>
        <w:rPr>
          <w:rFonts w:hint="eastAsia" w:ascii="宋体" w:hAnsi="宋体" w:eastAsia="宋体" w:cs="宋体"/>
          <w:b/>
          <w:bCs/>
          <w:i/>
          <w:iCs/>
          <w:color w:val="000000"/>
          <w:highlight w:val="none"/>
          <w:u w:val="single"/>
          <w:lang w:val="en-US" w:eastAsia="zh-CN"/>
        </w:rPr>
        <w:t xml:space="preserve">采购文件</w:t>
      </w:r>
      <w:r>
        <w:rPr>
          <w:rFonts w:hint="eastAsia" w:ascii="宋体" w:hAnsi="宋体" w:eastAsia="宋体" w:cs="宋体"/>
          <w:b/>
          <w:bCs/>
          <w:i/>
          <w:iCs/>
          <w:color w:val="000000"/>
          <w:highlight w:val="none"/>
          <w:u w:val="single"/>
        </w:rPr>
        <w:t xml:space="preserve">明确列出的不可竞争费用项目不一致的；</w:t>
      </w:r>
      <w:r>
        <w:rPr>
          <w:rFonts w:hint="eastAsia" w:ascii="宋体" w:hAnsi="宋体" w:eastAsia="宋体" w:cs="宋体"/>
          <w:b/>
          <w:bCs/>
          <w:i/>
          <w:iCs/>
          <w:color w:val="000000"/>
          <w:highlight w:val="none"/>
          <w:u w:val="single"/>
        </w:rPr>
      </w:r>
      <w:r/>
    </w:p>
    <w:p>
      <w:pPr>
        <w:pStyle w:val="1050"/>
        <w:ind w:firstLine="422"/>
        <w:keepLines w:val="0"/>
        <w:keepNext w:val="0"/>
        <w:pageBreakBefore w:val="0"/>
        <w:spacing w:line="336" w:lineRule="auto"/>
        <w:rPr>
          <w:rFonts w:hint="eastAsia" w:ascii="宋体" w:hAnsi="宋体" w:cs="仿宋"/>
          <w:b/>
          <w:i/>
          <w:color w:val="000000"/>
          <w:sz w:val="21"/>
          <w:szCs w:val="21"/>
          <w:highlight w:val="none"/>
          <w:u w:val="single"/>
        </w:rPr>
      </w:pPr>
      <w:r>
        <w:rPr>
          <w:rFonts w:hint="eastAsia" w:ascii="宋体" w:hAnsi="宋体" w:eastAsia="宋体" w:cs="宋体"/>
          <w:b/>
          <w:bCs/>
          <w:i/>
          <w:iCs/>
          <w:color w:val="000000"/>
          <w:highlight w:val="none"/>
          <w:u w:val="single"/>
          <w:lang w:eastAsia="zh-CN"/>
        </w:rPr>
        <w:t xml:space="preserve">（</w:t>
      </w:r>
      <w:r>
        <w:rPr>
          <w:rFonts w:hint="eastAsia" w:ascii="宋体" w:hAnsi="宋体" w:eastAsia="宋体" w:cs="宋体"/>
          <w:b/>
          <w:bCs/>
          <w:i/>
          <w:iCs/>
          <w:color w:val="000000"/>
          <w:highlight w:val="none"/>
          <w:u w:val="single"/>
          <w:lang w:val="en-US" w:eastAsia="zh-CN"/>
        </w:rPr>
        <w:t xml:space="preserve">2</w:t>
      </w:r>
      <w:r>
        <w:rPr>
          <w:rFonts w:hint="eastAsia" w:ascii="宋体" w:hAnsi="宋体" w:eastAsia="宋体" w:cs="宋体"/>
          <w:b/>
          <w:bCs/>
          <w:i/>
          <w:iCs/>
          <w:color w:val="000000"/>
          <w:highlight w:val="none"/>
          <w:u w:val="single"/>
          <w:lang w:eastAsia="zh-CN"/>
        </w:rPr>
        <w:t xml:space="preserve">）</w:t>
      </w:r>
      <w:r>
        <w:rPr>
          <w:rFonts w:hint="eastAsia" w:ascii="宋体" w:hAnsi="宋体" w:eastAsia="宋体" w:cs="宋体"/>
          <w:b/>
          <w:bCs/>
          <w:i/>
          <w:iCs/>
          <w:color w:val="000000"/>
          <w:highlight w:val="none"/>
          <w:u w:val="single"/>
          <w:lang w:val="en-US" w:eastAsia="zh-CN"/>
        </w:rPr>
        <w:t xml:space="preserve">响应</w:t>
      </w:r>
      <w:r>
        <w:rPr>
          <w:rFonts w:hint="eastAsia" w:ascii="宋体" w:hAnsi="宋体" w:eastAsia="宋体" w:cs="宋体"/>
          <w:b/>
          <w:bCs/>
          <w:i/>
          <w:iCs/>
          <w:color w:val="000000"/>
          <w:highlight w:val="none"/>
          <w:u w:val="single"/>
        </w:rPr>
        <w:t xml:space="preserve">文件</w:t>
      </w:r>
      <w:r>
        <w:rPr>
          <w:rFonts w:hint="eastAsia" w:ascii="宋体" w:hAnsi="宋体" w:eastAsia="宋体" w:cs="宋体"/>
          <w:b/>
          <w:bCs/>
          <w:i/>
          <w:iCs/>
          <w:color w:val="000000"/>
          <w:highlight w:val="none"/>
          <w:u w:val="single"/>
          <w:lang w:val="en-US" w:eastAsia="zh-CN"/>
        </w:rPr>
        <w:t xml:space="preserve">中</w:t>
      </w:r>
      <w:r>
        <w:rPr>
          <w:rFonts w:hint="eastAsia" w:ascii="宋体" w:hAnsi="宋体" w:eastAsia="宋体" w:cs="宋体"/>
          <w:b/>
          <w:bCs/>
          <w:i/>
          <w:iCs/>
          <w:color w:val="000000"/>
          <w:highlight w:val="none"/>
          <w:u w:val="single"/>
        </w:rPr>
        <w:t xml:space="preserve">已标价工程量清单与</w:t>
      </w:r>
      <w:r>
        <w:rPr>
          <w:rFonts w:hint="eastAsia" w:ascii="宋体" w:hAnsi="宋体" w:eastAsia="宋体" w:cs="宋体"/>
          <w:b/>
          <w:bCs/>
          <w:i/>
          <w:iCs/>
          <w:color w:val="000000"/>
          <w:highlight w:val="none"/>
          <w:u w:val="single"/>
          <w:lang w:val="en-US" w:eastAsia="zh-CN"/>
        </w:rPr>
        <w:t xml:space="preserve">采购文件</w:t>
      </w:r>
      <w:r>
        <w:rPr>
          <w:rFonts w:hint="eastAsia" w:ascii="宋体" w:hAnsi="宋体" w:eastAsia="宋体" w:cs="宋体"/>
          <w:b/>
          <w:bCs/>
          <w:i/>
          <w:iCs/>
          <w:color w:val="000000"/>
          <w:highlight w:val="none"/>
          <w:u w:val="single"/>
        </w:rPr>
        <w:t xml:space="preserve">提供的工程量清单中的项目编码、项目名称、项目特征、计量单位、工程量不一致的</w:t>
      </w:r>
      <w:r>
        <w:rPr>
          <w:rFonts w:hint="eastAsia" w:ascii="宋体" w:hAnsi="宋体" w:eastAsia="宋体" w:cs="宋体"/>
          <w:b/>
          <w:bCs/>
          <w:i/>
          <w:iCs/>
          <w:color w:val="000000"/>
          <w:highlight w:val="none"/>
          <w:u w:val="single"/>
          <w:lang w:eastAsia="zh-CN"/>
        </w:rPr>
        <w:t xml:space="preserve">。</w:t>
      </w:r>
      <w:r>
        <w:rPr>
          <w:rFonts w:hint="eastAsia" w:ascii="宋体" w:hAnsi="宋体" w:cs="仿宋"/>
          <w:b/>
          <w:i/>
          <w:color w:val="000000"/>
          <w:sz w:val="21"/>
          <w:szCs w:val="21"/>
          <w:highlight w:val="none"/>
          <w:u w:val="single"/>
        </w:rPr>
      </w:r>
      <w:r/>
    </w:p>
    <w:p>
      <w:pPr>
        <w:pStyle w:val="1050"/>
        <w:ind w:firstLine="420"/>
        <w:spacing w:line="360" w:lineRule="auto"/>
        <w:rPr>
          <w:rFonts w:hint="eastAsia" w:ascii="宋体" w:hAnsi="宋体" w:eastAsia="宋体" w:cs="宋体"/>
          <w:b/>
          <w:bCs w:val="0"/>
          <w:i/>
          <w:color w:val="000000"/>
          <w:szCs w:val="21"/>
          <w:highlight w:val="none"/>
          <w:u w:val="single"/>
          <w:shd w:val="clear" w:color="auto" w:fill="ffffff"/>
          <w:lang w:eastAsia="zh-CN"/>
        </w:rPr>
      </w:pPr>
      <w:r>
        <w:rPr>
          <w:rFonts w:hint="eastAsia" w:ascii="宋体" w:hAnsi="宋体" w:cs="宋体"/>
          <w:b/>
          <w:bCs w:val="0"/>
          <w:i/>
          <w:color w:val="000000"/>
          <w:szCs w:val="21"/>
          <w:highlight w:val="none"/>
          <w:u w:val="single"/>
          <w:shd w:val="clear" w:color="auto" w:fill="ffffff"/>
          <w:lang w:val="en-US" w:eastAsia="zh-CN"/>
        </w:rPr>
        <w:t xml:space="preserve">10、</w:t>
      </w:r>
      <w:r>
        <w:rPr>
          <w:rFonts w:hint="eastAsia" w:ascii="宋体" w:hAnsi="宋体" w:cs="宋体"/>
          <w:b/>
          <w:bCs w:val="0"/>
          <w:i/>
          <w:color w:val="000000"/>
          <w:szCs w:val="21"/>
          <w:highlight w:val="none"/>
          <w:u w:val="single"/>
          <w:shd w:val="clear" w:color="auto" w:fill="ffffff"/>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rPr>
          <w:rFonts w:hint="eastAsia" w:ascii="宋体" w:hAnsi="宋体" w:cs="宋体"/>
          <w:b/>
          <w:bCs w:val="0"/>
          <w:i/>
          <w:color w:val="000000"/>
          <w:szCs w:val="21"/>
          <w:highlight w:val="none"/>
          <w:u w:val="single"/>
          <w:shd w:val="clear" w:color="auto" w:fill="ffffff"/>
          <w:lang w:eastAsia="zh-CN"/>
        </w:rPr>
        <w:t xml:space="preserve">。</w:t>
      </w:r>
      <w:r>
        <w:rPr>
          <w:rFonts w:hint="eastAsia" w:ascii="宋体" w:hAnsi="宋体" w:eastAsia="宋体" w:cs="宋体"/>
          <w:b/>
          <w:bCs w:val="0"/>
          <w:i/>
          <w:color w:val="000000"/>
          <w:szCs w:val="21"/>
          <w:highlight w:val="none"/>
          <w:u w:val="single"/>
          <w:shd w:val="clear" w:color="auto" w:fill="ffffff"/>
          <w:lang w:eastAsia="zh-CN"/>
        </w:rPr>
      </w:r>
      <w:r/>
    </w:p>
    <w:p>
      <w:pPr>
        <w:pStyle w:val="1050"/>
        <w:ind w:firstLine="843"/>
        <w:jc w:val="both"/>
        <w:keepLines w:val="0"/>
        <w:keepNext w:val="0"/>
        <w:pageBreakBefore w:val="0"/>
        <w:spacing w:line="336" w:lineRule="auto"/>
        <w:tabs>
          <w:tab w:val="left" w:pos="2896" w:leader="none"/>
        </w:tabs>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r>
      <w:r/>
    </w:p>
    <w:p>
      <w:pPr>
        <w:pStyle w:val="1050"/>
        <w:jc w:val="center"/>
        <w:rPr>
          <w:rFonts w:hint="eastAsia" w:ascii="宋体" w:hAnsi="宋体" w:eastAsia="宋体" w:cs="宋体"/>
          <w:color w:val="000000"/>
          <w:szCs w:val="21"/>
          <w:highlight w:val="none"/>
        </w:rPr>
        <w:outlineLvl w:val="0"/>
      </w:pPr>
      <w:r>
        <w:rPr>
          <w:rStyle w:val="1130"/>
          <w:rFonts w:hint="eastAsia" w:ascii="宋体" w:hAnsi="宋体" w:eastAsia="宋体" w:cs="宋体"/>
          <w:color w:val="000000"/>
          <w:sz w:val="32"/>
          <w:highlight w:val="none"/>
        </w:rPr>
        <w:br w:type="page" w:clear="all"/>
      </w:r>
      <w:r>
        <w:rPr>
          <w:rStyle w:val="1130"/>
          <w:rFonts w:hint="eastAsia" w:ascii="宋体" w:hAnsi="宋体" w:eastAsia="宋体" w:cs="宋体"/>
          <w:color w:val="000000"/>
          <w:sz w:val="32"/>
          <w:highlight w:val="none"/>
        </w:rPr>
        <w:t xml:space="preserve">第五章 评审方法及评审标准</w:t>
      </w:r>
      <w:bookmarkEnd w:id="57"/>
      <w:r/>
      <w:bookmarkEnd w:id="58"/>
      <w:r>
        <w:rPr>
          <w:rFonts w:hint="eastAsia" w:ascii="宋体" w:hAnsi="宋体" w:eastAsia="宋体" w:cs="宋体"/>
          <w:color w:val="000000"/>
          <w:szCs w:val="21"/>
          <w:highlight w:val="none"/>
        </w:rPr>
      </w:r>
      <w:r/>
    </w:p>
    <w:p>
      <w:pPr>
        <w:pStyle w:val="1337"/>
        <w:ind w:firstLine="422"/>
        <w:spacing w:before="0" w:after="0"/>
        <w:rPr>
          <w:rFonts w:hint="eastAsia" w:ascii="宋体" w:hAnsi="宋体" w:eastAsia="宋体" w:cs="宋体"/>
          <w:b/>
          <w:color w:val="000000"/>
          <w:sz w:val="21"/>
          <w:szCs w:val="21"/>
          <w:highlight w:val="none"/>
        </w:rPr>
        <w:outlineLvl w:val="1"/>
      </w:pPr>
      <w:r/>
      <w:bookmarkStart w:id="59" w:name="_Toc436989824"/>
      <w:r>
        <w:rPr>
          <w:rFonts w:hint="eastAsia" w:ascii="宋体" w:hAnsi="宋体" w:eastAsia="宋体" w:cs="宋体"/>
          <w:b/>
          <w:color w:val="000000"/>
          <w:sz w:val="21"/>
          <w:szCs w:val="21"/>
          <w:highlight w:val="none"/>
        </w:rPr>
        <w:t xml:space="preserve">一、评审方法</w:t>
      </w:r>
      <w:r>
        <w:rPr>
          <w:rFonts w:hint="eastAsia" w:ascii="宋体" w:hAnsi="宋体" w:eastAsia="宋体" w:cs="宋体"/>
          <w:b/>
          <w:color w:val="000000"/>
          <w:sz w:val="21"/>
          <w:szCs w:val="21"/>
          <w:highlight w:val="none"/>
        </w:rPr>
      </w:r>
      <w:r/>
    </w:p>
    <w:p>
      <w:pPr>
        <w:pStyle w:val="1337"/>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本项目采用综合评分法，评委会将对确定为实质性响应</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要求的</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文件进行评价和比较。评标结果按评审后得分由高到低顺序排列。得分相同的，按</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报价由低到高顺序排列。得分且投标报价相同的并列，</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文件满足</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全部实质性要求，且按照评审因素的量化指标评审得分最高的供应商为排名第一的中标候选人。</w:t>
      </w:r>
      <w:r>
        <w:rPr>
          <w:rFonts w:hint="eastAsia" w:ascii="宋体" w:hAnsi="宋体" w:eastAsia="宋体" w:cs="宋体"/>
          <w:color w:val="000000"/>
          <w:sz w:val="21"/>
          <w:szCs w:val="21"/>
          <w:highlight w:val="none"/>
        </w:rPr>
      </w:r>
      <w:r/>
    </w:p>
    <w:p>
      <w:pPr>
        <w:pStyle w:val="1050"/>
        <w:ind w:firstLine="422"/>
        <w:spacing w:line="36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outlineLvl w:val="1"/>
      </w:pPr>
      <w:r/>
      <w:bookmarkEnd w:id="59"/>
      <w:r/>
      <w:bookmarkStart w:id="60" w:name="_Toc109304976"/>
      <w:r>
        <w:rPr>
          <w:rFonts w:hint="eastAsia" w:ascii="宋体" w:hAnsi="宋体" w:cs="宋体"/>
          <w:b/>
          <w:color w:val="000000"/>
          <w:highlight w:val="none"/>
          <w:lang w:val="en-US" w:eastAsia="zh-CN"/>
        </w:rPr>
        <w:t xml:space="preserve">二、</w:t>
      </w:r>
      <w:r>
        <w:rPr>
          <w:rFonts w:hint="eastAsia" w:ascii="宋体" w:hAnsi="宋体" w:cs="宋体"/>
          <w:b/>
          <w:color w:val="000000"/>
          <w:highlight w:val="none"/>
        </w:rPr>
        <w:t xml:space="preserve">政府采购政策功能落实</w:t>
      </w:r>
      <w:r>
        <w:rPr>
          <w:rFonts w:ascii="宋体" w:hAnsi="宋体" w:cs="宋体"/>
          <w:color w:val="000000"/>
          <w:highlight w:val="none"/>
        </w:rPr>
      </w:r>
      <w:r/>
    </w:p>
    <w:p>
      <w:pPr>
        <w:pStyle w:val="1337"/>
        <w:ind w:firstLine="420"/>
        <w:spacing w:before="0" w:after="0"/>
        <w:rPr>
          <w:rFonts w:ascii="宋体" w:hAnsi="宋体" w:eastAsia="宋体" w:cs="宋体"/>
          <w:b/>
          <w:color w:val="000000"/>
          <w:sz w:val="21"/>
          <w:szCs w:val="22"/>
          <w:highlight w:val="none"/>
          <w:lang w:val="en-US" w:eastAsia="zh-CN" w:bidi="ar-SA"/>
        </w:rPr>
      </w:pPr>
      <w:r>
        <w:rPr>
          <w:rFonts w:hint="eastAsia" w:ascii="宋体" w:hAnsi="宋体" w:eastAsia="宋体" w:cs="宋体"/>
          <w:b/>
          <w:color w:val="000000"/>
          <w:sz w:val="21"/>
          <w:szCs w:val="22"/>
          <w:highlight w:val="none"/>
          <w:lang w:val="en-US" w:eastAsia="zh-CN" w:bidi="ar-SA"/>
        </w:rPr>
        <w:t xml:space="preserve">本项目专门面向中小微型企业采购，无需进行价格扣除。</w:t>
      </w:r>
      <w:r>
        <w:rPr>
          <w:rFonts w:ascii="宋体" w:hAnsi="宋体" w:eastAsia="宋体" w:cs="宋体"/>
          <w:b/>
          <w:color w:val="000000"/>
          <w:sz w:val="21"/>
          <w:szCs w:val="22"/>
          <w:highlight w:val="none"/>
          <w:lang w:val="en-US" w:eastAsia="zh-CN" w:bidi="ar-SA"/>
        </w:rPr>
      </w:r>
      <w:r/>
    </w:p>
    <w:p>
      <w:pPr>
        <w:pStyle w:val="1337"/>
        <w:ind w:firstLine="42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1、小微型企业价格扣除</w:t>
      </w:r>
      <w:r>
        <w:rPr>
          <w:rFonts w:ascii="宋体" w:hAnsi="宋体" w:cs="宋体"/>
          <w:color w:val="000000"/>
          <w:sz w:val="21"/>
          <w:szCs w:val="21"/>
          <w:highlight w:val="none"/>
        </w:rPr>
      </w:r>
      <w:r/>
    </w:p>
    <w:p>
      <w:pPr>
        <w:pStyle w:val="1337"/>
        <w:ind w:firstLine="42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（1）对小型和微型企业产品给予</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5%</w:t>
      </w:r>
      <w:r>
        <w:rPr>
          <w:rFonts w:hint="eastAsia" w:ascii="宋体" w:hAnsi="宋体" w:cs="宋体"/>
          <w:b/>
          <w:bCs/>
          <w:color w:val="000000"/>
          <w:sz w:val="21"/>
          <w:szCs w:val="21"/>
          <w:highlight w:val="none"/>
          <w:u w:val="single"/>
        </w:rPr>
        <w:t xml:space="preserve"> </w:t>
      </w:r>
      <w:r>
        <w:rPr>
          <w:rFonts w:hint="eastAsia" w:ascii="宋体" w:hAnsi="宋体" w:cs="宋体"/>
          <w:color w:val="000000"/>
          <w:sz w:val="21"/>
          <w:szCs w:val="21"/>
          <w:highlight w:val="none"/>
        </w:rPr>
        <w:t xml:space="preserve">的扣除价格，用扣除后的价格参与评审。</w:t>
      </w:r>
      <w:r>
        <w:rPr>
          <w:rFonts w:ascii="宋体" w:hAnsi="宋体" w:cs="宋体"/>
          <w:color w:val="000000"/>
          <w:sz w:val="21"/>
          <w:szCs w:val="21"/>
          <w:highlight w:val="none"/>
        </w:rPr>
      </w:r>
      <w:r/>
    </w:p>
    <w:p>
      <w:pPr>
        <w:pStyle w:val="1337"/>
        <w:ind w:firstLine="42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（2）供应商需按照采购文件的要求提供相应的《中小企业声明函》。</w:t>
      </w:r>
      <w:r>
        <w:rPr>
          <w:rFonts w:ascii="宋体" w:hAnsi="宋体" w:cs="宋体"/>
          <w:color w:val="000000"/>
          <w:sz w:val="21"/>
          <w:szCs w:val="21"/>
          <w:highlight w:val="none"/>
        </w:rPr>
      </w:r>
      <w:r/>
    </w:p>
    <w:p>
      <w:pPr>
        <w:pStyle w:val="1337"/>
        <w:ind w:firstLine="42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2、残疾人福利单位价格扣除</w:t>
      </w:r>
      <w:r>
        <w:rPr>
          <w:rFonts w:ascii="宋体" w:hAnsi="宋体" w:cs="宋体"/>
          <w:color w:val="000000"/>
          <w:sz w:val="21"/>
          <w:szCs w:val="21"/>
          <w:highlight w:val="none"/>
        </w:rPr>
      </w:r>
      <w:r/>
    </w:p>
    <w:p>
      <w:pPr>
        <w:pStyle w:val="1337"/>
        <w:ind w:firstLine="42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（1）对残疾人福利性单位视同小型、微型企业，给予</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5%</w:t>
      </w:r>
      <w:r>
        <w:rPr>
          <w:rFonts w:hint="eastAsia" w:ascii="宋体" w:hAnsi="宋体" w:cs="宋体"/>
          <w:b/>
          <w:bCs/>
          <w:color w:val="000000"/>
          <w:sz w:val="21"/>
          <w:szCs w:val="21"/>
          <w:highlight w:val="none"/>
          <w:u w:val="single"/>
        </w:rPr>
        <w:t xml:space="preserve"> </w:t>
      </w:r>
      <w:r>
        <w:rPr>
          <w:rFonts w:hint="eastAsia" w:ascii="宋体" w:hAnsi="宋体" w:cs="宋体"/>
          <w:color w:val="000000"/>
          <w:sz w:val="21"/>
          <w:szCs w:val="21"/>
          <w:highlight w:val="none"/>
        </w:rPr>
        <w:t xml:space="preserve">的价格扣除，用扣除后的价格参与评审。</w:t>
      </w:r>
      <w:r>
        <w:rPr>
          <w:rFonts w:ascii="宋体" w:hAnsi="宋体" w:cs="宋体"/>
          <w:color w:val="000000"/>
          <w:sz w:val="21"/>
          <w:szCs w:val="21"/>
          <w:highlight w:val="none"/>
        </w:rPr>
      </w:r>
      <w:r/>
    </w:p>
    <w:p>
      <w:pPr>
        <w:pStyle w:val="1337"/>
        <w:ind w:firstLine="42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（2）残疾人福利单位需按照采购文件的要求提供《残疾人福利性单位声明函》。</w:t>
      </w:r>
      <w:r>
        <w:rPr>
          <w:rFonts w:ascii="宋体" w:hAnsi="宋体" w:cs="宋体"/>
          <w:color w:val="000000"/>
          <w:sz w:val="21"/>
          <w:szCs w:val="21"/>
          <w:highlight w:val="none"/>
        </w:rPr>
      </w:r>
      <w:r/>
    </w:p>
    <w:p>
      <w:pPr>
        <w:pStyle w:val="1337"/>
        <w:ind w:firstLine="42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（3）残疾人福利单位标准请参照《关于促进残疾人就业政府采购政策的通知》（财库〔2017〕141号）。</w:t>
      </w:r>
      <w:r>
        <w:rPr>
          <w:rFonts w:ascii="宋体" w:hAnsi="宋体" w:cs="宋体"/>
          <w:color w:val="000000"/>
          <w:sz w:val="21"/>
          <w:szCs w:val="21"/>
          <w:highlight w:val="none"/>
        </w:rPr>
      </w:r>
      <w:r/>
    </w:p>
    <w:p>
      <w:pPr>
        <w:pStyle w:val="1337"/>
        <w:ind w:firstLine="42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3、监狱和戒毒企业价格扣除</w:t>
      </w:r>
      <w:r>
        <w:rPr>
          <w:rFonts w:ascii="宋体" w:hAnsi="宋体" w:cs="宋体"/>
          <w:color w:val="000000"/>
          <w:sz w:val="21"/>
          <w:szCs w:val="21"/>
          <w:highlight w:val="none"/>
        </w:rPr>
      </w:r>
      <w:r/>
    </w:p>
    <w:p>
      <w:pPr>
        <w:pStyle w:val="1337"/>
        <w:ind w:firstLine="42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（1）对监狱和戒毒企业（简称监狱企业）视同小型、微型企业，给予</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5%</w:t>
      </w:r>
      <w:r>
        <w:rPr>
          <w:rFonts w:hint="eastAsia" w:ascii="宋体" w:hAnsi="宋体" w:cs="宋体"/>
          <w:b/>
          <w:bCs/>
          <w:color w:val="000000"/>
          <w:sz w:val="21"/>
          <w:szCs w:val="21"/>
          <w:highlight w:val="none"/>
          <w:u w:val="single"/>
        </w:rPr>
        <w:t xml:space="preserve"> </w:t>
      </w:r>
      <w:r>
        <w:rPr>
          <w:rFonts w:hint="eastAsia" w:ascii="宋体" w:hAnsi="宋体" w:cs="宋体"/>
          <w:color w:val="000000"/>
          <w:sz w:val="21"/>
          <w:szCs w:val="21"/>
          <w:highlight w:val="none"/>
        </w:rPr>
        <w:t xml:space="preserve">的价格扣除，用扣除后的价格参与评审。</w:t>
      </w:r>
      <w:r>
        <w:rPr>
          <w:rFonts w:ascii="宋体" w:hAnsi="宋体" w:cs="宋体"/>
          <w:color w:val="000000"/>
          <w:sz w:val="21"/>
          <w:szCs w:val="21"/>
          <w:highlight w:val="none"/>
        </w:rPr>
      </w:r>
      <w:r/>
    </w:p>
    <w:p>
      <w:pPr>
        <w:pStyle w:val="1337"/>
        <w:ind w:firstLine="42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000000"/>
          <w:sz w:val="21"/>
          <w:szCs w:val="21"/>
          <w:highlight w:val="none"/>
        </w:rPr>
      </w:r>
      <w:r/>
    </w:p>
    <w:p>
      <w:pPr>
        <w:pStyle w:val="1337"/>
        <w:ind w:firstLine="42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（3）监狱企业标准请参照《关于政府采购支持监狱企业发展有关问题的通知》（财库[2014]68号）。</w:t>
      </w:r>
      <w:r>
        <w:rPr>
          <w:rFonts w:ascii="宋体" w:hAnsi="宋体" w:cs="宋体"/>
          <w:color w:val="000000"/>
          <w:sz w:val="21"/>
          <w:szCs w:val="21"/>
          <w:highlight w:val="none"/>
        </w:rPr>
      </w:r>
      <w:r/>
    </w:p>
    <w:p>
      <w:pPr>
        <w:pStyle w:val="1337"/>
        <w:ind w:firstLine="42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4、残疾人福利单位、监狱企业属于小型、微型企业的，不重复享受政策。</w:t>
      </w:r>
      <w:r>
        <w:rPr>
          <w:rFonts w:ascii="宋体" w:hAnsi="宋体" w:cs="宋体"/>
          <w:color w:val="000000"/>
          <w:sz w:val="21"/>
          <w:szCs w:val="21"/>
          <w:highlight w:val="none"/>
        </w:rPr>
      </w:r>
      <w:r/>
    </w:p>
    <w:p>
      <w:pPr>
        <w:pStyle w:val="1337"/>
        <w:ind w:firstLine="42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w:t>
      </w:r>
      <w:r>
        <w:rPr>
          <w:rFonts w:hint="eastAsia" w:ascii="宋体" w:hAnsi="宋体" w:cs="宋体"/>
          <w:b/>
          <w:bCs/>
          <w:color w:val="000000"/>
          <w:sz w:val="21"/>
          <w:szCs w:val="21"/>
          <w:highlight w:val="none"/>
          <w:u w:val="single"/>
        </w:rPr>
        <w:t xml:space="preserve"> </w:t>
      </w:r>
      <w:r>
        <w:rPr>
          <w:rFonts w:hint="eastAsia" w:ascii="宋体" w:hAnsi="宋体" w:cs="宋体"/>
          <w:color w:val="000000"/>
          <w:sz w:val="21"/>
          <w:szCs w:val="21"/>
          <w:highlight w:val="none"/>
        </w:rPr>
        <w:t xml:space="preserve">的价格扣除，用扣除后的价格参与评审。</w:t>
      </w:r>
      <w:r>
        <w:rPr>
          <w:rFonts w:ascii="宋体" w:hAnsi="宋体" w:cs="宋体"/>
          <w:color w:val="000000"/>
          <w:sz w:val="21"/>
          <w:szCs w:val="21"/>
          <w:highlight w:val="none"/>
        </w:rPr>
      </w:r>
      <w:r/>
    </w:p>
    <w:p>
      <w:pPr>
        <w:pStyle w:val="1337"/>
        <w:ind w:firstLine="420"/>
        <w:pageBreakBefore w:val="0"/>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6、联合体各方均为小型、微型企业（残疾人福利单位、监狱企业）的，联合体享受</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5%</w:t>
      </w:r>
      <w:r>
        <w:rPr>
          <w:rFonts w:hint="eastAsia" w:ascii="宋体" w:hAnsi="宋体" w:cs="宋体"/>
          <w:b/>
          <w:bCs/>
          <w:color w:val="000000"/>
          <w:sz w:val="21"/>
          <w:szCs w:val="21"/>
          <w:highlight w:val="none"/>
          <w:u w:val="single"/>
        </w:rPr>
        <w:t xml:space="preserve"> </w:t>
      </w:r>
      <w:r>
        <w:rPr>
          <w:rFonts w:hint="eastAsia" w:ascii="宋体" w:hAnsi="宋体" w:cs="宋体"/>
          <w:color w:val="000000"/>
          <w:sz w:val="21"/>
          <w:szCs w:val="21"/>
          <w:highlight w:val="none"/>
        </w:rPr>
        <w:t xml:space="preserve">价格扣除，用扣除后的价格参与评审。</w:t>
      </w:r>
      <w:r>
        <w:rPr>
          <w:rFonts w:hint="eastAsia" w:ascii="宋体" w:hAnsi="宋体" w:cs="宋体"/>
          <w:color w:val="000000"/>
          <w:sz w:val="21"/>
          <w:szCs w:val="21"/>
          <w:highlight w:val="none"/>
        </w:rPr>
      </w:r>
      <w:r/>
    </w:p>
    <w:p>
      <w:pPr>
        <w:pStyle w:val="1337"/>
        <w:numPr>
          <w:ilvl w:val="0"/>
          <w:numId w:val="16"/>
        </w:numPr>
        <w:ind w:firstLine="420"/>
        <w:rPr>
          <w:rFonts w:hint="eastAsia" w:ascii="宋体" w:hAnsi="宋体" w:cs="宋体"/>
          <w:color w:val="000000"/>
          <w:sz w:val="21"/>
          <w:szCs w:val="21"/>
          <w:highlight w:val="none"/>
        </w:rPr>
      </w:pPr>
      <w:r>
        <w:rPr>
          <w:rFonts w:hint="eastAsia" w:ascii="宋体" w:hAnsi="宋体"/>
          <w:color w:val="000000"/>
          <w:sz w:val="21"/>
          <w:szCs w:val="21"/>
          <w:highlight w:val="none"/>
        </w:rPr>
        <w:t xml:space="preserve">大中型企业向小型、微型企业分包的，分包意向协议约定小型、微型企业合同份额占到合同总金额30%以上的，给予</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w:t>
      </w:r>
      <w:r>
        <w:rPr>
          <w:rFonts w:hint="eastAsia" w:ascii="宋体" w:hAnsi="宋体" w:cs="宋体"/>
          <w:b/>
          <w:bCs/>
          <w:color w:val="000000"/>
          <w:sz w:val="21"/>
          <w:szCs w:val="21"/>
          <w:highlight w:val="none"/>
          <w:u w:val="single"/>
        </w:rPr>
        <w:t xml:space="preserve"> </w:t>
      </w:r>
      <w:r>
        <w:rPr>
          <w:rFonts w:hint="eastAsia" w:ascii="宋体" w:hAnsi="宋体"/>
          <w:color w:val="000000"/>
          <w:sz w:val="21"/>
          <w:szCs w:val="21"/>
          <w:highlight w:val="none"/>
        </w:rPr>
        <w:t xml:space="preserve">的价格扣除，用扣除后的价格参与评审。</w:t>
      </w:r>
      <w:r>
        <w:rPr>
          <w:rFonts w:hint="eastAsia" w:ascii="宋体" w:hAnsi="宋体" w:cs="宋体"/>
          <w:color w:val="000000"/>
          <w:sz w:val="21"/>
          <w:szCs w:val="21"/>
          <w:highlight w:val="none"/>
        </w:rPr>
      </w:r>
      <w:r/>
    </w:p>
    <w:p>
      <w:pPr>
        <w:pStyle w:val="1050"/>
        <w:ind w:firstLine="422"/>
        <w:keepLines w:val="0"/>
        <w:keepNext w:val="0"/>
        <w:pageBreakBefore w:val="0"/>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三、评标标准</w:t>
      </w:r>
      <w:r>
        <w:rPr>
          <w:rFonts w:hint="eastAsia" w:ascii="宋体" w:hAnsi="宋体" w:eastAsia="宋体" w:cs="宋体"/>
          <w:b/>
          <w:color w:val="000000"/>
          <w:sz w:val="21"/>
          <w:szCs w:val="21"/>
          <w:highlight w:val="none"/>
        </w:rPr>
      </w:r>
      <w:r/>
    </w:p>
    <w:tbl>
      <w:tblPr>
        <w:tblW w:w="90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5"/>
        <w:gridCol w:w="1200"/>
        <w:gridCol w:w="6689"/>
      </w:tblGrid>
      <w:tr>
        <w:trPr>
          <w:trHeight w:val="567"/>
        </w:trPr>
        <w:tc>
          <w:tcPr>
            <w:gridSpan w:val="2"/>
            <w:tcW w:w="2325" w:type="dxa"/>
            <w:vAlign w:val="center"/>
            <w:textDirection w:val="lrTb"/>
            <w:noWrap w:val="false"/>
          </w:tcPr>
          <w:p>
            <w:pPr>
              <w:pStyle w:val="1050"/>
              <w:jc w:val="center"/>
              <w:spacing w:line="360" w:lineRule="auto"/>
              <w:rPr>
                <w:rFonts w:hint="eastAsia" w:ascii="宋体" w:hAnsi="宋体" w:eastAsia="宋体" w:cs="宋体"/>
                <w:color w:val="000000"/>
                <w:highlight w:val="none"/>
              </w:rPr>
            </w:pPr>
            <w:r>
              <w:rPr>
                <w:rFonts w:hint="eastAsia" w:ascii="宋体" w:hAnsi="宋体" w:eastAsia="宋体" w:cs="宋体"/>
                <w:b/>
                <w:color w:val="000000"/>
                <w:szCs w:val="21"/>
                <w:highlight w:val="none"/>
              </w:rPr>
              <w:t xml:space="preserve">评审项目</w:t>
            </w:r>
            <w:r>
              <w:rPr>
                <w:rFonts w:hint="eastAsia" w:ascii="宋体" w:hAnsi="宋体" w:eastAsia="宋体" w:cs="宋体"/>
                <w:color w:val="000000"/>
                <w:highlight w:val="none"/>
              </w:rPr>
            </w:r>
            <w:r/>
          </w:p>
        </w:tc>
        <w:tc>
          <w:tcPr>
            <w:tcW w:w="6689" w:type="dxa"/>
            <w:vAlign w:val="center"/>
            <w:textDirection w:val="lrTb"/>
            <w:noWrap w:val="false"/>
          </w:tcPr>
          <w:p>
            <w:pPr>
              <w:pStyle w:val="1050"/>
              <w:jc w:val="center"/>
              <w:spacing w:line="360" w:lineRule="auto"/>
              <w:rPr>
                <w:rFonts w:hint="eastAsia" w:ascii="宋体" w:hAnsi="宋体" w:eastAsia="宋体" w:cs="宋体"/>
                <w:color w:val="000000"/>
                <w:highlight w:val="none"/>
              </w:rPr>
            </w:pPr>
            <w:r>
              <w:rPr>
                <w:rFonts w:hint="eastAsia" w:ascii="宋体" w:hAnsi="宋体" w:eastAsia="宋体" w:cs="宋体"/>
                <w:b/>
                <w:color w:val="000000"/>
                <w:szCs w:val="21"/>
                <w:highlight w:val="none"/>
              </w:rPr>
              <w:t xml:space="preserve">评  分  标  准</w:t>
            </w:r>
            <w:r>
              <w:rPr>
                <w:rFonts w:hint="eastAsia" w:ascii="宋体" w:hAnsi="宋体" w:eastAsia="宋体" w:cs="宋体"/>
                <w:color w:val="000000"/>
                <w:highlight w:val="none"/>
              </w:rPr>
            </w:r>
            <w:r/>
          </w:p>
        </w:tc>
      </w:tr>
      <w:tr>
        <w:trPr>
          <w:trHeight w:val="90"/>
        </w:trPr>
        <w:tc>
          <w:tcPr>
            <w:tcW w:w="1125" w:type="dxa"/>
            <w:vAlign w:val="center"/>
            <w:textDirection w:val="lrTb"/>
            <w:noWrap w:val="false"/>
          </w:tcPr>
          <w:p>
            <w:pPr>
              <w:pStyle w:val="1050"/>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价格分</w:t>
            </w:r>
            <w:r>
              <w:rPr>
                <w:rFonts w:hint="eastAsia" w:ascii="宋体" w:hAnsi="宋体" w:eastAsia="宋体" w:cs="宋体"/>
                <w:b/>
                <w:bCs/>
                <w:color w:val="000000"/>
                <w:highlight w:val="none"/>
              </w:rPr>
            </w:r>
            <w:r/>
          </w:p>
          <w:p>
            <w:pPr>
              <w:pStyle w:val="1050"/>
              <w:jc w:val="center"/>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（50分）</w:t>
            </w:r>
            <w:r>
              <w:rPr>
                <w:rFonts w:hint="eastAsia" w:ascii="宋体" w:hAnsi="宋体" w:eastAsia="宋体" w:cs="宋体"/>
                <w:color w:val="000000"/>
                <w:highlight w:val="none"/>
              </w:rPr>
            </w:r>
            <w:r/>
          </w:p>
        </w:tc>
        <w:tc>
          <w:tcPr>
            <w:tcW w:w="1200" w:type="dxa"/>
            <w:vAlign w:val="center"/>
            <w:textDirection w:val="lrTb"/>
            <w:noWrap w:val="false"/>
          </w:tcPr>
          <w:p>
            <w:pPr>
              <w:pStyle w:val="105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报价</w:t>
            </w:r>
            <w:r>
              <w:rPr>
                <w:rFonts w:hint="eastAsia" w:ascii="宋体" w:hAnsi="宋体" w:eastAsia="宋体" w:cs="宋体"/>
                <w:color w:val="000000"/>
                <w:highlight w:val="none"/>
              </w:rPr>
            </w:r>
            <w:r/>
          </w:p>
        </w:tc>
        <w:tc>
          <w:tcPr>
            <w:tcW w:w="6689"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以满足磋商文件要求且最后报价最低的供应商的价格为磋商基准价，其价格分为满分</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0分。其他供应商的价格分统一按照下列公示计算：</w:t>
            </w:r>
            <w:r>
              <w:rPr>
                <w:rFonts w:hint="eastAsia" w:ascii="宋体" w:hAnsi="宋体" w:eastAsia="宋体" w:cs="宋体"/>
                <w:color w:val="000000"/>
                <w:szCs w:val="21"/>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报价得分＝（磋商基准价/最后磋商报价）×</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0（保留2位小数）</w:t>
            </w:r>
            <w:r>
              <w:rPr>
                <w:rFonts w:hint="eastAsia" w:ascii="宋体" w:hAnsi="宋体" w:eastAsia="宋体" w:cs="宋体"/>
                <w:color w:val="000000"/>
                <w:highlight w:val="none"/>
              </w:rPr>
            </w:r>
            <w:r/>
          </w:p>
        </w:tc>
      </w:tr>
      <w:tr>
        <w:trPr>
          <w:trHeight w:val="438"/>
        </w:trPr>
        <w:tc>
          <w:tcPr>
            <w:tcW w:w="1125" w:type="dxa"/>
            <w:vAlign w:val="center"/>
            <w:vMerge w:val="restart"/>
            <w:textDirection w:val="lrTb"/>
            <w:noWrap w:val="false"/>
          </w:tcPr>
          <w:p>
            <w:pPr>
              <w:pStyle w:val="1050"/>
              <w:jc w:val="center"/>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技术分（</w:t>
            </w:r>
            <w:r>
              <w:rPr>
                <w:rFonts w:hint="eastAsia" w:ascii="宋体" w:hAnsi="宋体" w:eastAsia="宋体" w:cs="宋体"/>
                <w:b/>
                <w:bCs/>
                <w:color w:val="000000"/>
                <w:highlight w:val="none"/>
                <w:lang w:val="en-US" w:eastAsia="zh-CN"/>
              </w:rPr>
              <w:t xml:space="preserve">34</w:t>
            </w:r>
            <w:r>
              <w:rPr>
                <w:rFonts w:hint="eastAsia" w:ascii="宋体" w:hAnsi="宋体" w:eastAsia="宋体" w:cs="宋体"/>
                <w:b/>
                <w:bCs/>
                <w:color w:val="000000"/>
                <w:highlight w:val="none"/>
              </w:rPr>
              <w:t xml:space="preserve">分）</w:t>
            </w:r>
            <w:r>
              <w:rPr>
                <w:rFonts w:hint="eastAsia" w:ascii="宋体" w:hAnsi="宋体" w:eastAsia="宋体" w:cs="宋体"/>
                <w:color w:val="000000"/>
                <w:highlight w:val="none"/>
              </w:rPr>
            </w:r>
            <w:r/>
          </w:p>
        </w:tc>
        <w:tc>
          <w:tcPr>
            <w:tcW w:w="1200" w:type="dxa"/>
            <w:vAlign w:val="center"/>
            <w:vMerge w:val="restart"/>
            <w:textDirection w:val="lrTb"/>
            <w:noWrap w:val="false"/>
          </w:tcPr>
          <w:p>
            <w:pPr>
              <w:pStyle w:val="105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施工组织</w:t>
            </w:r>
            <w:r>
              <w:rPr>
                <w:rFonts w:hint="eastAsia" w:ascii="宋体" w:hAnsi="宋体" w:eastAsia="宋体" w:cs="宋体"/>
                <w:color w:val="000000"/>
                <w:highlight w:val="none"/>
              </w:rPr>
            </w:r>
            <w:r/>
          </w:p>
          <w:p>
            <w:pPr>
              <w:pStyle w:val="105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设计</w:t>
            </w:r>
            <w:r>
              <w:rPr>
                <w:rFonts w:hint="eastAsia" w:ascii="宋体" w:hAnsi="宋体" w:eastAsia="宋体" w:cs="宋体"/>
                <w:color w:val="000000"/>
                <w:highlight w:val="none"/>
              </w:rPr>
            </w:r>
            <w:r/>
          </w:p>
        </w:tc>
        <w:tc>
          <w:tcPr>
            <w:tcW w:w="6689" w:type="dxa"/>
            <w:vAlign w:val="center"/>
            <w:textDirection w:val="lrTb"/>
            <w:noWrap w:val="false"/>
          </w:tcPr>
          <w:p>
            <w:pPr>
              <w:pStyle w:val="105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1、工程概述、总体安排、及施工部署等（</w:t>
            </w:r>
            <w:r>
              <w:rPr>
                <w:rFonts w:hint="eastAsia" w:ascii="宋体" w:hAnsi="宋体" w:eastAsia="宋体" w:cs="宋体"/>
                <w:b/>
                <w:bCs/>
                <w:color w:val="000000"/>
                <w:highlight w:val="none"/>
                <w:lang w:val="en-US" w:eastAsia="zh-CN"/>
              </w:rPr>
              <w:t xml:space="preserve">6</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完整精准概述本项目两栋楼宇屋面渗漏现状、原有防水层情况、施工范围、校园施工受限条件；施工总体部署清晰，施工分区、流水段划分合理，新旧防水衔接、成品保护、校园降噪保秩序等专项部署贴合本工程实际，整体规划可落地性极强的</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工程概述基本完整，涵盖项目基本情况，施工部署总体合理，区分楼栋施工顺序，考虑基本施工约束条件，但未细化校园施工专属管控部署，针对性略有不足的，得4分；</w:t>
            </w:r>
            <w:r>
              <w:rPr>
                <w:rFonts w:hint="eastAsia" w:ascii="宋体" w:hAnsi="宋体" w:eastAsia="宋体" w:cs="宋体"/>
                <w:color w:val="000000"/>
                <w:highlight w:val="none"/>
                <w:lang w:val="en-US" w:eastAsia="zh-CN"/>
              </w:rPr>
            </w:r>
            <w:r/>
          </w:p>
          <w:p>
            <w:pPr>
              <w:pStyle w:val="105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仅简单复述项目概况，未结合两栋楼宇屋面维修特点，施工部署笼统、无分区分段安排，未考虑校园施工环境限制的，得2分；</w:t>
            </w:r>
            <w:r>
              <w:rPr>
                <w:rFonts w:hint="eastAsia" w:ascii="宋体" w:hAnsi="宋体" w:eastAsia="宋体" w:cs="宋体"/>
                <w:color w:val="000000"/>
                <w:highlight w:val="none"/>
                <w:lang w:val="en-US" w:eastAsia="zh-CN"/>
              </w:rPr>
            </w:r>
            <w:r/>
          </w:p>
          <w:p>
            <w:pPr>
              <w:pStyle w:val="105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内容缺失较多，工程概况模糊，无明确施工总体部署，逻辑混乱，不适配本防水维修项目或未提供方案的，得0分。</w:t>
            </w:r>
            <w:r>
              <w:rPr>
                <w:rFonts w:hint="eastAsia" w:ascii="宋体" w:hAnsi="宋体" w:eastAsia="宋体" w:cs="宋体"/>
                <w:color w:val="000000"/>
                <w:highlight w:val="none"/>
                <w:lang w:eastAsia="zh-CN"/>
              </w:rPr>
            </w:r>
            <w:r/>
          </w:p>
        </w:tc>
      </w:tr>
      <w:tr>
        <w:trPr>
          <w:trHeight w:val="438"/>
        </w:trPr>
        <w:tc>
          <w:tcPr>
            <w:tcW w:w="1125" w:type="dxa"/>
            <w:vAlign w:val="center"/>
            <w:vMerge w:val="continue"/>
            <w:textDirection w:val="lrTb"/>
            <w:noWrap w:val="false"/>
          </w:tcPr>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00" w:type="dxa"/>
            <w:vAlign w:val="center"/>
            <w:vMerge w:val="continue"/>
            <w:textDirection w:val="lrTb"/>
            <w:noWrap w:val="false"/>
          </w:tcPr>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689" w:type="dxa"/>
            <w:vAlign w:val="center"/>
            <w:textDirection w:val="lrTb"/>
            <w:noWrap w:val="false"/>
          </w:tcPr>
          <w:p>
            <w:pPr>
              <w:pStyle w:val="1050"/>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2、工程分部分项工程的施工方案、关键施工技术、工艺及工程项目实施的重点、难点和解决方案、具体施工技术措施（</w:t>
            </w:r>
            <w:r>
              <w:rPr>
                <w:rFonts w:hint="eastAsia" w:ascii="宋体" w:hAnsi="宋体" w:eastAsia="宋体" w:cs="宋体"/>
                <w:b/>
                <w:bCs/>
                <w:color w:val="000000"/>
                <w:highlight w:val="none"/>
                <w:lang w:val="en-US" w:eastAsia="zh-CN"/>
              </w:rPr>
              <w:t xml:space="preserve">7</w:t>
            </w:r>
            <w:r>
              <w:rPr>
                <w:rFonts w:hint="eastAsia" w:ascii="宋体" w:hAnsi="宋体" w:eastAsia="宋体" w:cs="宋体"/>
                <w:b/>
                <w:bCs/>
                <w:color w:val="000000"/>
                <w:highlight w:val="none"/>
              </w:rPr>
              <w:t xml:space="preserve">分）：</w:t>
            </w: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完整编制屋面拆除、基层修复、防水涂刷/铺贴、细部节点加强、保护层施工、闭水验收全流程专项方案；精准梳理本项目屋面渗漏修复、新旧防水层衔接、细部渗水隐患、屋面排水找坡等施工重难点；对应解决方案、技术参数、工艺步骤细化到位，贴合老旧屋面维修实际，无通用套话的，得7分；</w:t>
            </w:r>
            <w:r>
              <w:rPr>
                <w:rFonts w:hint="eastAsia" w:ascii="宋体" w:hAnsi="宋体" w:eastAsia="宋体" w:cs="宋体"/>
                <w:color w:val="000000"/>
                <w:highlight w:val="none"/>
                <w:lang w:val="en-US" w:eastAsia="zh-CN"/>
              </w:rPr>
            </w:r>
            <w:r/>
          </w:p>
          <w:p>
            <w:pPr>
              <w:pStyle w:val="105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防水施工方案完整，核心工艺齐全，可识别项目基本重难点，有对应解决措施，但细部节点处理、新旧防水衔接等关键技术措施不够细化，针对性一般的，得4分；</w:t>
            </w:r>
            <w:r>
              <w:rPr>
                <w:rFonts w:hint="eastAsia" w:ascii="宋体" w:hAnsi="宋体" w:eastAsia="宋体" w:cs="宋体"/>
                <w:color w:val="000000"/>
                <w:highlight w:val="none"/>
                <w:lang w:val="en-US" w:eastAsia="zh-CN"/>
              </w:rPr>
            </w:r>
            <w:r/>
          </w:p>
          <w:p>
            <w:pPr>
              <w:pStyle w:val="105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仅有常规防水施工通用方案，未结合本项目维修改造特点，重难点分析缺失或不准确，解决方案笼统、无具体技术措施的，得1分；</w:t>
            </w:r>
            <w:r>
              <w:rPr>
                <w:rFonts w:hint="eastAsia" w:ascii="宋体" w:hAnsi="宋体" w:eastAsia="宋体" w:cs="宋体"/>
                <w:color w:val="000000"/>
                <w:highlight w:val="none"/>
                <w:lang w:val="en-US" w:eastAsia="zh-CN"/>
              </w:rPr>
            </w:r>
            <w:r/>
          </w:p>
          <w:p>
            <w:pPr>
              <w:pStyle w:val="105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关键施工工序缺失，防水核心工艺错误，无重难点分析及解决方案，无法指导现场施工或未提供方案的得0分。</w:t>
            </w:r>
            <w:r>
              <w:rPr>
                <w:rFonts w:hint="eastAsia" w:ascii="宋体" w:hAnsi="宋体" w:eastAsia="宋体" w:cs="宋体"/>
                <w:color w:val="000000"/>
                <w:highlight w:val="none"/>
                <w:lang w:eastAsia="zh-CN"/>
              </w:rPr>
            </w:r>
            <w:r/>
          </w:p>
        </w:tc>
      </w:tr>
      <w:tr>
        <w:trPr>
          <w:trHeight w:val="438"/>
        </w:trPr>
        <w:tc>
          <w:tcPr>
            <w:tcW w:w="1125" w:type="dxa"/>
            <w:vAlign w:val="center"/>
            <w:vMerge w:val="continue"/>
            <w:textDirection w:val="lrTb"/>
            <w:noWrap w:val="false"/>
          </w:tcPr>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00" w:type="dxa"/>
            <w:vAlign w:val="center"/>
            <w:vMerge w:val="continue"/>
            <w:textDirection w:val="lrTb"/>
            <w:noWrap w:val="false"/>
          </w:tcPr>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689" w:type="dxa"/>
            <w:vAlign w:val="center"/>
            <w:textDirection w:val="lrTb"/>
            <w:noWrap w:val="false"/>
          </w:tcPr>
          <w:p>
            <w:pPr>
              <w:pStyle w:val="105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3、工程质量管理体系及保证措施（</w:t>
            </w:r>
            <w:r>
              <w:rPr>
                <w:rFonts w:hint="eastAsia" w:ascii="宋体" w:hAnsi="宋体" w:eastAsia="宋体" w:cs="宋体"/>
                <w:b/>
                <w:bCs/>
                <w:color w:val="000000"/>
                <w:highlight w:val="none"/>
                <w:lang w:val="en-US" w:eastAsia="zh-CN"/>
              </w:rPr>
              <w:t xml:space="preserve">7</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p>
            <w:pPr>
              <w:pStyle w:val="105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质量管理制度、三级质检体系、岗位责任体系完整；针对屋面防水工程制定专项质量保证措施，包含基层含水率管控、防水层厚度控制、搭接宽度管控、节点加强验收、分层验收、渗漏隐患排查等专项措施；明确防水质量通病防治方案，验收标准量化清晰，全程可追溯的，得7分；</w:t>
            </w:r>
            <w:r>
              <w:rPr>
                <w:rFonts w:hint="eastAsia" w:ascii="宋体" w:hAnsi="宋体" w:eastAsia="宋体" w:cs="宋体"/>
                <w:color w:val="000000"/>
                <w:highlight w:val="none"/>
                <w:lang w:val="en-US" w:eastAsia="zh-CN"/>
              </w:rPr>
            </w:r>
            <w:r/>
          </w:p>
          <w:p>
            <w:pPr>
              <w:pStyle w:val="105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质量管理体系健全，有常规质量管控措施，涵盖防水施工主要验收环节，但专项通病防治、分层质量管控细节不足，量化验收标准较少的，得4分；</w:t>
            </w:r>
            <w:r>
              <w:rPr>
                <w:rFonts w:hint="eastAsia" w:ascii="宋体" w:hAnsi="宋体" w:eastAsia="宋体" w:cs="宋体"/>
                <w:color w:val="000000"/>
                <w:highlight w:val="none"/>
                <w:lang w:val="en-US" w:eastAsia="zh-CN"/>
              </w:rPr>
            </w:r>
            <w:r/>
          </w:p>
          <w:p>
            <w:pPr>
              <w:pStyle w:val="105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仅有通用质量管理体系，无防水工程专项质量保证措施，管控手段简单，未针对渗漏核心质量风险制定管控方案的，得1分；</w:t>
            </w:r>
            <w:r>
              <w:rPr>
                <w:rFonts w:hint="eastAsia" w:ascii="宋体" w:hAnsi="宋体" w:eastAsia="宋体" w:cs="宋体"/>
                <w:color w:val="000000"/>
                <w:highlight w:val="none"/>
                <w:lang w:val="en-US" w:eastAsia="zh-CN"/>
              </w:rPr>
            </w:r>
            <w:r/>
          </w:p>
          <w:p>
            <w:pPr>
              <w:pStyle w:val="105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质量管理体系不完整，核心质量管控措施缺失，无针对性防水质量保障手段或未提供方案的得0分。</w:t>
            </w:r>
            <w:r>
              <w:rPr>
                <w:rFonts w:hint="eastAsia" w:ascii="宋体" w:hAnsi="宋体" w:eastAsia="宋体" w:cs="宋体"/>
                <w:color w:val="000000"/>
                <w:highlight w:val="none"/>
                <w:lang w:eastAsia="zh-CN"/>
              </w:rPr>
            </w:r>
            <w:r/>
          </w:p>
        </w:tc>
      </w:tr>
      <w:tr>
        <w:trPr>
          <w:trHeight w:val="438"/>
        </w:trPr>
        <w:tc>
          <w:tcPr>
            <w:tcW w:w="1125" w:type="dxa"/>
            <w:vAlign w:val="center"/>
            <w:vMerge w:val="continue"/>
            <w:textDirection w:val="lrTb"/>
            <w:noWrap w:val="false"/>
          </w:tcPr>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00" w:type="dxa"/>
            <w:vAlign w:val="center"/>
            <w:vMerge w:val="continue"/>
            <w:textDirection w:val="lrTb"/>
            <w:noWrap w:val="false"/>
          </w:tcPr>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689" w:type="dxa"/>
            <w:vAlign w:val="center"/>
            <w:textDirection w:val="lrTb"/>
            <w:noWrap w:val="false"/>
          </w:tcPr>
          <w:p>
            <w:pPr>
              <w:pStyle w:val="105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4、季节性施工、安全文明施工、施工现场扬尘污染防治措施及环境保护方面的措施（</w:t>
            </w:r>
            <w:r>
              <w:rPr>
                <w:rFonts w:hint="eastAsia" w:ascii="宋体" w:hAnsi="宋体" w:eastAsia="宋体" w:cs="宋体"/>
                <w:b/>
                <w:bCs/>
                <w:color w:val="000000"/>
                <w:highlight w:val="none"/>
                <w:lang w:val="en-US" w:eastAsia="zh-CN"/>
              </w:rPr>
              <w:t xml:space="preserve">7</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p>
            <w:pPr>
              <w:pStyle w:val="105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结合扬州本地气候，完善雨季、高温季节防水专项施工措施（规避雨水冲刷、高温防水层老化、基层受潮等问题）；校园施工现场安全防护、临边防护、高空作业管控、师生安全隔离措施完善；扬尘治理、建筑垃圾清运、降噪减扰、污水处置等环保措施细化，贴合校园教学环境，文明施工管控闭环的，得7分；</w:t>
            </w:r>
            <w:r>
              <w:rPr>
                <w:rFonts w:hint="eastAsia" w:ascii="宋体" w:hAnsi="宋体" w:eastAsia="宋体" w:cs="宋体"/>
                <w:color w:val="000000"/>
                <w:highlight w:val="none"/>
                <w:lang w:val="en-US" w:eastAsia="zh-CN"/>
              </w:rPr>
            </w:r>
            <w:r/>
          </w:p>
          <w:p>
            <w:pPr>
              <w:pStyle w:val="105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季节性施工、安全文明、环保扬尘措施齐全，基本满足规范要求，但校园专属降噪、人流隔离、垃圾日清等精细化管控措施不足的，得4分；</w:t>
            </w:r>
            <w:r>
              <w:rPr>
                <w:rFonts w:hint="eastAsia" w:ascii="宋体" w:hAnsi="宋体" w:eastAsia="宋体" w:cs="宋体"/>
                <w:color w:val="000000"/>
                <w:highlight w:val="none"/>
                <w:lang w:val="en-US" w:eastAsia="zh-CN"/>
              </w:rPr>
            </w:r>
            <w:r/>
          </w:p>
          <w:p>
            <w:pPr>
              <w:pStyle w:val="105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仅有常规通用措施，无防水工程季节性施工专项方案，校园安全、环保管控针对性差，措施简单笼统的，得1分；</w:t>
            </w:r>
            <w:r>
              <w:rPr>
                <w:rFonts w:hint="eastAsia" w:ascii="宋体" w:hAnsi="宋体" w:eastAsia="宋体" w:cs="宋体"/>
                <w:color w:val="000000"/>
                <w:highlight w:val="none"/>
                <w:lang w:val="en-US" w:eastAsia="zh-CN"/>
              </w:rPr>
            </w:r>
            <w:r/>
          </w:p>
          <w:p>
            <w:pPr>
              <w:pStyle w:val="105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多项措施缺失，无季节性施工保障、无扬尘环保管控、校园安全防护措施不到位或未提供方案的得0分。</w:t>
            </w:r>
            <w:r>
              <w:rPr>
                <w:rFonts w:hint="eastAsia" w:ascii="宋体" w:hAnsi="宋体" w:eastAsia="宋体" w:cs="宋体"/>
                <w:color w:val="000000"/>
                <w:highlight w:val="none"/>
                <w:lang w:eastAsia="zh-CN"/>
              </w:rPr>
            </w:r>
            <w:r/>
          </w:p>
        </w:tc>
      </w:tr>
      <w:tr>
        <w:trPr>
          <w:trHeight w:val="438"/>
        </w:trPr>
        <w:tc>
          <w:tcPr>
            <w:tcW w:w="1125" w:type="dxa"/>
            <w:vAlign w:val="center"/>
            <w:vMerge w:val="continue"/>
            <w:textDirection w:val="lrTb"/>
            <w:noWrap w:val="false"/>
          </w:tcPr>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00" w:type="dxa"/>
            <w:vAlign w:val="center"/>
            <w:vMerge w:val="continue"/>
            <w:textDirection w:val="lrTb"/>
            <w:noWrap w:val="false"/>
          </w:tcPr>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689" w:type="dxa"/>
            <w:vAlign w:val="center"/>
            <w:textDirection w:val="lrTb"/>
            <w:noWrap w:val="false"/>
          </w:tcPr>
          <w:p>
            <w:pPr>
              <w:pStyle w:val="105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5、施工进度计划保证体系及措施（</w:t>
            </w:r>
            <w:r>
              <w:rPr>
                <w:rFonts w:hint="eastAsia" w:ascii="宋体" w:hAnsi="宋体" w:eastAsia="宋体" w:cs="宋体"/>
                <w:b/>
                <w:bCs/>
                <w:color w:val="000000"/>
                <w:highlight w:val="none"/>
                <w:lang w:val="en-US" w:eastAsia="zh-CN"/>
              </w:rPr>
              <w:t xml:space="preserve">7</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p>
            <w:pPr>
              <w:pStyle w:val="105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结合两栋楼宇施工内容制定分段、分楼栋进度计划，施工节点清晰、工期排布合理，避开校园教学高峰期；建立完善进度保障体系，人员、机械、材料配套保障到位，针对雨天、交叉施工、突发工况制定工期抢工、滞后补救措施，进度管控闭环的，得7分；</w:t>
            </w:r>
            <w:r>
              <w:rPr>
                <w:rFonts w:hint="eastAsia" w:ascii="宋体" w:hAnsi="宋体" w:eastAsia="宋体" w:cs="宋体"/>
                <w:color w:val="000000"/>
                <w:highlight w:val="none"/>
                <w:lang w:val="en-US" w:eastAsia="zh-CN"/>
              </w:rPr>
            </w:r>
            <w:r/>
          </w:p>
          <w:p>
            <w:pPr>
              <w:pStyle w:val="105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总进度计划完整，节点基本明确，有常规进度保障措施，但未结合校园作息优化施工时段，工期应急预案不够完善的，得4分；</w:t>
            </w:r>
            <w:r>
              <w:rPr>
                <w:rFonts w:hint="eastAsia" w:ascii="宋体" w:hAnsi="宋体" w:eastAsia="宋体" w:cs="宋体"/>
                <w:color w:val="000000"/>
                <w:highlight w:val="none"/>
                <w:lang w:val="en-US" w:eastAsia="zh-CN"/>
              </w:rPr>
            </w:r>
            <w:r/>
          </w:p>
          <w:p>
            <w:pPr>
              <w:pStyle w:val="105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进度计划笼统，无分段施工节点，进度保障措施简单，无工期滞后补救方案的，得1分；</w:t>
            </w:r>
            <w:r>
              <w:rPr>
                <w:rFonts w:hint="eastAsia" w:ascii="宋体" w:hAnsi="宋体" w:eastAsia="宋体" w:cs="宋体"/>
                <w:color w:val="000000"/>
                <w:highlight w:val="none"/>
                <w:lang w:val="en-US" w:eastAsia="zh-CN"/>
              </w:rPr>
            </w:r>
            <w:r/>
          </w:p>
          <w:p>
            <w:pPr>
              <w:pStyle w:val="105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进度计划不合理、不满足项目总工期要求，无进度保障体系及措施或未提供方案的得0分。</w:t>
            </w:r>
            <w:r>
              <w:rPr>
                <w:rFonts w:hint="eastAsia" w:ascii="宋体" w:hAnsi="宋体" w:eastAsia="宋体" w:cs="宋体"/>
                <w:color w:val="000000"/>
                <w:highlight w:val="none"/>
                <w:lang w:eastAsia="zh-CN"/>
              </w:rPr>
            </w:r>
            <w:r/>
          </w:p>
        </w:tc>
      </w:tr>
      <w:tr>
        <w:trPr>
          <w:trHeight w:val="438"/>
        </w:trPr>
        <w:tc>
          <w:tcPr>
            <w:tcW w:w="1125" w:type="dxa"/>
            <w:vAlign w:val="center"/>
            <w:vMerge w:val="restart"/>
            <w:textDirection w:val="lrTb"/>
            <w:noWrap w:val="false"/>
          </w:tcPr>
          <w:p>
            <w:pPr>
              <w:pStyle w:val="1050"/>
              <w:jc w:val="center"/>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商务分（</w:t>
            </w:r>
            <w:r>
              <w:rPr>
                <w:rFonts w:hint="eastAsia" w:ascii="宋体" w:hAnsi="宋体" w:eastAsia="宋体" w:cs="宋体"/>
                <w:b/>
                <w:bCs/>
                <w:color w:val="000000"/>
                <w:highlight w:val="none"/>
                <w:lang w:val="en-US" w:eastAsia="zh-CN"/>
              </w:rPr>
              <w:t xml:space="preserve">16</w:t>
            </w:r>
            <w:r>
              <w:rPr>
                <w:rFonts w:hint="eastAsia" w:ascii="宋体" w:hAnsi="宋体" w:eastAsia="宋体" w:cs="宋体"/>
                <w:b/>
                <w:bCs/>
                <w:color w:val="000000"/>
                <w:highlight w:val="none"/>
              </w:rPr>
              <w:t xml:space="preserve">分）</w:t>
            </w:r>
            <w:r>
              <w:rPr>
                <w:rFonts w:hint="eastAsia" w:ascii="宋体" w:hAnsi="宋体" w:eastAsia="宋体" w:cs="宋体"/>
                <w:color w:val="000000"/>
                <w:highlight w:val="none"/>
              </w:rPr>
            </w:r>
            <w:r/>
          </w:p>
        </w:tc>
        <w:tc>
          <w:tcPr>
            <w:tcW w:w="1200" w:type="dxa"/>
            <w:vAlign w:val="center"/>
            <w:textDirection w:val="lrTb"/>
            <w:noWrap w:val="false"/>
          </w:tcPr>
          <w:p>
            <w:pPr>
              <w:pStyle w:val="105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w:t>
            </w:r>
            <w:r>
              <w:rPr>
                <w:rFonts w:hint="eastAsia" w:ascii="宋体" w:hAnsi="宋体" w:eastAsia="宋体" w:cs="宋体"/>
                <w:color w:val="000000"/>
                <w:sz w:val="21"/>
                <w:szCs w:val="21"/>
                <w:highlight w:val="none"/>
              </w:rPr>
            </w:r>
            <w:r/>
          </w:p>
          <w:p>
            <w:pPr>
              <w:pStyle w:val="105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保修期</w:t>
            </w:r>
            <w:r>
              <w:rPr>
                <w:rFonts w:hint="eastAsia" w:ascii="宋体" w:hAnsi="宋体" w:eastAsia="宋体" w:cs="宋体"/>
                <w:color w:val="000000"/>
                <w:sz w:val="21"/>
                <w:szCs w:val="21"/>
                <w:highlight w:val="none"/>
              </w:rPr>
            </w:r>
            <w:r/>
          </w:p>
          <w:p>
            <w:pPr>
              <w:pStyle w:val="105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（3分）</w:t>
            </w:r>
            <w:r>
              <w:rPr>
                <w:rFonts w:hint="eastAsia" w:ascii="宋体" w:hAnsi="宋体" w:eastAsia="宋体" w:cs="宋体"/>
                <w:color w:val="000000"/>
                <w:highlight w:val="none"/>
              </w:rPr>
            </w:r>
            <w:r/>
          </w:p>
        </w:tc>
        <w:tc>
          <w:tcPr>
            <w:tcW w:w="6689" w:type="dxa"/>
            <w:vAlign w:val="top"/>
            <w:textDirection w:val="lrTb"/>
            <w:noWrap w:val="false"/>
          </w:tcPr>
          <w:p>
            <w:pPr>
              <w:pStyle w:val="105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在采购文件要求的</w:t>
            </w:r>
            <w:r>
              <w:rPr>
                <w:rFonts w:hint="eastAsia" w:ascii="宋体" w:hAnsi="宋体" w:eastAsia="宋体" w:cs="宋体"/>
                <w:color w:val="000000"/>
                <w:sz w:val="21"/>
                <w:szCs w:val="21"/>
                <w:highlight w:val="none"/>
              </w:rPr>
              <w:t xml:space="preserve">质量保修期</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zh-CN"/>
              </w:rPr>
              <w:t xml:space="preserve">年</w:t>
            </w:r>
            <w:r>
              <w:rPr>
                <w:rFonts w:hint="eastAsia" w:ascii="宋体" w:hAnsi="宋体" w:eastAsia="宋体" w:cs="宋体"/>
                <w:color w:val="000000"/>
                <w:highlight w:val="none"/>
                <w:lang w:val="en-US" w:eastAsia="zh-CN"/>
              </w:rPr>
              <w:t xml:space="preserve">的基础上</w:t>
            </w: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lang w:val="en-US" w:eastAsia="zh-CN"/>
              </w:rPr>
              <w:t xml:space="preserve">供应商承诺</w:t>
            </w:r>
            <w:r>
              <w:rPr>
                <w:rFonts w:hint="eastAsia" w:ascii="宋体" w:hAnsi="宋体" w:eastAsia="宋体" w:cs="宋体"/>
                <w:color w:val="000000"/>
                <w:highlight w:val="none"/>
                <w:lang w:val="zh-CN"/>
              </w:rPr>
              <w:t xml:space="preserve">每增加一年加</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rPr>
              <w:t xml:space="preserve">分，最高</w:t>
            </w:r>
            <w:r>
              <w:rPr>
                <w:rFonts w:hint="eastAsia" w:ascii="宋体" w:hAnsi="宋体" w:eastAsia="宋体" w:cs="宋体"/>
                <w:color w:val="000000"/>
                <w:highlight w:val="none"/>
                <w:lang w:val="en-US" w:eastAsia="zh-CN"/>
              </w:rPr>
              <w:t xml:space="preserve">得3</w:t>
            </w:r>
            <w:r>
              <w:rPr>
                <w:rFonts w:hint="eastAsia" w:ascii="宋体" w:hAnsi="宋体" w:eastAsia="宋体" w:cs="宋体"/>
                <w:color w:val="000000"/>
                <w:highlight w:val="none"/>
                <w:lang w:val="zh-CN"/>
              </w:rPr>
              <w:t xml:space="preserve">分。</w:t>
            </w:r>
            <w:r>
              <w:rPr>
                <w:rFonts w:hint="eastAsia" w:ascii="宋体" w:hAnsi="宋体" w:eastAsia="宋体" w:cs="宋体"/>
                <w:b/>
                <w:bCs/>
                <w:color w:val="000000"/>
                <w:highlight w:val="none"/>
                <w:lang w:val="zh-CN"/>
              </w:rPr>
              <w:t xml:space="preserve">（需提供承诺书，格式自拟，</w:t>
            </w:r>
            <w:r>
              <w:rPr>
                <w:rFonts w:hint="eastAsia" w:ascii="宋体" w:hAnsi="宋体" w:eastAsia="宋体" w:cs="宋体"/>
                <w:b/>
                <w:bCs/>
                <w:color w:val="000000"/>
                <w:highlight w:val="none"/>
                <w:lang w:val="en-US" w:eastAsia="zh-CN"/>
              </w:rPr>
              <w:t xml:space="preserve">原件扫描上传，未</w:t>
            </w:r>
            <w:r>
              <w:rPr>
                <w:rFonts w:hint="eastAsia" w:ascii="宋体" w:hAnsi="宋体" w:eastAsia="宋体" w:cs="宋体"/>
                <w:b/>
                <w:bCs/>
                <w:color w:val="000000"/>
                <w:highlight w:val="none"/>
                <w:lang w:val="zh-CN"/>
              </w:rPr>
              <w:t xml:space="preserve">提供不得分）</w:t>
            </w:r>
            <w:r>
              <w:rPr>
                <w:rFonts w:hint="eastAsia" w:ascii="宋体" w:hAnsi="宋体" w:eastAsia="宋体" w:cs="宋体"/>
                <w:color w:val="000000"/>
                <w:highlight w:val="none"/>
                <w:lang w:val="zh-CN"/>
              </w:rPr>
            </w:r>
            <w:r/>
          </w:p>
        </w:tc>
      </w:tr>
      <w:tr>
        <w:trPr>
          <w:trHeight w:val="438"/>
        </w:trPr>
        <w:tc>
          <w:tcPr>
            <w:tcW w:w="1125" w:type="dxa"/>
            <w:vAlign w:val="center"/>
            <w:vMerge w:val="continue"/>
            <w:textDirection w:val="lrTb"/>
            <w:noWrap w:val="false"/>
          </w:tcPr>
          <w:p>
            <w:pPr>
              <w:pStyle w:val="1050"/>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1200" w:type="dxa"/>
            <w:vAlign w:val="center"/>
            <w:textDirection w:val="lrTb"/>
            <w:noWrap w:val="false"/>
          </w:tcPr>
          <w:p>
            <w:pPr>
              <w:pStyle w:val="1050"/>
              <w:jc w:val="cente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维护响应时间</w:t>
            </w:r>
            <w:r>
              <w:rPr>
                <w:rFonts w:hint="eastAsia" w:ascii="宋体" w:hAnsi="宋体" w:eastAsia="宋体" w:cs="宋体"/>
                <w:color w:val="000000"/>
                <w:highlight w:val="none"/>
                <w:lang w:val="en-US" w:eastAsia="zh-CN"/>
              </w:rPr>
            </w:r>
            <w:r/>
          </w:p>
          <w:p>
            <w:pPr>
              <w:pStyle w:val="1050"/>
              <w:jc w:val="center"/>
              <w:spacing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（3分）</w:t>
            </w:r>
            <w:r>
              <w:rPr>
                <w:rFonts w:ascii="宋体" w:hAnsi="宋体" w:eastAsia="宋体" w:cs="宋体"/>
                <w:color w:val="000000"/>
                <w:highlight w:val="none"/>
                <w:lang w:val="en-US" w:eastAsia="zh-CN"/>
              </w:rPr>
            </w:r>
            <w:r/>
          </w:p>
        </w:tc>
        <w:tc>
          <w:tcPr>
            <w:tcW w:w="6689" w:type="dxa"/>
            <w:vAlign w:val="top"/>
            <w:textDirection w:val="lrTb"/>
            <w:noWrap w:val="false"/>
          </w:tcPr>
          <w:p>
            <w:pPr>
              <w:pStyle w:val="105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后期使用过程中，供应商承诺</w:t>
            </w:r>
            <w:r>
              <w:rPr>
                <w:rFonts w:hint="eastAsia" w:ascii="宋体" w:hAnsi="宋体" w:eastAsia="宋体" w:cs="宋体"/>
                <w:color w:val="000000"/>
                <w:highlight w:val="none"/>
                <w:lang w:val="zh-CN" w:eastAsia="zh-CN"/>
              </w:rPr>
              <w:t xml:space="preserve">接到</w:t>
            </w:r>
            <w:r>
              <w:rPr>
                <w:rFonts w:hint="eastAsia" w:ascii="宋体" w:hAnsi="宋体" w:eastAsia="宋体" w:cs="宋体"/>
                <w:color w:val="000000"/>
                <w:highlight w:val="none"/>
                <w:lang w:val="en-US" w:eastAsia="zh-CN"/>
              </w:rPr>
              <w:t xml:space="preserve">采购单位</w:t>
            </w:r>
            <w:r>
              <w:rPr>
                <w:rFonts w:hint="eastAsia" w:ascii="宋体" w:hAnsi="宋体" w:eastAsia="宋体" w:cs="宋体"/>
                <w:color w:val="000000"/>
                <w:highlight w:val="none"/>
                <w:lang w:val="zh-CN" w:eastAsia="zh-CN"/>
              </w:rPr>
              <w:t xml:space="preserve">维修通知后2小时内到达现场</w:t>
            </w:r>
            <w:r>
              <w:rPr>
                <w:rFonts w:hint="eastAsia" w:ascii="宋体" w:hAnsi="宋体" w:eastAsia="宋体" w:cs="宋体"/>
                <w:color w:val="000000"/>
                <w:highlight w:val="none"/>
                <w:lang w:val="en-US" w:eastAsia="zh-CN"/>
              </w:rPr>
              <w:t xml:space="preserve">并按采购人要求修复完成</w:t>
            </w:r>
            <w:r>
              <w:rPr>
                <w:rFonts w:hint="eastAsia" w:ascii="宋体" w:hAnsi="宋体" w:eastAsia="宋体" w:cs="宋体"/>
                <w:color w:val="000000"/>
                <w:highlight w:val="none"/>
                <w:lang w:val="zh-CN" w:eastAsia="zh-CN"/>
              </w:rPr>
              <w:t xml:space="preserve">的得3分；</w:t>
            </w:r>
            <w:r>
              <w:rPr>
                <w:rFonts w:hint="eastAsia" w:ascii="宋体" w:hAnsi="宋体" w:eastAsia="宋体" w:cs="宋体"/>
                <w:color w:val="000000"/>
                <w:highlight w:val="none"/>
                <w:lang w:val="en-US" w:eastAsia="zh-CN"/>
              </w:rPr>
              <w:t xml:space="preserve">超过</w:t>
            </w:r>
            <w:r>
              <w:rPr>
                <w:rFonts w:hint="eastAsia" w:ascii="宋体" w:hAnsi="宋体" w:eastAsia="宋体" w:cs="宋体"/>
                <w:color w:val="000000"/>
                <w:highlight w:val="none"/>
                <w:lang w:val="zh-CN" w:eastAsia="zh-CN"/>
              </w:rPr>
              <w:t xml:space="preserve">2小时后</w:t>
            </w:r>
            <w:r>
              <w:rPr>
                <w:rFonts w:hint="eastAsia" w:ascii="宋体" w:hAnsi="宋体" w:eastAsia="宋体" w:cs="宋体"/>
                <w:color w:val="000000"/>
                <w:highlight w:val="none"/>
                <w:lang w:val="en-US" w:eastAsia="zh-CN"/>
              </w:rPr>
              <w:t xml:space="preserve">在</w:t>
            </w:r>
            <w:r>
              <w:rPr>
                <w:rFonts w:hint="eastAsia" w:ascii="宋体" w:hAnsi="宋体" w:eastAsia="宋体" w:cs="宋体"/>
                <w:color w:val="000000"/>
                <w:highlight w:val="none"/>
                <w:lang w:val="zh-CN" w:eastAsia="zh-CN"/>
              </w:rPr>
              <w:t xml:space="preserve">3小时内到达现场</w:t>
            </w:r>
            <w:r>
              <w:rPr>
                <w:rFonts w:hint="eastAsia" w:ascii="宋体" w:hAnsi="宋体" w:eastAsia="宋体" w:cs="宋体"/>
                <w:color w:val="000000"/>
                <w:highlight w:val="none"/>
                <w:lang w:val="en-US" w:eastAsia="zh-CN"/>
              </w:rPr>
              <w:t xml:space="preserve">并按采购人要求修复完成</w:t>
            </w:r>
            <w:r>
              <w:rPr>
                <w:rFonts w:hint="eastAsia" w:ascii="宋体" w:hAnsi="宋体" w:eastAsia="宋体" w:cs="宋体"/>
                <w:color w:val="000000"/>
                <w:highlight w:val="none"/>
                <w:lang w:val="zh-CN" w:eastAsia="zh-CN"/>
              </w:rPr>
              <w:t xml:space="preserve">的得2分；3小时后4小时内到达现场</w:t>
            </w:r>
            <w:r>
              <w:rPr>
                <w:rFonts w:hint="eastAsia" w:ascii="宋体" w:hAnsi="宋体" w:eastAsia="宋体" w:cs="宋体"/>
                <w:color w:val="000000"/>
                <w:highlight w:val="none"/>
                <w:lang w:val="en-US" w:eastAsia="zh-CN"/>
              </w:rPr>
              <w:t xml:space="preserve">并按采购人要求修复完成</w:t>
            </w:r>
            <w:r>
              <w:rPr>
                <w:rFonts w:hint="eastAsia" w:ascii="宋体" w:hAnsi="宋体" w:eastAsia="宋体" w:cs="宋体"/>
                <w:color w:val="000000"/>
                <w:highlight w:val="none"/>
                <w:lang w:val="zh-CN" w:eastAsia="zh-CN"/>
              </w:rPr>
              <w:t xml:space="preserve">的，得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eastAsia="zh-CN"/>
              </w:rPr>
              <w:t xml:space="preserve">分，超过</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zh-CN" w:eastAsia="zh-CN"/>
              </w:rPr>
              <w:t xml:space="preserve">小时到达的不得分。</w:t>
            </w:r>
            <w:r>
              <w:rPr>
                <w:rFonts w:hint="eastAsia" w:ascii="宋体" w:hAnsi="宋体" w:eastAsia="宋体" w:cs="宋体"/>
                <w:b/>
                <w:bCs/>
                <w:color w:val="000000"/>
                <w:highlight w:val="none"/>
                <w:lang w:val="zh-CN"/>
              </w:rPr>
              <w:t xml:space="preserve">（需提供承诺书，格式自拟，</w:t>
            </w:r>
            <w:r>
              <w:rPr>
                <w:rFonts w:hint="eastAsia" w:ascii="宋体" w:hAnsi="宋体" w:eastAsia="宋体" w:cs="宋体"/>
                <w:b/>
                <w:bCs/>
                <w:color w:val="000000"/>
                <w:highlight w:val="none"/>
                <w:lang w:val="en-US" w:eastAsia="zh-CN"/>
              </w:rPr>
              <w:t xml:space="preserve">原件扫描上传，未</w:t>
            </w:r>
            <w:r>
              <w:rPr>
                <w:rFonts w:hint="eastAsia" w:ascii="宋体" w:hAnsi="宋体" w:eastAsia="宋体" w:cs="宋体"/>
                <w:b/>
                <w:bCs/>
                <w:color w:val="000000"/>
                <w:highlight w:val="none"/>
                <w:lang w:val="zh-CN"/>
              </w:rPr>
              <w:t xml:space="preserve">提供不得分）</w:t>
            </w:r>
            <w:r>
              <w:rPr>
                <w:rFonts w:hint="eastAsia" w:ascii="宋体" w:hAnsi="宋体" w:eastAsia="宋体" w:cs="宋体"/>
                <w:color w:val="000000"/>
                <w:highlight w:val="none"/>
                <w:lang w:val="en-US" w:eastAsia="zh-CN"/>
              </w:rPr>
            </w:r>
            <w:r/>
          </w:p>
        </w:tc>
      </w:tr>
      <w:tr>
        <w:trPr>
          <w:trHeight w:val="900"/>
        </w:trPr>
        <w:tc>
          <w:tcPr>
            <w:tcW w:w="1125" w:type="dxa"/>
            <w:vAlign w:val="center"/>
            <w:vMerge w:val="continue"/>
            <w:textDirection w:val="lrTb"/>
            <w:noWrap w:val="false"/>
          </w:tcPr>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00" w:type="dxa"/>
            <w:vAlign w:val="center"/>
            <w:textDirection w:val="lrTb"/>
            <w:noWrap w:val="false"/>
          </w:tcPr>
          <w:p>
            <w:pPr>
              <w:pStyle w:val="105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业绩</w:t>
            </w:r>
            <w:r>
              <w:rPr>
                <w:rFonts w:hint="eastAsia" w:ascii="宋体" w:hAnsi="宋体" w:eastAsia="宋体" w:cs="宋体"/>
                <w:color w:val="000000"/>
                <w:highlight w:val="none"/>
              </w:rPr>
            </w:r>
            <w:r/>
          </w:p>
          <w:p>
            <w:pPr>
              <w:pStyle w:val="105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（10分）</w:t>
            </w:r>
            <w:r>
              <w:rPr>
                <w:rFonts w:hint="eastAsia" w:ascii="宋体" w:hAnsi="宋体" w:eastAsia="宋体" w:cs="宋体"/>
                <w:color w:val="000000"/>
                <w:highlight w:val="none"/>
              </w:rPr>
            </w:r>
            <w:r/>
          </w:p>
        </w:tc>
        <w:tc>
          <w:tcPr>
            <w:tcW w:w="6689" w:type="dxa"/>
            <w:vAlign w:val="top"/>
            <w:textDirection w:val="lrTb"/>
            <w:noWrap w:val="false"/>
          </w:tcPr>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2023年1月至今（时间以合同签订为准）完成的类似项目业绩，每提供一个得2分，最多得10分。</w:t>
            </w:r>
            <w:r>
              <w:rPr>
                <w:rFonts w:hint="eastAsia" w:ascii="宋体" w:hAnsi="宋体" w:eastAsia="宋体" w:cs="宋体"/>
                <w:b/>
                <w:bCs/>
                <w:color w:val="000000"/>
                <w:highlight w:val="none"/>
              </w:rPr>
              <w:t xml:space="preserve">（提供中标或成交通知书及合同</w:t>
            </w:r>
            <w:r>
              <w:rPr>
                <w:rFonts w:hint="eastAsia" w:ascii="宋体" w:hAnsi="宋体" w:eastAsia="宋体" w:cs="宋体"/>
                <w:b/>
                <w:bCs/>
                <w:color w:val="000000"/>
                <w:highlight w:val="none"/>
                <w:lang w:val="zh-CN"/>
              </w:rPr>
              <w:t xml:space="preserve">原件</w:t>
            </w:r>
            <w:r>
              <w:rPr>
                <w:rFonts w:hint="eastAsia" w:ascii="宋体" w:hAnsi="宋体" w:eastAsia="宋体" w:cs="宋体"/>
                <w:b/>
                <w:bCs/>
                <w:color w:val="000000"/>
                <w:highlight w:val="none"/>
              </w:rPr>
              <w:t xml:space="preserve">扫描上传。如直接发包（或备案）的项目，可以提供业主单位或招标代理机构出具的有关中标文件代替中标通知书</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原件扫描上传加盖供应商公章</w:t>
            </w:r>
            <w:r>
              <w:rPr>
                <w:rFonts w:hint="eastAsia" w:ascii="宋体" w:hAnsi="宋体" w:eastAsia="宋体" w:cs="宋体"/>
                <w:b/>
                <w:bCs/>
                <w:color w:val="000000"/>
                <w:highlight w:val="none"/>
              </w:rPr>
              <w:t xml:space="preserve">。）</w:t>
            </w:r>
            <w:r>
              <w:rPr>
                <w:rFonts w:hint="eastAsia" w:ascii="宋体" w:hAnsi="宋体" w:eastAsia="宋体" w:cs="宋体"/>
                <w:color w:val="000000"/>
                <w:highlight w:val="none"/>
              </w:rPr>
            </w:r>
            <w:r/>
          </w:p>
        </w:tc>
      </w:tr>
    </w:tbl>
    <w:p>
      <w:pPr>
        <w:pStyle w:val="105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color w:val="000000"/>
          <w:sz w:val="21"/>
          <w:szCs w:val="21"/>
          <w:highlight w:val="none"/>
        </w:rPr>
        <w:t xml:space="preserve">1、评委应对以上各得分项独立评分，供应商最终得分为所有评委评分汇总的平均值。</w:t>
      </w:r>
      <w:r>
        <w:rPr>
          <w:rFonts w:hint="eastAsia" w:ascii="宋体" w:hAnsi="宋体" w:eastAsia="宋体" w:cs="宋体"/>
          <w:color w:val="000000"/>
          <w:sz w:val="21"/>
          <w:szCs w:val="21"/>
          <w:highlight w:val="none"/>
        </w:rPr>
      </w:r>
      <w:r/>
    </w:p>
    <w:p>
      <w:pPr>
        <w:pStyle w:val="1135"/>
        <w:ind w:left="0" w:firstLine="422"/>
        <w:spacing w:line="360" w:lineRule="auto"/>
        <w:tabs>
          <w:tab w:val="left" w:pos="1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color w:val="000000"/>
          <w:sz w:val="21"/>
          <w:szCs w:val="21"/>
          <w:highlight w:val="none"/>
        </w:rPr>
        <w:t xml:space="preserve">2、以上参与评分的合同等证明材料均须提供原件</w:t>
      </w:r>
      <w:r>
        <w:rPr>
          <w:rFonts w:hint="eastAsia" w:ascii="宋体" w:hAnsi="宋体" w:eastAsia="宋体" w:cs="宋体"/>
          <w:b/>
          <w:color w:val="000000"/>
          <w:sz w:val="21"/>
          <w:szCs w:val="21"/>
          <w:highlight w:val="none"/>
          <w:lang w:eastAsia="zh-CN"/>
        </w:rPr>
        <w:t xml:space="preserve">扫描上传</w:t>
      </w:r>
      <w:r>
        <w:rPr>
          <w:rFonts w:hint="eastAsia" w:ascii="宋体" w:hAnsi="宋体" w:eastAsia="宋体" w:cs="宋体"/>
          <w:b/>
          <w:color w:val="000000"/>
          <w:sz w:val="21"/>
          <w:szCs w:val="21"/>
          <w:highlight w:val="none"/>
        </w:rPr>
        <w:t xml:space="preserve">，否则相应评分项不予得分。</w:t>
      </w:r>
      <w:r>
        <w:rPr>
          <w:rFonts w:hint="eastAsia" w:ascii="宋体" w:hAnsi="宋体" w:eastAsia="宋体" w:cs="宋体"/>
          <w:b/>
          <w:bCs/>
          <w:color w:val="000000"/>
          <w:sz w:val="21"/>
          <w:szCs w:val="21"/>
          <w:highlight w:val="none"/>
          <w:lang w:val="en-US" w:eastAsia="zh-CN"/>
        </w:rPr>
      </w:r>
      <w:r/>
    </w:p>
    <w:p>
      <w:pPr>
        <w:pStyle w:val="1050"/>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本次采购执行财政部发布《关于推动解决政府采购异常低价问题的通知》财库〔2026〕2号）的文件要求。</w:t>
      </w:r>
      <w:r>
        <w:rPr>
          <w:rFonts w:hint="eastAsia" w:ascii="宋体" w:hAnsi="宋体" w:eastAsia="宋体" w:cs="宋体"/>
          <w:b/>
          <w:color w:val="000000"/>
          <w:sz w:val="21"/>
          <w:szCs w:val="21"/>
          <w:highlight w:val="none"/>
        </w:rPr>
      </w:r>
      <w:r/>
    </w:p>
    <w:p>
      <w:pPr>
        <w:pStyle w:val="1050"/>
        <w:ind w:firstLine="422"/>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（一）政府采购评审中出现下列情形之一的，评审委员会应当启动异常低价投标（响应）审查程序：</w:t>
      </w:r>
      <w:r>
        <w:rPr>
          <w:rFonts w:hint="eastAsia" w:ascii="宋体" w:hAnsi="宋体" w:eastAsia="宋体" w:cs="宋体"/>
          <w:b w:val="0"/>
          <w:bCs w:val="0"/>
          <w:color w:val="000000"/>
          <w:sz w:val="21"/>
          <w:szCs w:val="21"/>
          <w:highlight w:val="none"/>
        </w:rPr>
      </w:r>
      <w:r/>
    </w:p>
    <w:p>
      <w:pPr>
        <w:pStyle w:val="1050"/>
        <w:ind w:firstLine="422"/>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响应)报价低于全部通过符合性审查供应商投标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响应)报价平均值50%的，即投标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响应)报价〈全部通过符合性审查供应商投标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响应)报价平均值X50%；</w:t>
      </w:r>
      <w:r>
        <w:rPr>
          <w:rFonts w:hint="eastAsia" w:ascii="宋体" w:hAnsi="宋体" w:eastAsia="宋体" w:cs="宋体"/>
          <w:b w:val="0"/>
          <w:bCs w:val="0"/>
          <w:color w:val="000000"/>
          <w:sz w:val="21"/>
          <w:szCs w:val="21"/>
          <w:highlight w:val="none"/>
        </w:rPr>
      </w:r>
      <w:r/>
    </w:p>
    <w:p>
      <w:pPr>
        <w:pStyle w:val="1050"/>
        <w:ind w:firstLine="422"/>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响应)报价低于通过符合性审查的次低报价供应商投标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响应)报价50%的，即投标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响应)报价〈通过符合性审查的次低报价供应商投标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响应)报价X50%；</w:t>
      </w:r>
      <w:r>
        <w:rPr>
          <w:rFonts w:hint="eastAsia" w:ascii="宋体" w:hAnsi="宋体" w:eastAsia="宋体" w:cs="宋体"/>
          <w:b w:val="0"/>
          <w:bCs w:val="0"/>
          <w:color w:val="000000"/>
          <w:sz w:val="21"/>
          <w:szCs w:val="21"/>
          <w:highlight w:val="none"/>
        </w:rPr>
      </w:r>
      <w:r/>
    </w:p>
    <w:p>
      <w:pPr>
        <w:pStyle w:val="1050"/>
        <w:ind w:firstLine="422"/>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响应)报价低于采购项目最高限价45%的，即投标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响应)报价&lt;采购项目最高限价X45%；</w:t>
      </w:r>
      <w:r>
        <w:rPr>
          <w:rFonts w:hint="eastAsia" w:ascii="宋体" w:hAnsi="宋体" w:eastAsia="宋体" w:cs="宋体"/>
          <w:b w:val="0"/>
          <w:bCs w:val="0"/>
          <w:color w:val="000000"/>
          <w:sz w:val="21"/>
          <w:szCs w:val="21"/>
          <w:highlight w:val="none"/>
        </w:rPr>
      </w:r>
      <w:r/>
    </w:p>
    <w:p>
      <w:pPr>
        <w:pStyle w:val="1050"/>
        <w:ind w:firstLine="422"/>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4.评审委员会基于专业判断，认为供应商报价过低，有可能影响产品质量或者不能诚信履约的其他情形。</w:t>
      </w:r>
      <w:r>
        <w:rPr>
          <w:rFonts w:hint="eastAsia" w:ascii="宋体" w:hAnsi="宋体" w:eastAsia="宋体" w:cs="宋体"/>
          <w:b w:val="0"/>
          <w:bCs w:val="0"/>
          <w:color w:val="000000"/>
          <w:sz w:val="21"/>
          <w:szCs w:val="21"/>
          <w:highlight w:val="none"/>
        </w:rPr>
      </w:r>
      <w:r/>
    </w:p>
    <w:p>
      <w:pPr>
        <w:pStyle w:val="1050"/>
        <w:ind w:firstLine="422"/>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二</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评审委员会启动异常低价投标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响应)审查后，属于前述第1项至第4项情形的，应当要求相关供应商在评审现场合理的时间内对投标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响应)文件一并提交相关书面说明及必要的证明材料的，在评审现场可不再重复提交。</w:t>
      </w:r>
      <w:r>
        <w:rPr>
          <w:rFonts w:hint="eastAsia" w:ascii="宋体" w:hAnsi="宋体" w:eastAsia="宋体" w:cs="宋体"/>
          <w:b w:val="0"/>
          <w:bCs w:val="0"/>
          <w:color w:val="000000"/>
          <w:sz w:val="21"/>
          <w:szCs w:val="21"/>
          <w:highlight w:val="none"/>
        </w:rPr>
      </w:r>
      <w:r/>
    </w:p>
    <w:p>
      <w:pPr>
        <w:pStyle w:val="1135"/>
        <w:ind w:firstLine="402"/>
        <w:spacing w:line="360" w:lineRule="auto"/>
        <w:tabs>
          <w:tab w:val="left" w:pos="180" w:leader="none"/>
        </w:tabs>
        <w:rPr>
          <w:rFonts w:hint="eastAsia" w:ascii="宋体" w:hAnsi="宋体" w:eastAsia="宋体" w:cs="宋体"/>
          <w:b/>
          <w:bCs/>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三</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评审委员会依据专业经验，参考同类项目中标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成交)价格、类似产品市场价格水平、行业人工费用标准、国家有关部门指导行业协会发布的行业平均成本等情况，对报价合理性进行判断。投标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响应)供应商不能提供书面说明、证明材料，或者提供的书面说明、证明材料不能证明其报价合理性的，评审委员会应当将其作为无效投标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响应)处理。</w:t>
      </w:r>
      <w:r>
        <w:rPr>
          <w:rFonts w:hint="eastAsia" w:ascii="宋体" w:hAnsi="宋体" w:eastAsia="宋体" w:cs="宋体"/>
          <w:b/>
          <w:bCs/>
          <w:color w:val="000000"/>
          <w:sz w:val="21"/>
          <w:szCs w:val="21"/>
          <w:highlight w:val="none"/>
          <w:lang w:eastAsia="zh-CN"/>
        </w:rPr>
      </w:r>
      <w:r/>
    </w:p>
    <w:p>
      <w:pPr>
        <w:pStyle w:val="1050"/>
        <w:ind w:firstLine="422"/>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50"/>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400"/>
        <w:ind w:firstLine="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50"/>
        <w:ind w:firstLine="1928"/>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ind w:firstLine="1928"/>
        <w:spacing w:line="400" w:lineRule="exact"/>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第六章 竞争性磋商响应文件格式</w:t>
      </w:r>
      <w:bookmarkEnd w:id="60"/>
      <w:r>
        <w:rPr>
          <w:rFonts w:hint="eastAsia" w:ascii="宋体" w:hAnsi="宋体" w:eastAsia="宋体" w:cs="宋体"/>
          <w:b/>
          <w:bCs/>
          <w:color w:val="000000"/>
          <w:sz w:val="32"/>
          <w:szCs w:val="32"/>
          <w:highlight w:val="none"/>
        </w:rPr>
      </w:r>
      <w:r/>
    </w:p>
    <w:p>
      <w:pPr>
        <w:pStyle w:val="1050"/>
        <w:jc w:val="center"/>
        <w:spacing w:line="360" w:lineRule="auto"/>
        <w:rPr>
          <w:rFonts w:hint="eastAsia" w:ascii="宋体" w:hAnsi="宋体" w:eastAsia="宋体" w:cs="宋体"/>
          <w:b/>
          <w:color w:val="000000"/>
          <w:sz w:val="22"/>
          <w:highlight w:val="none"/>
        </w:rPr>
      </w:pPr>
      <w:r>
        <w:rPr>
          <w:rFonts w:hint="eastAsia" w:ascii="宋体" w:hAnsi="宋体" w:eastAsia="宋体" w:cs="宋体"/>
          <w:b/>
          <w:color w:val="000000"/>
          <w:sz w:val="22"/>
          <w:highlight w:val="none"/>
        </w:rPr>
      </w:r>
      <w:r/>
    </w:p>
    <w:p>
      <w:pPr>
        <w:pStyle w:val="1050"/>
        <w:jc w:val="center"/>
        <w:spacing w:line="360" w:lineRule="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r>
      <w:r/>
    </w:p>
    <w:p>
      <w:pPr>
        <w:pStyle w:val="1050"/>
        <w:jc w:val="center"/>
        <w:spacing w:line="360" w:lineRule="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r>
      <w:r/>
    </w:p>
    <w:p>
      <w:pPr>
        <w:pStyle w:val="1050"/>
        <w:jc w:val="center"/>
        <w:spacing w:line="360" w:lineRule="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r>
      <w:r/>
    </w:p>
    <w:p>
      <w:pPr>
        <w:pStyle w:val="1050"/>
        <w:jc w:val="center"/>
        <w:spacing w:line="360" w:lineRule="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r>
      <w:r/>
    </w:p>
    <w:p>
      <w:pPr>
        <w:pStyle w:val="1050"/>
        <w:jc w:val="center"/>
        <w:spacing w:line="360" w:lineRule="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竞争性磋商响应文件</w:t>
      </w:r>
      <w:r>
        <w:rPr>
          <w:rFonts w:hint="eastAsia" w:ascii="宋体" w:hAnsi="宋体" w:eastAsia="宋体" w:cs="宋体"/>
          <w:b/>
          <w:bCs/>
          <w:color w:val="000000"/>
          <w:sz w:val="72"/>
          <w:szCs w:val="72"/>
          <w:highlight w:val="none"/>
        </w:rPr>
      </w:r>
      <w:r/>
    </w:p>
    <w:p>
      <w:pPr>
        <w:pStyle w:val="1050"/>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1050"/>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1050"/>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1050"/>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1050"/>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50"/>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50"/>
        <w:ind w:firstLine="1084"/>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1050"/>
        <w:ind w:firstLine="1084"/>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1050"/>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磋商供应商名称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1050"/>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1050"/>
        <w:ind w:firstLine="1084"/>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供  应  商：</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t xml:space="preserve">（电子签章）</w:t>
      </w:r>
      <w:r>
        <w:rPr>
          <w:rFonts w:hint="eastAsia" w:ascii="宋体" w:hAnsi="宋体" w:eastAsia="宋体" w:cs="宋体"/>
          <w:b/>
          <w:color w:val="000000"/>
          <w:sz w:val="36"/>
          <w:highlight w:val="none"/>
        </w:rPr>
      </w:r>
      <w:r/>
    </w:p>
    <w:p>
      <w:pPr>
        <w:pStyle w:val="1050"/>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磋商主要文件目录</w:t>
      </w:r>
      <w:r>
        <w:rPr>
          <w:rFonts w:hint="eastAsia" w:ascii="宋体" w:hAnsi="宋体" w:eastAsia="宋体" w:cs="宋体"/>
          <w:b/>
          <w:bCs/>
          <w:color w:val="000000"/>
          <w:sz w:val="32"/>
          <w:szCs w:val="32"/>
          <w:highlight w:val="none"/>
        </w:rPr>
      </w:r>
      <w:r/>
    </w:p>
    <w:p>
      <w:pPr>
        <w:pStyle w:val="1050"/>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一、资格审查响应对照表</w:t>
      </w:r>
      <w:r>
        <w:rPr>
          <w:rFonts w:hint="eastAsia" w:ascii="宋体" w:hAnsi="宋体" w:eastAsia="宋体" w:cs="宋体"/>
          <w:color w:val="000000"/>
          <w:sz w:val="24"/>
          <w:highlight w:val="none"/>
        </w:rPr>
      </w:r>
      <w:r/>
    </w:p>
    <w:p>
      <w:pPr>
        <w:pStyle w:val="1050"/>
        <w:ind w:left="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二、符合性审查响应对照表</w:t>
      </w:r>
      <w:r>
        <w:rPr>
          <w:rFonts w:hint="eastAsia" w:ascii="宋体" w:hAnsi="宋体" w:eastAsia="宋体" w:cs="宋体"/>
          <w:color w:val="000000"/>
          <w:sz w:val="24"/>
          <w:highlight w:val="none"/>
        </w:rPr>
      </w:r>
      <w:r/>
    </w:p>
    <w:p>
      <w:pPr>
        <w:pStyle w:val="1050"/>
        <w:ind w:left="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三、非实质性响应对照表</w:t>
      </w:r>
      <w:r>
        <w:rPr>
          <w:rFonts w:hint="eastAsia" w:ascii="宋体" w:hAnsi="宋体" w:eastAsia="宋体" w:cs="宋体"/>
          <w:color w:val="000000"/>
          <w:sz w:val="24"/>
          <w:highlight w:val="none"/>
        </w:rPr>
      </w:r>
      <w:r/>
    </w:p>
    <w:p>
      <w:pPr>
        <w:pStyle w:val="1050"/>
        <w:ind w:firstLine="480"/>
        <w:spacing w:line="360" w:lineRule="auto"/>
        <w:rPr>
          <w:rFonts w:hint="eastAsia" w:ascii="宋体" w:hAnsi="宋体" w:eastAsia="宋体" w:cs="宋体"/>
          <w:i/>
          <w:color w:val="000000"/>
          <w:sz w:val="24"/>
          <w:highlight w:val="none"/>
          <w:u w:val="single"/>
        </w:rPr>
      </w:pPr>
      <w:r>
        <w:rPr>
          <w:rFonts w:hint="eastAsia" w:ascii="宋体" w:hAnsi="宋体" w:eastAsia="宋体" w:cs="宋体"/>
          <w:color w:val="000000"/>
          <w:sz w:val="24"/>
          <w:highlight w:val="none"/>
        </w:rPr>
        <w:t xml:space="preserve">四</w:t>
      </w:r>
      <w:r>
        <w:rPr>
          <w:rFonts w:hint="eastAsia" w:ascii="宋体" w:hAnsi="宋体" w:eastAsia="宋体" w:cs="宋体"/>
          <w:b/>
          <w:bCs/>
          <w:color w:val="000000"/>
          <w:sz w:val="24"/>
          <w:highlight w:val="none"/>
        </w:rPr>
        <w:t xml:space="preserve">、</w:t>
      </w:r>
      <w:r>
        <w:rPr>
          <w:rFonts w:hint="eastAsia" w:ascii="宋体" w:hAnsi="宋体" w:eastAsia="宋体" w:cs="宋体"/>
          <w:i/>
          <w:color w:val="000000"/>
          <w:sz w:val="24"/>
          <w:highlight w:val="none"/>
          <w:u w:val="single"/>
        </w:rPr>
        <w:t xml:space="preserve">磋商响应报价表</w:t>
      </w:r>
      <w:r>
        <w:rPr>
          <w:rFonts w:hint="eastAsia" w:ascii="宋体" w:hAnsi="宋体" w:eastAsia="宋体" w:cs="宋体"/>
          <w:i/>
          <w:color w:val="000000"/>
          <w:sz w:val="24"/>
          <w:highlight w:val="none"/>
          <w:u w:val="single"/>
        </w:rPr>
      </w:r>
      <w:r/>
    </w:p>
    <w:p>
      <w:pPr>
        <w:pStyle w:val="105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五、分项报价表</w:t>
      </w:r>
      <w:r>
        <w:rPr>
          <w:rFonts w:ascii="宋体" w:hAnsi="宋体" w:eastAsia="宋体" w:cs="宋体"/>
          <w:color w:val="000000"/>
          <w:sz w:val="24"/>
          <w:highlight w:val="none"/>
          <w:lang w:val="en-US" w:eastAsia="zh-CN"/>
        </w:rPr>
      </w:r>
      <w:r/>
    </w:p>
    <w:p>
      <w:pPr>
        <w:pStyle w:val="105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商务条款响应及偏离表</w:t>
      </w:r>
      <w:r>
        <w:rPr>
          <w:rFonts w:hint="eastAsia" w:ascii="宋体" w:hAnsi="宋体" w:eastAsia="宋体" w:cs="宋体"/>
          <w:color w:val="000000"/>
          <w:sz w:val="24"/>
          <w:highlight w:val="none"/>
        </w:rPr>
      </w:r>
      <w:r/>
    </w:p>
    <w:p>
      <w:pPr>
        <w:pStyle w:val="105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七</w:t>
      </w:r>
      <w:r>
        <w:rPr>
          <w:rFonts w:hint="eastAsia" w:ascii="宋体" w:hAnsi="宋体" w:eastAsia="宋体" w:cs="宋体"/>
          <w:color w:val="000000"/>
          <w:sz w:val="24"/>
          <w:highlight w:val="none"/>
        </w:rPr>
        <w:t xml:space="preserve">、其他 （供应商认为有必要提供的声明和文件，如有自拟并自行添加）</w:t>
      </w:r>
      <w:r>
        <w:rPr>
          <w:rFonts w:hint="eastAsia" w:ascii="宋体" w:hAnsi="宋体" w:eastAsia="宋体" w:cs="宋体"/>
          <w:color w:val="000000"/>
          <w:sz w:val="24"/>
          <w:highlight w:val="none"/>
        </w:rPr>
      </w:r>
      <w:r/>
    </w:p>
    <w:p>
      <w:pPr>
        <w:pStyle w:val="1050"/>
        <w:ind w:firstLine="42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5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 </w:t>
      </w:r>
      <w:r>
        <w:rPr>
          <w:rFonts w:hint="eastAsia" w:ascii="宋体" w:hAnsi="宋体" w:eastAsia="宋体" w:cs="宋体"/>
          <w:b/>
          <w:bCs/>
          <w:color w:val="000000"/>
          <w:highlight w:val="none"/>
        </w:rPr>
      </w:r>
      <w:r/>
    </w:p>
    <w:p>
      <w:pPr>
        <w:pStyle w:val="1050"/>
        <w:jc w:val="center"/>
        <w:spacing w:line="360" w:lineRule="auto"/>
        <w:rPr>
          <w:rFonts w:hint="eastAsia" w:ascii="宋体" w:hAnsi="宋体" w:eastAsia="宋体" w:cs="宋体"/>
          <w:b/>
          <w:color w:val="000000"/>
          <w:sz w:val="32"/>
          <w:szCs w:val="32"/>
          <w:highlight w:val="none"/>
        </w:rPr>
        <w:outlineLvl w:val="1"/>
      </w:pPr>
      <w:r>
        <w:rPr>
          <w:rFonts w:hint="eastAsia" w:ascii="宋体" w:hAnsi="宋体" w:eastAsia="宋体" w:cs="宋体"/>
          <w:b/>
          <w:bCs/>
          <w:color w:val="000000"/>
          <w:highlight w:val="none"/>
        </w:rPr>
        <w:br w:type="page" w:clear="all"/>
      </w:r>
      <w:r>
        <w:rPr>
          <w:rFonts w:hint="eastAsia" w:ascii="宋体" w:hAnsi="宋体" w:eastAsia="宋体" w:cs="宋体"/>
          <w:b/>
          <w:color w:val="000000"/>
          <w:sz w:val="32"/>
          <w:szCs w:val="32"/>
          <w:highlight w:val="none"/>
        </w:rPr>
        <w:t xml:space="preserve">一、资格审查响应对照表</w:t>
      </w:r>
      <w:r>
        <w:rPr>
          <w:rFonts w:hint="eastAsia" w:ascii="宋体" w:hAnsi="宋体" w:eastAsia="宋体" w:cs="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43"/>
        <w:gridCol w:w="1762"/>
      </w:tblGrid>
      <w:tr>
        <w:trPr>
          <w:trHeight w:val="647"/>
        </w:trPr>
        <w:tc>
          <w:tcPr>
            <w:tcW w:w="646" w:type="dxa"/>
            <w:vAlign w:val="center"/>
            <w:textDirection w:val="lrTb"/>
            <w:noWrap w:val="false"/>
          </w:tcPr>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5843" w:type="dxa"/>
            <w:vAlign w:val="center"/>
            <w:textDirection w:val="lrTb"/>
            <w:noWrap w:val="false"/>
          </w:tcPr>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资格审查响应内容</w:t>
            </w:r>
            <w:r>
              <w:rPr>
                <w:rFonts w:hint="eastAsia" w:ascii="宋体" w:hAnsi="宋体" w:eastAsia="宋体" w:cs="宋体"/>
                <w:b/>
                <w:color w:val="000000"/>
                <w:szCs w:val="21"/>
                <w:highlight w:val="none"/>
              </w:rPr>
            </w:r>
            <w:r/>
          </w:p>
        </w:tc>
        <w:tc>
          <w:tcPr>
            <w:tcW w:w="1762" w:type="dxa"/>
            <w:vAlign w:val="center"/>
            <w:textDirection w:val="lrTb"/>
            <w:noWrap w:val="false"/>
          </w:tcPr>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r>
      <w:tr>
        <w:trPr>
          <w:trHeight w:val="335"/>
        </w:trPr>
        <w:tc>
          <w:tcPr>
            <w:gridSpan w:val="3"/>
            <w:tcW w:w="8251" w:type="dxa"/>
            <w:vAlign w:val="center"/>
            <w:textDirection w:val="lrTb"/>
            <w:noWrap w:val="false"/>
          </w:tcPr>
          <w:p>
            <w:pPr>
              <w:pStyle w:val="105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通用资格条件</w:t>
            </w:r>
            <w:r>
              <w:rPr>
                <w:rFonts w:hint="eastAsia" w:ascii="宋体" w:hAnsi="宋体" w:eastAsia="宋体" w:cs="宋体"/>
                <w:b/>
                <w:color w:val="000000"/>
                <w:szCs w:val="21"/>
                <w:highlight w:val="none"/>
              </w:rPr>
            </w:r>
            <w:r/>
          </w:p>
        </w:tc>
      </w:tr>
      <w:tr>
        <w:trPr>
          <w:trHeight w:val="761"/>
        </w:trPr>
        <w:tc>
          <w:tcPr>
            <w:tcW w:w="646" w:type="dxa"/>
            <w:vAlign w:val="center"/>
            <w:textDirection w:val="lrTb"/>
            <w:noWrap w:val="false"/>
          </w:tcPr>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b/>
                <w:color w:val="000000"/>
                <w:szCs w:val="21"/>
                <w:highlight w:val="none"/>
              </w:rPr>
            </w:r>
            <w:r/>
          </w:p>
        </w:tc>
        <w:tc>
          <w:tcPr>
            <w:tcW w:w="5843" w:type="dxa"/>
            <w:vAlign w:val="center"/>
            <w:textDirection w:val="lrTb"/>
            <w:noWrap w:val="false"/>
          </w:tcPr>
          <w:p>
            <w:pPr>
              <w:pStyle w:val="1050"/>
              <w:spacing w:line="360" w:lineRule="auto"/>
              <w:rPr>
                <w:rFonts w:hint="eastAsia" w:ascii="宋体" w:hAnsi="宋体" w:eastAsia="宋体" w:cs="宋体"/>
                <w:iCs/>
                <w:color w:val="000000"/>
                <w:sz w:val="21"/>
                <w:szCs w:val="21"/>
                <w:highlight w:val="none"/>
              </w:rPr>
            </w:pPr>
            <w:r>
              <w:rPr>
                <w:rFonts w:hint="eastAsia" w:ascii="宋体" w:hAnsi="宋体" w:eastAsia="宋体" w:cs="宋体"/>
                <w:color w:val="000000"/>
                <w:sz w:val="21"/>
                <w:szCs w:val="21"/>
                <w:highlight w:val="none"/>
              </w:rPr>
              <w:t xml:space="preserve">法人或者其他组织的营业执照等证明文件，自然人的身份证明（身份证为正、反面）</w:t>
            </w:r>
            <w:r>
              <w:rPr>
                <w:rFonts w:hint="eastAsia" w:ascii="宋体" w:hAnsi="宋体" w:eastAsia="宋体" w:cs="宋体"/>
                <w:iCs/>
                <w:color w:val="000000"/>
                <w:sz w:val="21"/>
                <w:szCs w:val="21"/>
                <w:highlight w:val="none"/>
              </w:rPr>
            </w:r>
            <w:r/>
          </w:p>
        </w:tc>
        <w:tc>
          <w:tcPr>
            <w:tcW w:w="1762" w:type="dxa"/>
            <w:vAlign w:val="center"/>
            <w:textDirection w:val="lrTb"/>
            <w:noWrap w:val="false"/>
          </w:tcPr>
          <w:p>
            <w:pPr>
              <w:pStyle w:val="105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pStyle w:val="105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5843" w:type="dxa"/>
            <w:vAlign w:val="center"/>
            <w:textDirection w:val="lrTb"/>
            <w:noWrap w:val="false"/>
          </w:tcPr>
          <w:p>
            <w:pPr>
              <w:pStyle w:val="1050"/>
              <w:spacing w:line="360" w:lineRule="auto"/>
              <w:rPr>
                <w:rFonts w:hint="eastAsia" w:ascii="宋体" w:hAnsi="宋体" w:eastAsia="宋体" w:cs="宋体"/>
                <w:iCs/>
                <w:color w:val="000000"/>
                <w:sz w:val="21"/>
                <w:szCs w:val="21"/>
                <w:highlight w:val="none"/>
              </w:rPr>
            </w:pPr>
            <w:r>
              <w:rPr>
                <w:rFonts w:hint="eastAsia" w:ascii="宋体" w:hAnsi="宋体" w:eastAsia="宋体" w:cs="宋体"/>
                <w:color w:val="000000"/>
                <w:sz w:val="21"/>
                <w:szCs w:val="21"/>
                <w:highlight w:val="none"/>
              </w:rPr>
              <w:t xml:space="preserve">上一年度的财务报告情况</w:t>
            </w:r>
            <w:r>
              <w:rPr>
                <w:rFonts w:hint="eastAsia" w:ascii="宋体" w:hAnsi="宋体" w:eastAsia="宋体" w:cs="宋体"/>
                <w:b/>
                <w:bCs/>
                <w:color w:val="000000"/>
                <w:sz w:val="21"/>
                <w:szCs w:val="21"/>
                <w:highlight w:val="none"/>
              </w:rPr>
              <w:t xml:space="preserve">（成立不满一年无需提供）</w:t>
            </w:r>
            <w:r>
              <w:rPr>
                <w:rFonts w:hint="eastAsia" w:ascii="宋体" w:hAnsi="宋体" w:eastAsia="宋体" w:cs="宋体"/>
                <w:iCs/>
                <w:color w:val="000000"/>
                <w:sz w:val="21"/>
                <w:szCs w:val="21"/>
                <w:highlight w:val="none"/>
              </w:rPr>
            </w:r>
            <w:r/>
          </w:p>
        </w:tc>
        <w:tc>
          <w:tcPr>
            <w:tcW w:w="1762"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25"/>
        </w:trPr>
        <w:tc>
          <w:tcPr>
            <w:tcW w:w="646" w:type="dxa"/>
            <w:vAlign w:val="center"/>
            <w:textDirection w:val="lrTb"/>
            <w:noWrap w:val="false"/>
          </w:tcPr>
          <w:p>
            <w:pPr>
              <w:pStyle w:val="105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5843" w:type="dxa"/>
            <w:vAlign w:val="center"/>
            <w:textDirection w:val="lrTb"/>
            <w:noWrap w:val="false"/>
          </w:tcPr>
          <w:p>
            <w:pPr>
              <w:pStyle w:val="1050"/>
              <w:spacing w:line="360" w:lineRule="auto"/>
              <w:rPr>
                <w:rFonts w:hint="eastAsia" w:ascii="宋体" w:hAnsi="宋体" w:eastAsia="宋体" w:cs="宋体"/>
                <w:iCs/>
                <w:color w:val="000000"/>
                <w:sz w:val="21"/>
                <w:szCs w:val="21"/>
                <w:highlight w:val="none"/>
              </w:rPr>
            </w:pPr>
            <w:r>
              <w:rPr>
                <w:rFonts w:hint="eastAsia" w:ascii="宋体" w:hAnsi="宋体" w:eastAsia="宋体" w:cs="宋体"/>
                <w:color w:val="000000"/>
                <w:sz w:val="21"/>
                <w:szCs w:val="21"/>
                <w:highlight w:val="none"/>
              </w:rPr>
              <w:t xml:space="preserve">依法缴纳税收和社会保障资金的相关材料</w:t>
            </w:r>
            <w:r>
              <w:rPr>
                <w:rFonts w:hint="eastAsia" w:ascii="宋体" w:hAnsi="宋体" w:eastAsia="宋体" w:cs="宋体"/>
                <w:b/>
                <w:bCs/>
                <w:color w:val="000000"/>
                <w:sz w:val="21"/>
                <w:szCs w:val="21"/>
                <w:highlight w:val="none"/>
              </w:rPr>
              <w:t xml:space="preserve">（提供提交</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rPr>
              <w:t xml:space="preserve">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eastAsia="宋体" w:cs="宋体"/>
                <w:iCs/>
                <w:color w:val="000000"/>
                <w:sz w:val="21"/>
                <w:szCs w:val="21"/>
                <w:highlight w:val="none"/>
              </w:rPr>
            </w:r>
            <w:r/>
          </w:p>
        </w:tc>
        <w:tc>
          <w:tcPr>
            <w:tcW w:w="1762"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7"/>
        </w:trPr>
        <w:tc>
          <w:tcPr>
            <w:tcW w:w="646" w:type="dxa"/>
            <w:vAlign w:val="center"/>
            <w:textDirection w:val="lrTb"/>
            <w:noWrap w:val="false"/>
          </w:tcPr>
          <w:p>
            <w:pPr>
              <w:pStyle w:val="105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5843" w:type="dxa"/>
            <w:vAlign w:val="center"/>
            <w:textDirection w:val="lrTb"/>
            <w:noWrap w:val="false"/>
          </w:tcPr>
          <w:p>
            <w:pPr>
              <w:pStyle w:val="1050"/>
              <w:spacing w:line="360" w:lineRule="auto"/>
              <w:rPr>
                <w:rFonts w:hint="eastAsia" w:ascii="宋体" w:hAnsi="宋体" w:eastAsia="宋体" w:cs="宋体"/>
                <w:iCs/>
                <w:color w:val="000000"/>
                <w:sz w:val="21"/>
                <w:szCs w:val="21"/>
                <w:highlight w:val="none"/>
              </w:rPr>
            </w:pPr>
            <w:r>
              <w:rPr>
                <w:rFonts w:hint="eastAsia" w:ascii="宋体" w:hAnsi="宋体" w:eastAsia="宋体" w:cs="宋体"/>
                <w:color w:val="000000"/>
                <w:sz w:val="21"/>
                <w:szCs w:val="21"/>
                <w:highlight w:val="none"/>
              </w:rPr>
              <w:t xml:space="preserve">具备履行合同所必需的设备和专业技术能力的证明材料</w:t>
            </w:r>
            <w:r>
              <w:rPr>
                <w:rFonts w:hint="eastAsia" w:ascii="宋体" w:hAnsi="宋体" w:eastAsia="宋体" w:cs="宋体"/>
                <w:iCs/>
                <w:color w:val="000000"/>
                <w:sz w:val="21"/>
                <w:szCs w:val="21"/>
                <w:highlight w:val="none"/>
              </w:rPr>
            </w:r>
            <w:r/>
          </w:p>
        </w:tc>
        <w:tc>
          <w:tcPr>
            <w:tcW w:w="1762"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3"/>
        </w:trPr>
        <w:tc>
          <w:tcPr>
            <w:tcW w:w="646" w:type="dxa"/>
            <w:vAlign w:val="center"/>
            <w:textDirection w:val="lrTb"/>
            <w:noWrap w:val="false"/>
          </w:tcPr>
          <w:p>
            <w:pPr>
              <w:pStyle w:val="105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5843" w:type="dxa"/>
            <w:vAlign w:val="center"/>
            <w:textDirection w:val="lrTb"/>
            <w:noWrap w:val="false"/>
          </w:tcPr>
          <w:p>
            <w:pPr>
              <w:pStyle w:val="1050"/>
              <w:spacing w:line="360" w:lineRule="auto"/>
              <w:rPr>
                <w:rFonts w:hint="eastAsia" w:ascii="宋体" w:hAnsi="宋体" w:eastAsia="宋体" w:cs="宋体"/>
                <w:iCs/>
                <w:color w:val="000000"/>
                <w:sz w:val="21"/>
                <w:szCs w:val="21"/>
                <w:highlight w:val="none"/>
              </w:rPr>
            </w:pPr>
            <w:r>
              <w:rPr>
                <w:rFonts w:hint="eastAsia" w:ascii="宋体" w:hAnsi="宋体" w:eastAsia="宋体" w:cs="宋体"/>
                <w:color w:val="000000"/>
                <w:sz w:val="21"/>
                <w:szCs w:val="21"/>
                <w:highlight w:val="none"/>
              </w:rPr>
              <w:t xml:space="preserve">参加本次政府采购活动前3年内在经营活动中没有重大违法记录的书面声明</w:t>
            </w:r>
            <w:r>
              <w:rPr>
                <w:rFonts w:hint="eastAsia" w:ascii="宋体" w:hAnsi="宋体" w:eastAsia="宋体" w:cs="宋体"/>
                <w:iCs/>
                <w:color w:val="000000"/>
                <w:sz w:val="21"/>
                <w:szCs w:val="21"/>
                <w:highlight w:val="none"/>
              </w:rPr>
            </w:r>
            <w:r/>
          </w:p>
        </w:tc>
        <w:tc>
          <w:tcPr>
            <w:tcW w:w="1762"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1"/>
        </w:trPr>
        <w:tc>
          <w:tcPr>
            <w:tcW w:w="646" w:type="dxa"/>
            <w:vAlign w:val="center"/>
            <w:textDirection w:val="lrTb"/>
            <w:noWrap w:val="false"/>
          </w:tcPr>
          <w:p>
            <w:pPr>
              <w:pStyle w:val="105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5843" w:type="dxa"/>
            <w:vAlign w:val="center"/>
            <w:textDirection w:val="lrTb"/>
            <w:noWrap w:val="false"/>
          </w:tcPr>
          <w:p>
            <w:pPr>
              <w:pStyle w:val="1050"/>
              <w:spacing w:line="360" w:lineRule="auto"/>
              <w:rPr>
                <w:rFonts w:hint="eastAsia" w:ascii="宋体" w:hAnsi="宋体" w:eastAsia="宋体" w:cs="宋体"/>
                <w:iCs/>
                <w:color w:val="000000"/>
                <w:sz w:val="21"/>
                <w:szCs w:val="21"/>
                <w:highlight w:val="none"/>
              </w:rPr>
            </w:pPr>
            <w:r>
              <w:rPr>
                <w:rFonts w:hint="eastAsia" w:ascii="宋体" w:hAnsi="宋体" w:eastAsia="宋体" w:cs="宋体"/>
                <w:color w:val="000000"/>
                <w:sz w:val="21"/>
                <w:szCs w:val="21"/>
                <w:highlight w:val="none"/>
              </w:rPr>
              <w:t xml:space="preserve">供应商信用承诺函</w:t>
            </w:r>
            <w:r>
              <w:rPr>
                <w:rFonts w:hint="eastAsia" w:ascii="宋体" w:hAnsi="宋体" w:eastAsia="宋体" w:cs="宋体"/>
                <w:iCs/>
                <w:color w:val="000000"/>
                <w:sz w:val="21"/>
                <w:szCs w:val="21"/>
                <w:highlight w:val="none"/>
              </w:rPr>
            </w:r>
            <w:r/>
          </w:p>
        </w:tc>
        <w:tc>
          <w:tcPr>
            <w:tcW w:w="1762"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pStyle w:val="105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5843" w:type="dxa"/>
            <w:vAlign w:val="center"/>
            <w:textDirection w:val="lrTb"/>
            <w:noWrap w:val="false"/>
          </w:tcPr>
          <w:p>
            <w:pPr>
              <w:pStyle w:val="10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文件中无需提供证明材料）</w:t>
            </w:r>
            <w:r>
              <w:rPr>
                <w:rFonts w:hint="eastAsia" w:ascii="宋体" w:hAnsi="宋体" w:eastAsia="宋体" w:cs="宋体"/>
                <w:color w:val="000000"/>
                <w:sz w:val="21"/>
                <w:szCs w:val="21"/>
                <w:highlight w:val="none"/>
              </w:rPr>
            </w:r>
            <w:r/>
          </w:p>
        </w:tc>
        <w:tc>
          <w:tcPr>
            <w:tcW w:w="1762"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
        </w:trPr>
        <w:tc>
          <w:tcPr>
            <w:gridSpan w:val="3"/>
            <w:tcW w:w="8251"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落实政府采购政策需满足的资格要求</w:t>
            </w:r>
            <w:r>
              <w:rPr>
                <w:rFonts w:hint="eastAsia" w:ascii="宋体" w:hAnsi="宋体" w:eastAsia="宋体" w:cs="宋体"/>
                <w:color w:val="000000"/>
                <w:szCs w:val="21"/>
                <w:highlight w:val="none"/>
              </w:rPr>
            </w:r>
            <w:r/>
          </w:p>
        </w:tc>
      </w:tr>
      <w:tr>
        <w:trPr>
          <w:trHeight w:val="400"/>
        </w:trPr>
        <w:tc>
          <w:tcPr>
            <w:tcW w:w="646" w:type="dxa"/>
            <w:vAlign w:val="center"/>
            <w:textDirection w:val="lrTb"/>
            <w:noWrap w:val="false"/>
          </w:tcPr>
          <w:p>
            <w:pPr>
              <w:pStyle w:val="1050"/>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5843" w:type="dxa"/>
            <w:vAlign w:val="center"/>
            <w:textDirection w:val="lrTb"/>
            <w:noWrap w:val="false"/>
          </w:tcPr>
          <w:p>
            <w:pPr>
              <w:pStyle w:val="1050"/>
              <w:spacing w:line="360" w:lineRule="auto"/>
              <w:rPr>
                <w:rFonts w:hint="eastAsia" w:ascii="宋体" w:hAnsi="宋体" w:eastAsia="宋体" w:cs="宋体"/>
                <w:color w:val="000000"/>
                <w:szCs w:val="21"/>
                <w:highlight w:val="none"/>
                <w:lang w:eastAsia="zh-CN"/>
              </w:rPr>
            </w:pPr>
            <w:r>
              <w:rPr>
                <w:rFonts w:hint="eastAsia" w:ascii="宋体" w:hAnsi="宋体" w:eastAsia="宋体" w:cs="宋体"/>
                <w:i w:val="0"/>
                <w:iCs/>
                <w:color w:val="000000"/>
                <w:szCs w:val="21"/>
                <w:highlight w:val="none"/>
                <w:u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宋体" w:hAnsi="宋体" w:eastAsia="宋体" w:cs="宋体"/>
                <w:i w:val="0"/>
                <w:iCs/>
                <w:color w:val="000000"/>
                <w:szCs w:val="21"/>
                <w:highlight w:val="none"/>
                <w:u w:val="none"/>
                <w:lang w:eastAsia="zh-CN"/>
              </w:rPr>
              <w:t xml:space="preserve">（</w:t>
            </w:r>
            <w:r>
              <w:rPr>
                <w:rFonts w:hint="eastAsia" w:ascii="宋体" w:hAnsi="宋体" w:eastAsia="宋体" w:cs="宋体"/>
                <w:i w:val="0"/>
                <w:iCs/>
                <w:color w:val="000000"/>
                <w:szCs w:val="21"/>
                <w:highlight w:val="none"/>
                <w:u w:val="none"/>
              </w:rPr>
              <w:t xml:space="preserve">含新疆生产建设兵团</w:t>
            </w:r>
            <w:r>
              <w:rPr>
                <w:rFonts w:hint="eastAsia" w:ascii="宋体" w:hAnsi="宋体" w:eastAsia="宋体" w:cs="宋体"/>
                <w:i w:val="0"/>
                <w:iCs/>
                <w:color w:val="000000"/>
                <w:szCs w:val="21"/>
                <w:highlight w:val="none"/>
                <w:u w:val="none"/>
                <w:lang w:eastAsia="zh-CN"/>
              </w:rPr>
              <w:t xml:space="preserve">）</w:t>
            </w:r>
            <w:r>
              <w:rPr>
                <w:rFonts w:hint="eastAsia" w:ascii="宋体" w:hAnsi="宋体" w:eastAsia="宋体" w:cs="宋体"/>
                <w:i w:val="0"/>
                <w:iCs/>
                <w:color w:val="000000"/>
                <w:szCs w:val="21"/>
                <w:highlight w:val="none"/>
                <w:u w:val="none"/>
              </w:rPr>
              <w:t xml:space="preserve">出具的属于监狱企业的证明文件。）</w:t>
            </w:r>
            <w:r>
              <w:rPr>
                <w:rFonts w:hint="eastAsia" w:ascii="宋体" w:hAnsi="宋体" w:eastAsia="宋体" w:cs="宋体"/>
                <w:color w:val="000000"/>
                <w:szCs w:val="21"/>
                <w:highlight w:val="none"/>
                <w:lang w:eastAsia="zh-CN"/>
              </w:rPr>
            </w:r>
            <w:r/>
          </w:p>
        </w:tc>
        <w:tc>
          <w:tcPr>
            <w:tcW w:w="1762"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gridSpan w:val="3"/>
            <w:tcW w:w="8251"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特定资格条件</w:t>
            </w:r>
            <w:r>
              <w:rPr>
                <w:rFonts w:hint="eastAsia" w:ascii="宋体" w:hAnsi="宋体" w:eastAsia="宋体" w:cs="宋体"/>
                <w:color w:val="000000"/>
                <w:szCs w:val="21"/>
                <w:highlight w:val="none"/>
              </w:rPr>
            </w:r>
            <w:r/>
          </w:p>
        </w:tc>
      </w:tr>
      <w:tr>
        <w:trPr>
          <w:trHeight w:val="400"/>
        </w:trPr>
        <w:tc>
          <w:tcPr>
            <w:tcW w:w="646" w:type="dxa"/>
            <w:vAlign w:val="center"/>
            <w:textDirection w:val="lrTb"/>
            <w:noWrap w:val="false"/>
          </w:tcPr>
          <w:p>
            <w:pPr>
              <w:pStyle w:val="1050"/>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r>
            <w:r/>
          </w:p>
        </w:tc>
        <w:tc>
          <w:tcPr>
            <w:tcW w:w="5843" w:type="dxa"/>
            <w:vAlign w:val="center"/>
            <w:textDirection w:val="lrTb"/>
            <w:noWrap w:val="false"/>
          </w:tcPr>
          <w:p>
            <w:pPr>
              <w:pStyle w:val="1050"/>
              <w:spacing w:line="360" w:lineRule="auto"/>
              <w:rPr>
                <w:rFonts w:hint="eastAsia" w:ascii="宋体" w:hAnsi="宋体" w:eastAsia="宋体" w:cs="宋体"/>
                <w:i w:val="0"/>
                <w:iCs w:val="0"/>
                <w:color w:val="000000"/>
                <w:szCs w:val="21"/>
                <w:highlight w:val="none"/>
                <w:u w:val="none"/>
                <w:lang w:eastAsia="zh-CN"/>
              </w:rPr>
            </w:pPr>
            <w:r>
              <w:rPr>
                <w:rFonts w:hint="eastAsia" w:ascii="宋体" w:hAnsi="宋体" w:eastAsia="宋体" w:cs="宋体"/>
                <w:i w:val="0"/>
                <w:iCs w:val="0"/>
                <w:color w:val="000000"/>
                <w:highlight w:val="none"/>
                <w:u w:val="none"/>
                <w:lang w:val="zh-CN" w:eastAsia="zh-CN"/>
              </w:rPr>
              <w:t xml:space="preserve">供应商须具有有效期内的防水防腐保温工程专业承包二级及以上资质</w:t>
            </w:r>
            <w:r>
              <w:rPr>
                <w:rFonts w:hint="eastAsia" w:ascii="宋体" w:hAnsi="宋体" w:eastAsia="宋体" w:cs="宋体"/>
                <w:i w:val="0"/>
                <w:iCs w:val="0"/>
                <w:color w:val="000000"/>
                <w:highlight w:val="none"/>
                <w:u w:val="none"/>
                <w:lang w:val="en-US" w:eastAsia="zh-CN"/>
              </w:rPr>
              <w:t xml:space="preserve">或建筑工程施工总承包三级及以上资质，</w:t>
            </w:r>
            <w:r>
              <w:rPr>
                <w:rFonts w:hint="eastAsia" w:ascii="宋体" w:hAnsi="宋体" w:eastAsia="宋体" w:cs="宋体"/>
                <w:i w:val="0"/>
                <w:iCs w:val="0"/>
                <w:color w:val="000000"/>
                <w:highlight w:val="none"/>
                <w:u w:val="none"/>
                <w:lang w:val="zh-CN" w:eastAsia="zh-CN"/>
              </w:rPr>
              <w:t xml:space="preserve">且动态监管结果不处于不合格状态</w:t>
            </w:r>
            <w:r>
              <w:rPr>
                <w:rFonts w:hint="eastAsia" w:ascii="宋体" w:hAnsi="宋体" w:eastAsia="宋体" w:cs="宋体"/>
                <w:b/>
                <w:bCs/>
                <w:i w:val="0"/>
                <w:iCs w:val="0"/>
                <w:color w:val="000000"/>
                <w:highlight w:val="none"/>
                <w:u w:val="none"/>
                <w:lang w:val="zh-CN" w:eastAsia="zh-CN"/>
              </w:rPr>
              <w:t xml:space="preserve">（提供证书原件扫描上传）</w:t>
            </w:r>
            <w:r>
              <w:rPr>
                <w:rFonts w:hint="eastAsia" w:ascii="宋体" w:hAnsi="宋体" w:eastAsia="宋体" w:cs="宋体"/>
                <w:i w:val="0"/>
                <w:iCs w:val="0"/>
                <w:color w:val="000000"/>
                <w:highlight w:val="none"/>
                <w:u w:val="none"/>
                <w:lang w:val="en-US" w:eastAsia="zh-CN"/>
              </w:rPr>
              <w:t xml:space="preserve">；</w:t>
            </w:r>
            <w:r>
              <w:rPr>
                <w:rFonts w:hint="eastAsia" w:ascii="宋体" w:hAnsi="宋体" w:eastAsia="宋体" w:cs="宋体"/>
                <w:i w:val="0"/>
                <w:iCs w:val="0"/>
                <w:color w:val="000000"/>
                <w:szCs w:val="21"/>
                <w:highlight w:val="none"/>
                <w:u w:val="none"/>
                <w:lang w:eastAsia="zh-CN"/>
              </w:rPr>
            </w:r>
            <w:r/>
          </w:p>
        </w:tc>
        <w:tc>
          <w:tcPr>
            <w:tcW w:w="1762"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tcW w:w="646" w:type="dxa"/>
            <w:vAlign w:val="center"/>
            <w:textDirection w:val="lrTb"/>
            <w:noWrap w:val="false"/>
          </w:tcPr>
          <w:p>
            <w:pPr>
              <w:pStyle w:val="1050"/>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 w:val="21"/>
                <w:szCs w:val="21"/>
                <w:highlight w:val="none"/>
                <w:lang w:val="en-US" w:eastAsia="zh-CN" w:bidi="ar-SA"/>
              </w:rPr>
            </w:r>
            <w:r/>
          </w:p>
        </w:tc>
        <w:tc>
          <w:tcPr>
            <w:tcW w:w="5843" w:type="dxa"/>
            <w:vAlign w:val="center"/>
            <w:textDirection w:val="lrTb"/>
            <w:noWrap w:val="false"/>
          </w:tcPr>
          <w:p>
            <w:pPr>
              <w:pStyle w:val="1050"/>
              <w:spacing w:line="360" w:lineRule="auto"/>
              <w:rPr>
                <w:rFonts w:hint="eastAsia" w:ascii="宋体" w:hAnsi="宋体" w:eastAsia="宋体" w:cs="宋体"/>
                <w:i w:val="0"/>
                <w:iCs w:val="0"/>
                <w:color w:val="000000"/>
                <w:highlight w:val="none"/>
                <w:u w:val="none"/>
                <w:lang w:val="zh-CN" w:eastAsia="zh-CN"/>
              </w:rPr>
            </w:pPr>
            <w:r>
              <w:rPr>
                <w:rFonts w:hint="eastAsia" w:ascii="宋体" w:hAnsi="宋体" w:eastAsia="宋体" w:cs="宋体"/>
                <w:i w:val="0"/>
                <w:iCs w:val="0"/>
                <w:color w:val="000000"/>
                <w:highlight w:val="none"/>
                <w:u w:val="none"/>
                <w:lang w:val="en-US" w:eastAsia="zh-CN"/>
              </w:rPr>
              <w:t xml:space="preserve">供应商须具备安全生产条件并取得有效的安全生产许可证</w:t>
            </w:r>
            <w:r>
              <w:rPr>
                <w:rFonts w:hint="eastAsia" w:ascii="宋体" w:hAnsi="宋体" w:eastAsia="宋体" w:cs="宋体"/>
                <w:b/>
                <w:bCs/>
                <w:i w:val="0"/>
                <w:iCs w:val="0"/>
                <w:color w:val="000000"/>
                <w:highlight w:val="none"/>
                <w:u w:val="none"/>
                <w:lang w:val="en-US" w:eastAsia="zh-CN"/>
              </w:rPr>
              <w:t xml:space="preserve">(提供证书原件扫描上传）</w:t>
            </w:r>
            <w:r>
              <w:rPr>
                <w:rFonts w:hint="eastAsia" w:ascii="宋体" w:hAnsi="宋体" w:eastAsia="宋体" w:cs="宋体"/>
                <w:i w:val="0"/>
                <w:iCs w:val="0"/>
                <w:color w:val="000000"/>
                <w:highlight w:val="none"/>
                <w:u w:val="none"/>
                <w:lang w:val="zh-CN" w:eastAsia="zh-CN"/>
              </w:rPr>
            </w:r>
            <w:r/>
          </w:p>
        </w:tc>
        <w:tc>
          <w:tcPr>
            <w:tcW w:w="1762"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tcW w:w="646" w:type="dxa"/>
            <w:vAlign w:val="center"/>
            <w:textDirection w:val="lrTb"/>
            <w:noWrap w:val="false"/>
          </w:tcPr>
          <w:p>
            <w:pPr>
              <w:pStyle w:val="1050"/>
              <w:jc w:val="center"/>
              <w:spacing w:line="36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11</w:t>
            </w:r>
            <w:r>
              <w:rPr>
                <w:rFonts w:ascii="宋体" w:hAnsi="宋体" w:eastAsia="宋体" w:cs="宋体"/>
                <w:color w:val="000000"/>
                <w:sz w:val="21"/>
                <w:szCs w:val="21"/>
                <w:highlight w:val="none"/>
                <w:lang w:val="en-US" w:eastAsia="zh-CN" w:bidi="ar-SA"/>
              </w:rPr>
            </w:r>
            <w:r/>
          </w:p>
        </w:tc>
        <w:tc>
          <w:tcPr>
            <w:tcW w:w="5843" w:type="dxa"/>
            <w:vAlign w:val="center"/>
            <w:textDirection w:val="lrTb"/>
            <w:noWrap w:val="false"/>
          </w:tcPr>
          <w:p>
            <w:pPr>
              <w:pStyle w:val="1050"/>
              <w:spacing w:line="360" w:lineRule="auto"/>
              <w:rPr>
                <w:rFonts w:hint="eastAsia" w:ascii="宋体" w:hAnsi="宋体" w:eastAsia="宋体" w:cs="宋体"/>
                <w:i w:val="0"/>
                <w:iCs w:val="0"/>
                <w:color w:val="000000"/>
                <w:szCs w:val="21"/>
                <w:highlight w:val="none"/>
                <w:u w:val="none"/>
                <w:lang w:eastAsia="zh-CN"/>
              </w:rPr>
            </w:pPr>
            <w:r>
              <w:rPr>
                <w:rFonts w:hint="eastAsia" w:ascii="宋体" w:hAnsi="宋体" w:eastAsia="宋体" w:cs="宋体"/>
                <w:i w:val="0"/>
                <w:iCs w:val="0"/>
                <w:color w:val="000000"/>
                <w:highlight w:val="none"/>
                <w:u w:val="none"/>
                <w:lang w:val="zh-CN" w:eastAsia="zh-CN"/>
              </w:rPr>
              <w:t xml:space="preserve">拟派项目负责人具有建筑工程专业注册建造师二级（含）以上资格并具有有效的安全生产考核合格证B证</w:t>
            </w:r>
            <w:r>
              <w:rPr>
                <w:rFonts w:hint="eastAsia" w:ascii="宋体" w:hAnsi="宋体" w:eastAsia="宋体" w:cs="宋体"/>
                <w:b/>
                <w:bCs/>
                <w:i w:val="0"/>
                <w:iCs w:val="0"/>
                <w:color w:val="000000"/>
                <w:highlight w:val="none"/>
                <w:u w:val="none"/>
                <w:lang w:val="zh-CN" w:eastAsia="zh-CN"/>
              </w:rPr>
              <w:t xml:space="preserve">（提供证书原件扫描上传）</w:t>
            </w:r>
            <w:r>
              <w:rPr>
                <w:rFonts w:hint="eastAsia" w:ascii="宋体" w:hAnsi="宋体" w:eastAsia="宋体" w:cs="宋体"/>
                <w:i w:val="0"/>
                <w:iCs w:val="0"/>
                <w:color w:val="000000"/>
                <w:szCs w:val="21"/>
                <w:highlight w:val="none"/>
                <w:u w:val="none"/>
                <w:lang w:eastAsia="zh-CN"/>
              </w:rPr>
            </w:r>
            <w:r/>
          </w:p>
        </w:tc>
        <w:tc>
          <w:tcPr>
            <w:tcW w:w="1762"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tcW w:w="646" w:type="dxa"/>
            <w:vAlign w:val="center"/>
            <w:textDirection w:val="lrTb"/>
            <w:noWrap w:val="false"/>
          </w:tcPr>
          <w:p>
            <w:pPr>
              <w:pStyle w:val="1050"/>
              <w:jc w:val="center"/>
              <w:spacing w:line="36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12</w:t>
            </w:r>
            <w:r>
              <w:rPr>
                <w:rFonts w:ascii="宋体" w:hAnsi="宋体" w:eastAsia="宋体" w:cs="宋体"/>
                <w:color w:val="000000"/>
                <w:sz w:val="21"/>
                <w:szCs w:val="21"/>
                <w:highlight w:val="none"/>
                <w:lang w:val="en-US" w:eastAsia="zh-CN" w:bidi="ar-SA"/>
              </w:rPr>
            </w:r>
            <w:r/>
          </w:p>
        </w:tc>
        <w:tc>
          <w:tcPr>
            <w:tcW w:w="5843" w:type="dxa"/>
            <w:vAlign w:val="center"/>
            <w:textDirection w:val="lrTb"/>
            <w:noWrap w:val="false"/>
          </w:tcPr>
          <w:p>
            <w:pPr>
              <w:pStyle w:val="1050"/>
              <w:spacing w:line="360" w:lineRule="auto"/>
              <w:rPr>
                <w:rFonts w:hint="eastAsia" w:ascii="宋体" w:hAnsi="宋体" w:eastAsia="宋体" w:cs="宋体"/>
                <w:i w:val="0"/>
                <w:iCs w:val="0"/>
                <w:color w:val="000000"/>
                <w:szCs w:val="21"/>
                <w:highlight w:val="none"/>
                <w:u w:val="none"/>
                <w:lang w:eastAsia="zh-CN"/>
              </w:rPr>
            </w:pPr>
            <w:r>
              <w:rPr>
                <w:rFonts w:hint="eastAsia" w:ascii="宋体" w:hAnsi="宋体" w:eastAsia="宋体" w:cs="宋体"/>
                <w:i w:val="0"/>
                <w:iCs w:val="0"/>
                <w:color w:val="000000"/>
                <w:highlight w:val="none"/>
                <w:u w:val="none"/>
                <w:lang w:val="zh-CN" w:eastAsia="zh-CN"/>
              </w:rPr>
              <w:t xml:space="preserve">社保部门出具的近</w:t>
            </w:r>
            <w:r>
              <w:rPr>
                <w:rFonts w:hint="eastAsia" w:ascii="宋体" w:hAnsi="宋体" w:eastAsia="宋体" w:cs="宋体"/>
                <w:i w:val="0"/>
                <w:iCs w:val="0"/>
                <w:color w:val="000000"/>
                <w:highlight w:val="none"/>
                <w:u w:val="none"/>
                <w:lang w:val="en-US" w:eastAsia="zh-CN"/>
              </w:rPr>
              <w:t xml:space="preserve">一年</w:t>
            </w:r>
            <w:r>
              <w:rPr>
                <w:rFonts w:hint="eastAsia" w:ascii="宋体" w:hAnsi="宋体" w:eastAsia="宋体" w:cs="宋体"/>
                <w:i w:val="0"/>
                <w:iCs w:val="0"/>
                <w:color w:val="000000"/>
                <w:highlight w:val="none"/>
                <w:u w:val="none"/>
                <w:lang w:val="zh-CN" w:eastAsia="zh-CN"/>
              </w:rPr>
              <w:t xml:space="preserve">内任意一个月供应商为拟派项目负责人缴纳在职职工养老保险的证明材料（已取消书面证明采用网上自助查询方式的，如当地社保管理部门明确的最大查询期与交易公告规定的月份不一致时，须提供社保管理部门的文件规定）</w:t>
            </w:r>
            <w:r>
              <w:rPr>
                <w:rFonts w:hint="eastAsia" w:ascii="宋体" w:hAnsi="宋体" w:eastAsia="宋体" w:cs="宋体"/>
                <w:b/>
                <w:bCs/>
                <w:i w:val="0"/>
                <w:iCs w:val="0"/>
                <w:color w:val="000000"/>
                <w:highlight w:val="none"/>
                <w:u w:val="none"/>
                <w:lang w:val="zh-CN" w:eastAsia="zh-CN"/>
              </w:rPr>
              <w:t xml:space="preserve">（提供原件扫描上传）</w:t>
            </w:r>
            <w:r>
              <w:rPr>
                <w:rFonts w:hint="eastAsia" w:ascii="宋体" w:hAnsi="宋体" w:eastAsia="宋体" w:cs="宋体"/>
                <w:i w:val="0"/>
                <w:iCs w:val="0"/>
                <w:color w:val="000000"/>
                <w:szCs w:val="21"/>
                <w:highlight w:val="none"/>
                <w:u w:val="none"/>
                <w:lang w:eastAsia="zh-CN"/>
              </w:rPr>
            </w:r>
            <w:r/>
          </w:p>
        </w:tc>
        <w:tc>
          <w:tcPr>
            <w:tcW w:w="1762"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tcW w:w="646" w:type="dxa"/>
            <w:vAlign w:val="center"/>
            <w:textDirection w:val="lrTb"/>
            <w:noWrap w:val="false"/>
          </w:tcPr>
          <w:p>
            <w:pPr>
              <w:pStyle w:val="1050"/>
              <w:jc w:val="center"/>
              <w:spacing w:line="36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13</w:t>
            </w:r>
            <w:r>
              <w:rPr>
                <w:rFonts w:ascii="宋体" w:hAnsi="宋体" w:eastAsia="宋体" w:cs="宋体"/>
                <w:color w:val="000000"/>
                <w:sz w:val="21"/>
                <w:szCs w:val="21"/>
                <w:highlight w:val="none"/>
                <w:lang w:val="en-US" w:eastAsia="zh-CN" w:bidi="ar-SA"/>
              </w:rPr>
            </w:r>
            <w:r/>
          </w:p>
        </w:tc>
        <w:tc>
          <w:tcPr>
            <w:tcW w:w="5843" w:type="dxa"/>
            <w:vAlign w:val="center"/>
            <w:textDirection w:val="lrTb"/>
            <w:noWrap w:val="false"/>
          </w:tcPr>
          <w:p>
            <w:pPr>
              <w:pStyle w:val="1050"/>
              <w:spacing w:line="360" w:lineRule="auto"/>
              <w:rPr>
                <w:rFonts w:hint="eastAsia" w:ascii="宋体" w:hAnsi="宋体" w:eastAsia="宋体" w:cs="宋体"/>
                <w:i w:val="0"/>
                <w:iCs w:val="0"/>
                <w:color w:val="000000"/>
                <w:szCs w:val="21"/>
                <w:highlight w:val="none"/>
                <w:u w:val="none"/>
                <w:lang w:eastAsia="zh-CN"/>
              </w:rPr>
            </w:pPr>
            <w:r>
              <w:rPr>
                <w:rFonts w:hint="eastAsia" w:ascii="宋体" w:hAnsi="宋体" w:eastAsia="宋体" w:cs="宋体"/>
                <w:i w:val="0"/>
                <w:iCs w:val="0"/>
                <w:color w:val="000000"/>
                <w:highlight w:val="none"/>
                <w:u w:val="none"/>
                <w:lang w:val="en-US" w:eastAsia="zh-CN"/>
              </w:rPr>
              <w:t xml:space="preserve">项目负责人无在建工程</w:t>
            </w:r>
            <w:r>
              <w:rPr>
                <w:rFonts w:hint="eastAsia" w:ascii="宋体" w:hAnsi="宋体" w:eastAsia="宋体" w:cs="宋体"/>
                <w:b/>
                <w:bCs/>
                <w:i w:val="0"/>
                <w:iCs w:val="0"/>
                <w:color w:val="000000"/>
                <w:highlight w:val="none"/>
                <w:u w:val="none"/>
                <w:lang w:val="en-US" w:eastAsia="zh-CN"/>
              </w:rPr>
              <w:t xml:space="preserve">（提供承诺书原件扫描上传）</w:t>
            </w:r>
            <w:r>
              <w:rPr>
                <w:rFonts w:hint="eastAsia" w:ascii="宋体" w:hAnsi="宋体" w:eastAsia="宋体" w:cs="宋体"/>
                <w:i w:val="0"/>
                <w:iCs w:val="0"/>
                <w:color w:val="000000"/>
                <w:szCs w:val="21"/>
                <w:highlight w:val="none"/>
                <w:u w:val="none"/>
                <w:lang w:eastAsia="zh-CN"/>
              </w:rPr>
            </w:r>
            <w:r/>
          </w:p>
        </w:tc>
        <w:tc>
          <w:tcPr>
            <w:tcW w:w="1762"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gridSpan w:val="3"/>
            <w:tcW w:w="8251"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其他资格条件</w:t>
            </w:r>
            <w:r>
              <w:rPr>
                <w:rFonts w:hint="eastAsia" w:ascii="宋体" w:hAnsi="宋体" w:eastAsia="宋体" w:cs="宋体"/>
                <w:color w:val="000000"/>
                <w:szCs w:val="21"/>
                <w:highlight w:val="none"/>
              </w:rPr>
            </w:r>
            <w:r/>
          </w:p>
        </w:tc>
      </w:tr>
      <w:tr>
        <w:trPr>
          <w:trHeight w:val="400"/>
        </w:trPr>
        <w:tc>
          <w:tcPr>
            <w:tcW w:w="646" w:type="dxa"/>
            <w:vAlign w:val="center"/>
            <w:textDirection w:val="lrTb"/>
            <w:noWrap w:val="false"/>
          </w:tcPr>
          <w:p>
            <w:pPr>
              <w:pStyle w:val="1050"/>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14</w:t>
            </w:r>
            <w:r>
              <w:rPr>
                <w:rFonts w:hint="eastAsia" w:ascii="宋体" w:hAnsi="宋体" w:eastAsia="宋体" w:cs="宋体"/>
                <w:color w:val="000000"/>
                <w:szCs w:val="21"/>
                <w:highlight w:val="none"/>
                <w:lang w:val="en-US" w:eastAsia="zh-CN"/>
              </w:rPr>
            </w:r>
            <w:r/>
          </w:p>
        </w:tc>
        <w:tc>
          <w:tcPr>
            <w:tcW w:w="5843" w:type="dxa"/>
            <w:vAlign w:val="center"/>
            <w:textDirection w:val="lrTb"/>
            <w:noWrap w:val="false"/>
          </w:tcPr>
          <w:p>
            <w:pPr>
              <w:pStyle w:val="1050"/>
              <w:jc w:val="left"/>
              <w:spacing w:line="24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磋商响应函</w:t>
            </w:r>
            <w:r>
              <w:rPr>
                <w:rFonts w:hint="eastAsia" w:ascii="宋体" w:hAnsi="宋体" w:eastAsia="宋体" w:cs="宋体"/>
                <w:iCs/>
                <w:color w:val="000000"/>
                <w:szCs w:val="21"/>
                <w:highlight w:val="none"/>
              </w:rPr>
            </w:r>
            <w:r/>
          </w:p>
        </w:tc>
        <w:tc>
          <w:tcPr>
            <w:tcW w:w="1762"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tcW w:w="646" w:type="dxa"/>
            <w:vAlign w:val="center"/>
            <w:textDirection w:val="lrTb"/>
            <w:noWrap w:val="false"/>
          </w:tcPr>
          <w:p>
            <w:pPr>
              <w:pStyle w:val="1050"/>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lang w:val="en-US" w:eastAsia="zh-CN"/>
              </w:rPr>
            </w:r>
            <w:r/>
          </w:p>
        </w:tc>
        <w:tc>
          <w:tcPr>
            <w:tcW w:w="5843" w:type="dxa"/>
            <w:vAlign w:val="center"/>
            <w:textDirection w:val="lrTb"/>
            <w:noWrap w:val="false"/>
          </w:tcPr>
          <w:p>
            <w:pPr>
              <w:pStyle w:val="1050"/>
              <w:jc w:val="left"/>
              <w:spacing w:line="24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法人授权书</w:t>
            </w:r>
            <w:r>
              <w:rPr>
                <w:rFonts w:hint="eastAsia" w:ascii="宋体" w:hAnsi="宋体" w:eastAsia="宋体" w:cs="宋体"/>
                <w:iCs/>
                <w:color w:val="000000"/>
                <w:szCs w:val="21"/>
                <w:highlight w:val="none"/>
              </w:rPr>
            </w:r>
            <w:r/>
          </w:p>
        </w:tc>
        <w:tc>
          <w:tcPr>
            <w:tcW w:w="1762"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50"/>
        <w:ind w:firstLine="1476"/>
        <w:pageBreakBefore w:val="0"/>
        <w:spacing w:line="360" w:lineRule="auto"/>
        <w:rPr>
          <w:rFonts w:hint="eastAsia" w:ascii="宋体" w:hAnsi="宋体" w:eastAsia="宋体" w:cs="宋体"/>
          <w:b/>
          <w:bCs/>
          <w:color w:val="000000"/>
          <w:highlight w:val="none"/>
        </w:rPr>
      </w:pPr>
      <w:r>
        <w:rPr>
          <w:rFonts w:hint="eastAsia" w:ascii="宋体" w:hAnsi="宋体" w:eastAsia="宋体" w:cs="宋体"/>
          <w:b/>
          <w:color w:val="000000"/>
          <w:szCs w:val="21"/>
          <w:highlight w:val="none"/>
        </w:rPr>
        <w:br w:type="page" w:clear="all"/>
      </w:r>
      <w:r>
        <w:rPr>
          <w:rFonts w:hint="eastAsia" w:ascii="宋体" w:hAnsi="宋体" w:eastAsia="宋体" w:cs="宋体"/>
          <w:b/>
          <w:bCs/>
          <w:color w:val="000000"/>
          <w:highlight w:val="none"/>
        </w:rPr>
        <w:t xml:space="preserve">具备履行合同所必需的设备和专业技术能力的书面声明</w:t>
      </w:r>
      <w:r>
        <w:rPr>
          <w:rFonts w:hint="eastAsia" w:ascii="宋体" w:hAnsi="宋体" w:eastAsia="宋体" w:cs="宋体"/>
          <w:b/>
          <w:bCs/>
          <w:color w:val="000000"/>
          <w:highlight w:val="none"/>
        </w:rPr>
      </w:r>
      <w:r/>
    </w:p>
    <w:p>
      <w:pPr>
        <w:pStyle w:val="1050"/>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szCs w:val="21"/>
          <w:highlight w:val="none"/>
        </w:rPr>
      </w:r>
      <w:r/>
    </w:p>
    <w:p>
      <w:pPr>
        <w:pStyle w:val="1050"/>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主要设备有</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r>
      <w:r/>
    </w:p>
    <w:p>
      <w:pPr>
        <w:pStyle w:val="1050"/>
        <w:ind w:firstLine="420"/>
        <w:jc w:val="both"/>
        <w:spacing w:before="156" w:after="156"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主要专业技术能力有</w:t>
      </w:r>
      <w:r>
        <w:rPr>
          <w:rFonts w:hint="eastAsia" w:ascii="宋体" w:hAnsi="宋体" w:eastAsia="宋体" w:cs="宋体"/>
          <w:bCs/>
          <w:color w:val="000000"/>
          <w:szCs w:val="21"/>
          <w:highlight w:val="none"/>
          <w:lang w:eastAsia="zh-CN"/>
        </w:rPr>
        <w:t xml:space="preserve">：</w:t>
      </w:r>
      <w:r>
        <w:rPr>
          <w:rFonts w:hint="eastAsia" w:ascii="宋体" w:hAnsi="宋体" w:eastAsia="宋体" w:cs="宋体"/>
          <w:color w:val="000000"/>
          <w:szCs w:val="21"/>
          <w:highlight w:val="none"/>
        </w:rPr>
      </w:r>
      <w:r/>
    </w:p>
    <w:p>
      <w:pPr>
        <w:pStyle w:val="1135"/>
        <w:ind w:firstLine="4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35"/>
        <w:ind w:firstLine="4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35"/>
        <w:ind w:firstLine="4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5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p>
      <w:pPr>
        <w:pStyle w:val="1050"/>
        <w:jc w:val="center"/>
        <w:pageBreakBefore w:val="0"/>
        <w:spacing w:line="360" w:lineRule="auto"/>
        <w:rPr>
          <w:rFonts w:hint="eastAsia" w:ascii="宋体" w:hAnsi="宋体" w:eastAsia="宋体" w:cs="宋体"/>
          <w:b/>
          <w:bCs/>
          <w:color w:val="000000"/>
          <w:highlight w:val="none"/>
        </w:rPr>
      </w:pPr>
      <w:r>
        <w:rPr>
          <w:rFonts w:hint="eastAsia" w:ascii="宋体" w:hAnsi="宋体" w:eastAsia="宋体" w:cs="宋体"/>
          <w:b/>
          <w:color w:val="000000"/>
          <w:szCs w:val="21"/>
          <w:highlight w:val="none"/>
        </w:rPr>
        <w:br w:type="page" w:clear="all"/>
      </w:r>
      <w:r>
        <w:rPr>
          <w:rFonts w:hint="eastAsia" w:ascii="宋体" w:hAnsi="宋体" w:eastAsia="宋体" w:cs="宋体"/>
          <w:b/>
          <w:bCs/>
          <w:color w:val="000000"/>
          <w:highlight w:val="none"/>
        </w:rPr>
        <w:t xml:space="preserve">参加本次政府采购活动前 3 年内在经营活动中没有重大违法记录的书面声明</w:t>
      </w:r>
      <w:r>
        <w:rPr>
          <w:rFonts w:hint="eastAsia" w:ascii="宋体" w:hAnsi="宋体" w:eastAsia="宋体" w:cs="宋体"/>
          <w:b/>
          <w:bCs/>
          <w:color w:val="000000"/>
          <w:highlight w:val="none"/>
        </w:rPr>
      </w:r>
      <w:r/>
    </w:p>
    <w:p>
      <w:pPr>
        <w:pStyle w:val="105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jc w:val="center"/>
        <w:pageBreakBefore w:val="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声  明</w:t>
      </w:r>
      <w:r>
        <w:rPr>
          <w:rFonts w:hint="eastAsia" w:ascii="宋体" w:hAnsi="宋体" w:eastAsia="宋体" w:cs="宋体"/>
          <w:b/>
          <w:bCs/>
          <w:color w:val="000000"/>
          <w:highlight w:val="none"/>
        </w:rPr>
      </w:r>
      <w:r/>
    </w:p>
    <w:p>
      <w:pPr>
        <w:pStyle w:val="1050"/>
        <w:pageBreakBefore w:val="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color w:val="000000"/>
          <w:highlight w:val="none"/>
        </w:rPr>
      </w:r>
      <w:r/>
    </w:p>
    <w:p>
      <w:pPr>
        <w:pStyle w:val="1050"/>
        <w:pageBreakBefore w:val="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供应商名称（公章）：</w:t>
      </w:r>
      <w:r>
        <w:rPr>
          <w:rFonts w:hint="eastAsia" w:ascii="宋体" w:hAnsi="宋体" w:eastAsia="宋体" w:cs="宋体"/>
          <w:bCs/>
          <w:color w:val="000000"/>
          <w:highlight w:val="none"/>
        </w:rPr>
      </w:r>
      <w:r/>
    </w:p>
    <w:p>
      <w:pPr>
        <w:pStyle w:val="1050"/>
        <w:pageBreakBefore w:val="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法定代表人签章：</w:t>
      </w:r>
      <w:r>
        <w:rPr>
          <w:rFonts w:hint="eastAsia" w:ascii="宋体" w:hAnsi="宋体" w:eastAsia="宋体" w:cs="宋体"/>
          <w:bCs/>
          <w:color w:val="000000"/>
          <w:highlight w:val="none"/>
          <w:u w:val="single"/>
        </w:rPr>
        <w:t xml:space="preserve">_______________________</w:t>
      </w:r>
      <w:r>
        <w:rPr>
          <w:rFonts w:hint="eastAsia" w:ascii="宋体" w:hAnsi="宋体" w:eastAsia="宋体" w:cs="宋体"/>
          <w:bCs/>
          <w:color w:val="000000"/>
          <w:highlight w:val="none"/>
        </w:rPr>
      </w:r>
      <w:r/>
    </w:p>
    <w:p>
      <w:pPr>
        <w:pStyle w:val="1050"/>
        <w:pageBreakBefore w:val="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日期：  年  月  日</w:t>
      </w:r>
      <w:r>
        <w:rPr>
          <w:rFonts w:hint="eastAsia" w:ascii="宋体" w:hAnsi="宋体" w:eastAsia="宋体" w:cs="宋体"/>
          <w:bCs/>
          <w:color w:val="000000"/>
          <w:highlight w:val="none"/>
        </w:rPr>
      </w:r>
      <w:r/>
    </w:p>
    <w:p>
      <w:pPr>
        <w:pStyle w:val="1050"/>
        <w:jc w:val="cente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Cs w:val="21"/>
          <w:highlight w:val="none"/>
        </w:rPr>
        <w:t xml:space="preserve">供应商信用承诺书</w:t>
      </w:r>
      <w:r>
        <w:rPr>
          <w:rFonts w:hint="eastAsia" w:ascii="宋体" w:hAnsi="宋体" w:eastAsia="宋体" w:cs="宋体"/>
          <w:b/>
          <w:color w:val="000000"/>
          <w:szCs w:val="21"/>
          <w:highlight w:val="none"/>
        </w:rPr>
      </w:r>
      <w:r/>
    </w:p>
    <w:p>
      <w:pPr>
        <w:pStyle w:val="105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承诺主体名称：</w:t>
      </w:r>
      <w:r>
        <w:rPr>
          <w:rFonts w:hint="eastAsia" w:ascii="宋体" w:hAnsi="宋体" w:eastAsia="宋体" w:cs="宋体"/>
          <w:color w:val="000000"/>
          <w:szCs w:val="21"/>
          <w:highlight w:val="none"/>
        </w:rPr>
      </w:r>
      <w:r/>
    </w:p>
    <w:p>
      <w:pPr>
        <w:pStyle w:val="105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统一社会信用代码：</w:t>
      </w:r>
      <w:r>
        <w:rPr>
          <w:rFonts w:hint="eastAsia" w:ascii="宋体" w:hAnsi="宋体" w:eastAsia="宋体" w:cs="宋体"/>
          <w:color w:val="000000"/>
          <w:szCs w:val="21"/>
          <w:highlight w:val="none"/>
        </w:rPr>
      </w:r>
      <w:r/>
    </w:p>
    <w:p>
      <w:pPr>
        <w:pStyle w:val="1050"/>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color w:val="000000"/>
          <w:szCs w:val="21"/>
          <w:highlight w:val="none"/>
        </w:rPr>
      </w:r>
      <w:r/>
    </w:p>
    <w:p>
      <w:pPr>
        <w:pStyle w:val="1050"/>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eastAsia="宋体" w:cs="宋体"/>
          <w:color w:val="000000"/>
          <w:szCs w:val="21"/>
          <w:highlight w:val="none"/>
        </w:rPr>
      </w:r>
      <w:r/>
    </w:p>
    <w:p>
      <w:pPr>
        <w:pStyle w:val="1050"/>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二、严格按照国家</w:t>
      </w:r>
      <w:r>
        <w:rPr>
          <w:rFonts w:hint="eastAsia" w:ascii="宋体" w:hAnsi="宋体" w:eastAsia="宋体" w:cs="宋体"/>
          <w:color w:val="000000"/>
          <w:szCs w:val="21"/>
          <w:highlight w:val="none"/>
          <w:lang w:eastAsia="zh-CN"/>
        </w:rPr>
        <w:t xml:space="preserve">法律法规</w:t>
      </w:r>
      <w:r>
        <w:rPr>
          <w:rFonts w:hint="eastAsia" w:ascii="宋体" w:hAnsi="宋体" w:eastAsia="宋体" w:cs="宋体"/>
          <w:color w:val="000000"/>
          <w:szCs w:val="21"/>
          <w:highlight w:val="none"/>
        </w:rPr>
        <w:t xml:space="preserve">和规章开展采购活动，全面履行应尽的责任和义务，全面做到履约守信，具备《中华人民共和国政府采购法》第二十二条第一款规定的条件；</w:t>
      </w:r>
      <w:r>
        <w:rPr>
          <w:rFonts w:hint="eastAsia" w:ascii="宋体" w:hAnsi="宋体" w:eastAsia="宋体" w:cs="宋体"/>
          <w:color w:val="000000"/>
          <w:szCs w:val="21"/>
          <w:highlight w:val="none"/>
        </w:rPr>
      </w:r>
      <w:r/>
    </w:p>
    <w:p>
      <w:pPr>
        <w:pStyle w:val="1050"/>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Cs w:val="21"/>
          <w:highlight w:val="none"/>
        </w:rPr>
      </w:r>
      <w:r/>
    </w:p>
    <w:p>
      <w:pPr>
        <w:pStyle w:val="1050"/>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四、自觉接受行政管理部门、行业组织、社会公众、新闻舆论的监督；</w:t>
      </w:r>
      <w:r>
        <w:rPr>
          <w:rFonts w:hint="eastAsia" w:ascii="宋体" w:hAnsi="宋体" w:eastAsia="宋体" w:cs="宋体"/>
          <w:color w:val="000000"/>
          <w:szCs w:val="21"/>
          <w:highlight w:val="none"/>
        </w:rPr>
      </w:r>
      <w:r/>
    </w:p>
    <w:p>
      <w:pPr>
        <w:pStyle w:val="1050"/>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color w:val="000000"/>
          <w:szCs w:val="21"/>
          <w:highlight w:val="none"/>
        </w:rPr>
      </w:r>
      <w:r/>
    </w:p>
    <w:p>
      <w:pPr>
        <w:pStyle w:val="1050"/>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六、提出政府采购质疑和投诉坚持依法依规、诚实信用原则，在全国范围12个月内没有三次以上查无实据的政府采购投诉；</w:t>
      </w:r>
      <w:r>
        <w:rPr>
          <w:rFonts w:hint="eastAsia" w:ascii="宋体" w:hAnsi="宋体" w:eastAsia="宋体" w:cs="宋体"/>
          <w:color w:val="000000"/>
          <w:szCs w:val="21"/>
          <w:highlight w:val="none"/>
        </w:rPr>
      </w:r>
      <w:r/>
    </w:p>
    <w:p>
      <w:pPr>
        <w:pStyle w:val="1050"/>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七、严格遵守信用信息公示相关规定，向社会公示信用信息；</w:t>
      </w:r>
      <w:r>
        <w:rPr>
          <w:rFonts w:hint="eastAsia" w:ascii="宋体" w:hAnsi="宋体" w:eastAsia="宋体" w:cs="宋体"/>
          <w:color w:val="000000"/>
          <w:szCs w:val="21"/>
          <w:highlight w:val="none"/>
        </w:rPr>
      </w:r>
      <w:r/>
    </w:p>
    <w:p>
      <w:pPr>
        <w:pStyle w:val="1050"/>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八、在“信用中国”和“中国政府采购网”网站中无违法违规、较重或严重失信记录；</w:t>
      </w:r>
      <w:r>
        <w:rPr>
          <w:rFonts w:hint="eastAsia" w:ascii="宋体" w:hAnsi="宋体" w:eastAsia="宋体" w:cs="宋体"/>
          <w:color w:val="000000"/>
          <w:szCs w:val="21"/>
          <w:highlight w:val="none"/>
        </w:rPr>
      </w:r>
      <w:r/>
    </w:p>
    <w:p>
      <w:pPr>
        <w:pStyle w:val="1050"/>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color w:val="000000"/>
          <w:szCs w:val="21"/>
          <w:highlight w:val="none"/>
        </w:rPr>
      </w:r>
      <w:r/>
    </w:p>
    <w:p>
      <w:pPr>
        <w:pStyle w:val="1050"/>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十、本承诺书自签订之日起生效。</w:t>
      </w:r>
      <w:r>
        <w:rPr>
          <w:rFonts w:hint="eastAsia" w:ascii="宋体" w:hAnsi="宋体" w:eastAsia="宋体" w:cs="宋体"/>
          <w:color w:val="000000"/>
          <w:szCs w:val="21"/>
          <w:highlight w:val="none"/>
        </w:rPr>
      </w:r>
      <w:r/>
    </w:p>
    <w:p>
      <w:pPr>
        <w:pStyle w:val="1050"/>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（注：法定代表人或负责人、主体名称发生变更的应当重新作出承诺。）</w:t>
      </w:r>
      <w:r>
        <w:rPr>
          <w:rFonts w:hint="eastAsia" w:ascii="宋体" w:hAnsi="宋体" w:eastAsia="宋体" w:cs="宋体"/>
          <w:color w:val="000000"/>
          <w:szCs w:val="21"/>
          <w:highlight w:val="none"/>
        </w:rPr>
      </w:r>
      <w:r/>
    </w:p>
    <w:p>
      <w:pPr>
        <w:pStyle w:val="1050"/>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承诺单位（签章）：           </w:t>
      </w:r>
      <w:r>
        <w:rPr>
          <w:rFonts w:hint="eastAsia" w:ascii="宋体" w:hAnsi="宋体" w:eastAsia="宋体" w:cs="宋体"/>
          <w:color w:val="000000"/>
          <w:szCs w:val="21"/>
          <w:highlight w:val="none"/>
        </w:rPr>
      </w:r>
      <w:r/>
    </w:p>
    <w:p>
      <w:pPr>
        <w:pStyle w:val="1050"/>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法定代表人（负责人）：</w:t>
      </w:r>
      <w:r>
        <w:rPr>
          <w:rFonts w:hint="eastAsia" w:ascii="宋体" w:hAnsi="宋体" w:eastAsia="宋体" w:cs="宋体"/>
          <w:color w:val="000000"/>
          <w:szCs w:val="21"/>
          <w:highlight w:val="none"/>
        </w:rPr>
      </w:r>
      <w:r/>
    </w:p>
    <w:p>
      <w:pPr>
        <w:pStyle w:val="1050"/>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年    月    日</w:t>
      </w:r>
      <w:r>
        <w:rPr>
          <w:rFonts w:hint="eastAsia" w:ascii="宋体" w:hAnsi="宋体" w:eastAsia="宋体" w:cs="宋体"/>
          <w:color w:val="000000"/>
          <w:szCs w:val="21"/>
          <w:highlight w:val="none"/>
        </w:rPr>
      </w:r>
      <w:r/>
    </w:p>
    <w:p>
      <w:pPr>
        <w:pStyle w:val="105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50"/>
        <w:jc w:val="center"/>
        <w:spacing w:line="360" w:lineRule="auto"/>
        <w:rPr>
          <w:rFonts w:hint="eastAsia" w:ascii="宋体" w:hAnsi="宋体" w:eastAsia="宋体" w:cs="宋体"/>
          <w:b/>
          <w:bCs/>
          <w:color w:val="000000"/>
          <w:highlight w:val="none"/>
        </w:rPr>
        <w:sectPr>
          <w:headerReference w:type="default" r:id="rId12"/>
          <w:footerReference w:type="default" r:id="rId16"/>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color w:val="000000"/>
          <w:highlight w:val="none"/>
        </w:rPr>
      </w:r>
      <w:r/>
    </w:p>
    <w:p>
      <w:pPr>
        <w:pStyle w:val="1050"/>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50"/>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磋商响应函</w:t>
      </w:r>
      <w:r>
        <w:rPr>
          <w:rFonts w:hint="eastAsia" w:ascii="宋体" w:hAnsi="宋体" w:eastAsia="宋体" w:cs="宋体"/>
          <w:b/>
          <w:color w:val="000000"/>
          <w:highlight w:val="none"/>
        </w:rPr>
      </w:r>
      <w:r/>
    </w:p>
    <w:p>
      <w:pPr>
        <w:pStyle w:val="1449"/>
        <w:ind w:left="0"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致：（代理公司）</w:t>
      </w:r>
      <w:r>
        <w:rPr>
          <w:rFonts w:hint="eastAsia" w:ascii="宋体" w:hAnsi="宋体" w:eastAsia="宋体" w:cs="宋体"/>
          <w:color w:val="000000"/>
          <w:sz w:val="21"/>
          <w:szCs w:val="21"/>
          <w:highlight w:val="none"/>
        </w:rPr>
      </w:r>
      <w:r/>
    </w:p>
    <w:p>
      <w:pPr>
        <w:pStyle w:val="1449"/>
        <w:ind w:left="0"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号磋商文件，正式授权下述签字人_________ (姓名和职务)代表我方______________（供应商的名称），全权处理本次项目磋商采购的有关事宜。</w:t>
      </w:r>
      <w:r>
        <w:rPr>
          <w:rFonts w:hint="eastAsia" w:ascii="宋体" w:hAnsi="宋体" w:eastAsia="宋体" w:cs="宋体"/>
          <w:color w:val="000000"/>
          <w:sz w:val="21"/>
          <w:szCs w:val="21"/>
          <w:highlight w:val="none"/>
        </w:rPr>
      </w:r>
      <w:r/>
    </w:p>
    <w:p>
      <w:pPr>
        <w:pStyle w:val="1449"/>
        <w:ind w:left="0"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据此函，__________（签字人）兹宣布同意如下：</w:t>
      </w:r>
      <w:r>
        <w:rPr>
          <w:rFonts w:hint="eastAsia" w:ascii="宋体" w:hAnsi="宋体" w:eastAsia="宋体" w:cs="宋体"/>
          <w:color w:val="000000"/>
          <w:sz w:val="21"/>
          <w:szCs w:val="21"/>
          <w:highlight w:val="none"/>
        </w:rPr>
      </w:r>
      <w:r/>
    </w:p>
    <w:p>
      <w:pPr>
        <w:pStyle w:val="1449"/>
        <w:ind w:left="0"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1.按磋商文件规定的各项要求，向买方提供所需服务。</w:t>
      </w:r>
      <w:r>
        <w:rPr>
          <w:rFonts w:hint="eastAsia" w:ascii="宋体" w:hAnsi="宋体" w:eastAsia="宋体" w:cs="宋体"/>
          <w:color w:val="000000"/>
          <w:sz w:val="21"/>
          <w:szCs w:val="21"/>
          <w:highlight w:val="none"/>
        </w:rPr>
      </w:r>
      <w:r/>
    </w:p>
    <w:p>
      <w:pPr>
        <w:pStyle w:val="1449"/>
        <w:ind w:left="0"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2.我们已详细审核全部磋商文件及其有效补充文件，我们知道必须放弃提出含糊不清或误解问题的权利。</w:t>
      </w:r>
      <w:r>
        <w:rPr>
          <w:rFonts w:hint="eastAsia" w:ascii="宋体" w:hAnsi="宋体" w:eastAsia="宋体" w:cs="宋体"/>
          <w:color w:val="000000"/>
          <w:sz w:val="21"/>
          <w:szCs w:val="21"/>
          <w:highlight w:val="none"/>
        </w:rPr>
      </w:r>
      <w:r/>
    </w:p>
    <w:p>
      <w:pPr>
        <w:pStyle w:val="1449"/>
        <w:ind w:left="0"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3.我们同意从规定的响应文件接收截止时间起遵循本响应文件，并在规定的磋商有效期期满之前均具有约束力。</w:t>
      </w:r>
      <w:r>
        <w:rPr>
          <w:rFonts w:hint="eastAsia" w:ascii="宋体" w:hAnsi="宋体" w:eastAsia="宋体" w:cs="宋体"/>
          <w:color w:val="000000"/>
          <w:sz w:val="21"/>
          <w:szCs w:val="21"/>
          <w:highlight w:val="none"/>
        </w:rPr>
      </w:r>
      <w:r/>
    </w:p>
    <w:p>
      <w:pPr>
        <w:pStyle w:val="1449"/>
        <w:ind w:left="0"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4.同意向贵方提供贵方可能另外要求的与磋商采购有关的任何证据或资料，并保证我方已提供和将要提供的文件是真实的、准确的。</w:t>
      </w:r>
      <w:r>
        <w:rPr>
          <w:rFonts w:hint="eastAsia" w:ascii="宋体" w:hAnsi="宋体" w:eastAsia="宋体" w:cs="宋体"/>
          <w:color w:val="000000"/>
          <w:sz w:val="21"/>
          <w:szCs w:val="21"/>
          <w:highlight w:val="none"/>
        </w:rPr>
      </w:r>
      <w:r/>
    </w:p>
    <w:p>
      <w:pPr>
        <w:pStyle w:val="1449"/>
        <w:ind w:left="0"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5.一旦我方成交，我方将根据磋商文件的规定，严格履行合同的责任和义务，并保证在磋商文件规定的时间完成项目，交付买方验收、使用。</w:t>
      </w:r>
      <w:r>
        <w:rPr>
          <w:rFonts w:hint="eastAsia" w:ascii="宋体" w:hAnsi="宋体" w:eastAsia="宋体" w:cs="宋体"/>
          <w:color w:val="000000"/>
          <w:sz w:val="21"/>
          <w:szCs w:val="21"/>
          <w:highlight w:val="none"/>
        </w:rPr>
      </w:r>
      <w:r/>
    </w:p>
    <w:p>
      <w:pPr>
        <w:pStyle w:val="1449"/>
        <w:ind w:left="0"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6.遵守磋商文件中要求的收费项目和标准。</w:t>
      </w:r>
      <w:r>
        <w:rPr>
          <w:rFonts w:hint="eastAsia" w:ascii="宋体" w:hAnsi="宋体" w:eastAsia="宋体" w:cs="宋体"/>
          <w:color w:val="000000"/>
          <w:sz w:val="21"/>
          <w:szCs w:val="21"/>
          <w:highlight w:val="none"/>
        </w:rPr>
      </w:r>
      <w:r/>
    </w:p>
    <w:p>
      <w:pPr>
        <w:pStyle w:val="1449"/>
        <w:ind w:left="0"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7.与本磋商采购有关的正式通讯地址为：</w:t>
      </w:r>
      <w:r>
        <w:rPr>
          <w:rFonts w:hint="eastAsia" w:ascii="宋体" w:hAnsi="宋体" w:eastAsia="宋体" w:cs="宋体"/>
          <w:color w:val="000000"/>
          <w:sz w:val="21"/>
          <w:szCs w:val="21"/>
          <w:highlight w:val="none"/>
        </w:rPr>
      </w:r>
      <w:r/>
    </w:p>
    <w:p>
      <w:pPr>
        <w:pStyle w:val="1449"/>
        <w:ind w:left="0"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                         邮 编：</w:t>
      </w:r>
      <w:r>
        <w:rPr>
          <w:rFonts w:hint="eastAsia" w:ascii="宋体" w:hAnsi="宋体" w:eastAsia="宋体" w:cs="宋体"/>
          <w:color w:val="000000"/>
          <w:sz w:val="21"/>
          <w:szCs w:val="21"/>
          <w:highlight w:val="none"/>
        </w:rPr>
      </w:r>
      <w:r/>
    </w:p>
    <w:p>
      <w:pPr>
        <w:pStyle w:val="1449"/>
        <w:ind w:left="0"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传 真：</w:t>
      </w:r>
      <w:r>
        <w:rPr>
          <w:rFonts w:hint="eastAsia" w:ascii="宋体" w:hAnsi="宋体" w:eastAsia="宋体" w:cs="宋体"/>
          <w:color w:val="000000"/>
          <w:sz w:val="21"/>
          <w:szCs w:val="21"/>
          <w:highlight w:val="none"/>
        </w:rPr>
      </w:r>
      <w:r/>
    </w:p>
    <w:p>
      <w:pPr>
        <w:pStyle w:val="1449"/>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供应商开户行：                  账 户： </w:t>
      </w:r>
      <w:r>
        <w:rPr>
          <w:rFonts w:hint="eastAsia" w:ascii="宋体" w:hAnsi="宋体" w:eastAsia="宋体" w:cs="宋体"/>
          <w:color w:val="000000"/>
          <w:sz w:val="21"/>
          <w:szCs w:val="21"/>
          <w:highlight w:val="none"/>
        </w:rPr>
      </w:r>
      <w:r/>
    </w:p>
    <w:p>
      <w:pPr>
        <w:pStyle w:val="1449"/>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法定代表人姓名（签章）：         联系电话：</w:t>
      </w:r>
      <w:r>
        <w:rPr>
          <w:rFonts w:hint="eastAsia" w:ascii="宋体" w:hAnsi="宋体" w:eastAsia="宋体" w:cs="宋体"/>
          <w:color w:val="000000"/>
          <w:sz w:val="21"/>
          <w:szCs w:val="21"/>
          <w:highlight w:val="none"/>
        </w:rPr>
      </w:r>
      <w:r/>
    </w:p>
    <w:p>
      <w:pPr>
        <w:pStyle w:val="1449"/>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供应商名称（公章）：            </w:t>
      </w:r>
      <w:r>
        <w:rPr>
          <w:rFonts w:hint="eastAsia" w:ascii="宋体" w:hAnsi="宋体" w:eastAsia="宋体" w:cs="宋体"/>
          <w:color w:val="000000"/>
          <w:sz w:val="21"/>
          <w:szCs w:val="21"/>
          <w:highlight w:val="none"/>
        </w:rPr>
      </w:r>
      <w:r/>
    </w:p>
    <w:p>
      <w:pPr>
        <w:pStyle w:val="1449"/>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期：________年____月____日</w:t>
      </w:r>
      <w:r>
        <w:rPr>
          <w:rFonts w:hint="eastAsia" w:ascii="宋体" w:hAnsi="宋体" w:eastAsia="宋体" w:cs="宋体"/>
          <w:color w:val="000000"/>
          <w:sz w:val="21"/>
          <w:szCs w:val="21"/>
          <w:highlight w:val="none"/>
        </w:rPr>
      </w:r>
      <w:r/>
    </w:p>
    <w:p>
      <w:pPr>
        <w:pStyle w:val="1449"/>
        <w:jc w:val="center"/>
        <w:spacing w:after="312" w:line="360" w:lineRule="auto"/>
        <w:tabs>
          <w:tab w:val="left" w:pos="36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法人授权书</w:t>
      </w:r>
      <w:r>
        <w:rPr>
          <w:rFonts w:hint="eastAsia" w:ascii="宋体" w:hAnsi="宋体" w:eastAsia="宋体" w:cs="宋体"/>
          <w:b/>
          <w:color w:val="000000"/>
          <w:sz w:val="21"/>
          <w:szCs w:val="21"/>
          <w:highlight w:val="none"/>
        </w:rPr>
      </w:r>
      <w:r/>
    </w:p>
    <w:p>
      <w:pPr>
        <w:pStyle w:val="1449"/>
        <w:ind w:left="0"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rPr>
          <w:rFonts w:hint="eastAsia" w:ascii="宋体" w:hAnsi="宋体" w:eastAsia="宋体" w:cs="宋体"/>
          <w:color w:val="000000"/>
          <w:sz w:val="21"/>
          <w:szCs w:val="21"/>
          <w:highlight w:val="none"/>
        </w:rPr>
      </w:r>
      <w:r/>
    </w:p>
    <w:p>
      <w:pPr>
        <w:pStyle w:val="1449"/>
        <w:ind w:left="0"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本授权书于______年____月____日起生效，特此声明。</w:t>
      </w:r>
      <w:r>
        <w:rPr>
          <w:rFonts w:hint="eastAsia" w:ascii="宋体" w:hAnsi="宋体" w:eastAsia="宋体" w:cs="宋体"/>
          <w:color w:val="000000"/>
          <w:sz w:val="21"/>
          <w:szCs w:val="21"/>
          <w:highlight w:val="none"/>
        </w:rPr>
      </w:r>
      <w:r/>
    </w:p>
    <w:p>
      <w:pPr>
        <w:pStyle w:val="1449"/>
        <w:ind w:left="0"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449"/>
        <w:ind w:left="0" w:firstLine="42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联系电话（手机）：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449"/>
        <w:ind w:left="0"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单位名称：___________________________________</w:t>
      </w:r>
      <w:r>
        <w:rPr>
          <w:rFonts w:hint="eastAsia" w:ascii="宋体" w:hAnsi="宋体" w:eastAsia="宋体" w:cs="宋体"/>
          <w:color w:val="000000"/>
          <w:sz w:val="21"/>
          <w:szCs w:val="21"/>
          <w:highlight w:val="none"/>
        </w:rPr>
      </w:r>
      <w:r/>
    </w:p>
    <w:p>
      <w:pPr>
        <w:pStyle w:val="1449"/>
        <w:ind w:left="0" w:firstLine="42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449"/>
        <w:ind w:left="0"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5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法定代表人</w:t>
      </w:r>
      <w:r>
        <w:rPr>
          <w:rFonts w:hint="eastAsia" w:ascii="宋体" w:hAnsi="宋体" w:eastAsia="宋体" w:cs="宋体"/>
          <w:bCs/>
          <w:color w:val="000000"/>
          <w:highlight w:val="none"/>
        </w:rPr>
        <w:t xml:space="preserve">身份证复印件</w:t>
      </w:r>
      <w:r>
        <w:rPr>
          <w:rFonts w:hint="eastAsia" w:ascii="宋体" w:hAnsi="宋体" w:eastAsia="宋体" w:cs="宋体"/>
          <w:bCs/>
          <w:color w:val="000000"/>
          <w:highlight w:val="non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1050"/>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被授权人身份证复印件</w:t>
      </w:r>
      <w:r>
        <w:rPr>
          <w:rFonts w:hint="eastAsia" w:ascii="宋体" w:hAnsi="宋体" w:eastAsia="宋体" w:cs="宋体"/>
          <w:bCs/>
          <w:color w:val="000000"/>
          <w:highlight w:val="none"/>
        </w:rPr>
      </w:r>
      <w:r/>
    </w:p>
    <w:p>
      <w:pPr>
        <w:pStyle w:val="1050"/>
        <w:jc w:val="center"/>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Cs/>
          <w:color w:val="000000"/>
          <w:highlight w:val="none"/>
        </w:rPr>
        <w:br w:type="page" w:clear="all"/>
      </w:r>
      <w:r>
        <w:rPr>
          <w:rFonts w:hint="eastAsia" w:ascii="宋体" w:hAnsi="宋体" w:eastAsia="宋体" w:cs="宋体"/>
          <w:b/>
          <w:color w:val="000000"/>
          <w:sz w:val="21"/>
          <w:szCs w:val="21"/>
          <w:highlight w:val="none"/>
          <w:lang w:val="en-US" w:eastAsia="zh-CN"/>
        </w:rPr>
        <w:t xml:space="preserve">项目负责人无在建工程承诺书</w:t>
      </w:r>
      <w:r>
        <w:rPr>
          <w:rFonts w:hint="eastAsia" w:ascii="宋体" w:hAnsi="宋体" w:eastAsia="宋体" w:cs="宋体"/>
          <w:b/>
          <w:color w:val="000000"/>
          <w:sz w:val="21"/>
          <w:szCs w:val="21"/>
          <w:highlight w:val="none"/>
        </w:rPr>
      </w:r>
      <w:r/>
    </w:p>
    <w:p>
      <w:pPr>
        <w:pStyle w:val="10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采购</w:t>
      </w:r>
      <w:r>
        <w:rPr>
          <w:rFonts w:hint="eastAsia" w:ascii="宋体" w:hAnsi="宋体" w:eastAsia="宋体" w:cs="宋体"/>
          <w:color w:val="000000"/>
          <w:sz w:val="21"/>
          <w:szCs w:val="21"/>
          <w:highlight w:val="none"/>
          <w:u w:val="single"/>
        </w:rPr>
        <w:t xml:space="preserve">人名称）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我公司</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保证参与</w:t>
      </w:r>
      <w:r>
        <w:rPr>
          <w:rFonts w:hint="eastAsia" w:ascii="宋体" w:hAnsi="宋体" w:eastAsia="宋体" w:cs="宋体"/>
          <w:color w:val="000000"/>
          <w:sz w:val="21"/>
          <w:szCs w:val="21"/>
          <w:highlight w:val="none"/>
          <w:u w:val="single"/>
        </w:rPr>
        <w:t xml:space="preserve"> （项目名称）</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的拟任项目负责人</w:t>
      </w:r>
      <w:r>
        <w:rPr>
          <w:rFonts w:hint="eastAsia" w:ascii="宋体" w:hAnsi="宋体" w:eastAsia="宋体" w:cs="宋体"/>
          <w:color w:val="000000"/>
          <w:sz w:val="21"/>
          <w:szCs w:val="21"/>
          <w:highlight w:val="none"/>
          <w:u w:val="single"/>
        </w:rPr>
        <w:t xml:space="preserve"> （姓名）</w:t>
      </w:r>
      <w:r>
        <w:rPr>
          <w:rFonts w:hint="eastAsia" w:ascii="宋体" w:hAnsi="宋体" w:eastAsia="宋体" w:cs="宋体"/>
          <w:color w:val="000000"/>
          <w:sz w:val="21"/>
          <w:szCs w:val="21"/>
          <w:highlight w:val="none"/>
        </w:rPr>
        <w:t xml:space="preserve">无任何在建工程项目，提交的项目负责人证书原件</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是真实的，以上承诺如有不实，</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人可取消</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资格，如</w:t>
      </w:r>
      <w:r>
        <w:rPr>
          <w:rFonts w:hint="eastAsia" w:ascii="宋体" w:hAnsi="宋体" w:eastAsia="宋体" w:cs="宋体"/>
          <w:color w:val="000000"/>
          <w:sz w:val="21"/>
          <w:szCs w:val="21"/>
          <w:highlight w:val="none"/>
          <w:lang w:val="en-US" w:eastAsia="zh-CN"/>
        </w:rPr>
        <w:t xml:space="preserve">成交采购</w:t>
      </w:r>
      <w:r>
        <w:rPr>
          <w:rFonts w:hint="eastAsia" w:ascii="宋体" w:hAnsi="宋体" w:eastAsia="宋体" w:cs="宋体"/>
          <w:color w:val="000000"/>
          <w:sz w:val="21"/>
          <w:szCs w:val="21"/>
          <w:highlight w:val="none"/>
        </w:rPr>
        <w:t xml:space="preserve">人可取消本公司</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rPr>
        <w:t xml:space="preserve">资格，我公司承担一切由此造成的法律后果。</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50"/>
        <w:ind w:left="3633" w:right="1280" w:firstLine="31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rPr>
      </w:r>
      <w:r/>
    </w:p>
    <w:p>
      <w:pPr>
        <w:pStyle w:val="1050"/>
        <w:ind w:left="3538" w:right="1280" w:hanging="27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50"/>
        <w:ind w:right="1280" w:firstLine="399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项目负责人签名：</w:t>
      </w:r>
      <w:r>
        <w:rPr>
          <w:rFonts w:hint="eastAsia" w:ascii="宋体" w:hAnsi="宋体" w:eastAsia="宋体" w:cs="宋体"/>
          <w:color w:val="000000"/>
          <w:sz w:val="21"/>
          <w:szCs w:val="21"/>
          <w:highlight w:val="none"/>
        </w:rPr>
      </w:r>
      <w:r/>
    </w:p>
    <w:p>
      <w:pPr>
        <w:pStyle w:val="105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p>
      <w:pPr>
        <w:pStyle w:val="1050"/>
        <w:jc w:val="center"/>
        <w:spacing w:line="240" w:lineRule="auto"/>
        <w:rPr>
          <w:rFonts w:hint="eastAsia"/>
          <w:b/>
          <w:bCs/>
          <w:color w:val="000000"/>
          <w:highlight w:val="none"/>
        </w:rPr>
      </w:pPr>
      <w:r>
        <w:rPr>
          <w:rFonts w:hint="eastAsia" w:ascii="宋体" w:hAnsi="宋体" w:eastAsia="宋体" w:cs="宋体"/>
          <w:b/>
          <w:bCs/>
          <w:color w:val="000000"/>
          <w:highlight w:val="none"/>
        </w:rPr>
        <w:br w:type="page" w:clear="all"/>
      </w:r>
      <w:r>
        <w:rPr>
          <w:rFonts w:hint="eastAsia"/>
          <w:b/>
          <w:bCs/>
          <w:color w:val="000000"/>
          <w:highlight w:val="none"/>
        </w:rPr>
        <w:t xml:space="preserve">中小企业声明函（工程、服务）</w:t>
      </w:r>
      <w:r>
        <w:rPr>
          <w:rFonts w:hint="eastAsia"/>
          <w:b/>
          <w:bCs/>
          <w:color w:val="000000"/>
          <w:highlight w:val="none"/>
        </w:rPr>
      </w:r>
      <w:r/>
    </w:p>
    <w:p>
      <w:pPr>
        <w:pStyle w:val="1050"/>
        <w:ind w:firstLine="420"/>
        <w:jc w:val="left"/>
        <w:keepLines w:val="0"/>
        <w:keepNext w:val="0"/>
        <w:pageBreakBefore w:val="0"/>
        <w:spacing w:line="312"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highlight w:val="none"/>
        </w:rPr>
      </w:r>
      <w:r/>
    </w:p>
    <w:p>
      <w:pPr>
        <w:pStyle w:val="1050"/>
        <w:ind w:firstLine="420"/>
        <w:jc w:val="left"/>
        <w:keepLines w:val="0"/>
        <w:keepNext w:val="0"/>
        <w:pageBreakBefore w:val="0"/>
        <w:spacing w:line="312" w:lineRule="auto"/>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 </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（采购文件中明确的所属行业）（该行业类别不可修改）</w:t>
      </w:r>
      <w:r>
        <w:rPr>
          <w:rFonts w:hint="eastAsia" w:ascii="宋体" w:hAnsi="宋体" w:eastAsia="宋体" w:cs="宋体"/>
          <w:color w:val="000000"/>
          <w:highlight w:val="none"/>
        </w:rPr>
        <w:t xml:space="preserve">；承建（承接）企业为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lang w:eastAsia="en-US"/>
        </w:rPr>
        <w:fldChar w:fldCharType="begin"/>
      </w:r>
      <w:r>
        <w:rPr>
          <w:rFonts w:hint="eastAsia" w:ascii="宋体" w:hAnsi="宋体" w:eastAsia="宋体" w:cs="宋体"/>
          <w:color w:val="000000"/>
          <w:spacing w:val="-1"/>
          <w:highlight w:val="none"/>
          <w:vertAlign w:val="superscript"/>
        </w:rPr>
        <w:instrText xml:space="preserve"> HYPERLINK \l "br1" </w:instrText>
      </w:r>
      <w:r>
        <w:rPr>
          <w:rFonts w:hint="eastAsia" w:ascii="宋体" w:hAnsi="宋体" w:eastAsia="宋体" w:cs="宋体"/>
          <w:color w:val="000000"/>
          <w:highlight w:val="none"/>
          <w:lang w:eastAsia="en-US"/>
        </w:rPr>
        <w:fldChar w:fldCharType="separate"/>
      </w:r>
      <w:r>
        <w:rPr>
          <w:rFonts w:hint="eastAsia" w:ascii="宋体" w:hAnsi="宋体" w:eastAsia="宋体" w:cs="宋体"/>
          <w:color w:val="000000"/>
          <w:spacing w:val="-1"/>
          <w:highlight w:val="none"/>
          <w:vertAlign w:val="superscript"/>
        </w:rPr>
        <w:t xml:space="preserve">1</w:t>
      </w:r>
      <w:r>
        <w:rPr>
          <w:rFonts w:hint="eastAsia" w:ascii="宋体" w:hAnsi="宋体" w:eastAsia="宋体" w:cs="宋体"/>
          <w:color w:val="000000"/>
          <w:highlight w:val="none"/>
          <w:lang w:eastAsia="en-US"/>
        </w:rPr>
        <w:fldChar w:fldCharType="end"/>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u w:val="single"/>
        </w:rPr>
      </w:r>
      <w:r/>
    </w:p>
    <w:p>
      <w:pPr>
        <w:pStyle w:val="1050"/>
        <w:ind w:firstLine="420"/>
        <w:jc w:val="left"/>
        <w:keepLines w:val="0"/>
        <w:keepNext w:val="0"/>
        <w:pageBreakBefore w:val="0"/>
        <w:spacing w:line="312" w:lineRule="auto"/>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2. </w:t>
      </w:r>
      <w:r>
        <w:rPr>
          <w:rFonts w:hint="eastAsia" w:ascii="宋体" w:hAnsi="宋体" w:eastAsia="宋体" w:cs="宋体"/>
          <w:color w:val="000000"/>
          <w:highlight w:val="none"/>
          <w:u w:val="single"/>
        </w:rPr>
        <w:t xml:space="preserve">（标的名称）</w:t>
      </w:r>
      <w:r>
        <w:rPr>
          <w:rFonts w:hint="eastAsia" w:ascii="宋体" w:hAnsi="宋体" w:eastAsia="宋体" w:cs="宋体"/>
          <w:color w:val="000000"/>
          <w:highlight w:val="none"/>
        </w:rPr>
        <w:t xml:space="preserve"> ，属于</w:t>
      </w:r>
      <w:r>
        <w:rPr>
          <w:rFonts w:hint="eastAsia" w:ascii="宋体" w:hAnsi="宋体" w:eastAsia="宋体" w:cs="宋体"/>
          <w:color w:val="000000"/>
          <w:highlight w:val="none"/>
          <w:u w:val="single"/>
        </w:rPr>
        <w:t xml:space="preserve">（采购文件中明确的所属行业）（该行业类别不可修改）</w:t>
      </w:r>
      <w:r>
        <w:rPr>
          <w:rFonts w:hint="eastAsia" w:ascii="宋体" w:hAnsi="宋体" w:eastAsia="宋体" w:cs="宋体"/>
          <w:color w:val="000000"/>
          <w:highlight w:val="none"/>
        </w:rPr>
        <w:t xml:space="preserve">；承建（承接）企业为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50"/>
        <w:ind w:firstLine="420"/>
        <w:jc w:val="left"/>
        <w:keepLines w:val="0"/>
        <w:keepNext w:val="0"/>
        <w:pageBreakBefore w:val="0"/>
        <w:spacing w:line="312"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highlight w:val="none"/>
        </w:rPr>
      </w:r>
      <w:r/>
    </w:p>
    <w:p>
      <w:pPr>
        <w:pStyle w:val="1050"/>
        <w:ind w:firstLine="420"/>
        <w:jc w:val="left"/>
        <w:keepLines w:val="0"/>
        <w:keepNext w:val="0"/>
        <w:pageBreakBefore w:val="0"/>
        <w:spacing w:line="312"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w:t>
      </w:r>
      <w:r>
        <w:rPr>
          <w:rFonts w:hint="eastAsia" w:ascii="宋体" w:hAnsi="宋体" w:eastAsia="宋体" w:cs="宋体"/>
          <w:color w:val="000000"/>
          <w:highlight w:val="none"/>
        </w:rPr>
      </w:r>
      <w:r/>
    </w:p>
    <w:p>
      <w:pPr>
        <w:pStyle w:val="1050"/>
        <w:keepLines w:val="0"/>
        <w:keepNext w:val="0"/>
        <w:pageBreakBefore w:val="0"/>
        <w:spacing w:line="312" w:lineRule="auto"/>
        <w:widowControl w:val="off"/>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注</w:t>
      </w:r>
      <w:r>
        <w:rPr>
          <w:rFonts w:hint="eastAsia" w:ascii="宋体" w:hAnsi="宋体" w:eastAsia="宋体" w:cs="宋体"/>
          <w:color w:val="000000"/>
          <w:highlight w:val="none"/>
        </w:rPr>
        <w:t xml:space="preserve">：1、从业人员（不仅指在职职工）、营业收入、资产总额填报上一年度数据，无上一年度数据的新成立企业可不填报。</w:t>
      </w:r>
      <w:r>
        <w:rPr>
          <w:rFonts w:hint="eastAsia" w:ascii="宋体" w:hAnsi="宋体" w:eastAsia="宋体" w:cs="宋体"/>
          <w:color w:val="000000"/>
          <w:highlight w:val="none"/>
        </w:rPr>
      </w:r>
      <w:r/>
    </w:p>
    <w:p>
      <w:pPr>
        <w:pStyle w:val="1050"/>
        <w:ind w:firstLine="420"/>
        <w:keepLines w:val="0"/>
        <w:keepNext w:val="0"/>
        <w:pageBreakBefore w:val="0"/>
        <w:spacing w:line="312"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Times New Roman" w:hAnsi="Times New Roman" w:eastAsia="宋体" w:cs="宋体"/>
          <w:color w:val="000000"/>
          <w:highlight w:val="none"/>
        </w:rPr>
        <w:t xml:space="preserve">《中小企业声明函》不符合要求或未提供的，作如下处理：①如本项目专门面向中小企业采购，则投标（响应）文件无效；②如本项目不专门面向中小企业采购，则价格将不做相应扣除。</w:t>
      </w:r>
      <w:r>
        <w:rPr>
          <w:rFonts w:hint="eastAsia" w:ascii="宋体" w:hAnsi="宋体" w:eastAsia="宋体" w:cs="宋体"/>
          <w:color w:val="000000"/>
          <w:highlight w:val="none"/>
        </w:rPr>
      </w:r>
      <w:r/>
    </w:p>
    <w:p>
      <w:pPr>
        <w:pStyle w:val="1050"/>
        <w:keepLines w:val="0"/>
        <w:keepNext w:val="0"/>
        <w:pageBreakBefore w:val="0"/>
        <w:spacing w:line="312"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3、企业声明函请完整填写，中标后将公示。</w:t>
      </w:r>
      <w:r>
        <w:rPr>
          <w:rFonts w:hint="eastAsia" w:ascii="宋体" w:hAnsi="宋体" w:eastAsia="宋体" w:cs="宋体"/>
          <w:color w:val="000000"/>
          <w:highlight w:val="none"/>
        </w:rPr>
      </w:r>
      <w:r/>
    </w:p>
    <w:p>
      <w:pPr>
        <w:pStyle w:val="1050"/>
        <w:ind w:firstLine="420"/>
        <w:jc w:val="left"/>
        <w:keepLines w:val="0"/>
        <w:keepNext w:val="0"/>
        <w:pageBreakBefore w:val="0"/>
        <w:spacing w:line="312"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eastAsia="宋体" w:cs="宋体"/>
          <w:color w:val="000000"/>
          <w:highlight w:val="none"/>
        </w:rPr>
      </w:r>
      <w:r/>
    </w:p>
    <w:p>
      <w:pPr>
        <w:pStyle w:val="1050"/>
        <w:ind w:firstLine="420"/>
        <w:jc w:val="left"/>
        <w:keepLines w:val="0"/>
        <w:keepNext w:val="0"/>
        <w:pageBreakBefore w:val="0"/>
        <w:spacing w:line="312"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5、中小企业不得属于大企业的分支机构，不得存在控股股东为大企业的情形，不得存在与大企业的负责人为同一人的情形。</w:t>
      </w:r>
      <w:r>
        <w:rPr>
          <w:rFonts w:hint="eastAsia" w:ascii="宋体" w:hAnsi="宋体" w:eastAsia="宋体" w:cs="宋体"/>
          <w:color w:val="000000"/>
          <w:highlight w:val="none"/>
        </w:rPr>
      </w:r>
      <w:r/>
    </w:p>
    <w:p>
      <w:pPr>
        <w:pStyle w:val="1050"/>
        <w:ind w:firstLine="420"/>
        <w:jc w:val="left"/>
        <w:keepLines w:val="0"/>
        <w:keepNext w:val="0"/>
        <w:pageBreakBefore w:val="0"/>
        <w:spacing w:line="312"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lang w:eastAsia="zh-CN"/>
        </w:rPr>
        <w:t xml:space="preserve">中华人民共和国</w:t>
      </w:r>
      <w:r>
        <w:rPr>
          <w:rFonts w:hint="eastAsia" w:ascii="宋体" w:hAnsi="宋体" w:eastAsia="宋体" w:cs="宋体"/>
          <w:color w:val="000000"/>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eastAsia="宋体" w:cs="宋体"/>
          <w:color w:val="000000"/>
          <w:highlight w:val="none"/>
        </w:rPr>
      </w:r>
      <w:r/>
    </w:p>
    <w:p>
      <w:pPr>
        <w:pStyle w:val="1050"/>
        <w:ind w:firstLine="4620"/>
        <w:jc w:val="left"/>
        <w:keepLines w:val="0"/>
        <w:keepNext w:val="0"/>
        <w:pageBreakBefore w:val="0"/>
        <w:spacing w:line="312"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企业名称（盖章）：</w:t>
      </w:r>
      <w:r>
        <w:rPr>
          <w:rFonts w:hint="eastAsia" w:ascii="宋体" w:hAnsi="宋体" w:eastAsia="宋体" w:cs="宋体"/>
          <w:color w:val="000000"/>
          <w:highlight w:val="none"/>
        </w:rPr>
      </w:r>
      <w:r/>
    </w:p>
    <w:p>
      <w:pPr>
        <w:pStyle w:val="1050"/>
        <w:ind w:firstLine="46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r/>
    </w:p>
    <w:p>
      <w:pPr>
        <w:pStyle w:val="1497"/>
        <w:ind w:firstLine="42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Style w:val="1498"/>
          <w:rFonts w:hint="eastAsia" w:ascii="宋体" w:hAnsi="宋体" w:eastAsia="宋体" w:cs="宋体"/>
          <w:color w:val="000000"/>
          <w:sz w:val="21"/>
          <w:szCs w:val="21"/>
          <w:highlight w:val="none"/>
        </w:rPr>
        <w:t xml:space="preserve">中小微企业划型标准如下：</w:t>
      </w:r>
      <w:r>
        <w:rPr>
          <w:rFonts w:hint="eastAsia" w:ascii="宋体" w:hAnsi="宋体" w:eastAsia="宋体" w:cs="宋体"/>
          <w:color w:val="000000"/>
          <w:sz w:val="21"/>
          <w:szCs w:val="21"/>
          <w:highlight w:val="none"/>
        </w:rPr>
      </w:r>
      <w:r/>
    </w:p>
    <w:tbl>
      <w:tblPr>
        <w:tblW w:w="8988" w:type="dxa"/>
        <w:tblCellSpacing w:w="15" w:type="dxa"/>
        <w:tblInd w:w="-2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497"/>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行业名称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指标名称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计量单位</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中型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小型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微型</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农、林、牧、渔</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500≤Y&lt;20000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50≤Y&lt;500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Y&lt;50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工业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50"/>
              <w:jc w:val="center"/>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2000≤Y&lt;40000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300≤Y&lt;2000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Y&lt;300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建筑业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6000≤Y&lt;80000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300≤Y&lt;6000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Y&lt;300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50"/>
              <w:jc w:val="center"/>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5000≤Z&lt;80000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300≤Z&lt;5000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Z&lt;300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批发业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20≤X&lt;200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5≤X&lt;20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X&lt;5</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50"/>
              <w:jc w:val="center"/>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5000≤Y&lt;40000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Y&lt;1000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零售业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50≤X&lt;300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10≤X&lt;50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50"/>
              <w:jc w:val="center"/>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500≤Y&lt;20000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100≤Y&lt;500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交通运输业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50"/>
              <w:jc w:val="center"/>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3000≤Y&lt;30000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200≤Y&lt;3000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Y&lt;200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仓储业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100≤X&lt;200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20≤X&lt;100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50"/>
              <w:jc w:val="center"/>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邮政业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50"/>
              <w:jc w:val="center"/>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2000≤Y&lt;30000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住宿业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ind w:firstLine="420"/>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50"/>
              <w:jc w:val="center"/>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2000≤Y&lt;10000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餐饮业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50"/>
              <w:jc w:val="center"/>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2000≤Y&lt;10000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信息传输业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100≤X&lt;2000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50"/>
              <w:jc w:val="center"/>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1000≤Y&lt;100000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软件和信息技术服务业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50"/>
              <w:jc w:val="center"/>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50≤Y&lt;1000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Y&lt;50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房地产开发经营</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1000≤Y&lt;200000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X&lt;100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50"/>
              <w:jc w:val="center"/>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5000≤Z&lt;10000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2000≤Y&lt;5000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Y&lt;2000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物业管理</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X&lt;100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50"/>
              <w:jc w:val="center"/>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500≤Y&lt;1000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Y&lt;500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租赁和商务服务业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50"/>
              <w:jc w:val="center"/>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8000≤Z&lt;120000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100≤Z&lt;8000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其他未列明行业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497"/>
              <w:jc w:val="center"/>
              <w:pageBreakBefore w:val="0"/>
              <w:spacing w:line="360" w:lineRule="auto"/>
              <w:widowControl/>
              <w:rPr>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X&lt;10</w:t>
            </w:r>
            <w:r>
              <w:rPr>
                <w:rFonts w:hint="eastAsia" w:ascii="宋体" w:hAnsi="宋体" w:eastAsia="宋体" w:cs="宋体"/>
                <w:color w:val="000000"/>
                <w:sz w:val="21"/>
                <w:szCs w:val="21"/>
                <w:highlight w:val="none"/>
              </w:rPr>
            </w:r>
            <w:r/>
          </w:p>
        </w:tc>
      </w:tr>
    </w:tbl>
    <w:p>
      <w:pPr>
        <w:pStyle w:val="1497"/>
        <w:ind w:firstLine="810"/>
        <w:pageBreakBefore w:val="0"/>
        <w:spacing w:line="360" w:lineRule="auto"/>
        <w:widowControl/>
        <w:rPr>
          <w:rStyle w:val="1498"/>
          <w:rFonts w:hint="eastAsia" w:ascii="宋体" w:hAnsi="宋体" w:eastAsia="宋体" w:cs="宋体"/>
          <w:color w:val="000000"/>
          <w:sz w:val="21"/>
          <w:szCs w:val="21"/>
          <w:highlight w:val="none"/>
        </w:rPr>
      </w:pPr>
      <w:r>
        <w:rPr>
          <w:rStyle w:val="1498"/>
          <w:rFonts w:hint="eastAsia" w:ascii="宋体" w:hAnsi="宋体" w:eastAsia="宋体" w:cs="宋体"/>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rPr>
          <w:rStyle w:val="1498"/>
          <w:rFonts w:hint="eastAsia" w:ascii="宋体" w:hAnsi="宋体" w:eastAsia="宋体" w:cs="宋体"/>
          <w:color w:val="000000"/>
          <w:sz w:val="21"/>
          <w:szCs w:val="21"/>
          <w:highlight w:val="none"/>
        </w:rPr>
      </w:r>
      <w:r/>
    </w:p>
    <w:p>
      <w:pPr>
        <w:pStyle w:val="1050"/>
        <w:jc w:val="righ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50"/>
        <w:numPr>
          <w:ilvl w:val="0"/>
          <w:numId w:val="17"/>
        </w:numPr>
        <w:jc w:val="center"/>
        <w:spacing w:line="360" w:lineRule="auto"/>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符合性审查响应对照表</w:t>
      </w:r>
      <w:r>
        <w:rPr>
          <w:rFonts w:hint="eastAsia" w:ascii="宋体" w:hAnsi="宋体" w:eastAsia="宋体" w:cs="宋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5447" w:type="dxa"/>
            <w:vAlign w:val="center"/>
            <w:textDirection w:val="lrTb"/>
            <w:noWrap w:val="false"/>
          </w:tcPr>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符合性审查响应内容</w:t>
            </w:r>
            <w:r>
              <w:rPr>
                <w:rFonts w:hint="eastAsia" w:ascii="宋体" w:hAnsi="宋体" w:eastAsia="宋体" w:cs="宋体"/>
                <w:b/>
                <w:color w:val="000000"/>
                <w:szCs w:val="21"/>
                <w:highlight w:val="none"/>
              </w:rPr>
            </w:r>
            <w:r/>
          </w:p>
        </w:tc>
        <w:tc>
          <w:tcPr>
            <w:tcW w:w="1680" w:type="dxa"/>
            <w:vAlign w:val="center"/>
            <w:textDirection w:val="lrTb"/>
            <w:noWrap w:val="false"/>
          </w:tcPr>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c>
          <w:tcPr>
            <w:tcW w:w="1308" w:type="dxa"/>
            <w:vAlign w:val="center"/>
            <w:textDirection w:val="lrTb"/>
            <w:noWrap w:val="false"/>
          </w:tcPr>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pStyle w:val="105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hint="eastAsia" w:ascii="宋体" w:hAnsi="宋体" w:eastAsia="宋体" w:cs="宋体"/>
                <w:b/>
                <w:color w:val="000000"/>
                <w:szCs w:val="21"/>
                <w:highlight w:val="none"/>
              </w:rPr>
            </w:r>
            <w:r/>
          </w:p>
        </w:tc>
        <w:tc>
          <w:tcPr>
            <w:tcW w:w="5447" w:type="dxa"/>
            <w:vAlign w:val="center"/>
            <w:textDirection w:val="lrTb"/>
            <w:noWrap w:val="false"/>
          </w:tcPr>
          <w:p>
            <w:pPr>
              <w:pStyle w:val="1050"/>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采购需求中必须满足的实质性要求（即加斜体下划线内容，每条详细列出）</w:t>
            </w:r>
            <w:r>
              <w:rPr>
                <w:rFonts w:hint="eastAsia" w:ascii="宋体" w:hAnsi="宋体" w:eastAsia="宋体" w:cs="宋体"/>
                <w:iCs/>
                <w:color w:val="000000"/>
                <w:szCs w:val="21"/>
                <w:highlight w:val="none"/>
              </w:rPr>
            </w:r>
            <w:r/>
          </w:p>
        </w:tc>
        <w:tc>
          <w:tcPr>
            <w:tcW w:w="1680" w:type="dxa"/>
            <w:vAlign w:val="center"/>
            <w:textDirection w:val="lrTb"/>
            <w:noWrap w:val="false"/>
          </w:tcPr>
          <w:p>
            <w:pPr>
              <w:pStyle w:val="105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308" w:type="dxa"/>
            <w:vAlign w:val="center"/>
            <w:textDirection w:val="lrTb"/>
            <w:noWrap w:val="false"/>
          </w:tcPr>
          <w:p>
            <w:pPr>
              <w:pStyle w:val="105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pStyle w:val="1050"/>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r>
            <w:r/>
          </w:p>
        </w:tc>
        <w:tc>
          <w:tcPr>
            <w:tcW w:w="5447" w:type="dxa"/>
            <w:vAlign w:val="center"/>
            <w:textDirection w:val="lrTb"/>
            <w:noWrap w:val="false"/>
          </w:tcPr>
          <w:p>
            <w:pPr>
              <w:pStyle w:val="1050"/>
              <w:jc w:val="left"/>
              <w:spacing w:line="360" w:lineRule="auto"/>
              <w:rPr>
                <w:rFonts w:hint="eastAsia" w:ascii="宋体" w:hAnsi="宋体" w:eastAsia="宋体" w:cs="宋体"/>
                <w:b/>
                <w:bCs/>
                <w:i w:val="0"/>
                <w:iCs w:val="0"/>
                <w:color w:val="000000"/>
                <w:highlight w:val="none"/>
                <w:u w:val="none"/>
                <w:lang w:val="en-US" w:eastAsia="zh-CN"/>
              </w:rPr>
            </w:pPr>
            <w:r>
              <w:rPr>
                <w:rFonts w:hint="eastAsia" w:ascii="宋体" w:hAnsi="宋体" w:eastAsia="宋体" w:cs="宋体"/>
                <w:i w:val="0"/>
                <w:iCs w:val="0"/>
                <w:color w:val="000000"/>
                <w:highlight w:val="none"/>
                <w:u w:val="none"/>
                <w:lang w:val="en-US" w:eastAsia="zh-CN"/>
              </w:rPr>
              <w:t xml:space="preserve">报价应按照招标人提供的工程量清单的格式，不得改变工程量清单，不可竞争费用不得让利。</w:t>
            </w:r>
            <w:r>
              <w:rPr>
                <w:rFonts w:hint="eastAsia" w:ascii="宋体" w:hAnsi="宋体" w:eastAsia="宋体" w:cs="宋体"/>
                <w:b w:val="0"/>
                <w:bCs w:val="0"/>
                <w:i w:val="0"/>
                <w:iCs w:val="0"/>
                <w:color w:val="000000"/>
                <w:highlight w:val="none"/>
                <w:u w:val="none"/>
                <w:lang w:val="en-US" w:eastAsia="zh-CN"/>
              </w:rPr>
              <w:t xml:space="preserve">投标响应文件有下述情形之一的，属于重大偏差，视为未能对采购文件作出实质性响应，应当作为无效投标予以否决：</w:t>
            </w:r>
            <w:r>
              <w:rPr>
                <w:rFonts w:hint="eastAsia" w:ascii="宋体" w:hAnsi="宋体" w:eastAsia="宋体" w:cs="宋体"/>
                <w:b/>
                <w:bCs/>
                <w:i w:val="0"/>
                <w:iCs w:val="0"/>
                <w:color w:val="000000"/>
                <w:highlight w:val="none"/>
                <w:u w:val="none"/>
                <w:lang w:val="en-US" w:eastAsia="zh-CN"/>
              </w:rPr>
            </w:r>
            <w:r/>
          </w:p>
          <w:p>
            <w:pPr>
              <w:pStyle w:val="1050"/>
              <w:jc w:val="left"/>
              <w:spacing w:line="360" w:lineRule="auto"/>
              <w:rPr>
                <w:rFonts w:hint="eastAsia" w:ascii="宋体" w:hAnsi="宋体" w:eastAsia="宋体" w:cs="宋体"/>
                <w:b/>
                <w:bCs/>
                <w:i/>
                <w:iCs/>
                <w:color w:val="000000"/>
                <w:highlight w:val="none"/>
                <w:u w:val="single"/>
              </w:rPr>
            </w:pPr>
            <w:r>
              <w:rPr>
                <w:rFonts w:hint="eastAsia" w:ascii="宋体" w:hAnsi="宋体" w:eastAsia="宋体" w:cs="宋体"/>
                <w:b/>
                <w:bCs/>
                <w:i/>
                <w:iCs/>
                <w:color w:val="000000"/>
                <w:highlight w:val="none"/>
                <w:u w:val="single"/>
                <w:lang w:eastAsia="zh-CN"/>
              </w:rPr>
              <w:t xml:space="preserve">（</w:t>
            </w:r>
            <w:r>
              <w:rPr>
                <w:rFonts w:hint="eastAsia" w:ascii="宋体" w:hAnsi="宋体" w:eastAsia="宋体" w:cs="宋体"/>
                <w:b/>
                <w:bCs/>
                <w:i/>
                <w:iCs/>
                <w:color w:val="000000"/>
                <w:highlight w:val="none"/>
                <w:u w:val="single"/>
                <w:lang w:val="en-US" w:eastAsia="zh-CN"/>
              </w:rPr>
              <w:t xml:space="preserve">1）</w:t>
            </w:r>
            <w:r>
              <w:rPr>
                <w:rFonts w:hint="eastAsia" w:ascii="宋体" w:hAnsi="宋体" w:eastAsia="宋体" w:cs="宋体"/>
                <w:b/>
                <w:bCs/>
                <w:i/>
                <w:iCs/>
                <w:color w:val="000000"/>
                <w:highlight w:val="none"/>
                <w:u w:val="single"/>
              </w:rPr>
              <w:t xml:space="preserve">投标</w:t>
            </w:r>
            <w:r>
              <w:rPr>
                <w:rFonts w:hint="eastAsia" w:ascii="宋体" w:hAnsi="宋体" w:eastAsia="宋体" w:cs="宋体"/>
                <w:b/>
                <w:bCs/>
                <w:i/>
                <w:iCs/>
                <w:color w:val="000000"/>
                <w:highlight w:val="none"/>
                <w:u w:val="single"/>
                <w:lang w:val="en-US" w:eastAsia="zh-CN"/>
              </w:rPr>
              <w:t xml:space="preserve">响应</w:t>
            </w:r>
            <w:r>
              <w:rPr>
                <w:rFonts w:hint="eastAsia" w:ascii="宋体" w:hAnsi="宋体" w:eastAsia="宋体" w:cs="宋体"/>
                <w:b/>
                <w:bCs/>
                <w:i/>
                <w:iCs/>
                <w:color w:val="000000"/>
                <w:highlight w:val="none"/>
                <w:u w:val="single"/>
              </w:rPr>
              <w:t xml:space="preserve">文件中已标价工程量清单与</w:t>
            </w:r>
            <w:r>
              <w:rPr>
                <w:rFonts w:hint="eastAsia" w:ascii="宋体" w:hAnsi="宋体" w:eastAsia="宋体" w:cs="宋体"/>
                <w:b/>
                <w:bCs/>
                <w:i/>
                <w:iCs/>
                <w:color w:val="000000"/>
                <w:highlight w:val="none"/>
                <w:u w:val="single"/>
                <w:lang w:val="en-US" w:eastAsia="zh-CN"/>
              </w:rPr>
              <w:t xml:space="preserve">采购文件</w:t>
            </w:r>
            <w:r>
              <w:rPr>
                <w:rFonts w:hint="eastAsia" w:ascii="宋体" w:hAnsi="宋体" w:eastAsia="宋体" w:cs="宋体"/>
                <w:b/>
                <w:bCs/>
                <w:i/>
                <w:iCs/>
                <w:color w:val="000000"/>
                <w:highlight w:val="none"/>
                <w:u w:val="single"/>
              </w:rPr>
              <w:t xml:space="preserve">明确列出的不可竞争费用项目不一致的；</w:t>
            </w:r>
            <w:r>
              <w:rPr>
                <w:rFonts w:hint="eastAsia" w:ascii="宋体" w:hAnsi="宋体" w:eastAsia="宋体" w:cs="宋体"/>
                <w:b/>
                <w:bCs/>
                <w:i/>
                <w:iCs/>
                <w:color w:val="000000"/>
                <w:highlight w:val="none"/>
                <w:u w:val="single"/>
              </w:rPr>
            </w:r>
            <w:r/>
          </w:p>
          <w:p>
            <w:pPr>
              <w:pStyle w:val="1050"/>
              <w:pageBreakBefore w:val="0"/>
              <w:spacing w:line="360" w:lineRule="auto"/>
              <w:rPr>
                <w:rFonts w:hint="eastAsia" w:ascii="宋体" w:hAnsi="宋体" w:eastAsia="宋体" w:cs="宋体"/>
                <w:iCs/>
                <w:color w:val="000000"/>
                <w:sz w:val="21"/>
                <w:szCs w:val="21"/>
                <w:highlight w:val="none"/>
                <w:lang w:val="en-US" w:eastAsia="zh-CN" w:bidi="ar-SA"/>
              </w:rPr>
            </w:pPr>
            <w:r>
              <w:rPr>
                <w:rFonts w:hint="eastAsia" w:ascii="宋体" w:hAnsi="宋体" w:eastAsia="宋体" w:cs="宋体"/>
                <w:b/>
                <w:bCs/>
                <w:i/>
                <w:iCs/>
                <w:color w:val="000000"/>
                <w:highlight w:val="none"/>
                <w:u w:val="single"/>
                <w:lang w:eastAsia="zh-CN"/>
              </w:rPr>
              <w:t xml:space="preserve">（</w:t>
            </w:r>
            <w:r>
              <w:rPr>
                <w:rFonts w:hint="eastAsia" w:ascii="宋体" w:hAnsi="宋体" w:eastAsia="宋体" w:cs="宋体"/>
                <w:b/>
                <w:bCs/>
                <w:i/>
                <w:iCs/>
                <w:color w:val="000000"/>
                <w:highlight w:val="none"/>
                <w:u w:val="single"/>
                <w:lang w:val="en-US" w:eastAsia="zh-CN"/>
              </w:rPr>
              <w:t xml:space="preserve">2</w:t>
            </w:r>
            <w:r>
              <w:rPr>
                <w:rFonts w:hint="eastAsia" w:ascii="宋体" w:hAnsi="宋体" w:eastAsia="宋体" w:cs="宋体"/>
                <w:b/>
                <w:bCs/>
                <w:i/>
                <w:iCs/>
                <w:color w:val="000000"/>
                <w:highlight w:val="none"/>
                <w:u w:val="single"/>
                <w:lang w:eastAsia="zh-CN"/>
              </w:rPr>
              <w:t xml:space="preserve">）</w:t>
            </w:r>
            <w:r>
              <w:rPr>
                <w:rFonts w:hint="eastAsia" w:ascii="宋体" w:hAnsi="宋体" w:eastAsia="宋体" w:cs="宋体"/>
                <w:b/>
                <w:bCs/>
                <w:i/>
                <w:iCs/>
                <w:color w:val="000000"/>
                <w:highlight w:val="none"/>
                <w:u w:val="single"/>
              </w:rPr>
              <w:t xml:space="preserve">投标</w:t>
            </w:r>
            <w:r>
              <w:rPr>
                <w:rFonts w:hint="eastAsia" w:ascii="宋体" w:hAnsi="宋体" w:eastAsia="宋体" w:cs="宋体"/>
                <w:b/>
                <w:bCs/>
                <w:i/>
                <w:iCs/>
                <w:color w:val="000000"/>
                <w:highlight w:val="none"/>
                <w:u w:val="single"/>
                <w:lang w:val="en-US" w:eastAsia="zh-CN"/>
              </w:rPr>
              <w:t xml:space="preserve">响应</w:t>
            </w:r>
            <w:r>
              <w:rPr>
                <w:rFonts w:hint="eastAsia" w:ascii="宋体" w:hAnsi="宋体" w:eastAsia="宋体" w:cs="宋体"/>
                <w:b/>
                <w:bCs/>
                <w:i/>
                <w:iCs/>
                <w:color w:val="000000"/>
                <w:highlight w:val="none"/>
                <w:u w:val="single"/>
              </w:rPr>
              <w:t xml:space="preserve">文件</w:t>
            </w:r>
            <w:r>
              <w:rPr>
                <w:rFonts w:hint="eastAsia" w:ascii="宋体" w:hAnsi="宋体" w:eastAsia="宋体" w:cs="宋体"/>
                <w:b/>
                <w:bCs/>
                <w:i/>
                <w:iCs/>
                <w:color w:val="000000"/>
                <w:highlight w:val="none"/>
                <w:u w:val="single"/>
                <w:lang w:val="en-US" w:eastAsia="zh-CN"/>
              </w:rPr>
              <w:t xml:space="preserve">中</w:t>
            </w:r>
            <w:r>
              <w:rPr>
                <w:rFonts w:hint="eastAsia" w:ascii="宋体" w:hAnsi="宋体" w:eastAsia="宋体" w:cs="宋体"/>
                <w:b/>
                <w:bCs/>
                <w:i/>
                <w:iCs/>
                <w:color w:val="000000"/>
                <w:highlight w:val="none"/>
                <w:u w:val="single"/>
              </w:rPr>
              <w:t xml:space="preserve">已标价工程量清单与</w:t>
            </w:r>
            <w:r>
              <w:rPr>
                <w:rFonts w:hint="eastAsia" w:ascii="宋体" w:hAnsi="宋体" w:eastAsia="宋体" w:cs="宋体"/>
                <w:b/>
                <w:bCs/>
                <w:i/>
                <w:iCs/>
                <w:color w:val="000000"/>
                <w:highlight w:val="none"/>
                <w:u w:val="single"/>
                <w:lang w:val="en-US" w:eastAsia="zh-CN"/>
              </w:rPr>
              <w:t xml:space="preserve">采购文件</w:t>
            </w:r>
            <w:r>
              <w:rPr>
                <w:rFonts w:hint="eastAsia" w:ascii="宋体" w:hAnsi="宋体" w:eastAsia="宋体" w:cs="宋体"/>
                <w:b/>
                <w:bCs/>
                <w:i/>
                <w:iCs/>
                <w:color w:val="000000"/>
                <w:highlight w:val="none"/>
                <w:u w:val="single"/>
              </w:rPr>
              <w:t xml:space="preserve">提供的工程量清单中的项目编码、项目名称、项目特征、计量单位、工程量不一致的</w:t>
            </w:r>
            <w:r>
              <w:rPr>
                <w:rFonts w:hint="eastAsia" w:ascii="宋体" w:hAnsi="宋体" w:eastAsia="宋体" w:cs="宋体"/>
                <w:b/>
                <w:bCs/>
                <w:i/>
                <w:iCs/>
                <w:color w:val="000000"/>
                <w:highlight w:val="none"/>
                <w:u w:val="single"/>
                <w:lang w:eastAsia="zh-CN"/>
              </w:rPr>
              <w:t xml:space="preserve">。</w:t>
            </w:r>
            <w:r>
              <w:rPr>
                <w:rFonts w:hint="eastAsia" w:ascii="宋体" w:hAnsi="宋体" w:eastAsia="宋体" w:cs="宋体"/>
                <w:iCs/>
                <w:color w:val="000000"/>
                <w:sz w:val="21"/>
                <w:szCs w:val="21"/>
                <w:highlight w:val="none"/>
                <w:lang w:val="en-US" w:eastAsia="zh-CN" w:bidi="ar-SA"/>
              </w:rPr>
            </w:r>
            <w:r/>
          </w:p>
        </w:tc>
        <w:tc>
          <w:tcPr>
            <w:tcW w:w="1680"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8"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5"/>
        </w:trPr>
        <w:tc>
          <w:tcPr>
            <w:tcW w:w="646" w:type="dxa"/>
            <w:vAlign w:val="center"/>
            <w:textDirection w:val="lrTb"/>
            <w:noWrap w:val="false"/>
          </w:tcPr>
          <w:p>
            <w:pPr>
              <w:pStyle w:val="105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5447" w:type="dxa"/>
            <w:vAlign w:val="center"/>
            <w:textDirection w:val="lrTb"/>
            <w:noWrap w:val="false"/>
          </w:tcPr>
          <w:p>
            <w:pPr>
              <w:pStyle w:val="1050"/>
              <w:spacing w:line="360" w:lineRule="auto"/>
              <w:rPr>
                <w:rFonts w:hint="eastAsia" w:ascii="宋体" w:hAnsi="宋体" w:eastAsia="宋体" w:cs="宋体"/>
                <w:iCs/>
                <w:color w:val="000000"/>
                <w:sz w:val="21"/>
                <w:szCs w:val="21"/>
                <w:highlight w:val="none"/>
                <w:lang w:val="en-US" w:eastAsia="zh-CN" w:bidi="ar-SA"/>
              </w:rPr>
            </w:pPr>
            <w:r>
              <w:rPr>
                <w:rFonts w:hint="eastAsia" w:ascii="宋体" w:hAnsi="宋体" w:cs="宋体"/>
                <w:b/>
                <w:bCs w:val="0"/>
                <w:i/>
                <w:color w:val="000000"/>
                <w:szCs w:val="21"/>
                <w:highlight w:val="none"/>
                <w:u w:val="single"/>
                <w:shd w:val="clear" w:color="auto" w:fill="ffffff"/>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rPr>
                <w:rFonts w:hint="eastAsia" w:ascii="宋体" w:hAnsi="宋体" w:cs="宋体"/>
                <w:b/>
                <w:bCs w:val="0"/>
                <w:i/>
                <w:color w:val="000000"/>
                <w:szCs w:val="21"/>
                <w:highlight w:val="none"/>
                <w:u w:val="single"/>
                <w:shd w:val="clear" w:color="auto" w:fill="ffffff"/>
                <w:lang w:eastAsia="zh-CN"/>
              </w:rPr>
              <w:t xml:space="preserve">。</w:t>
            </w:r>
            <w:r>
              <w:rPr>
                <w:rFonts w:hint="eastAsia" w:ascii="宋体" w:hAnsi="宋体" w:eastAsia="宋体" w:cs="宋体"/>
                <w:iCs/>
                <w:color w:val="000000"/>
                <w:sz w:val="21"/>
                <w:szCs w:val="21"/>
                <w:highlight w:val="none"/>
                <w:lang w:val="en-US" w:eastAsia="zh-CN" w:bidi="ar-SA"/>
              </w:rPr>
            </w:r>
            <w:r/>
          </w:p>
        </w:tc>
        <w:tc>
          <w:tcPr>
            <w:tcW w:w="1680"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8"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pStyle w:val="1050"/>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5447" w:type="dxa"/>
            <w:vAlign w:val="center"/>
            <w:textDirection w:val="lrTb"/>
            <w:noWrap w:val="false"/>
          </w:tcPr>
          <w:p>
            <w:pPr>
              <w:pStyle w:val="1050"/>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w:t>
            </w:r>
            <w:r>
              <w:rPr>
                <w:rFonts w:hint="eastAsia" w:ascii="宋体" w:hAnsi="宋体" w:eastAsia="宋体" w:cs="宋体"/>
                <w:iCs/>
                <w:color w:val="000000"/>
                <w:szCs w:val="21"/>
                <w:highlight w:val="none"/>
              </w:rPr>
            </w:r>
            <w:r/>
          </w:p>
        </w:tc>
        <w:tc>
          <w:tcPr>
            <w:tcW w:w="1680"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8" w:type="dxa"/>
            <w:vAlign w:val="center"/>
            <w:textDirection w:val="lrTb"/>
            <w:noWrap w:val="false"/>
          </w:tcPr>
          <w:p>
            <w:pPr>
              <w:pStyle w:val="105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50"/>
        <w:jc w:val="center"/>
        <w:spacing w:before="312" w:after="312"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499"/>
        <w:pageBreakBefore w:val="0"/>
        <w:spacing w:before="0" w:after="0" w:line="360" w:lineRule="auto"/>
        <w:rPr>
          <w:rFonts w:hint="eastAsia" w:ascii="宋体" w:hAnsi="宋体" w:eastAsia="宋体" w:cs="宋体"/>
          <w:color w:val="000000"/>
          <w:sz w:val="32"/>
          <w:highlight w:val="none"/>
        </w:rPr>
      </w:pPr>
      <w:r>
        <w:rPr>
          <w:rFonts w:hint="eastAsia" w:ascii="宋体" w:hAnsi="宋体" w:eastAsia="宋体" w:cs="宋体"/>
          <w:b w:val="0"/>
          <w:color w:val="000000"/>
          <w:sz w:val="32"/>
          <w:szCs w:val="32"/>
          <w:highlight w:val="none"/>
          <w:lang w:eastAsia="zh-CN"/>
        </w:rPr>
        <w:br w:type="page" w:clear="all"/>
      </w:r>
      <w:bookmarkStart w:id="61" w:name="_Toc14100"/>
      <w:r/>
      <w:bookmarkStart w:id="62" w:name="_Toc23420"/>
      <w:r/>
      <w:bookmarkStart w:id="63" w:name="_Toc29406"/>
      <w:r/>
      <w:bookmarkStart w:id="64" w:name="_Toc6752"/>
      <w:r/>
      <w:bookmarkStart w:id="65" w:name="_Toc23068"/>
      <w:r>
        <w:rPr>
          <w:rFonts w:hint="eastAsia" w:ascii="宋体" w:hAnsi="宋体" w:eastAsia="宋体" w:cs="宋体"/>
          <w:color w:val="000000"/>
          <w:sz w:val="32"/>
          <w:highlight w:val="none"/>
        </w:rPr>
        <w:t xml:space="preserve">三、非实质性响应对照表</w:t>
      </w:r>
      <w:bookmarkEnd w:id="61"/>
      <w:r/>
      <w:bookmarkEnd w:id="62"/>
      <w:r/>
      <w:bookmarkEnd w:id="63"/>
      <w:r/>
      <w:bookmarkEnd w:id="64"/>
      <w:r/>
      <w:bookmarkEnd w:id="65"/>
      <w:r>
        <w:rPr>
          <w:rFonts w:hint="eastAsia" w:ascii="宋体" w:hAnsi="宋体" w:eastAsia="宋体" w:cs="宋体"/>
          <w:color w:val="000000"/>
          <w:sz w:val="32"/>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dxa"/>
            <w:vAlign w:val="center"/>
            <w:textDirection w:val="lrTb"/>
            <w:noWrap w:val="false"/>
          </w:tcPr>
          <w:p>
            <w:pPr>
              <w:pStyle w:val="1050"/>
              <w:jc w:val="cente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2999" w:type="dxa"/>
            <w:vAlign w:val="center"/>
            <w:textDirection w:val="lrTb"/>
            <w:noWrap w:val="false"/>
          </w:tcPr>
          <w:p>
            <w:pPr>
              <w:pStyle w:val="1050"/>
              <w:jc w:val="cente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非实质性响应内容</w:t>
            </w:r>
            <w:r>
              <w:rPr>
                <w:rFonts w:hint="eastAsia" w:ascii="宋体" w:hAnsi="宋体" w:eastAsia="宋体" w:cs="宋体"/>
                <w:b/>
                <w:color w:val="000000"/>
                <w:szCs w:val="21"/>
                <w:highlight w:val="none"/>
              </w:rPr>
            </w:r>
            <w:r/>
          </w:p>
        </w:tc>
        <w:tc>
          <w:tcPr>
            <w:tcW w:w="924" w:type="dxa"/>
            <w:vAlign w:val="center"/>
            <w:textDirection w:val="lrTb"/>
            <w:noWrap w:val="false"/>
          </w:tcPr>
          <w:p>
            <w:pPr>
              <w:pStyle w:val="1050"/>
              <w:jc w:val="cente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1050"/>
              <w:jc w:val="cente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c>
          <w:tcPr>
            <w:tcW w:w="720" w:type="dxa"/>
            <w:vAlign w:val="center"/>
            <w:textDirection w:val="lrTb"/>
            <w:noWrap w:val="false"/>
          </w:tcPr>
          <w:p>
            <w:pPr>
              <w:pStyle w:val="1050"/>
              <w:jc w:val="cente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rPr>
                <w:rFonts w:hint="eastAsia" w:ascii="宋体" w:hAnsi="宋体" w:eastAsia="宋体" w:cs="宋体"/>
                <w:b/>
                <w:color w:val="000000"/>
                <w:szCs w:val="21"/>
                <w:highlight w:val="none"/>
              </w:rPr>
            </w:r>
            <w:r/>
          </w:p>
        </w:tc>
      </w:tr>
      <w:tr>
        <w:trPr>
          <w:trHeight w:val="585"/>
        </w:trPr>
        <w:tc>
          <w:tcPr>
            <w:tcW w:w="355" w:type="dxa"/>
            <w:vAlign w:val="center"/>
            <w:textDirection w:val="lrTb"/>
            <w:noWrap w:val="false"/>
          </w:tcPr>
          <w:p>
            <w:pPr>
              <w:pStyle w:val="1050"/>
              <w:jc w:val="cente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b/>
                <w:color w:val="000000"/>
                <w:szCs w:val="21"/>
                <w:highlight w:val="none"/>
              </w:rPr>
            </w:r>
            <w:r/>
          </w:p>
        </w:tc>
        <w:tc>
          <w:tcPr>
            <w:tcW w:w="2999" w:type="dxa"/>
            <w:vAlign w:val="center"/>
            <w:textDirection w:val="lrTb"/>
            <w:noWrap w:val="false"/>
          </w:tcPr>
          <w:p>
            <w:pPr>
              <w:pStyle w:val="1050"/>
              <w:pageBreakBefore w:val="0"/>
              <w:spacing w:line="360" w:lineRule="auto"/>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《残疾人福利性单位声明函》</w:t>
            </w:r>
            <w:r>
              <w:rPr>
                <w:rFonts w:hint="eastAsia" w:ascii="宋体" w:hAnsi="宋体" w:eastAsia="宋体" w:cs="宋体"/>
                <w:iCs/>
                <w:color w:val="000000"/>
                <w:szCs w:val="21"/>
                <w:highlight w:val="none"/>
              </w:rPr>
            </w:r>
            <w:r/>
          </w:p>
        </w:tc>
        <w:tc>
          <w:tcPr>
            <w:tcW w:w="924" w:type="dxa"/>
            <w:vAlign w:val="center"/>
            <w:textDirection w:val="lrTb"/>
            <w:noWrap w:val="false"/>
          </w:tcPr>
          <w:p>
            <w:pPr>
              <w:pStyle w:val="105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720" w:type="dxa"/>
            <w:vAlign w:val="center"/>
            <w:textDirection w:val="lrTb"/>
            <w:noWrap w:val="false"/>
          </w:tcPr>
          <w:p>
            <w:pPr>
              <w:pStyle w:val="105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355" w:type="dxa"/>
            <w:vAlign w:val="center"/>
            <w:textDirection w:val="lrTb"/>
            <w:noWrap w:val="false"/>
          </w:tcPr>
          <w:p>
            <w:pPr>
              <w:pStyle w:val="1050"/>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2999" w:type="dxa"/>
            <w:vAlign w:val="center"/>
            <w:textDirection w:val="lrTb"/>
            <w:noWrap w:val="false"/>
          </w:tcPr>
          <w:p>
            <w:pPr>
              <w:pStyle w:val="1050"/>
              <w:pageBreakBefore w:val="0"/>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w:t>
            </w:r>
            <w:r>
              <w:rPr>
                <w:rFonts w:hint="eastAsia" w:ascii="宋体" w:hAnsi="宋体" w:eastAsia="宋体" w:cs="宋体"/>
                <w:iCs/>
                <w:color w:val="000000"/>
                <w:szCs w:val="21"/>
                <w:highlight w:val="none"/>
              </w:rPr>
            </w:r>
            <w:r/>
          </w:p>
        </w:tc>
        <w:tc>
          <w:tcPr>
            <w:tcW w:w="924" w:type="dxa"/>
            <w:vAlign w:val="center"/>
            <w:textDirection w:val="lrTb"/>
            <w:noWrap w:val="false"/>
          </w:tcPr>
          <w:p>
            <w:pPr>
              <w:pStyle w:val="105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0" w:type="dxa"/>
            <w:vAlign w:val="center"/>
            <w:textDirection w:val="lrTb"/>
            <w:noWrap w:val="false"/>
          </w:tcPr>
          <w:p>
            <w:pPr>
              <w:pStyle w:val="105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355" w:type="dxa"/>
            <w:vAlign w:val="center"/>
            <w:textDirection w:val="lrTb"/>
            <w:noWrap w:val="false"/>
          </w:tcPr>
          <w:p>
            <w:pPr>
              <w:pStyle w:val="1050"/>
              <w:jc w:val="center"/>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r>
            <w:r/>
          </w:p>
        </w:tc>
        <w:tc>
          <w:tcPr>
            <w:tcW w:w="2999" w:type="dxa"/>
            <w:vAlign w:val="center"/>
            <w:textDirection w:val="lrTb"/>
            <w:noWrap w:val="false"/>
          </w:tcPr>
          <w:p>
            <w:pPr>
              <w:pStyle w:val="1050"/>
              <w:pageBreakBefore w:val="0"/>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924" w:type="dxa"/>
            <w:vAlign w:val="center"/>
            <w:textDirection w:val="lrTb"/>
            <w:noWrap w:val="false"/>
          </w:tcPr>
          <w:p>
            <w:pPr>
              <w:pStyle w:val="105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0" w:type="dxa"/>
            <w:vAlign w:val="center"/>
            <w:textDirection w:val="lrTb"/>
            <w:noWrap w:val="false"/>
          </w:tcPr>
          <w:p>
            <w:pPr>
              <w:pStyle w:val="105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355" w:type="dxa"/>
            <w:vAlign w:val="center"/>
            <w:textDirection w:val="lrTb"/>
            <w:noWrap w:val="false"/>
          </w:tcPr>
          <w:p>
            <w:pPr>
              <w:pStyle w:val="1050"/>
              <w:jc w:val="center"/>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tc>
        <w:tc>
          <w:tcPr>
            <w:tcW w:w="2999" w:type="dxa"/>
            <w:vAlign w:val="center"/>
            <w:textDirection w:val="lrTb"/>
            <w:noWrap w:val="false"/>
          </w:tcPr>
          <w:p>
            <w:pPr>
              <w:pStyle w:val="1050"/>
              <w:pageBreakBefore w:val="0"/>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924" w:type="dxa"/>
            <w:vAlign w:val="center"/>
            <w:textDirection w:val="lrTb"/>
            <w:noWrap w:val="false"/>
          </w:tcPr>
          <w:p>
            <w:pPr>
              <w:pStyle w:val="105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0" w:type="dxa"/>
            <w:vAlign w:val="center"/>
            <w:textDirection w:val="lrTb"/>
            <w:noWrap w:val="false"/>
          </w:tcPr>
          <w:p>
            <w:pPr>
              <w:pStyle w:val="105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492"/>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50"/>
        <w:ind w:firstLine="2726"/>
        <w:pageBreakBefore w:val="0"/>
        <w:spacing w:line="360" w:lineRule="auto"/>
        <w:rPr>
          <w:rFonts w:hint="eastAsia" w:ascii="宋体" w:hAnsi="宋体" w:eastAsia="宋体" w:cs="宋体"/>
          <w:b/>
          <w:bCs/>
          <w:color w:val="000000"/>
          <w:highlight w:val="none"/>
        </w:rPr>
      </w:pPr>
      <w:r>
        <w:rPr>
          <w:rFonts w:hint="eastAsia" w:ascii="宋体" w:hAnsi="宋体" w:eastAsia="宋体" w:cs="宋体"/>
          <w:b/>
          <w:color w:val="000000"/>
          <w:sz w:val="32"/>
          <w:szCs w:val="32"/>
          <w:highlight w:val="none"/>
          <w:lang w:eastAsia="zh-CN"/>
        </w:rPr>
        <w:br w:type="page" w:clear="all"/>
      </w:r>
      <w:r>
        <w:rPr>
          <w:rFonts w:hint="eastAsia" w:ascii="宋体" w:hAnsi="宋体" w:eastAsia="宋体" w:cs="宋体"/>
          <w:b/>
          <w:bCs/>
          <w:color w:val="000000"/>
          <w:highlight w:val="none"/>
        </w:rPr>
        <w:t xml:space="preserve">残疾人福利性单位声明函</w:t>
      </w:r>
      <w:r>
        <w:rPr>
          <w:rFonts w:hint="eastAsia" w:ascii="宋体" w:hAnsi="宋体" w:eastAsia="宋体" w:cs="宋体"/>
          <w:b/>
          <w:bCs/>
          <w:color w:val="000000"/>
          <w:highlight w:val="none"/>
        </w:rPr>
      </w:r>
      <w:r/>
    </w:p>
    <w:p>
      <w:pPr>
        <w:pStyle w:val="1050"/>
        <w:ind w:firstLine="624"/>
        <w:pageBreakBefore w:val="0"/>
        <w:spacing w:line="36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1050"/>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w:t>
      </w:r>
      <w:r>
        <w:rPr>
          <w:rFonts w:hint="eastAsia" w:ascii="宋体" w:hAnsi="宋体" w:eastAsia="宋体" w:cs="宋体"/>
          <w:color w:val="000000"/>
          <w:szCs w:val="21"/>
          <w:highlight w:val="none"/>
          <w:lang w:val="en-US" w:eastAsia="zh-CN"/>
        </w:rPr>
        <w:t xml:space="preserve">货物</w:t>
      </w:r>
      <w:r>
        <w:rPr>
          <w:rFonts w:hint="eastAsia" w:ascii="宋体" w:hAnsi="宋体" w:eastAsia="宋体" w:cs="宋体"/>
          <w:color w:val="000000"/>
          <w:szCs w:val="21"/>
          <w:highlight w:val="none"/>
        </w:rPr>
        <w:t xml:space="preserve">，或者提供其他残疾人福利性单位制造的产品或服务（不包括使用非残疾人福利性单位注册商标的产品或服务）。</w:t>
      </w:r>
      <w:r>
        <w:rPr>
          <w:rFonts w:hint="eastAsia" w:ascii="宋体" w:hAnsi="宋体" w:eastAsia="宋体" w:cs="宋体"/>
          <w:color w:val="000000"/>
          <w:szCs w:val="21"/>
          <w:highlight w:val="none"/>
        </w:rPr>
      </w:r>
      <w:r/>
    </w:p>
    <w:p>
      <w:pPr>
        <w:pStyle w:val="1050"/>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本单位在本次政府采购活动中提供的残疾人福利单位产品报价合计为人民币（大写）圆整（￥：）。</w:t>
      </w:r>
      <w:r>
        <w:rPr>
          <w:rFonts w:hint="eastAsia" w:ascii="宋体" w:hAnsi="宋体" w:eastAsia="宋体" w:cs="宋体"/>
          <w:color w:val="000000"/>
          <w:szCs w:val="21"/>
          <w:highlight w:val="none"/>
        </w:rPr>
      </w:r>
      <w:r/>
    </w:p>
    <w:p>
      <w:pPr>
        <w:pStyle w:val="1050"/>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10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10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cs="宋体"/>
          <w:color w:val="000000"/>
          <w:sz w:val="21"/>
          <w:szCs w:val="21"/>
          <w:highlight w:val="none"/>
        </w:rPr>
      </w:r>
      <w:r/>
    </w:p>
    <w:p>
      <w:pPr>
        <w:pStyle w:val="10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非专门面向中小微型企业采购的项目，供应商如不提供此声明函，价格将不做相应扣除。</w:t>
      </w:r>
      <w:r>
        <w:rPr>
          <w:rFonts w:hint="eastAsia" w:ascii="宋体" w:hAnsi="宋体" w:eastAsia="宋体" w:cs="宋体"/>
          <w:color w:val="000000"/>
          <w:sz w:val="21"/>
          <w:szCs w:val="21"/>
          <w:highlight w:val="none"/>
        </w:rPr>
      </w:r>
      <w:r/>
    </w:p>
    <w:p>
      <w:pPr>
        <w:pStyle w:val="105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3.中标/成交供应商为残疾人福利性单位的，此声明函将随中标/成交结果同时公告，接受社会监督。</w:t>
      </w:r>
      <w:r>
        <w:rPr>
          <w:rFonts w:hint="eastAsia" w:ascii="宋体" w:hAnsi="宋体" w:eastAsia="宋体" w:cs="宋体"/>
          <w:color w:val="000000"/>
          <w:sz w:val="21"/>
          <w:szCs w:val="21"/>
          <w:highlight w:val="none"/>
        </w:rPr>
      </w:r>
      <w:r/>
    </w:p>
    <w:p>
      <w:pPr>
        <w:pStyle w:val="1050"/>
        <w:ind w:firstLine="444"/>
        <w:pageBreakBefore w:val="0"/>
        <w:spacing w:line="36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1050"/>
        <w:ind w:right="1559" w:firstLine="444"/>
        <w:jc w:val="center"/>
        <w:pageBreakBefore w:val="0"/>
        <w:spacing w:line="360" w:lineRule="auto"/>
        <w:tabs>
          <w:tab w:val="left" w:pos="4860" w:leader="none"/>
        </w:tabs>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z w:val="21"/>
          <w:szCs w:val="21"/>
          <w:highlight w:val="none"/>
        </w:rPr>
        <w:t xml:space="preserve">    供应商全称（加盖CA电子</w:t>
      </w:r>
      <w:r>
        <w:rPr>
          <w:rFonts w:hint="eastAsia" w:ascii="宋体" w:hAnsi="宋体" w:eastAsia="宋体" w:cs="宋体"/>
          <w:color w:val="000000"/>
          <w:sz w:val="21"/>
          <w:szCs w:val="21"/>
          <w:highlight w:val="none"/>
          <w:lang w:val="en-US" w:eastAsia="zh-CN"/>
        </w:rPr>
        <w:t xml:space="preserve">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0"/>
        <w:ind w:right="1559" w:firstLine="420"/>
        <w:jc w:val="center"/>
        <w:pageBreakBefore w:val="0"/>
        <w:spacing w:line="360" w:lineRule="auto"/>
        <w:tabs>
          <w:tab w:val="left" w:pos="48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  期：</w:t>
      </w:r>
      <w:r>
        <w:rPr>
          <w:rFonts w:hint="eastAsia" w:ascii="宋体" w:hAnsi="宋体" w:eastAsia="宋体" w:cs="宋体"/>
          <w:color w:val="000000"/>
          <w:sz w:val="21"/>
          <w:szCs w:val="21"/>
          <w:highlight w:val="none"/>
        </w:rPr>
      </w:r>
      <w:r/>
    </w:p>
    <w:p>
      <w:pPr>
        <w:pStyle w:val="1050"/>
        <w:jc w:val="center"/>
        <w:spacing w:line="360" w:lineRule="auto"/>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四、磋商响应报价表</w:t>
      </w:r>
      <w:r>
        <w:rPr>
          <w:rFonts w:hint="eastAsia" w:ascii="宋体" w:hAnsi="宋体" w:eastAsia="宋体" w:cs="宋体"/>
          <w:b/>
          <w:bCs/>
          <w:color w:val="000000"/>
          <w:sz w:val="32"/>
          <w:szCs w:val="32"/>
          <w:highlight w:val="none"/>
        </w:rPr>
      </w:r>
      <w:r/>
    </w:p>
    <w:p>
      <w:pPr>
        <w:pStyle w:val="1050"/>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p>
      <w:pPr>
        <w:pStyle w:val="1050"/>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rPr>
      </w:r>
      <w:r/>
    </w:p>
    <w:p>
      <w:pPr>
        <w:pStyle w:val="1050"/>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分包号(如有)： </w:t>
      </w:r>
      <w:r>
        <w:rPr>
          <w:rFonts w:hint="eastAsia" w:ascii="宋体" w:hAnsi="宋体" w:eastAsia="宋体" w:cs="宋体"/>
          <w:color w:val="000000"/>
          <w:szCs w:val="21"/>
          <w:highlight w:val="none"/>
        </w:rPr>
      </w:r>
      <w:r/>
    </w:p>
    <w:p>
      <w:pPr>
        <w:pStyle w:val="1050"/>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1086"/>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服务或产品名称</w:t>
            </w:r>
            <w:r>
              <w:rPr>
                <w:rFonts w:hint="eastAsia" w:ascii="宋体" w:hAnsi="宋体" w:eastAsia="宋体" w:cs="宋体"/>
                <w:color w:val="000000"/>
                <w:sz w:val="21"/>
                <w:szCs w:val="21"/>
                <w:highlight w:val="none"/>
              </w:rPr>
            </w:r>
            <w:r/>
          </w:p>
        </w:tc>
        <w:tc>
          <w:tcPr>
            <w:tcW w:w="6405" w:type="dxa"/>
            <w:vAlign w:val="center"/>
            <w:textDirection w:val="lrTb"/>
            <w:noWrap w:val="false"/>
          </w:tcPr>
          <w:p>
            <w:pPr>
              <w:pStyle w:val="105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总报价</w:t>
            </w:r>
            <w:r>
              <w:rPr>
                <w:rFonts w:hint="eastAsia" w:ascii="宋体" w:hAnsi="宋体" w:eastAsia="宋体" w:cs="宋体"/>
                <w:color w:val="000000"/>
                <w:szCs w:val="21"/>
                <w:highlight w:val="none"/>
              </w:rPr>
            </w:r>
            <w:r/>
          </w:p>
        </w:tc>
      </w:tr>
      <w:tr>
        <w:trPr>
          <w:cantSplit/>
          <w:trHeight w:val="1697"/>
        </w:trPr>
        <w:tc>
          <w:tcPr>
            <w:tcW w:w="2481" w:type="dxa"/>
            <w:vAlign w:val="center"/>
            <w:textDirection w:val="lrTb"/>
            <w:noWrap w:val="false"/>
          </w:tcPr>
          <w:p>
            <w:pPr>
              <w:pStyle w:val="1086"/>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405" w:type="dxa"/>
            <w:vAlign w:val="center"/>
            <w:textDirection w:val="lrTb"/>
            <w:noWrap w:val="false"/>
          </w:tcPr>
          <w:p>
            <w:pPr>
              <w:pStyle w:val="1337"/>
              <w:ind w:firstLine="0"/>
              <w:spacing w:before="0" w:after="0"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                       </w:t>
            </w:r>
            <w:r>
              <w:rPr>
                <w:rFonts w:hint="eastAsia" w:ascii="宋体" w:hAnsi="宋体" w:eastAsia="宋体" w:cs="宋体"/>
                <w:color w:val="000000"/>
                <w:sz w:val="21"/>
                <w:szCs w:val="21"/>
                <w:highlight w:val="none"/>
              </w:rPr>
            </w:r>
            <w:r/>
          </w:p>
          <w:p>
            <w:pPr>
              <w:pStyle w:val="1337"/>
              <w:ind w:firstLine="0"/>
              <w:spacing w:before="0" w:after="0"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                            （人民币：元   ）</w:t>
            </w:r>
            <w:r>
              <w:rPr>
                <w:rFonts w:hint="eastAsia" w:ascii="宋体" w:hAnsi="宋体" w:eastAsia="宋体" w:cs="宋体"/>
                <w:color w:val="000000"/>
                <w:sz w:val="21"/>
                <w:szCs w:val="21"/>
                <w:highlight w:val="none"/>
              </w:rPr>
            </w:r>
            <w:r/>
          </w:p>
        </w:tc>
      </w:tr>
    </w:tbl>
    <w:p>
      <w:pPr>
        <w:pStyle w:val="105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50"/>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日期：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50"/>
        <w:jc w:val="center"/>
        <w:spacing w:line="360" w:lineRule="auto"/>
        <w:rPr>
          <w:rFonts w:hint="eastAsia" w:ascii="宋体" w:hAnsi="宋体" w:eastAsia="宋体" w:cs="宋体"/>
          <w:color w:val="000000"/>
          <w:highlight w:val="none"/>
        </w:rPr>
        <w:outlineLvl w:val="1"/>
      </w:pPr>
      <w:r>
        <w:rPr>
          <w:rFonts w:hint="eastAsia" w:ascii="宋体" w:hAnsi="宋体" w:eastAsia="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分项报价表</w:t>
      </w: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本次为首轮报价</w:t>
      </w:r>
      <w:r>
        <w:rPr>
          <w:rFonts w:hint="eastAsia" w:ascii="宋体" w:hAnsi="宋体" w:eastAsia="宋体" w:cs="宋体"/>
          <w:color w:val="000000"/>
          <w:highlight w:val="none"/>
        </w:rPr>
      </w:r>
      <w:r/>
    </w:p>
    <w:p>
      <w:pPr>
        <w:pStyle w:val="1100"/>
        <w:ind w:left="0" w:firstLine="0"/>
        <w:spacing w:line="360" w:lineRule="auto"/>
        <w:rPr>
          <w:rFonts w:hint="eastAsia" w:ascii="宋体" w:hAnsi="宋体" w:eastAsia="宋体" w:cs="宋体"/>
          <w:color w:val="000000"/>
          <w:sz w:val="21"/>
          <w:szCs w:val="22"/>
          <w:highlight w:val="none"/>
        </w:rPr>
        <w:outlineLvl w:val="9"/>
      </w:pPr>
      <w:r>
        <w:rPr>
          <w:rFonts w:hint="eastAsia" w:ascii="宋体" w:hAnsi="宋体" w:eastAsia="宋体" w:cs="宋体"/>
          <w:color w:val="000000"/>
          <w:sz w:val="21"/>
          <w:szCs w:val="22"/>
          <w:highlight w:val="none"/>
        </w:rPr>
        <w:t xml:space="preserve">项目名称： </w:t>
      </w:r>
      <w:r>
        <w:rPr>
          <w:rFonts w:hint="eastAsia" w:ascii="宋体" w:hAnsi="宋体" w:eastAsia="宋体" w:cs="宋体"/>
          <w:color w:val="000000"/>
          <w:sz w:val="21"/>
          <w:szCs w:val="22"/>
          <w:highlight w:val="none"/>
        </w:rPr>
      </w:r>
      <w:r/>
    </w:p>
    <w:p>
      <w:pPr>
        <w:pStyle w:val="1100"/>
        <w:ind w:left="0" w:firstLine="0"/>
        <w:spacing w:line="360" w:lineRule="auto"/>
        <w:rPr>
          <w:rFonts w:hint="eastAsia" w:ascii="宋体" w:hAnsi="宋体" w:eastAsia="宋体" w:cs="宋体"/>
          <w:color w:val="000000"/>
          <w:sz w:val="21"/>
          <w:szCs w:val="22"/>
          <w:highlight w:val="none"/>
        </w:rPr>
        <w:outlineLvl w:val="9"/>
      </w:pPr>
      <w:r>
        <w:rPr>
          <w:rFonts w:hint="eastAsia" w:ascii="宋体" w:hAnsi="宋体" w:eastAsia="宋体" w:cs="宋体"/>
          <w:color w:val="000000"/>
          <w:sz w:val="21"/>
          <w:szCs w:val="22"/>
          <w:highlight w:val="none"/>
        </w:rPr>
        <w:t xml:space="preserve">项目编号：</w:t>
      </w:r>
      <w:r>
        <w:rPr>
          <w:rFonts w:hint="eastAsia" w:ascii="宋体" w:hAnsi="宋体" w:eastAsia="宋体" w:cs="宋体"/>
          <w:color w:val="000000"/>
          <w:sz w:val="21"/>
          <w:szCs w:val="22"/>
          <w:highlight w:val="none"/>
        </w:rPr>
      </w:r>
      <w:r/>
    </w:p>
    <w:p>
      <w:pPr>
        <w:pStyle w:val="105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p>
      <w:pPr>
        <w:pStyle w:val="105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1、传已标价的工程量清单。</w:t>
      </w:r>
      <w:r>
        <w:rPr>
          <w:rFonts w:hint="eastAsia" w:ascii="宋体" w:hAnsi="宋体" w:eastAsia="宋体" w:cs="宋体"/>
          <w:color w:val="000000"/>
          <w:szCs w:val="21"/>
          <w:highlight w:val="none"/>
        </w:rPr>
      </w:r>
      <w:r/>
    </w:p>
    <w:p>
      <w:pPr>
        <w:pStyle w:val="105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2、供应商在报价时应按采购文件规定的格式。分项报价表按照附件提供的工程量清单的格式进行填报，分别填报单价和合价，要求填报完整，漏报项视为价格已分摊到其他清单项中。</w:t>
      </w:r>
      <w:r>
        <w:rPr>
          <w:rFonts w:hint="eastAsia" w:ascii="宋体" w:hAnsi="宋体" w:eastAsia="宋体" w:cs="宋体"/>
          <w:color w:val="000000"/>
          <w:szCs w:val="21"/>
          <w:highlight w:val="none"/>
        </w:rPr>
      </w:r>
      <w:r/>
    </w:p>
    <w:p>
      <w:pPr>
        <w:pStyle w:val="1050"/>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供应商成交后根据本单位的最终总报价和首轮明细报价，自行调整各明细单价（原则上除不可竞争费外，其他各分项报价同比例下浮）直至合价和最终总报价（保留两位小数）相符，报采购人审核，审核通过后，后期根据审核后的明细报价，按实结算。</w:t>
      </w:r>
      <w:r>
        <w:rPr>
          <w:rFonts w:hint="eastAsia" w:ascii="宋体" w:hAnsi="宋体" w:eastAsia="宋体" w:cs="宋体"/>
          <w:color w:val="000000"/>
          <w:szCs w:val="21"/>
          <w:highlight w:val="none"/>
        </w:rPr>
      </w:r>
      <w:r/>
    </w:p>
    <w:p>
      <w:pPr>
        <w:pStyle w:val="1050"/>
        <w:ind w:firstLine="420"/>
        <w:spacing w:line="360" w:lineRule="auto"/>
        <w:tabs>
          <w:tab w:val="left" w:pos="735"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50"/>
        <w:numPr>
          <w:ilvl w:val="0"/>
          <w:numId w:val="0"/>
        </w:numPr>
        <w:ind w:firstLine="420"/>
        <w:jc w:val="left"/>
        <w:spacing w:line="360" w:lineRule="auto"/>
        <w:widowControl/>
        <w:rPr>
          <w:rFonts w:hint="eastAsia" w:ascii="宋体" w:hAnsi="宋体" w:eastAsia="宋体" w:cs="宋体"/>
          <w:b/>
          <w:bCs/>
          <w:i w:val="0"/>
          <w:iCs/>
          <w:color w:val="000000"/>
          <w:highlight w:val="none"/>
        </w:rPr>
        <w:outlineLvl w:val="9"/>
      </w:pPr>
      <w:r>
        <w:rPr>
          <w:rFonts w:hint="eastAsia" w:ascii="宋体" w:hAnsi="宋体" w:eastAsia="宋体" w:cs="宋体"/>
          <w:b/>
          <w:bCs/>
          <w:i w:val="0"/>
          <w:iCs/>
          <w:color w:val="000000"/>
          <w:highlight w:val="none"/>
        </w:rPr>
      </w:r>
      <w:r/>
    </w:p>
    <w:p>
      <w:pPr>
        <w:pStyle w:val="1050"/>
        <w:spacing w:line="360" w:lineRule="auto"/>
        <w:rPr>
          <w:rFonts w:hint="eastAsia" w:ascii="宋体" w:hAnsi="宋体" w:eastAsia="宋体" w:cs="宋体"/>
          <w:b/>
          <w:color w:val="000000"/>
          <w:sz w:val="28"/>
          <w:szCs w:val="28"/>
          <w:highlight w:val="none"/>
        </w:rPr>
        <w:outlineLvl w:val="9"/>
      </w:pPr>
      <w:r>
        <w:rPr>
          <w:rFonts w:hint="eastAsia" w:ascii="宋体" w:hAnsi="宋体" w:eastAsia="宋体" w:cs="宋体"/>
          <w:b/>
          <w:color w:val="000000"/>
          <w:sz w:val="28"/>
          <w:szCs w:val="28"/>
          <w:highlight w:val="none"/>
        </w:rPr>
      </w:r>
      <w:r/>
    </w:p>
    <w:p>
      <w:pPr>
        <w:pStyle w:val="1050"/>
        <w:jc w:val="center"/>
        <w:rPr>
          <w:rFonts w:hint="eastAsia" w:ascii="宋体" w:hAnsi="宋体" w:eastAsia="宋体" w:cs="宋体"/>
          <w:color w:val="000000"/>
          <w:highlight w:val="none"/>
        </w:rPr>
        <w:outlineLvl w:val="9"/>
      </w:pPr>
      <w:r/>
      <w:bookmarkStart w:id="66" w:name="_Hlt26955054"/>
      <w:r/>
      <w:bookmarkEnd w:id="66"/>
      <w:r>
        <w:rPr>
          <w:rFonts w:hint="eastAsia" w:ascii="宋体" w:hAnsi="宋体" w:eastAsia="宋体" w:cs="宋体"/>
          <w:b/>
          <w:bCs/>
          <w:color w:val="000000"/>
          <w:sz w:val="28"/>
          <w:szCs w:val="28"/>
          <w:highlight w:val="none"/>
        </w:rPr>
        <w:br w:type="page" w:clear="all"/>
      </w:r>
      <w:r>
        <w:rPr>
          <w:rFonts w:hint="eastAsia" w:ascii="宋体" w:hAnsi="宋体" w:eastAsia="宋体" w:cs="宋体"/>
          <w:b/>
          <w:bCs/>
          <w:color w:val="000000"/>
          <w:sz w:val="28"/>
          <w:szCs w:val="32"/>
          <w:highlight w:val="none"/>
        </w:rPr>
        <w:t xml:space="preserve">拟投入本项目人员一览表</w:t>
      </w:r>
      <w:r>
        <w:rPr>
          <w:rFonts w:hint="eastAsia" w:ascii="宋体" w:hAnsi="宋体" w:eastAsia="宋体" w:cs="宋体"/>
          <w:color w:val="000000"/>
          <w:highlight w:val="none"/>
        </w:rPr>
      </w:r>
      <w:r/>
    </w:p>
    <w:tbl>
      <w:tblPr>
        <w:tblW w:w="84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00"/>
        <w:gridCol w:w="900"/>
        <w:gridCol w:w="921"/>
        <w:gridCol w:w="1096"/>
        <w:gridCol w:w="1200"/>
        <w:gridCol w:w="1500"/>
        <w:gridCol w:w="1027"/>
      </w:tblGrid>
      <w:tr>
        <w:trPr>
          <w:trHeight w:val="624"/>
        </w:trPr>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岗位</w:t>
            </w: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姓名</w:t>
            </w: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性别</w:t>
            </w:r>
            <w:r>
              <w:rPr>
                <w:rFonts w:hint="eastAsia" w:ascii="宋体" w:hAnsi="宋体" w:eastAsia="宋体" w:cs="宋体"/>
                <w:color w:val="000000"/>
                <w:highlight w:val="none"/>
              </w:rPr>
            </w:r>
            <w:r/>
          </w:p>
        </w:tc>
        <w:tc>
          <w:tcPr>
            <w:tcW w:w="921"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年龄</w:t>
            </w:r>
            <w:r>
              <w:rPr>
                <w:rFonts w:hint="eastAsia" w:ascii="宋体" w:hAnsi="宋体" w:eastAsia="宋体" w:cs="宋体"/>
                <w:color w:val="000000"/>
                <w:highlight w:val="none"/>
              </w:rPr>
            </w:r>
            <w:r/>
          </w:p>
        </w:tc>
        <w:tc>
          <w:tcPr>
            <w:tcW w:w="1096"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职称</w:t>
            </w:r>
            <w:r>
              <w:rPr>
                <w:rFonts w:hint="eastAsia" w:ascii="宋体" w:hAnsi="宋体" w:eastAsia="宋体" w:cs="宋体"/>
                <w:color w:val="000000"/>
                <w:highlight w:val="none"/>
              </w:rPr>
            </w:r>
            <w:r/>
          </w:p>
        </w:tc>
        <w:tc>
          <w:tcPr>
            <w:tcW w:w="12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职务</w:t>
            </w:r>
            <w:r>
              <w:rPr>
                <w:rFonts w:hint="eastAsia" w:ascii="宋体" w:hAnsi="宋体" w:eastAsia="宋体" w:cs="宋体"/>
                <w:color w:val="000000"/>
                <w:highlight w:val="none"/>
              </w:rPr>
            </w:r>
            <w:r/>
          </w:p>
        </w:tc>
        <w:tc>
          <w:tcPr>
            <w:tcW w:w="15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学历</w:t>
            </w:r>
            <w:r>
              <w:rPr>
                <w:rFonts w:hint="eastAsia" w:ascii="宋体" w:hAnsi="宋体" w:eastAsia="宋体" w:cs="宋体"/>
                <w:color w:val="000000"/>
                <w:highlight w:val="none"/>
              </w:rPr>
            </w:r>
            <w:r/>
          </w:p>
        </w:tc>
        <w:tc>
          <w:tcPr>
            <w:tcW w:w="1027"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专业</w:t>
            </w:r>
            <w:r>
              <w:rPr>
                <w:rFonts w:hint="eastAsia" w:ascii="宋体" w:hAnsi="宋体" w:eastAsia="宋体" w:cs="宋体"/>
                <w:color w:val="000000"/>
                <w:highlight w:val="none"/>
              </w:rPr>
            </w:r>
            <w:r/>
          </w:p>
        </w:tc>
      </w:tr>
      <w:tr>
        <w:trPr/>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21"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096"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2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5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027"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r>
      <w:tr>
        <w:trPr/>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21"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096"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2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5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027"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r>
      <w:tr>
        <w:trPr/>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21"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096"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2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5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027"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r>
      <w:tr>
        <w:trPr/>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21"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096"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2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5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027"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r>
      <w:tr>
        <w:trPr/>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21"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096"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2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5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027"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r>
      <w:tr>
        <w:trPr/>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21"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096"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2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5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027"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r>
      <w:tr>
        <w:trPr/>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21"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096"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2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5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027"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r>
      <w:tr>
        <w:trPr/>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21"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096"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2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5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027"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r>
      <w:tr>
        <w:trPr/>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921"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096"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2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500"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c>
          <w:tcPr>
            <w:tcW w:w="1027" w:type="dxa"/>
            <w:vAlign w:val="center"/>
            <w:textDirection w:val="lrTb"/>
            <w:noWrap w:val="false"/>
          </w:tcPr>
          <w:p>
            <w:pPr>
              <w:pStyle w:val="1050"/>
              <w:ind w:right="-2"/>
              <w:jc w:val="center"/>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c>
      </w:tr>
    </w:tbl>
    <w:p>
      <w:pPr>
        <w:pStyle w:val="1050"/>
        <w:jc w:val="center"/>
        <w:spacing w:line="360" w:lineRule="auto"/>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br w:type="page" w:clear="all"/>
      </w:r>
      <w:r>
        <w:rPr>
          <w:rFonts w:hint="eastAsia" w:ascii="宋体" w:hAnsi="宋体" w:eastAsia="宋体" w:cs="宋体"/>
          <w:b/>
          <w:bCs/>
          <w:color w:val="000000"/>
          <w:sz w:val="28"/>
          <w:szCs w:val="28"/>
          <w:highlight w:val="none"/>
        </w:rPr>
        <w:t xml:space="preserve">业绩一览表</w:t>
      </w:r>
      <w:r>
        <w:rPr>
          <w:rFonts w:hint="eastAsia" w:ascii="宋体" w:hAnsi="宋体" w:eastAsia="宋体" w:cs="宋体"/>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2548"/>
        <w:gridCol w:w="1527"/>
        <w:gridCol w:w="1226"/>
        <w:gridCol w:w="1639"/>
        <w:gridCol w:w="918"/>
      </w:tblGrid>
      <w:tr>
        <w:trPr>
          <w:trHeight w:val="589"/>
        </w:trPr>
        <w:tc>
          <w:tcPr>
            <w:tcW w:w="695" w:type="dxa"/>
            <w:vAlign w:val="center"/>
            <w:textDirection w:val="lrTb"/>
            <w:noWrap w:val="false"/>
          </w:tcPr>
          <w:p>
            <w:pPr>
              <w:pStyle w:val="1050"/>
              <w:jc w:val="center"/>
              <w:rPr>
                <w:rFonts w:hint="eastAsia" w:ascii="宋体" w:hAnsi="宋体" w:eastAsia="宋体" w:cs="宋体"/>
                <w:bCs/>
                <w:color w:val="000000"/>
                <w:szCs w:val="21"/>
                <w:highlight w:val="none"/>
              </w:rPr>
              <w:outlineLvl w:val="9"/>
            </w:pPr>
            <w:r>
              <w:rPr>
                <w:rFonts w:hint="eastAsia" w:ascii="宋体" w:hAnsi="宋体" w:eastAsia="宋体" w:cs="宋体"/>
                <w:bCs/>
                <w:color w:val="000000"/>
                <w:szCs w:val="21"/>
                <w:highlight w:val="none"/>
              </w:rPr>
              <w:t xml:space="preserve">序号</w:t>
            </w:r>
            <w:r>
              <w:rPr>
                <w:rFonts w:hint="eastAsia" w:ascii="宋体" w:hAnsi="宋体" w:eastAsia="宋体" w:cs="宋体"/>
                <w:bCs/>
                <w:color w:val="000000"/>
                <w:szCs w:val="21"/>
                <w:highlight w:val="none"/>
              </w:rPr>
            </w:r>
            <w:r/>
          </w:p>
        </w:tc>
        <w:tc>
          <w:tcPr>
            <w:tcW w:w="2548" w:type="dxa"/>
            <w:vAlign w:val="center"/>
            <w:textDirection w:val="lrTb"/>
            <w:noWrap w:val="false"/>
          </w:tcPr>
          <w:p>
            <w:pPr>
              <w:pStyle w:val="1050"/>
              <w:jc w:val="center"/>
              <w:rPr>
                <w:rFonts w:hint="eastAsia" w:ascii="宋体" w:hAnsi="宋体" w:eastAsia="宋体" w:cs="宋体"/>
                <w:bCs/>
                <w:color w:val="000000"/>
                <w:szCs w:val="21"/>
                <w:highlight w:val="none"/>
              </w:rPr>
              <w:outlineLvl w:val="9"/>
            </w:pPr>
            <w:r>
              <w:rPr>
                <w:rFonts w:hint="eastAsia" w:ascii="宋体" w:hAnsi="宋体" w:eastAsia="宋体" w:cs="宋体"/>
                <w:bCs/>
                <w:color w:val="000000"/>
                <w:szCs w:val="21"/>
                <w:highlight w:val="none"/>
              </w:rPr>
              <w:t xml:space="preserve">项目名称</w:t>
            </w:r>
            <w:r>
              <w:rPr>
                <w:rFonts w:hint="eastAsia" w:ascii="宋体" w:hAnsi="宋体" w:eastAsia="宋体" w:cs="宋体"/>
                <w:bCs/>
                <w:color w:val="000000"/>
                <w:szCs w:val="21"/>
                <w:highlight w:val="none"/>
              </w:rPr>
            </w:r>
            <w:r/>
          </w:p>
        </w:tc>
        <w:tc>
          <w:tcPr>
            <w:tcW w:w="1527" w:type="dxa"/>
            <w:vAlign w:val="center"/>
            <w:textDirection w:val="lrTb"/>
            <w:noWrap w:val="false"/>
          </w:tcPr>
          <w:p>
            <w:pPr>
              <w:pStyle w:val="1050"/>
              <w:jc w:val="center"/>
              <w:rPr>
                <w:rFonts w:hint="eastAsia" w:ascii="宋体" w:hAnsi="宋体" w:eastAsia="宋体" w:cs="宋体"/>
                <w:bCs/>
                <w:color w:val="000000"/>
                <w:szCs w:val="21"/>
                <w:highlight w:val="none"/>
              </w:rPr>
              <w:outlineLvl w:val="9"/>
            </w:pPr>
            <w:r>
              <w:rPr>
                <w:rFonts w:hint="eastAsia" w:ascii="宋体" w:hAnsi="宋体" w:eastAsia="宋体" w:cs="宋体"/>
                <w:bCs/>
                <w:color w:val="000000"/>
                <w:szCs w:val="21"/>
                <w:highlight w:val="none"/>
              </w:rPr>
              <w:t xml:space="preserve">甲方单位名称</w:t>
            </w:r>
            <w:r>
              <w:rPr>
                <w:rFonts w:hint="eastAsia" w:ascii="宋体" w:hAnsi="宋体" w:eastAsia="宋体" w:cs="宋体"/>
                <w:bCs/>
                <w:color w:val="000000"/>
                <w:szCs w:val="21"/>
                <w:highlight w:val="none"/>
              </w:rPr>
            </w:r>
            <w:r/>
          </w:p>
        </w:tc>
        <w:tc>
          <w:tcPr>
            <w:tcW w:w="1226" w:type="dxa"/>
            <w:vAlign w:val="center"/>
            <w:textDirection w:val="lrTb"/>
            <w:noWrap w:val="false"/>
          </w:tcPr>
          <w:p>
            <w:pPr>
              <w:pStyle w:val="1050"/>
              <w:jc w:val="center"/>
              <w:rPr>
                <w:rFonts w:hint="eastAsia" w:ascii="宋体" w:hAnsi="宋体" w:eastAsia="宋体" w:cs="宋体"/>
                <w:bCs/>
                <w:color w:val="000000"/>
                <w:szCs w:val="21"/>
                <w:highlight w:val="none"/>
              </w:rPr>
              <w:outlineLvl w:val="9"/>
            </w:pPr>
            <w:r>
              <w:rPr>
                <w:rFonts w:hint="eastAsia" w:ascii="宋体" w:hAnsi="宋体" w:eastAsia="宋体" w:cs="宋体"/>
                <w:bCs/>
                <w:color w:val="000000"/>
                <w:szCs w:val="21"/>
                <w:highlight w:val="none"/>
              </w:rPr>
              <w:t xml:space="preserve">服务时间</w:t>
            </w:r>
            <w:r>
              <w:rPr>
                <w:rFonts w:hint="eastAsia" w:ascii="宋体" w:hAnsi="宋体" w:eastAsia="宋体" w:cs="宋体"/>
                <w:bCs/>
                <w:color w:val="000000"/>
                <w:szCs w:val="21"/>
                <w:highlight w:val="none"/>
              </w:rPr>
            </w:r>
            <w:r/>
          </w:p>
        </w:tc>
        <w:tc>
          <w:tcPr>
            <w:tcW w:w="1639" w:type="dxa"/>
            <w:vAlign w:val="center"/>
            <w:textDirection w:val="lrTb"/>
            <w:noWrap w:val="false"/>
          </w:tcPr>
          <w:p>
            <w:pPr>
              <w:pStyle w:val="1050"/>
              <w:jc w:val="center"/>
              <w:rPr>
                <w:rFonts w:hint="eastAsia" w:ascii="宋体" w:hAnsi="宋体" w:eastAsia="宋体" w:cs="宋体"/>
                <w:bCs/>
                <w:color w:val="000000"/>
                <w:szCs w:val="21"/>
                <w:highlight w:val="none"/>
              </w:rPr>
              <w:outlineLvl w:val="9"/>
            </w:pPr>
            <w:r>
              <w:rPr>
                <w:rFonts w:hint="eastAsia" w:ascii="宋体" w:hAnsi="宋体" w:eastAsia="宋体" w:cs="宋体"/>
                <w:bCs/>
                <w:color w:val="000000"/>
                <w:szCs w:val="21"/>
                <w:highlight w:val="none"/>
              </w:rPr>
              <w:t xml:space="preserve">甲方负责人及联系电话</w:t>
            </w:r>
            <w:r>
              <w:rPr>
                <w:rFonts w:hint="eastAsia" w:ascii="宋体" w:hAnsi="宋体" w:eastAsia="宋体" w:cs="宋体"/>
                <w:bCs/>
                <w:color w:val="000000"/>
                <w:szCs w:val="21"/>
                <w:highlight w:val="none"/>
              </w:rPr>
            </w:r>
            <w:r/>
          </w:p>
        </w:tc>
        <w:tc>
          <w:tcPr>
            <w:tcW w:w="918" w:type="dxa"/>
            <w:vAlign w:val="center"/>
            <w:textDirection w:val="lrTb"/>
            <w:noWrap w:val="false"/>
          </w:tcPr>
          <w:p>
            <w:pPr>
              <w:pStyle w:val="1050"/>
              <w:ind w:right="-43"/>
              <w:jc w:val="center"/>
              <w:rPr>
                <w:rFonts w:hint="eastAsia" w:ascii="宋体" w:hAnsi="宋体" w:eastAsia="宋体" w:cs="宋体"/>
                <w:bCs/>
                <w:color w:val="000000"/>
                <w:szCs w:val="21"/>
                <w:highlight w:val="none"/>
              </w:rPr>
              <w:outlineLvl w:val="9"/>
            </w:pPr>
            <w:r>
              <w:rPr>
                <w:rFonts w:hint="eastAsia" w:ascii="宋体" w:hAnsi="宋体" w:eastAsia="宋体" w:cs="宋体"/>
                <w:bCs/>
                <w:color w:val="000000"/>
                <w:szCs w:val="21"/>
                <w:highlight w:val="none"/>
              </w:rPr>
              <w:t xml:space="preserve">备注</w:t>
            </w:r>
            <w:r>
              <w:rPr>
                <w:rFonts w:hint="eastAsia" w:ascii="宋体" w:hAnsi="宋体" w:eastAsia="宋体" w:cs="宋体"/>
                <w:bCs/>
                <w:color w:val="000000"/>
                <w:szCs w:val="21"/>
                <w:highlight w:val="none"/>
              </w:rPr>
            </w:r>
            <w:r/>
          </w:p>
        </w:tc>
      </w:tr>
      <w:tr>
        <w:trPr/>
        <w:tc>
          <w:tcPr>
            <w:tcW w:w="695"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2548"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1527"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1226"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1639"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918"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r>
      <w:tr>
        <w:trPr/>
        <w:tc>
          <w:tcPr>
            <w:tcW w:w="695"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2548"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1527"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1226"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1639"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918"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r>
      <w:tr>
        <w:trPr/>
        <w:tc>
          <w:tcPr>
            <w:tcW w:w="695"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2548"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1527"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1226"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1639"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918"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r>
      <w:tr>
        <w:trPr/>
        <w:tc>
          <w:tcPr>
            <w:tcW w:w="695"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2548"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1527"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1226"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1639"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918"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r>
      <w:tr>
        <w:trPr/>
        <w:tc>
          <w:tcPr>
            <w:tcW w:w="695"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2548"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1527"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1226"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1639"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c>
          <w:tcPr>
            <w:tcW w:w="918" w:type="dxa"/>
            <w:vAlign w:val="top"/>
            <w:textDirection w:val="lrTb"/>
            <w:noWrap w:val="false"/>
          </w:tcPr>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tc>
      </w:tr>
    </w:tbl>
    <w:p>
      <w:pPr>
        <w:pStyle w:val="1050"/>
        <w:spacing w:line="360" w:lineRule="auto"/>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t xml:space="preserve">注：以上表格内容必须如实填写，内容不可缺失。业绩合同证明材料附表后。</w:t>
      </w:r>
      <w:r>
        <w:rPr>
          <w:rFonts w:hint="eastAsia" w:ascii="宋体" w:hAnsi="宋体" w:eastAsia="宋体" w:cs="宋体"/>
          <w:b/>
          <w:bCs/>
          <w:color w:val="000000"/>
          <w:szCs w:val="21"/>
          <w:highlight w:val="none"/>
        </w:rPr>
      </w:r>
      <w:r/>
    </w:p>
    <w:p>
      <w:pPr>
        <w:pStyle w:val="1050"/>
        <w:spacing w:line="4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50"/>
        <w:jc w:val="center"/>
        <w:spacing w:line="460" w:lineRule="exact"/>
        <w:rPr>
          <w:rFonts w:hint="eastAsia" w:ascii="宋体" w:hAnsi="宋体" w:eastAsia="宋体" w:cs="宋体"/>
          <w:color w:val="000000"/>
          <w:szCs w:val="21"/>
          <w:highlight w:val="none"/>
        </w:rPr>
        <w:outlineLvl w:val="9"/>
      </w:pPr>
      <w:r>
        <w:rPr>
          <w:rFonts w:hint="eastAsia" w:ascii="宋体" w:hAnsi="宋体" w:eastAsia="宋体" w:cs="宋体"/>
          <w:color w:val="000000"/>
          <w:highlight w:val="none"/>
        </w:rPr>
        <w:br w:type="page" w:clear="all"/>
      </w:r>
      <w:r>
        <w:rPr>
          <w:rFonts w:hint="eastAsia" w:ascii="宋体" w:hAnsi="宋体" w:eastAsia="宋体" w:cs="宋体"/>
          <w:b/>
          <w:bCs/>
          <w:color w:val="000000"/>
          <w:sz w:val="28"/>
          <w:szCs w:val="28"/>
          <w:highlight w:val="none"/>
        </w:rPr>
        <w:t xml:space="preserve">项目服务实施方案等竞争性磋商文件要求的技术方案</w:t>
      </w:r>
      <w:r>
        <w:rPr>
          <w:rFonts w:hint="eastAsia" w:ascii="宋体" w:hAnsi="宋体" w:eastAsia="宋体" w:cs="宋体"/>
          <w:color w:val="000000"/>
          <w:szCs w:val="21"/>
          <w:highlight w:val="none"/>
        </w:rPr>
      </w:r>
      <w:r/>
    </w:p>
    <w:p>
      <w:pPr>
        <w:pStyle w:val="1050"/>
        <w:ind w:right="312"/>
        <w:jc w:val="center"/>
        <w:spacing w:before="156"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highlight w:val="none"/>
        </w:rPr>
        <w:t xml:space="preserve">根据</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文件要求提供具体的技术方案，编排目录顺序格式自拟。</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50"/>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74"/>
        <w:ind w:firstLine="0"/>
        <w:rPr>
          <w:rFonts w:hint="eastAsia" w:ascii="宋体" w:hAnsi="宋体" w:eastAsia="宋体" w:cs="宋体"/>
          <w:color w:val="000000"/>
          <w:highlight w:val="none"/>
        </w:rPr>
        <w:outlineLvl w:val="9"/>
      </w:pPr>
      <w:r/>
      <w:bookmarkStart w:id="67" w:name="_Toc109304979"/>
      <w:r>
        <w:rPr>
          <w:rFonts w:hint="eastAsia" w:ascii="宋体" w:hAnsi="宋体" w:eastAsia="宋体" w:cs="宋体"/>
          <w:color w:val="000000"/>
          <w:highlight w:val="none"/>
        </w:rPr>
      </w:r>
      <w:r/>
    </w:p>
    <w:p>
      <w:pPr>
        <w:pStyle w:val="1074"/>
        <w:ind w:firstLine="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74"/>
        <w:ind w:firstLine="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74"/>
        <w:ind w:firstLine="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74"/>
        <w:ind w:firstLine="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74"/>
        <w:ind w:firstLine="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74"/>
        <w:ind w:firstLine="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74"/>
        <w:ind w:firstLine="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74"/>
        <w:ind w:firstLine="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74"/>
        <w:ind w:firstLine="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74"/>
        <w:ind w:firstLine="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74"/>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74"/>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74"/>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74"/>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74"/>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50"/>
        <w:jc w:val="center"/>
        <w:spacing w:line="360" w:lineRule="auto"/>
        <w:rPr>
          <w:rFonts w:hint="eastAsia" w:ascii="宋体" w:hAnsi="宋体" w:eastAsia="宋体" w:cs="宋体"/>
          <w:bCs/>
          <w:color w:val="000000"/>
          <w:highlight w:val="none"/>
        </w:rPr>
        <w:outlineLvl w:val="1"/>
      </w:pPr>
      <w:r>
        <w:rPr>
          <w:rFonts w:hint="eastAsia" w:ascii="宋体" w:hAnsi="宋体" w:eastAsia="宋体" w:cs="宋体"/>
          <w:bCs/>
          <w:color w:val="000000"/>
          <w:highlight w:val="none"/>
        </w:rPr>
        <w:br w:type="page" w:clear="all"/>
      </w:r>
      <w:r>
        <w:rPr>
          <w:rFonts w:hint="eastAsia" w:ascii="宋体" w:hAnsi="宋体" w:eastAsia="宋体" w:cs="宋体"/>
          <w:b/>
          <w:bCs w:val="0"/>
          <w:color w:val="000000"/>
          <w:sz w:val="28"/>
          <w:szCs w:val="32"/>
          <w:highlight w:val="none"/>
          <w:lang w:val="en-US" w:eastAsia="zh-CN"/>
        </w:rPr>
        <w:t xml:space="preserve">六</w:t>
      </w:r>
      <w:r>
        <w:rPr>
          <w:rFonts w:hint="eastAsia" w:ascii="宋体" w:hAnsi="宋体" w:eastAsia="宋体" w:cs="宋体"/>
          <w:b/>
          <w:bCs w:val="0"/>
          <w:color w:val="000000"/>
          <w:sz w:val="28"/>
          <w:szCs w:val="32"/>
          <w:highlight w:val="none"/>
        </w:rPr>
        <w:t xml:space="preserve">、商务条款响应及偏离表</w:t>
      </w:r>
      <w:bookmarkEnd w:id="67"/>
      <w:r>
        <w:rPr>
          <w:rFonts w:hint="eastAsia" w:ascii="宋体" w:hAnsi="宋体" w:eastAsia="宋体" w:cs="宋体"/>
          <w:bCs/>
          <w:color w:val="000000"/>
          <w:highlight w:val="none"/>
        </w:rPr>
      </w:r>
      <w:r/>
    </w:p>
    <w:tbl>
      <w:tblPr>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1050"/>
              <w:jc w:val="center"/>
              <w:spacing w:before="156"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tc>
        <w:tc>
          <w:tcPr>
            <w:tcW w:w="2502" w:type="dxa"/>
            <w:vAlign w:val="top"/>
            <w:textDirection w:val="lrTb"/>
            <w:noWrap w:val="false"/>
          </w:tcPr>
          <w:p>
            <w:pPr>
              <w:pStyle w:val="1050"/>
              <w:jc w:val="center"/>
              <w:spacing w:before="156"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采购文件要求</w:t>
            </w:r>
            <w:r>
              <w:rPr>
                <w:rFonts w:hint="eastAsia" w:ascii="宋体" w:hAnsi="宋体" w:eastAsia="宋体" w:cs="宋体"/>
                <w:color w:val="000000"/>
                <w:szCs w:val="21"/>
                <w:highlight w:val="none"/>
              </w:rPr>
            </w:r>
            <w:r/>
          </w:p>
        </w:tc>
        <w:tc>
          <w:tcPr>
            <w:tcW w:w="1837" w:type="dxa"/>
            <w:vAlign w:val="top"/>
            <w:textDirection w:val="lrTb"/>
            <w:noWrap w:val="false"/>
          </w:tcPr>
          <w:p>
            <w:pPr>
              <w:pStyle w:val="1050"/>
              <w:jc w:val="center"/>
              <w:spacing w:before="156"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是否响应</w:t>
            </w:r>
            <w:r>
              <w:rPr>
                <w:rFonts w:hint="eastAsia" w:ascii="宋体" w:hAnsi="宋体" w:eastAsia="宋体" w:cs="宋体"/>
                <w:color w:val="000000"/>
                <w:szCs w:val="21"/>
                <w:highlight w:val="none"/>
              </w:rPr>
            </w:r>
            <w:r/>
          </w:p>
        </w:tc>
        <w:tc>
          <w:tcPr>
            <w:tcW w:w="2563" w:type="dxa"/>
            <w:vAlign w:val="top"/>
            <w:textDirection w:val="lrTb"/>
            <w:noWrap w:val="false"/>
          </w:tcPr>
          <w:p>
            <w:pPr>
              <w:pStyle w:val="1050"/>
              <w:jc w:val="center"/>
              <w:spacing w:before="156"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供应商的承诺或说明</w:t>
            </w:r>
            <w:r>
              <w:rPr>
                <w:rFonts w:hint="eastAsia" w:ascii="宋体" w:hAnsi="宋体" w:eastAsia="宋体" w:cs="宋体"/>
                <w:color w:val="000000"/>
                <w:szCs w:val="21"/>
                <w:highlight w:val="none"/>
              </w:rPr>
            </w:r>
            <w:r/>
          </w:p>
        </w:tc>
      </w:tr>
      <w:tr>
        <w:trPr>
          <w:trHeight w:val="540"/>
        </w:trPr>
        <w:tc>
          <w:tcPr>
            <w:tcW w:w="1638" w:type="dxa"/>
            <w:vAlign w:val="top"/>
            <w:textDirection w:val="lrTb"/>
            <w:noWrap w:val="false"/>
          </w:tcPr>
          <w:p>
            <w:pPr>
              <w:pStyle w:val="1050"/>
              <w:jc w:val="center"/>
              <w:spacing w:before="156"/>
              <w:rPr>
                <w:rFonts w:hint="eastAsia" w:ascii="宋体" w:hAnsi="宋体" w:eastAsia="宋体" w:cs="宋体"/>
                <w:color w:val="000000"/>
                <w:szCs w:val="21"/>
                <w:highlight w:val="none"/>
              </w:rPr>
            </w:pPr>
            <w:r>
              <w:rPr>
                <w:rFonts w:hint="eastAsia" w:ascii="仿宋_GB2312" w:hAnsi="宋体" w:eastAsia="宋体" w:cs="Times New Roman"/>
                <w:color w:val="000000"/>
                <w:highlight w:val="none"/>
              </w:rPr>
              <w:t xml:space="preserve">工期</w:t>
            </w:r>
            <w:r>
              <w:rPr>
                <w:rFonts w:hint="eastAsia" w:ascii="宋体" w:hAnsi="宋体" w:eastAsia="宋体" w:cs="宋体"/>
                <w:color w:val="000000"/>
                <w:szCs w:val="21"/>
                <w:highlight w:val="none"/>
              </w:rPr>
            </w:r>
            <w:r/>
          </w:p>
        </w:tc>
        <w:tc>
          <w:tcPr>
            <w:tcW w:w="2502" w:type="dxa"/>
            <w:vAlign w:val="top"/>
            <w:textDirection w:val="lrTb"/>
            <w:noWrap w:val="false"/>
          </w:tcPr>
          <w:p>
            <w:pPr>
              <w:pStyle w:val="1050"/>
              <w:jc w:val="center"/>
              <w:spacing w:before="156"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837" w:type="dxa"/>
            <w:vAlign w:val="top"/>
            <w:textDirection w:val="lrTb"/>
            <w:noWrap w:val="false"/>
          </w:tcPr>
          <w:p>
            <w:pPr>
              <w:pStyle w:val="1050"/>
              <w:ind w:left="43"/>
              <w:jc w:val="center"/>
              <w:spacing w:before="156"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563" w:type="dxa"/>
            <w:vAlign w:val="top"/>
            <w:textDirection w:val="lrTb"/>
            <w:noWrap w:val="false"/>
          </w:tcPr>
          <w:p>
            <w:pPr>
              <w:pStyle w:val="1050"/>
              <w:ind w:left="43"/>
              <w:jc w:val="center"/>
              <w:spacing w:before="156"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trHeight w:val="540"/>
        </w:trPr>
        <w:tc>
          <w:tcPr>
            <w:tcW w:w="1638" w:type="dxa"/>
            <w:vAlign w:val="top"/>
            <w:textDirection w:val="lrTb"/>
            <w:noWrap w:val="false"/>
          </w:tcPr>
          <w:p>
            <w:pPr>
              <w:pStyle w:val="1050"/>
              <w:jc w:val="center"/>
              <w:spacing w:before="156"/>
              <w:rPr>
                <w:rFonts w:hint="eastAsia" w:ascii="宋体" w:hAnsi="宋体" w:eastAsia="宋体" w:cs="宋体"/>
                <w:color w:val="000000"/>
                <w:szCs w:val="21"/>
                <w:highlight w:val="none"/>
              </w:rPr>
            </w:pPr>
            <w:r>
              <w:rPr>
                <w:rFonts w:hint="eastAsia" w:ascii="仿宋_GB2312" w:hAnsi="宋体" w:eastAsia="宋体" w:cs="Times New Roman"/>
                <w:color w:val="000000"/>
                <w:highlight w:val="none"/>
              </w:rPr>
              <w:t xml:space="preserve">质量要求</w:t>
            </w:r>
            <w:r>
              <w:rPr>
                <w:rFonts w:hint="eastAsia" w:ascii="宋体" w:hAnsi="宋体" w:eastAsia="宋体" w:cs="宋体"/>
                <w:color w:val="000000"/>
                <w:szCs w:val="21"/>
                <w:highlight w:val="none"/>
              </w:rPr>
            </w:r>
            <w:r/>
          </w:p>
        </w:tc>
        <w:tc>
          <w:tcPr>
            <w:tcW w:w="2502" w:type="dxa"/>
            <w:vAlign w:val="top"/>
            <w:textDirection w:val="lrTb"/>
            <w:noWrap w:val="false"/>
          </w:tcPr>
          <w:p>
            <w:pPr>
              <w:pStyle w:val="1050"/>
              <w:jc w:val="center"/>
              <w:spacing w:before="156"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837" w:type="dxa"/>
            <w:vAlign w:val="top"/>
            <w:textDirection w:val="lrTb"/>
            <w:noWrap w:val="false"/>
          </w:tcPr>
          <w:p>
            <w:pPr>
              <w:pStyle w:val="1050"/>
              <w:ind w:left="43"/>
              <w:jc w:val="center"/>
              <w:spacing w:before="156"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563" w:type="dxa"/>
            <w:vAlign w:val="top"/>
            <w:textDirection w:val="lrTb"/>
            <w:noWrap w:val="false"/>
          </w:tcPr>
          <w:p>
            <w:pPr>
              <w:pStyle w:val="1050"/>
              <w:ind w:left="43"/>
              <w:jc w:val="center"/>
              <w:spacing w:before="156"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trHeight w:val="440"/>
        </w:trPr>
        <w:tc>
          <w:tcPr>
            <w:tcW w:w="1638" w:type="dxa"/>
            <w:vAlign w:val="top"/>
            <w:textDirection w:val="lrTb"/>
            <w:noWrap w:val="false"/>
          </w:tcPr>
          <w:p>
            <w:pPr>
              <w:pStyle w:val="1050"/>
              <w:jc w:val="center"/>
              <w:spacing w:before="156"/>
              <w:rPr>
                <w:rFonts w:hint="eastAsia" w:ascii="宋体" w:hAnsi="宋体" w:eastAsia="宋体" w:cs="宋体"/>
                <w:color w:val="000000"/>
                <w:szCs w:val="21"/>
                <w:highlight w:val="none"/>
              </w:rPr>
            </w:pPr>
            <w:r>
              <w:rPr>
                <w:rFonts w:hint="eastAsia" w:ascii="仿宋_GB2312" w:hAnsi="宋体"/>
                <w:color w:val="000000"/>
                <w:highlight w:val="none"/>
              </w:rPr>
              <w:t xml:space="preserve">付款方式</w:t>
            </w:r>
            <w:r>
              <w:rPr>
                <w:rFonts w:hint="eastAsia" w:ascii="宋体" w:hAnsi="宋体" w:eastAsia="宋体" w:cs="宋体"/>
                <w:color w:val="000000"/>
                <w:szCs w:val="21"/>
                <w:highlight w:val="none"/>
              </w:rPr>
            </w:r>
            <w:r/>
          </w:p>
        </w:tc>
        <w:tc>
          <w:tcPr>
            <w:tcW w:w="2502" w:type="dxa"/>
            <w:vAlign w:val="top"/>
            <w:textDirection w:val="lrTb"/>
            <w:noWrap w:val="false"/>
          </w:tcPr>
          <w:p>
            <w:pPr>
              <w:pStyle w:val="105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37" w:type="dxa"/>
            <w:vAlign w:val="top"/>
            <w:textDirection w:val="lrTb"/>
            <w:noWrap w:val="false"/>
          </w:tcPr>
          <w:p>
            <w:pPr>
              <w:pStyle w:val="1050"/>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63" w:type="dxa"/>
            <w:vAlign w:val="top"/>
            <w:textDirection w:val="lrTb"/>
            <w:noWrap w:val="false"/>
          </w:tcPr>
          <w:p>
            <w:pPr>
              <w:pStyle w:val="1050"/>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638" w:type="dxa"/>
            <w:vAlign w:val="top"/>
            <w:textDirection w:val="lrTb"/>
            <w:noWrap w:val="false"/>
          </w:tcPr>
          <w:p>
            <w:pPr>
              <w:pStyle w:val="105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w:t>
            </w:r>
            <w:r>
              <w:rPr>
                <w:rFonts w:hint="eastAsia" w:ascii="宋体" w:hAnsi="宋体" w:eastAsia="宋体" w:cs="宋体"/>
                <w:color w:val="000000"/>
                <w:szCs w:val="21"/>
                <w:highlight w:val="none"/>
              </w:rPr>
            </w:r>
            <w:r/>
          </w:p>
        </w:tc>
        <w:tc>
          <w:tcPr>
            <w:tcW w:w="2502" w:type="dxa"/>
            <w:vAlign w:val="top"/>
            <w:textDirection w:val="lrTb"/>
            <w:noWrap w:val="false"/>
          </w:tcPr>
          <w:p>
            <w:pPr>
              <w:pStyle w:val="105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837" w:type="dxa"/>
            <w:vAlign w:val="top"/>
            <w:textDirection w:val="lrTb"/>
            <w:noWrap w:val="false"/>
          </w:tcPr>
          <w:p>
            <w:pPr>
              <w:pStyle w:val="105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63" w:type="dxa"/>
            <w:vAlign w:val="top"/>
            <w:textDirection w:val="lrTb"/>
            <w:noWrap w:val="false"/>
          </w:tcPr>
          <w:p>
            <w:pPr>
              <w:pStyle w:val="105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50"/>
        <w:pageBreakBefore w:val="0"/>
        <w:spacing w:line="360" w:lineRule="auto"/>
        <w:rPr>
          <w:rFonts w:hint="eastAsia" w:ascii="宋体" w:hAnsi="宋体" w:eastAsia="宋体" w:cs="宋体"/>
          <w:color w:val="000000"/>
          <w:sz w:val="21"/>
          <w:szCs w:val="21"/>
          <w:highlight w:val="none"/>
        </w:rPr>
      </w:pPr>
      <w:r/>
      <w:bookmarkStart w:id="68" w:name="_Hlt26955056"/>
      <w:r/>
      <w:bookmarkEnd w:id="68"/>
      <w:r/>
      <w:bookmarkStart w:id="69" w:name="_Hlt26955064"/>
      <w:r/>
      <w:bookmarkEnd w:id="69"/>
      <w:r/>
      <w:bookmarkStart w:id="70" w:name="_Hlt26782999"/>
      <w:r/>
      <w:bookmarkEnd w:id="70"/>
      <w:r/>
      <w:bookmarkStart w:id="71" w:name="_Hlt24879081"/>
      <w:r/>
      <w:bookmarkEnd w:id="71"/>
      <w:r/>
      <w:bookmarkStart w:id="72" w:name="_Hlt26671343"/>
      <w:r/>
      <w:bookmarkEnd w:id="72"/>
      <w:r/>
      <w:bookmarkStart w:id="73" w:name="_Hlt26609391"/>
      <w:r/>
      <w:bookmarkEnd w:id="73"/>
      <w:r/>
      <w:bookmarkStart w:id="74" w:name="_Hlt26580838"/>
      <w:r/>
      <w:bookmarkEnd w:id="74"/>
      <w:r/>
      <w:bookmarkStart w:id="75" w:name="_Hlt26671372"/>
      <w:r/>
      <w:bookmarkEnd w:id="75"/>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10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需对</w:t>
      </w:r>
      <w:r>
        <w:rPr>
          <w:rFonts w:hint="eastAsia" w:ascii="宋体" w:hAnsi="宋体" w:eastAsia="宋体" w:cs="宋体"/>
          <w:color w:val="000000"/>
          <w:sz w:val="21"/>
          <w:szCs w:val="21"/>
          <w:highlight w:val="none"/>
          <w:lang w:val="en-US" w:eastAsia="zh-CN"/>
        </w:rPr>
        <w:t xml:space="preserve">商务</w:t>
      </w:r>
      <w:r>
        <w:rPr>
          <w:rFonts w:hint="eastAsia" w:ascii="宋体" w:hAnsi="宋体" w:eastAsia="宋体" w:cs="宋体"/>
          <w:color w:val="000000"/>
          <w:sz w:val="21"/>
          <w:szCs w:val="21"/>
          <w:highlight w:val="none"/>
        </w:rPr>
        <w:t xml:space="preserve">要求（未加斜体下划线的非实质性要求）逐条做出明确响应。</w:t>
      </w:r>
      <w:r>
        <w:rPr>
          <w:rFonts w:hint="eastAsia" w:ascii="宋体" w:hAnsi="宋体" w:eastAsia="宋体" w:cs="宋体"/>
          <w:color w:val="000000"/>
          <w:sz w:val="21"/>
          <w:szCs w:val="21"/>
          <w:highlight w:val="none"/>
        </w:rPr>
      </w:r>
      <w:r/>
    </w:p>
    <w:p>
      <w:pPr>
        <w:pStyle w:val="105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要求提供证明材料，</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需将证明材料列于该表之下。</w:t>
      </w:r>
      <w:r>
        <w:rPr>
          <w:rFonts w:hint="eastAsia" w:ascii="宋体" w:hAnsi="宋体" w:eastAsia="宋体" w:cs="宋体"/>
          <w:color w:val="000000"/>
          <w:sz w:val="21"/>
          <w:szCs w:val="21"/>
          <w:highlight w:val="none"/>
        </w:rPr>
      </w:r>
      <w:r/>
    </w:p>
    <w:p>
      <w:pPr>
        <w:pStyle w:val="1050"/>
        <w:jc w:val="left"/>
        <w:spacing w:line="360" w:lineRule="auto"/>
        <w:widowControl/>
        <w:rPr>
          <w:rFonts w:hint="eastAsia" w:ascii="宋体" w:hAnsi="宋体" w:eastAsia="宋体" w:cs="宋体"/>
          <w:b/>
          <w:color w:val="000000"/>
          <w:highlight w:val="none"/>
        </w:rPr>
      </w:pPr>
      <w:r>
        <w:rPr>
          <w:rFonts w:hint="eastAsia" w:ascii="宋体" w:hAnsi="宋体" w:eastAsia="宋体" w:cs="宋体"/>
          <w:color w:val="000000"/>
          <w:sz w:val="21"/>
          <w:szCs w:val="21"/>
          <w:highlight w:val="none"/>
        </w:rPr>
        <w:t xml:space="preserve">3.行数不够，可自行添加</w:t>
      </w: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r>
      <w:r/>
    </w:p>
    <w:p>
      <w:pPr>
        <w:pStyle w:val="1050"/>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主要标的信息（成交后将公示）</w:t>
      </w:r>
      <w:r>
        <w:rPr>
          <w:rFonts w:hint="eastAsia" w:ascii="宋体" w:hAnsi="宋体" w:eastAsia="宋体" w:cs="宋体"/>
          <w:b/>
          <w:color w:val="000000"/>
          <w:highlight w:val="none"/>
        </w:rPr>
      </w:r>
      <w:r/>
    </w:p>
    <w:p>
      <w:pPr>
        <w:pStyle w:val="1050"/>
        <w:spacing w:after="312" w:line="360" w:lineRule="auto"/>
        <w:rPr>
          <w:rFonts w:hint="eastAsia" w:ascii="宋体" w:hAnsi="宋体" w:eastAsia="宋体" w:cs="宋体"/>
          <w:b/>
          <w:color w:val="000000"/>
          <w:highlight w:val="none"/>
        </w:rPr>
      </w:pPr>
      <w:r>
        <w:rPr>
          <w:rFonts w:hint="eastAsia" w:ascii="宋体" w:hAnsi="宋体" w:eastAsia="宋体" w:cs="宋体"/>
          <w:color w:val="000000"/>
          <w:highlight w:val="none"/>
        </w:rPr>
        <w:t xml:space="preserve">供应商全称：</w:t>
      </w:r>
      <w:r>
        <w:rPr>
          <w:rFonts w:hint="eastAsia" w:ascii="宋体" w:hAnsi="宋体" w:eastAsia="宋体" w:cs="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pStyle w:val="105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工程类</w:t>
            </w:r>
            <w:r>
              <w:rPr>
                <w:rFonts w:hint="eastAsia" w:ascii="宋体" w:hAnsi="宋体" w:eastAsia="宋体" w:cs="宋体"/>
                <w:color w:val="000000"/>
                <w:highlight w:val="none"/>
              </w:rPr>
            </w:r>
            <w:r/>
          </w:p>
        </w:tc>
      </w:tr>
      <w:tr>
        <w:trPr>
          <w:trHeight w:val="3884"/>
        </w:trPr>
        <w:tc>
          <w:tcPr>
            <w:tcW w:w="8149" w:type="dxa"/>
            <w:vAlign w:val="top"/>
            <w:textDirection w:val="lrTb"/>
            <w:noWrap w:val="false"/>
          </w:tcPr>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名称：</w:t>
            </w: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施工范围：</w:t>
            </w: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施工工期：</w:t>
            </w: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项目经理：</w:t>
            </w:r>
            <w:r>
              <w:rPr>
                <w:rFonts w:hint="eastAsia" w:ascii="宋体" w:hAnsi="宋体" w:eastAsia="宋体" w:cs="宋体"/>
                <w:color w:val="000000"/>
                <w:highlight w:val="none"/>
              </w:rPr>
            </w:r>
            <w:r/>
          </w:p>
          <w:p>
            <w:pPr>
              <w:pStyle w:val="10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执业证书信息：</w:t>
            </w:r>
            <w:r>
              <w:rPr>
                <w:rFonts w:hint="eastAsia" w:ascii="宋体" w:hAnsi="宋体" w:eastAsia="宋体" w:cs="宋体"/>
                <w:color w:val="000000"/>
                <w:highlight w:val="none"/>
              </w:rPr>
            </w:r>
            <w:r/>
          </w:p>
        </w:tc>
      </w:tr>
    </w:tbl>
    <w:p>
      <w:pPr>
        <w:pStyle w:val="1050"/>
        <w:jc w:val="center"/>
        <w:rPr>
          <w:rFonts w:hint="eastAsia" w:ascii="宋体" w:hAnsi="宋体" w:eastAsia="宋体" w:cs="宋体"/>
          <w:color w:val="000000"/>
          <w:sz w:val="24"/>
          <w:highlight w:val="none"/>
        </w:rPr>
        <w:outlineLvl w:val="1"/>
      </w:pPr>
      <w:r>
        <w:rPr>
          <w:rFonts w:hint="eastAsia" w:ascii="宋体" w:hAnsi="宋体" w:eastAsia="宋体" w:cs="宋体"/>
          <w:b/>
          <w:bCs/>
          <w:color w:val="000000"/>
          <w:sz w:val="28"/>
          <w:szCs w:val="28"/>
          <w:highlight w:val="none"/>
        </w:rPr>
        <w:br w:type="page" w:clear="all"/>
      </w:r>
      <w:r>
        <w:rPr>
          <w:rFonts w:hint="eastAsia" w:ascii="宋体" w:hAnsi="宋体" w:eastAsia="宋体" w:cs="宋体"/>
          <w:b/>
          <w:bCs/>
          <w:color w:val="000000"/>
          <w:sz w:val="32"/>
          <w:szCs w:val="44"/>
          <w:highlight w:val="none"/>
          <w:lang w:val="en-US" w:eastAsia="zh-CN"/>
        </w:rPr>
        <w:t xml:space="preserve">七</w:t>
      </w:r>
      <w:r>
        <w:rPr>
          <w:rFonts w:hint="eastAsia" w:ascii="宋体" w:hAnsi="宋体" w:eastAsia="宋体" w:cs="宋体"/>
          <w:b/>
          <w:bCs/>
          <w:color w:val="000000"/>
          <w:sz w:val="32"/>
          <w:szCs w:val="44"/>
          <w:highlight w:val="none"/>
        </w:rPr>
        <w:t xml:space="preserve">、其他 （</w:t>
      </w:r>
      <w:r>
        <w:rPr>
          <w:rFonts w:hint="eastAsia" w:ascii="宋体" w:hAnsi="宋体" w:eastAsia="宋体" w:cs="宋体"/>
          <w:b/>
          <w:bCs/>
          <w:color w:val="000000"/>
          <w:sz w:val="32"/>
          <w:szCs w:val="44"/>
          <w:highlight w:val="none"/>
          <w:lang w:eastAsia="zh-CN"/>
        </w:rPr>
        <w:t xml:space="preserve">供应商</w:t>
      </w:r>
      <w:r>
        <w:rPr>
          <w:rFonts w:hint="eastAsia" w:ascii="宋体" w:hAnsi="宋体" w:eastAsia="宋体" w:cs="宋体"/>
          <w:b/>
          <w:bCs/>
          <w:color w:val="000000"/>
          <w:sz w:val="32"/>
          <w:szCs w:val="44"/>
          <w:highlight w:val="none"/>
        </w:rPr>
        <w:t xml:space="preserve">认为有必要提供的声明和文件，如有自拟并自行添加）</w:t>
      </w:r>
      <w:r>
        <w:rPr>
          <w:rFonts w:hint="eastAsia" w:ascii="宋体" w:hAnsi="宋体" w:eastAsia="宋体" w:cs="宋体"/>
          <w:color w:val="000000"/>
          <w:sz w:val="24"/>
          <w:highlight w:val="none"/>
        </w:rPr>
      </w:r>
      <w:r/>
    </w:p>
    <w:sectPr>
      <w:footerReference w:type="default" r:id="rId17"/>
      <w:footerReference w:type="first" r:id="rId18"/>
      <w:footnotePr/>
      <w:endnotePr/>
      <w:type w:val="nextPage"/>
      <w:pgSz w:w="11906" w:h="16838" w:orient="portrait"/>
      <w:pgMar w:top="1440" w:right="1800" w:bottom="1440" w:left="1800" w:header="851" w:footer="85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Arial Unicode MS">
    <w:panose1 w:val="020B0604020202020204"/>
  </w:font>
  <w:font w:name="方正小标宋_GBK">
    <w:panose1 w:val="020B0503020202020204"/>
  </w:font>
  <w:font w:name="Symbol">
    <w:panose1 w:val="05050102010706020507"/>
  </w:font>
  <w:font w:name="新宋体">
    <w:panose1 w:val="02010609030101010101"/>
  </w:font>
  <w:font w:name="仿宋">
    <w:panose1 w:val="02010609060101010101"/>
  </w:font>
  <w:font w:name="Helvetica">
    <w:panose1 w:val="020B0604020202020204"/>
  </w:font>
  <w:font w:name="Tahoma">
    <w:panose1 w:val="020B0604030504040204"/>
  </w:font>
  <w:font w:name="Calibri">
    <w:panose1 w:val="020F0502020204030204"/>
  </w:font>
  <w:font w:name="微软雅黑">
    <w:panose1 w:val="020B0503020204020204"/>
  </w:font>
  <w:font w:name="Courier New">
    <w:panose1 w:val="02070309020205020404"/>
  </w:font>
  <w:font w:name="楷体_GB2312">
    <w:panose1 w:val="02010609060101010101"/>
  </w:font>
  <w:font w:name="ˎ̥">
    <w:panose1 w:val="020B0503020202020204"/>
  </w:font>
  <w:font w:name="Cambria">
    <w:panose1 w:val="02040503050406030204"/>
  </w:font>
  <w:font w:name="Plotter">
    <w:panose1 w:val="020B0503020202020204"/>
  </w:font>
  <w:font w:name="Verdana">
    <w:panose1 w:val="020B0604030504040204"/>
  </w:font>
  <w:font w:name="华文中宋">
    <w:panose1 w:val="02010600040101010101"/>
  </w:font>
  <w:font w:name="仿宋_GB2312">
    <w:panose1 w:val="02010609060101010101"/>
  </w:font>
  <w:font w:name="Helv">
    <w:panose1 w:val="020B0503020202020204"/>
  </w:font>
  <w:font w:name="黑体">
    <w:panose1 w:val="02010609060101010101"/>
  </w:font>
  <w:font w:name="幼圆">
    <w:panose1 w:val="02010509060101010101"/>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tabs>
        <w:tab w:val="center" w:pos="4153" w:leader="none"/>
        <w:tab w:val="right" w:pos="8306" w:leader="none"/>
      </w:tabs>
      <w:rPr>
        <w:rStyle w:val="1139"/>
      </w:rPr>
      <w:framePr w:wrap="around" w:vAnchor="text" w:hAnchor="margin" w:xAlign="center" w:y="1"/>
    </w:pPr>
    <w:r>
      <w:fldChar w:fldCharType="begin"/>
    </w:r>
    <w:r>
      <w:rPr>
        <w:rStyle w:val="1139"/>
      </w:rPr>
      <w:instrText xml:space="preserve">PAGE  </w:instrText>
    </w:r>
    <w:r>
      <w:fldChar w:fldCharType="end"/>
    </w:r>
    <w:r>
      <w:rPr>
        <w:rStyle w:val="1139"/>
      </w:rPr>
    </w:r>
    <w:r/>
  </w:p>
  <w:p>
    <w:pPr>
      <w:pStyle w:val="110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5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5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tabs>
        <w:tab w:val="center" w:pos="4153" w:leader="none"/>
        <w:tab w:val="right" w:pos="8306" w:leader="none"/>
      </w:tabs>
      <w:rPr>
        <w:rFonts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05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050"/>
                    </w:pPr>
                    <w:r/>
                    <w:r/>
                  </w:p>
                </w:txbxContent>
              </v:textbox>
            </v:shape>
          </w:pict>
        </mc:Fallback>
      </mc:AlternateContent>
    </w:r>
    <w:r>
      <w:rPr>
        <w:rFonts w:ascii="宋体" w:hAnsi="宋体"/>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05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05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3"/>
      <w:jc w:val="both"/>
      <w:tabs>
        <w:tab w:val="center" w:pos="4153" w:leader="none"/>
        <w:tab w:val="right" w:pos="8306" w:leader="none"/>
      </w:tabs>
    </w:pPr>
    <w:r>
      <w:rPr>
        <w:rFonts w:hint="eastAsia" w:ascii="宋体" w:hAnsi="宋体" w:eastAsia="宋体" w:cs="宋体"/>
        <w:color w:val="000000"/>
        <w:lang w:eastAsia="zh-CN"/>
      </w:rPr>
      <w:t xml:space="preserve">JSZC-320000-SWGC-C2026-0090号</w:t>
    </w:r>
    <w:r>
      <w:rPr>
        <w:rFonts w:hint="eastAsia"/>
        <w:color w:val="000000"/>
      </w:rPr>
      <w:t xml:space="preserve">  </w:t>
    </w:r>
    <w:r>
      <w:rPr>
        <w:rFonts w:hint="eastAsia"/>
      </w:rPr>
      <w:t xml:space="preserve">                                  </w:t>
    </w:r>
    <w:r>
      <w:rPr>
        <w:rFonts w:hint="eastAsia"/>
        <w:lang w:val="en-US" w:eastAsia="zh-CN"/>
      </w:rPr>
      <w:t xml:space="preserve">   </w:t>
    </w:r>
    <w:r>
      <w:rPr>
        <w:rFonts w:hint="eastAsia"/>
      </w:rPr>
      <w:t xml:space="preserve">  江苏苏维工程管理有限公司</w:t>
    </w:r>
    <w:r/>
  </w:p>
  <w:p>
    <w:pPr>
      <w:pStyle w:val="105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both"/>
      <w:tabs>
        <w:tab w:val="center" w:pos="4153" w:leader="none"/>
        <w:tab w:val="right" w:pos="8306" w:leader="none"/>
      </w:tabs>
      <w:rPr>
        <w:rFonts w:hint="eastAsia" w:ascii="宋体" w:hAnsi="宋体" w:eastAsia="宋体" w:cs="仿宋"/>
        <w:bCs/>
        <w:spacing w:val="15"/>
        <w:lang w:eastAsia="zh-CN"/>
      </w:rPr>
    </w:pPr>
    <w:r>
      <w:rPr>
        <w:rFonts w:hint="eastAsia" w:ascii="宋体" w:hAnsi="宋体" w:cs="仿宋"/>
        <w:bCs/>
        <w:spacing w:val="15"/>
        <w:lang w:eastAsia="zh-CN"/>
      </w:rPr>
      <w:t xml:space="preserve">JSZC-320000-SWGC-C2026-0090号</w:t>
    </w:r>
    <w:r>
      <w:rPr>
        <w:rFonts w:hint="eastAsia" w:ascii="宋体" w:hAnsi="宋体" w:cs="仿宋"/>
        <w:bCs/>
        <w:spacing w:val="15"/>
      </w:rPr>
      <w:t xml:space="preserve">                       </w:t>
    </w:r>
    <w:r>
      <w:rPr>
        <w:rFonts w:hint="eastAsia" w:ascii="宋体" w:hAnsi="宋体"/>
        <w:lang w:eastAsia="zh-CN"/>
      </w:rPr>
      <w:t xml:space="preserve">江苏苏维工程管理有限公司</w:t>
    </w:r>
    <w:r>
      <w:rPr>
        <w:rFonts w:hint="eastAsia" w:ascii="宋体" w:hAnsi="宋体" w:eastAsia="宋体" w:cs="仿宋"/>
        <w:bCs/>
        <w:spacing w:val="15"/>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both"/>
      <w:tabs>
        <w:tab w:val="center" w:pos="4153" w:leader="none"/>
        <w:tab w:val="right" w:pos="8306" w:leader="none"/>
      </w:tabs>
      <w:rPr>
        <w:rFonts w:hint="eastAsia"/>
        <w:szCs w:val="22"/>
      </w:rPr>
    </w:pPr>
    <w:r/>
    <w:bookmarkStart w:id="76" w:name="_Hlk69393956"/>
    <w:r/>
    <w:bookmarkStart w:id="77" w:name="_Hlk69393955"/>
    <w:r>
      <w:rPr>
        <w:rFonts w:hint="eastAsia" w:ascii="宋体" w:hAnsi="宋体" w:eastAsia="宋体" w:cs="宋体"/>
        <w:color w:val="000000"/>
        <w:lang w:eastAsia="zh-CN"/>
      </w:rPr>
      <w:t xml:space="preserve">JSZC-320000-SWGC-C2026-0090号</w:t>
    </w:r>
    <w:r>
      <w:rPr>
        <w:rFonts w:hint="eastAsia" w:ascii="宋体" w:hAnsi="宋体" w:cs="仿宋"/>
        <w:bCs/>
        <w:spacing w:val="15"/>
      </w:rPr>
      <w:t xml:space="preserve">                </w:t>
    </w:r>
    <w:r>
      <w:rPr>
        <w:rFonts w:hint="eastAsia" w:ascii="宋体" w:hAnsi="宋体" w:cs="仿宋"/>
        <w:bCs/>
        <w:spacing w:val="15"/>
        <w:lang w:val="en-US" w:eastAsia="zh-CN"/>
      </w:rPr>
      <w:t xml:space="preserve">             </w:t>
    </w:r>
    <w:r>
      <w:rPr>
        <w:rFonts w:hint="eastAsia" w:ascii="宋体" w:hAnsi="宋体"/>
        <w:lang w:eastAsia="zh-CN"/>
      </w:rPr>
      <w:t xml:space="preserve">江苏苏维工程管理有限公司</w:t>
    </w:r>
    <w:r>
      <w:t xml:space="preserve">          </w:t>
    </w:r>
    <w:bookmarkEnd w:id="76"/>
    <w:r/>
    <w:bookmarkEnd w:id="77"/>
    <w:r>
      <w:rPr>
        <w:rFonts w:hint="eastAsia"/>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10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0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271"/>
      <w:isLgl w:val="false"/>
      <w:suff w:val="tab"/>
      <w:lvlText w:val=""/>
      <w:lvlJc w:val="left"/>
      <w:pPr>
        <w:pStyle w:val="105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48"/>
      <w:isLgl w:val="false"/>
      <w:suff w:val="tab"/>
      <w:lvlText w:val="%1、"/>
      <w:lvlJc w:val="left"/>
      <w:pPr>
        <w:pStyle w:val="1050"/>
        <w:ind w:left="780" w:hanging="360"/>
      </w:pPr>
    </w:lvl>
    <w:lvl w:ilvl="1">
      <w:start w:val="1"/>
      <w:numFmt w:val="lowerLetter"/>
      <w:isLgl w:val="false"/>
      <w:suff w:val="tab"/>
      <w:lvlText w:val="%2)"/>
      <w:lvlJc w:val="left"/>
      <w:pPr>
        <w:pStyle w:val="1050"/>
        <w:ind w:left="1260" w:hanging="420"/>
      </w:pPr>
    </w:lvl>
    <w:lvl w:ilvl="2">
      <w:start w:val="1"/>
      <w:numFmt w:val="lowerRoman"/>
      <w:isLgl w:val="false"/>
      <w:suff w:val="tab"/>
      <w:lvlText w:val="%3."/>
      <w:lvlJc w:val="right"/>
      <w:pPr>
        <w:pStyle w:val="1050"/>
        <w:ind w:left="1680" w:hanging="420"/>
      </w:pPr>
    </w:lvl>
    <w:lvl w:ilvl="3">
      <w:start w:val="1"/>
      <w:numFmt w:val="decimal"/>
      <w:isLgl w:val="false"/>
      <w:suff w:val="tab"/>
      <w:lvlText w:val="%4."/>
      <w:lvlJc w:val="left"/>
      <w:pPr>
        <w:pStyle w:val="1050"/>
        <w:ind w:left="2100" w:hanging="420"/>
      </w:pPr>
    </w:lvl>
    <w:lvl w:ilvl="4">
      <w:start w:val="1"/>
      <w:numFmt w:val="lowerLetter"/>
      <w:isLgl w:val="false"/>
      <w:suff w:val="tab"/>
      <w:lvlText w:val="%5)"/>
      <w:lvlJc w:val="left"/>
      <w:pPr>
        <w:pStyle w:val="1050"/>
        <w:ind w:left="2520" w:hanging="420"/>
      </w:pPr>
    </w:lvl>
    <w:lvl w:ilvl="5">
      <w:start w:val="1"/>
      <w:numFmt w:val="lowerRoman"/>
      <w:isLgl w:val="false"/>
      <w:suff w:val="tab"/>
      <w:lvlText w:val="%6."/>
      <w:lvlJc w:val="right"/>
      <w:pPr>
        <w:pStyle w:val="1050"/>
        <w:ind w:left="2940" w:hanging="420"/>
      </w:pPr>
    </w:lvl>
    <w:lvl w:ilvl="6">
      <w:start w:val="1"/>
      <w:numFmt w:val="decimal"/>
      <w:isLgl w:val="false"/>
      <w:suff w:val="tab"/>
      <w:lvlText w:val="%7."/>
      <w:lvlJc w:val="left"/>
      <w:pPr>
        <w:pStyle w:val="1050"/>
        <w:ind w:left="3360" w:hanging="420"/>
      </w:pPr>
    </w:lvl>
    <w:lvl w:ilvl="7">
      <w:start w:val="1"/>
      <w:numFmt w:val="lowerLetter"/>
      <w:isLgl w:val="false"/>
      <w:suff w:val="tab"/>
      <w:lvlText w:val="%8)"/>
      <w:lvlJc w:val="left"/>
      <w:pPr>
        <w:pStyle w:val="1050"/>
        <w:ind w:left="3780" w:hanging="420"/>
      </w:pPr>
    </w:lvl>
    <w:lvl w:ilvl="8">
      <w:start w:val="1"/>
      <w:numFmt w:val="lowerRoman"/>
      <w:isLgl w:val="false"/>
      <w:suff w:val="tab"/>
      <w:lvlText w:val="%9."/>
      <w:lvlJc w:val="right"/>
      <w:pPr>
        <w:pStyle w:val="1050"/>
        <w:ind w:left="4200" w:hanging="420"/>
      </w:pPr>
    </w:lvl>
  </w:abstractNum>
  <w:abstractNum w:abstractNumId="4">
    <w:multiLevelType w:val="hybridMultilevel"/>
    <w:lvl w:ilvl="0">
      <w:start w:val="1"/>
      <w:numFmt w:val="bullet"/>
      <w:pStyle w:val="1434"/>
      <w:isLgl w:val="false"/>
      <w:suff w:val="tab"/>
      <w:lvlText w:val=""/>
      <w:lvlJc w:val="left"/>
      <w:pPr>
        <w:pStyle w:val="1050"/>
        <w:ind w:left="1145" w:hanging="425"/>
        <w:tabs>
          <w:tab w:val="num" w:pos="1145" w:leader="none"/>
        </w:tabs>
      </w:pPr>
      <w:rPr>
        <w:rFonts w:ascii="Wingdings" w:hAnsi="Wingdings"/>
      </w:rPr>
    </w:lvl>
    <w:lvl w:ilvl="1">
      <w:start w:val="1"/>
      <w:numFmt w:val="bullet"/>
      <w:isLgl w:val="false"/>
      <w:suff w:val="tab"/>
      <w:lvlText w:val=""/>
      <w:lvlJc w:val="left"/>
      <w:pPr>
        <w:pStyle w:val="1050"/>
        <w:ind w:left="840" w:hanging="420"/>
        <w:tabs>
          <w:tab w:val="num" w:pos="840" w:leader="none"/>
        </w:tabs>
      </w:pPr>
      <w:rPr>
        <w:rFonts w:ascii="Wingdings" w:hAnsi="Wingdings"/>
      </w:rPr>
    </w:lvl>
    <w:lvl w:ilvl="2">
      <w:start w:val="1"/>
      <w:numFmt w:val="bullet"/>
      <w:isLgl w:val="false"/>
      <w:suff w:val="tab"/>
      <w:lvlText w:val=""/>
      <w:lvlJc w:val="left"/>
      <w:pPr>
        <w:pStyle w:val="1050"/>
        <w:ind w:left="1320" w:hanging="420"/>
        <w:tabs>
          <w:tab w:val="num" w:pos="1320" w:leader="none"/>
        </w:tabs>
      </w:pPr>
      <w:rPr>
        <w:rFonts w:ascii="Wingdings" w:hAnsi="Wingdings"/>
      </w:rPr>
    </w:lvl>
    <w:lvl w:ilvl="3">
      <w:start w:val="1"/>
      <w:numFmt w:val="bullet"/>
      <w:isLgl w:val="false"/>
      <w:suff w:val="tab"/>
      <w:lvlText w:val=""/>
      <w:lvlJc w:val="left"/>
      <w:pPr>
        <w:pStyle w:val="1050"/>
        <w:ind w:left="1680" w:hanging="420"/>
        <w:tabs>
          <w:tab w:val="num" w:pos="1680" w:leader="none"/>
        </w:tabs>
      </w:pPr>
      <w:rPr>
        <w:rFonts w:ascii="Wingdings" w:hAnsi="Wingdings"/>
      </w:rPr>
    </w:lvl>
    <w:lvl w:ilvl="4">
      <w:start w:val="1"/>
      <w:numFmt w:val="bullet"/>
      <w:isLgl w:val="false"/>
      <w:suff w:val="tab"/>
      <w:lvlText w:val=""/>
      <w:lvlJc w:val="left"/>
      <w:pPr>
        <w:pStyle w:val="1050"/>
        <w:ind w:left="2100" w:hanging="420"/>
        <w:tabs>
          <w:tab w:val="num" w:pos="2100" w:leader="none"/>
        </w:tabs>
      </w:pPr>
      <w:rPr>
        <w:rFonts w:ascii="Wingdings" w:hAnsi="Wingdings"/>
      </w:rPr>
    </w:lvl>
    <w:lvl w:ilvl="5">
      <w:start w:val="1"/>
      <w:numFmt w:val="bullet"/>
      <w:isLgl w:val="false"/>
      <w:suff w:val="tab"/>
      <w:lvlText w:val=""/>
      <w:lvlJc w:val="left"/>
      <w:pPr>
        <w:pStyle w:val="1050"/>
        <w:ind w:left="2520" w:hanging="420"/>
        <w:tabs>
          <w:tab w:val="num" w:pos="2520" w:leader="none"/>
        </w:tabs>
      </w:pPr>
      <w:rPr>
        <w:rFonts w:ascii="Wingdings" w:hAnsi="Wingdings"/>
      </w:rPr>
    </w:lvl>
    <w:lvl w:ilvl="6">
      <w:start w:val="1"/>
      <w:numFmt w:val="bullet"/>
      <w:isLgl w:val="false"/>
      <w:suff w:val="tab"/>
      <w:lvlText w:val=""/>
      <w:lvlJc w:val="left"/>
      <w:pPr>
        <w:pStyle w:val="1050"/>
        <w:ind w:left="2940" w:hanging="420"/>
        <w:tabs>
          <w:tab w:val="num" w:pos="2940" w:leader="none"/>
        </w:tabs>
      </w:pPr>
      <w:rPr>
        <w:rFonts w:ascii="Wingdings" w:hAnsi="Wingdings"/>
      </w:rPr>
    </w:lvl>
    <w:lvl w:ilvl="7">
      <w:start w:val="1"/>
      <w:numFmt w:val="bullet"/>
      <w:isLgl w:val="false"/>
      <w:suff w:val="tab"/>
      <w:lvlText w:val=""/>
      <w:lvlJc w:val="left"/>
      <w:pPr>
        <w:pStyle w:val="1050"/>
        <w:ind w:left="3360" w:hanging="420"/>
        <w:tabs>
          <w:tab w:val="num" w:pos="3360" w:leader="none"/>
        </w:tabs>
      </w:pPr>
      <w:rPr>
        <w:rFonts w:ascii="Wingdings" w:hAnsi="Wingdings"/>
      </w:rPr>
    </w:lvl>
    <w:lvl w:ilvl="8">
      <w:start w:val="1"/>
      <w:numFmt w:val="bullet"/>
      <w:isLgl w:val="false"/>
      <w:suff w:val="tab"/>
      <w:lvlText w:val=""/>
      <w:lvlJc w:val="left"/>
      <w:pPr>
        <w:pStyle w:val="1050"/>
        <w:ind w:left="3780" w:hanging="420"/>
        <w:tabs>
          <w:tab w:val="num" w:pos="3780" w:leader="none"/>
        </w:tabs>
      </w:pPr>
      <w:rPr>
        <w:rFonts w:ascii="Wingdings" w:hAnsi="Wingdings"/>
      </w:rPr>
    </w:lvl>
  </w:abstractNum>
  <w:abstractNum w:abstractNumId="5">
    <w:multiLevelType w:val="hybridMultilevel"/>
    <w:lvl w:ilvl="0">
      <w:start w:val="7"/>
      <w:numFmt w:val="decimal"/>
      <w:isLgl w:val="false"/>
      <w:suff w:val="nothing"/>
      <w:lvlText w:val="%1、"/>
      <w:lvlJc w:val="left"/>
      <w:pPr>
        <w:pStyle w:val="10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23"/>
      <w:isLgl w:val="false"/>
      <w:suff w:val="tab"/>
      <w:lvlText w:val="%1、"/>
      <w:lvlJc w:val="left"/>
      <w:pPr>
        <w:pStyle w:val="1050"/>
        <w:ind w:left="432" w:hanging="432"/>
        <w:tabs>
          <w:tab w:val="num" w:pos="432" w:leader="none"/>
        </w:tabs>
      </w:pPr>
      <w:rPr>
        <w:rFonts w:hint="eastAsia"/>
      </w:rPr>
    </w:lvl>
    <w:lvl w:ilvl="1">
      <w:start w:val="1"/>
      <w:numFmt w:val="decimal"/>
      <w:isLgl w:val="false"/>
      <w:suff w:val="tab"/>
      <w:lvlText w:val="%1.%2、"/>
      <w:lvlJc w:val="left"/>
      <w:pPr>
        <w:pStyle w:val="1050"/>
        <w:ind w:left="576" w:hanging="576"/>
        <w:tabs>
          <w:tab w:val="num" w:pos="576" w:leader="none"/>
        </w:tabs>
      </w:pPr>
      <w:rPr>
        <w:rFonts w:hint="eastAsia" w:ascii="宋体" w:hAnsi="宋体" w:eastAsia="宋体"/>
        <w:sz w:val="30"/>
        <w:szCs w:val="30"/>
      </w:rPr>
    </w:lvl>
    <w:lvl w:ilvl="2">
      <w:start w:val="1"/>
      <w:numFmt w:val="decimal"/>
      <w:isLgl w:val="false"/>
      <w:suff w:val="nothing"/>
      <w:lvlText w:val="%1.%2.%3、"/>
      <w:lvlJc w:val="left"/>
      <w:pPr>
        <w:pStyle w:val="1050"/>
        <w:ind w:left="720" w:hanging="720"/>
      </w:pPr>
      <w:rPr>
        <w:rFonts w:hint="eastAsia" w:ascii="宋体" w:hAnsi="宋体" w:eastAsia="宋体"/>
        <w:sz w:val="30"/>
        <w:szCs w:val="30"/>
      </w:rPr>
    </w:lvl>
    <w:lvl w:ilvl="3">
      <w:start w:val="1"/>
      <w:numFmt w:val="decimal"/>
      <w:isLgl w:val="false"/>
      <w:suff w:val="tab"/>
      <w:lvlText w:val="%1.%2.%3.%4、"/>
      <w:lvlJc w:val="left"/>
      <w:pPr>
        <w:pStyle w:val="1050"/>
        <w:ind w:left="864" w:hanging="864"/>
        <w:tabs>
          <w:tab w:val="num" w:pos="864" w:leader="none"/>
        </w:tabs>
      </w:pPr>
      <w:rPr>
        <w:rFonts w:hint="eastAsia"/>
      </w:rPr>
    </w:lvl>
    <w:lvl w:ilvl="4">
      <w:start w:val="1"/>
      <w:numFmt w:val="decimal"/>
      <w:isLgl w:val="false"/>
      <w:suff w:val="tab"/>
      <w:lvlText w:val="%1.%2.%3.%4.%5"/>
      <w:lvlJc w:val="left"/>
      <w:pPr>
        <w:pStyle w:val="1050"/>
        <w:ind w:left="1008" w:hanging="1008"/>
        <w:tabs>
          <w:tab w:val="num" w:pos="1008" w:leader="none"/>
        </w:tabs>
      </w:pPr>
      <w:rPr>
        <w:rFonts w:hint="eastAsia"/>
      </w:rPr>
    </w:lvl>
    <w:lvl w:ilvl="5">
      <w:start w:val="1"/>
      <w:numFmt w:val="decimal"/>
      <w:isLgl w:val="false"/>
      <w:suff w:val="tab"/>
      <w:lvlText w:val="%1.%2.%3.%4.%5.%6"/>
      <w:lvlJc w:val="left"/>
      <w:pPr>
        <w:pStyle w:val="1050"/>
        <w:ind w:left="1152" w:hanging="1152"/>
        <w:tabs>
          <w:tab w:val="num" w:pos="1152" w:leader="none"/>
        </w:tabs>
      </w:pPr>
      <w:rPr>
        <w:rFonts w:hint="eastAsia"/>
      </w:rPr>
    </w:lvl>
    <w:lvl w:ilvl="6">
      <w:start w:val="1"/>
      <w:numFmt w:val="decimal"/>
      <w:isLgl w:val="false"/>
      <w:suff w:val="tab"/>
      <w:lvlText w:val="%1.%2.%3.%4.%5.%6.%7"/>
      <w:lvlJc w:val="left"/>
      <w:pPr>
        <w:pStyle w:val="1050"/>
        <w:ind w:left="1296" w:hanging="1296"/>
        <w:tabs>
          <w:tab w:val="num" w:pos="1296" w:leader="none"/>
        </w:tabs>
      </w:pPr>
      <w:rPr>
        <w:rFonts w:hint="eastAsia"/>
      </w:rPr>
    </w:lvl>
    <w:lvl w:ilvl="7">
      <w:start w:val="1"/>
      <w:numFmt w:val="decimal"/>
      <w:isLgl w:val="false"/>
      <w:suff w:val="tab"/>
      <w:lvlText w:val="%1.%2.%3.%4.%5.%6.%7.%8"/>
      <w:lvlJc w:val="left"/>
      <w:pPr>
        <w:pStyle w:val="1050"/>
        <w:ind w:left="1440" w:hanging="1440"/>
        <w:tabs>
          <w:tab w:val="num" w:pos="1440" w:leader="none"/>
        </w:tabs>
      </w:pPr>
      <w:rPr>
        <w:rFonts w:hint="eastAsia"/>
      </w:rPr>
    </w:lvl>
    <w:lvl w:ilvl="8">
      <w:start w:val="1"/>
      <w:numFmt w:val="decimal"/>
      <w:isLgl w:val="false"/>
      <w:suff w:val="tab"/>
      <w:lvlText w:val="%1.%2.%3.%4.%5.%6.%7.%8.%9"/>
      <w:lvlJc w:val="left"/>
      <w:pPr>
        <w:pStyle w:val="1050"/>
        <w:ind w:left="1584" w:hanging="1584"/>
        <w:tabs>
          <w:tab w:val="num" w:pos="1584" w:leader="none"/>
        </w:tabs>
      </w:pPr>
      <w:rPr>
        <w:rFonts w:hint="eastAsia"/>
      </w:rPr>
    </w:lvl>
  </w:abstractNum>
  <w:abstractNum w:abstractNumId="7">
    <w:multiLevelType w:val="hybridMultilevel"/>
    <w:lvl w:ilvl="0">
      <w:start w:val="1"/>
      <w:numFmt w:val="japaneseCounting"/>
      <w:pStyle w:val="1093"/>
      <w:isLgl w:val="false"/>
      <w:suff w:val="tab"/>
      <w:lvlText w:val="第%1章"/>
      <w:lvlJc w:val="left"/>
      <w:pPr>
        <w:pStyle w:val="1050"/>
        <w:ind w:left="300" w:hanging="420"/>
      </w:pPr>
      <w:rPr>
        <w:rFonts w:hint="eastAsia" w:ascii="黑体" w:eastAsia="黑体"/>
        <w:b w:val="0"/>
        <w:sz w:val="36"/>
        <w:lang w:val="en-US"/>
      </w:rPr>
    </w:lvl>
    <w:lvl w:ilvl="1">
      <w:start w:val="1"/>
      <w:numFmt w:val="decimal"/>
      <w:pStyle w:val="1363"/>
      <w:isLgl w:val="false"/>
      <w:suff w:val="tab"/>
      <w:lvlText w:val="%1.%2"/>
      <w:lvlJc w:val="left"/>
      <w:pPr>
        <w:pStyle w:val="1050"/>
        <w:ind w:left="0" w:firstLine="0"/>
        <w:tabs>
          <w:tab w:val="num"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2">
      <w:start w:val="1"/>
      <w:numFmt w:val="decimal"/>
      <w:pStyle w:val="1364"/>
      <w:isLgl w:val="false"/>
      <w:suff w:val="tab"/>
      <w:lvlText w:val="%1.%2.%3"/>
      <w:lvlJc w:val="left"/>
      <w:pPr>
        <w:pStyle w:val="1050"/>
        <w:ind w:left="0" w:firstLine="0"/>
        <w:tabs>
          <w:tab w:val="num"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440"/>
      <w:isLgl w:val="false"/>
      <w:suff w:val="tab"/>
      <w:lvlText w:val="%1.%2.%3.%4"/>
      <w:lvlJc w:val="left"/>
      <w:pPr>
        <w:pStyle w:val="1050"/>
        <w:ind w:left="0" w:firstLine="0"/>
        <w:tabs>
          <w:tab w:val="num" w:pos="1134" w:leader="none"/>
        </w:tabs>
      </w:pPr>
      <w:rPr>
        <w:rFonts w:hint="eastAsia"/>
      </w:rPr>
    </w:lvl>
    <w:lvl w:ilvl="4">
      <w:start w:val="1"/>
      <w:numFmt w:val="decimal"/>
      <w:isLgl w:val="false"/>
      <w:suff w:val="tab"/>
      <w:lvlText w:val="%1.%2.%3.%4.%5"/>
      <w:lvlJc w:val="left"/>
      <w:pPr>
        <w:pStyle w:val="1050"/>
        <w:ind w:left="4620" w:hanging="850"/>
        <w:tabs>
          <w:tab w:val="num" w:pos="4850" w:leader="none"/>
        </w:tabs>
      </w:pPr>
      <w:rPr>
        <w:rFonts w:hint="eastAsia"/>
      </w:rPr>
    </w:lvl>
    <w:lvl w:ilvl="5">
      <w:start w:val="1"/>
      <w:numFmt w:val="decimal"/>
      <w:isLgl w:val="false"/>
      <w:suff w:val="tab"/>
      <w:lvlText w:val="%1.%2.%3.%4.%5.%6"/>
      <w:lvlJc w:val="left"/>
      <w:pPr>
        <w:pStyle w:val="1050"/>
        <w:ind w:left="5329" w:hanging="1134"/>
        <w:tabs>
          <w:tab w:val="num" w:pos="5635" w:leader="none"/>
        </w:tabs>
      </w:pPr>
      <w:rPr>
        <w:rFonts w:hint="eastAsia"/>
      </w:rPr>
    </w:lvl>
    <w:lvl w:ilvl="6">
      <w:start w:val="1"/>
      <w:numFmt w:val="decimal"/>
      <w:isLgl w:val="false"/>
      <w:suff w:val="tab"/>
      <w:lvlText w:val="%1.%2.%3.%4.%5.%6.%7"/>
      <w:lvlJc w:val="left"/>
      <w:pPr>
        <w:pStyle w:val="1050"/>
        <w:ind w:left="5896" w:hanging="1276"/>
        <w:tabs>
          <w:tab w:val="num" w:pos="6420" w:leader="none"/>
        </w:tabs>
      </w:pPr>
      <w:rPr>
        <w:rFonts w:hint="eastAsia"/>
      </w:rPr>
    </w:lvl>
    <w:lvl w:ilvl="7">
      <w:start w:val="1"/>
      <w:numFmt w:val="decimal"/>
      <w:isLgl w:val="false"/>
      <w:suff w:val="tab"/>
      <w:lvlText w:val="%1.%2.%3.%4.%5.%6.%7.%8"/>
      <w:lvlJc w:val="left"/>
      <w:pPr>
        <w:pStyle w:val="1050"/>
        <w:ind w:left="6463" w:hanging="1418"/>
        <w:tabs>
          <w:tab w:val="num" w:pos="6845" w:leader="none"/>
        </w:tabs>
      </w:pPr>
      <w:rPr>
        <w:rFonts w:hint="eastAsia"/>
      </w:rPr>
    </w:lvl>
    <w:lvl w:ilvl="8">
      <w:start w:val="1"/>
      <w:numFmt w:val="decimal"/>
      <w:isLgl w:val="false"/>
      <w:suff w:val="tab"/>
      <w:lvlText w:val="%1.%2.%3.%4.%5.%6.%7.%8.%9"/>
      <w:lvlJc w:val="left"/>
      <w:pPr>
        <w:pStyle w:val="1050"/>
        <w:ind w:left="7171" w:hanging="1700"/>
        <w:tabs>
          <w:tab w:val="num" w:pos="7631" w:leader="none"/>
        </w:tabs>
      </w:pPr>
      <w:rPr>
        <w:rFonts w:hint="eastAsia"/>
      </w:rPr>
    </w:lvl>
  </w:abstractNum>
  <w:abstractNum w:abstractNumId="8">
    <w:multiLevelType w:val="hybridMultilevel"/>
    <w:lvl w:ilvl="0">
      <w:start w:val="1"/>
      <w:numFmt w:val="decimal"/>
      <w:pStyle w:val="1465"/>
      <w:isLgl w:val="false"/>
      <w:suff w:val="tab"/>
      <w:lvlText w:val="%1."/>
      <w:lvlJc w:val="left"/>
      <w:pPr>
        <w:pStyle w:val="1050"/>
        <w:ind w:left="420" w:hanging="420"/>
        <w:tabs>
          <w:tab w:val="num" w:pos="420" w:leader="none"/>
        </w:tabs>
      </w:pPr>
      <w:rPr>
        <w:rFonts w:hint="eastAsia"/>
        <w:b w:val="0"/>
        <w:i w:val="0"/>
      </w:rPr>
    </w:lvl>
    <w:lvl w:ilvl="1">
      <w:start w:val="1"/>
      <w:numFmt w:val="lowerLetter"/>
      <w:isLgl w:val="false"/>
      <w:suff w:val="tab"/>
      <w:lvlText w:val="%2)"/>
      <w:lvlJc w:val="left"/>
      <w:pPr>
        <w:pStyle w:val="1050"/>
        <w:ind w:left="840" w:hanging="420"/>
        <w:tabs>
          <w:tab w:val="num" w:pos="840" w:leader="none"/>
        </w:tabs>
      </w:pPr>
    </w:lvl>
    <w:lvl w:ilvl="2">
      <w:start w:val="1"/>
      <w:numFmt w:val="lowerRoman"/>
      <w:isLgl w:val="false"/>
      <w:suff w:val="tab"/>
      <w:lvlText w:val="%3."/>
      <w:lvlJc w:val="right"/>
      <w:pPr>
        <w:pStyle w:val="1050"/>
        <w:ind w:left="1260" w:hanging="420"/>
        <w:tabs>
          <w:tab w:val="num" w:pos="1260" w:leader="none"/>
        </w:tabs>
      </w:pPr>
    </w:lvl>
    <w:lvl w:ilvl="3">
      <w:start w:val="1"/>
      <w:numFmt w:val="decimal"/>
      <w:isLgl w:val="false"/>
      <w:suff w:val="tab"/>
      <w:lvlText w:val="%4."/>
      <w:lvlJc w:val="left"/>
      <w:pPr>
        <w:pStyle w:val="1050"/>
        <w:ind w:left="1680" w:hanging="420"/>
        <w:tabs>
          <w:tab w:val="num" w:pos="1680" w:leader="none"/>
        </w:tabs>
      </w:pPr>
    </w:lvl>
    <w:lvl w:ilvl="4">
      <w:start w:val="1"/>
      <w:numFmt w:val="decimal"/>
      <w:isLgl w:val="false"/>
      <w:suff w:val="tab"/>
      <w:lvlText w:val="%5、"/>
      <w:lvlJc w:val="left"/>
      <w:pPr>
        <w:pStyle w:val="1050"/>
        <w:ind w:left="2040" w:hanging="360"/>
        <w:tabs>
          <w:tab w:val="num" w:pos="2040" w:leader="none"/>
        </w:tabs>
      </w:pPr>
    </w:lvl>
    <w:lvl w:ilvl="5">
      <w:start w:val="1"/>
      <w:numFmt w:val="lowerRoman"/>
      <w:isLgl w:val="false"/>
      <w:suff w:val="tab"/>
      <w:lvlText w:val="%6."/>
      <w:lvlJc w:val="right"/>
      <w:pPr>
        <w:pStyle w:val="1050"/>
        <w:ind w:left="2520" w:hanging="420"/>
        <w:tabs>
          <w:tab w:val="num" w:pos="2520" w:leader="none"/>
        </w:tabs>
      </w:pPr>
    </w:lvl>
    <w:lvl w:ilvl="6">
      <w:start w:val="1"/>
      <w:numFmt w:val="decimal"/>
      <w:isLgl w:val="false"/>
      <w:suff w:val="tab"/>
      <w:lvlText w:val="%7."/>
      <w:lvlJc w:val="left"/>
      <w:pPr>
        <w:pStyle w:val="1050"/>
        <w:ind w:left="2940" w:hanging="420"/>
        <w:tabs>
          <w:tab w:val="num" w:pos="2940" w:leader="none"/>
        </w:tabs>
      </w:pPr>
    </w:lvl>
    <w:lvl w:ilvl="7">
      <w:start w:val="1"/>
      <w:numFmt w:val="lowerLetter"/>
      <w:isLgl w:val="false"/>
      <w:suff w:val="tab"/>
      <w:lvlText w:val="%8)"/>
      <w:lvlJc w:val="left"/>
      <w:pPr>
        <w:pStyle w:val="1050"/>
        <w:ind w:left="3360" w:hanging="420"/>
        <w:tabs>
          <w:tab w:val="num" w:pos="3360" w:leader="none"/>
        </w:tabs>
      </w:pPr>
    </w:lvl>
    <w:lvl w:ilvl="8">
      <w:start w:val="1"/>
      <w:numFmt w:val="lowerRoman"/>
      <w:isLgl w:val="false"/>
      <w:suff w:val="tab"/>
      <w:lvlText w:val="%9."/>
      <w:lvlJc w:val="right"/>
      <w:pPr>
        <w:pStyle w:val="1050"/>
        <w:ind w:left="3780" w:hanging="420"/>
        <w:tabs>
          <w:tab w:val="num" w:pos="3780" w:leader="none"/>
        </w:tabs>
      </w:pPr>
    </w:lvl>
  </w:abstractNum>
  <w:abstractNum w:abstractNumId="9">
    <w:multiLevelType w:val="hybridMultilevel"/>
    <w:lvl w:ilvl="0">
      <w:start w:val="1"/>
      <w:numFmt w:val="chineseCountingThousand"/>
      <w:pStyle w:val="1487"/>
      <w:isLgl w:val="false"/>
      <w:suff w:val="space"/>
      <w:lvlText w:val="第%1章"/>
      <w:lvlJc w:val="left"/>
      <w:pPr>
        <w:pStyle w:val="1050"/>
        <w:ind w:left="0" w:firstLine="0"/>
      </w:pPr>
      <w:rPr>
        <w:rFonts w:hint="eastAsia"/>
      </w:rPr>
    </w:lvl>
    <w:lvl w:ilvl="1">
      <w:start w:val="1"/>
      <w:numFmt w:val="decimal"/>
      <w:isLgl w:val="false"/>
      <w:suff w:val="space"/>
      <w:lvlText w:val="%1.%2"/>
      <w:lvlJc w:val="left"/>
      <w:pPr>
        <w:pStyle w:val="1050"/>
        <w:ind w:left="0" w:firstLine="0"/>
      </w:pPr>
      <w:rPr>
        <w:rFonts w:hint="eastAsia"/>
        <w:lang w:val="en-US"/>
      </w:rPr>
    </w:lvl>
    <w:lvl w:ilvl="2">
      <w:start w:val="1"/>
      <w:numFmt w:val="decimal"/>
      <w:isLgl w:val="false"/>
      <w:suff w:val="space"/>
      <w:lvlText w:val="%1.%2.%3"/>
      <w:lvlJc w:val="left"/>
      <w:pPr>
        <w:pStyle w:val="1050"/>
        <w:ind w:left="0" w:firstLine="0"/>
      </w:pPr>
      <w:rPr>
        <w:rFonts w:hint="eastAsia"/>
      </w:rPr>
    </w:lvl>
    <w:lvl w:ilvl="3">
      <w:start w:val="1"/>
      <w:numFmt w:val="decimal"/>
      <w:isLgl w:val="false"/>
      <w:suff w:val="space"/>
      <w:lvlText w:val="%1.%2.%3.%4"/>
      <w:lvlJc w:val="left"/>
      <w:pPr>
        <w:pStyle w:val="1050"/>
        <w:ind w:left="0" w:firstLine="0"/>
      </w:pPr>
      <w:rPr>
        <w:rFonts w:hint="eastAsia"/>
      </w:rPr>
    </w:lvl>
    <w:lvl w:ilvl="4">
      <w:start w:val="1"/>
      <w:numFmt w:val="decimal"/>
      <w:pStyle w:val="1378"/>
      <w:isLgl w:val="false"/>
      <w:suff w:val="space"/>
      <w:lvlText w:val="%1.%2.%3.%4.%5"/>
      <w:lvlJc w:val="left"/>
      <w:pPr>
        <w:pStyle w:val="1050"/>
        <w:ind w:left="0" w:firstLine="0"/>
      </w:pPr>
      <w:rPr>
        <w:rFonts w:hint="eastAsia"/>
      </w:rPr>
    </w:lvl>
    <w:lvl w:ilvl="5">
      <w:start w:val="1"/>
      <w:numFmt w:val="decimal"/>
      <w:isLgl w:val="false"/>
      <w:suff w:val="space"/>
      <w:lvlText w:val="%1.%2.%3.%4.%5.%6"/>
      <w:lvlJc w:val="left"/>
      <w:pPr>
        <w:pStyle w:val="1050"/>
        <w:ind w:left="0" w:firstLine="0"/>
      </w:pPr>
      <w:rPr>
        <w:rFonts w:hint="eastAsia"/>
      </w:rPr>
    </w:lvl>
    <w:lvl w:ilvl="6">
      <w:start w:val="1"/>
      <w:numFmt w:val="decimal"/>
      <w:isLgl w:val="false"/>
      <w:suff w:val="tab"/>
      <w:lvlText w:val="%1.%2.%3.%4.%5.%6.%7"/>
      <w:lvlJc w:val="left"/>
      <w:pPr>
        <w:pStyle w:val="1050"/>
        <w:ind w:left="3827" w:hanging="1276"/>
        <w:tabs>
          <w:tab w:val="num" w:pos="3827" w:leader="none"/>
        </w:tabs>
      </w:pPr>
      <w:rPr>
        <w:rFonts w:hint="eastAsia"/>
      </w:rPr>
    </w:lvl>
    <w:lvl w:ilvl="7">
      <w:start w:val="1"/>
      <w:numFmt w:val="decimal"/>
      <w:isLgl w:val="false"/>
      <w:suff w:val="tab"/>
      <w:lvlText w:val="%1.%2.%3.%4.%5.%6.%7.%8"/>
      <w:lvlJc w:val="left"/>
      <w:pPr>
        <w:pStyle w:val="1050"/>
        <w:ind w:left="4394" w:hanging="1418"/>
        <w:tabs>
          <w:tab w:val="num" w:pos="4394" w:leader="none"/>
        </w:tabs>
      </w:pPr>
      <w:rPr>
        <w:rFonts w:hint="eastAsia"/>
      </w:rPr>
    </w:lvl>
    <w:lvl w:ilvl="8">
      <w:start w:val="1"/>
      <w:numFmt w:val="decimal"/>
      <w:isLgl w:val="false"/>
      <w:suff w:val="tab"/>
      <w:lvlText w:val="%1.%2.%3.%4.%5.%6.%7.%8.%9"/>
      <w:lvlJc w:val="left"/>
      <w:pPr>
        <w:pStyle w:val="1050"/>
        <w:ind w:left="5102" w:hanging="1700"/>
        <w:tabs>
          <w:tab w:val="num" w:pos="5102" w:leader="none"/>
        </w:tabs>
      </w:pPr>
      <w:rPr>
        <w:rFonts w:hint="eastAsia"/>
      </w:rPr>
    </w:lvl>
  </w:abstractNum>
  <w:abstractNum w:abstractNumId="10">
    <w:multiLevelType w:val="hybridMultilevel"/>
    <w:lvl w:ilvl="0">
      <w:start w:val="1"/>
      <w:numFmt w:val="lowerLetter"/>
      <w:pStyle w:val="1345"/>
      <w:isLgl w:val="false"/>
      <w:suff w:val="tab"/>
      <w:lvlText w:val="%1)"/>
      <w:lvlJc w:val="left"/>
      <w:pPr>
        <w:pStyle w:val="1050"/>
        <w:ind w:left="1200" w:hanging="400"/>
        <w:tabs>
          <w:tab w:val="num" w:pos="800" w:leader="none"/>
        </w:tabs>
      </w:pPr>
      <w:rPr>
        <w:rFonts w:hint="eastAsia"/>
      </w:rPr>
    </w:lvl>
    <w:lvl w:ilvl="1">
      <w:start w:val="1"/>
      <w:numFmt w:val="lowerLetter"/>
      <w:isLgl w:val="false"/>
      <w:suff w:val="tab"/>
      <w:lvlText w:val="%2)"/>
      <w:lvlJc w:val="left"/>
      <w:pPr>
        <w:pStyle w:val="1050"/>
        <w:ind w:left="820" w:hanging="400"/>
        <w:tabs>
          <w:tab w:val="num" w:pos="420" w:leader="none"/>
        </w:tabs>
      </w:pPr>
      <w:rPr>
        <w:rFonts w:hint="eastAsia"/>
      </w:rPr>
    </w:lvl>
    <w:lvl w:ilvl="2">
      <w:start w:val="1"/>
      <w:numFmt w:val="decimal"/>
      <w:isLgl w:val="false"/>
      <w:suff w:val="tab"/>
      <w:lvlText w:val="%3）"/>
      <w:lvlJc w:val="left"/>
      <w:pPr>
        <w:pStyle w:val="1050"/>
        <w:ind w:left="1200" w:hanging="360"/>
        <w:tabs>
          <w:tab w:val="num" w:pos="1200" w:leader="none"/>
        </w:tabs>
      </w:pPr>
    </w:lvl>
    <w:lvl w:ilvl="3">
      <w:start w:val="1"/>
      <w:numFmt w:val="decimal"/>
      <w:isLgl w:val="false"/>
      <w:suff w:val="tab"/>
      <w:lvlText w:val="%4."/>
      <w:lvlJc w:val="left"/>
      <w:pPr>
        <w:pStyle w:val="1050"/>
        <w:ind w:left="1680" w:hanging="420"/>
        <w:tabs>
          <w:tab w:val="num" w:pos="1680" w:leader="none"/>
        </w:tabs>
      </w:pPr>
    </w:lvl>
    <w:lvl w:ilvl="4">
      <w:start w:val="1"/>
      <w:numFmt w:val="lowerLetter"/>
      <w:isLgl w:val="false"/>
      <w:suff w:val="tab"/>
      <w:lvlText w:val="%5)"/>
      <w:lvlJc w:val="left"/>
      <w:pPr>
        <w:pStyle w:val="1050"/>
        <w:ind w:left="2100" w:hanging="420"/>
        <w:tabs>
          <w:tab w:val="num" w:pos="2100" w:leader="none"/>
        </w:tabs>
      </w:pPr>
    </w:lvl>
    <w:lvl w:ilvl="5">
      <w:start w:val="1"/>
      <w:numFmt w:val="lowerRoman"/>
      <w:isLgl w:val="false"/>
      <w:suff w:val="tab"/>
      <w:lvlText w:val="%6."/>
      <w:lvlJc w:val="right"/>
      <w:pPr>
        <w:pStyle w:val="1050"/>
        <w:ind w:left="2520" w:hanging="420"/>
        <w:tabs>
          <w:tab w:val="num" w:pos="2520" w:leader="none"/>
        </w:tabs>
      </w:pPr>
    </w:lvl>
    <w:lvl w:ilvl="6">
      <w:start w:val="1"/>
      <w:numFmt w:val="decimal"/>
      <w:isLgl w:val="false"/>
      <w:suff w:val="tab"/>
      <w:lvlText w:val="%7."/>
      <w:lvlJc w:val="left"/>
      <w:pPr>
        <w:pStyle w:val="1050"/>
        <w:ind w:left="2940" w:hanging="420"/>
        <w:tabs>
          <w:tab w:val="num" w:pos="2940" w:leader="none"/>
        </w:tabs>
      </w:pPr>
    </w:lvl>
    <w:lvl w:ilvl="7">
      <w:start w:val="1"/>
      <w:numFmt w:val="lowerLetter"/>
      <w:isLgl w:val="false"/>
      <w:suff w:val="tab"/>
      <w:lvlText w:val="%8)"/>
      <w:lvlJc w:val="left"/>
      <w:pPr>
        <w:pStyle w:val="1050"/>
        <w:ind w:left="3360" w:hanging="420"/>
        <w:tabs>
          <w:tab w:val="num" w:pos="3360" w:leader="none"/>
        </w:tabs>
      </w:pPr>
    </w:lvl>
    <w:lvl w:ilvl="8">
      <w:start w:val="1"/>
      <w:numFmt w:val="lowerRoman"/>
      <w:isLgl w:val="false"/>
      <w:suff w:val="tab"/>
      <w:lvlText w:val="%9."/>
      <w:lvlJc w:val="right"/>
      <w:pPr>
        <w:pStyle w:val="1050"/>
        <w:ind w:left="3780" w:hanging="420"/>
        <w:tabs>
          <w:tab w:val="num" w:pos="3780" w:leader="none"/>
        </w:tabs>
      </w:pPr>
    </w:lvl>
  </w:abstractNum>
  <w:abstractNum w:abstractNumId="11">
    <w:multiLevelType w:val="hybridMultilevel"/>
    <w:lvl w:ilvl="0">
      <w:start w:val="4"/>
      <w:numFmt w:val="chineseCounting"/>
      <w:isLgl w:val="false"/>
      <w:suff w:val="nothing"/>
      <w:lvlText w:val="%1、"/>
      <w:lvlJc w:val="left"/>
      <w:pPr>
        <w:pStyle w:val="10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489"/>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isLgl w:val="false"/>
      <w:suff w:val="tab"/>
      <w:lvlText w:val=""/>
      <w:lvlJc w:val="left"/>
      <w:pPr>
        <w:pStyle w:val="1050"/>
        <w:ind w:left="900" w:hanging="420"/>
        <w:tabs>
          <w:tab w:val="num" w:pos="900" w:leader="none"/>
        </w:tabs>
      </w:pPr>
      <w:rPr>
        <w:rFonts w:ascii="Wingdings" w:hAnsi="Wingdings"/>
      </w:rPr>
    </w:lvl>
    <w:lvl w:ilvl="1">
      <w:start w:val="1"/>
      <w:numFmt w:val="decimal"/>
      <w:isLgl w:val="false"/>
      <w:suff w:val="tab"/>
      <w:lvlText w:val="%2."/>
      <w:lvlJc w:val="left"/>
      <w:pPr>
        <w:pStyle w:val="1050"/>
        <w:ind w:left="840" w:hanging="420"/>
        <w:tabs>
          <w:tab w:val="num" w:pos="840" w:leader="none"/>
        </w:tabs>
      </w:pPr>
    </w:lvl>
    <w:lvl w:ilvl="2">
      <w:start w:val="1"/>
      <w:numFmt w:val="decimal"/>
      <w:pStyle w:val="1412"/>
      <w:isLgl w:val="false"/>
      <w:suff w:val="tab"/>
      <w:lvlText w:val="%3、"/>
      <w:lvlJc w:val="left"/>
      <w:pPr>
        <w:pStyle w:val="1050"/>
        <w:ind w:left="1200" w:hanging="360"/>
        <w:tabs>
          <w:tab w:val="num" w:pos="1200" w:leader="none"/>
        </w:tabs>
      </w:pPr>
    </w:lvl>
    <w:lvl w:ilvl="3">
      <w:start w:val="1"/>
      <w:numFmt w:val="bullet"/>
      <w:isLgl w:val="false"/>
      <w:suff w:val="tab"/>
      <w:lvlText w:val=""/>
      <w:lvlJc w:val="left"/>
      <w:pPr>
        <w:pStyle w:val="1050"/>
        <w:ind w:left="1680" w:hanging="420"/>
        <w:tabs>
          <w:tab w:val="num" w:pos="1680" w:leader="none"/>
        </w:tabs>
      </w:pPr>
      <w:rPr>
        <w:rFonts w:ascii="Wingdings" w:hAnsi="Wingdings"/>
      </w:rPr>
    </w:lvl>
    <w:lvl w:ilvl="4">
      <w:start w:val="1"/>
      <w:numFmt w:val="bullet"/>
      <w:isLgl w:val="false"/>
      <w:suff w:val="tab"/>
      <w:lvlText w:val=""/>
      <w:lvlJc w:val="left"/>
      <w:pPr>
        <w:pStyle w:val="1050"/>
        <w:ind w:left="2100" w:hanging="420"/>
        <w:tabs>
          <w:tab w:val="num" w:pos="2100" w:leader="none"/>
        </w:tabs>
      </w:pPr>
      <w:rPr>
        <w:rFonts w:ascii="Wingdings" w:hAnsi="Wingdings"/>
      </w:rPr>
    </w:lvl>
    <w:lvl w:ilvl="5">
      <w:start w:val="1"/>
      <w:numFmt w:val="bullet"/>
      <w:isLgl w:val="false"/>
      <w:suff w:val="tab"/>
      <w:lvlText w:val=""/>
      <w:lvlJc w:val="left"/>
      <w:pPr>
        <w:pStyle w:val="1050"/>
        <w:ind w:left="2520" w:hanging="420"/>
        <w:tabs>
          <w:tab w:val="num" w:pos="2520" w:leader="none"/>
        </w:tabs>
      </w:pPr>
      <w:rPr>
        <w:rFonts w:ascii="Wingdings" w:hAnsi="Wingdings"/>
      </w:rPr>
    </w:lvl>
    <w:lvl w:ilvl="6">
      <w:start w:val="1"/>
      <w:numFmt w:val="bullet"/>
      <w:isLgl w:val="false"/>
      <w:suff w:val="tab"/>
      <w:lvlText w:val=""/>
      <w:lvlJc w:val="left"/>
      <w:pPr>
        <w:pStyle w:val="1050"/>
        <w:ind w:left="2940" w:hanging="420"/>
        <w:tabs>
          <w:tab w:val="num" w:pos="2940" w:leader="none"/>
        </w:tabs>
      </w:pPr>
      <w:rPr>
        <w:rFonts w:ascii="Wingdings" w:hAnsi="Wingdings"/>
      </w:rPr>
    </w:lvl>
    <w:lvl w:ilvl="7">
      <w:start w:val="1"/>
      <w:numFmt w:val="bullet"/>
      <w:isLgl w:val="false"/>
      <w:suff w:val="tab"/>
      <w:lvlText w:val=""/>
      <w:lvlJc w:val="left"/>
      <w:pPr>
        <w:pStyle w:val="1050"/>
        <w:ind w:left="3360" w:hanging="420"/>
        <w:tabs>
          <w:tab w:val="num" w:pos="3360" w:leader="none"/>
        </w:tabs>
      </w:pPr>
      <w:rPr>
        <w:rFonts w:ascii="Wingdings" w:hAnsi="Wingdings"/>
      </w:rPr>
    </w:lvl>
    <w:lvl w:ilvl="8">
      <w:start w:val="1"/>
      <w:numFmt w:val="bullet"/>
      <w:isLgl w:val="false"/>
      <w:suff w:val="tab"/>
      <w:lvlText w:val=""/>
      <w:lvlJc w:val="left"/>
      <w:pPr>
        <w:pStyle w:val="1050"/>
        <w:ind w:left="3780" w:hanging="420"/>
        <w:tabs>
          <w:tab w:val="num" w:pos="3780" w:leader="none"/>
        </w:tabs>
      </w:pPr>
      <w:rPr>
        <w:rFonts w:ascii="Wingdings" w:hAnsi="Wingdings"/>
      </w:rPr>
    </w:lvl>
  </w:abstractNum>
  <w:abstractNum w:abstractNumId="13">
    <w:multiLevelType w:val="hybridMultilevel"/>
    <w:lvl w:ilvl="0">
      <w:start w:val="1"/>
      <w:numFmt w:val="bullet"/>
      <w:pStyle w:val="1453"/>
      <w:isLgl w:val="false"/>
      <w:suff w:val="tab"/>
      <w:lvlText w:val=""/>
      <w:lvlJc w:val="left"/>
      <w:pPr>
        <w:pStyle w:val="1050"/>
        <w:ind w:left="1021" w:hanging="454"/>
        <w:tabs>
          <w:tab w:val="num" w:pos="1021" w:leader="none"/>
        </w:tabs>
      </w:pPr>
      <w:rPr>
        <w:rFonts w:ascii="Wingdings" w:hAnsi="Wingdings"/>
      </w:rPr>
    </w:lvl>
    <w:lvl w:ilvl="1">
      <w:start w:val="1"/>
      <w:numFmt w:val="bullet"/>
      <w:isLgl w:val="false"/>
      <w:suff w:val="tab"/>
      <w:lvlText w:val=""/>
      <w:lvlJc w:val="left"/>
      <w:pPr>
        <w:pStyle w:val="1050"/>
        <w:ind w:left="150" w:hanging="420"/>
        <w:tabs>
          <w:tab w:val="num" w:pos="150" w:leader="none"/>
        </w:tabs>
      </w:pPr>
      <w:rPr>
        <w:rFonts w:ascii="Wingdings" w:hAnsi="Wingdings"/>
      </w:rPr>
    </w:lvl>
    <w:lvl w:ilvl="2">
      <w:start w:val="1"/>
      <w:numFmt w:val="bullet"/>
      <w:isLgl w:val="false"/>
      <w:suff w:val="tab"/>
      <w:lvlText w:val=""/>
      <w:lvlJc w:val="left"/>
      <w:pPr>
        <w:pStyle w:val="1050"/>
        <w:ind w:left="570" w:hanging="420"/>
        <w:tabs>
          <w:tab w:val="num" w:pos="570" w:leader="none"/>
        </w:tabs>
      </w:pPr>
      <w:rPr>
        <w:rFonts w:ascii="Wingdings" w:hAnsi="Wingdings"/>
      </w:rPr>
    </w:lvl>
    <w:lvl w:ilvl="3">
      <w:start w:val="1"/>
      <w:numFmt w:val="bullet"/>
      <w:isLgl w:val="false"/>
      <w:suff w:val="tab"/>
      <w:lvlText w:val=""/>
      <w:lvlJc w:val="left"/>
      <w:pPr>
        <w:pStyle w:val="1050"/>
        <w:ind w:left="964" w:hanging="510"/>
        <w:tabs>
          <w:tab w:val="num" w:pos="964" w:leader="none"/>
        </w:tabs>
      </w:pPr>
      <w:rPr>
        <w:rFonts w:ascii="Wingdings" w:hAnsi="Wingdings"/>
      </w:rPr>
    </w:lvl>
    <w:lvl w:ilvl="4">
      <w:start w:val="1"/>
      <w:numFmt w:val="chineseCountingThousand"/>
      <w:isLgl w:val="false"/>
      <w:suff w:val="tab"/>
      <w:lvlText w:val="第%5章"/>
      <w:lvlJc w:val="right"/>
      <w:pPr>
        <w:pStyle w:val="1050"/>
        <w:ind w:left="1410" w:hanging="420"/>
        <w:tabs>
          <w:tab w:val="num" w:pos="1410" w:leader="none"/>
        </w:tabs>
      </w:pPr>
      <w:rPr>
        <w:rFonts w:hint="eastAsia"/>
      </w:rPr>
    </w:lvl>
    <w:lvl w:ilvl="5">
      <w:start w:val="1"/>
      <w:numFmt w:val="bullet"/>
      <w:isLgl w:val="false"/>
      <w:suff w:val="tab"/>
      <w:lvlText w:val=""/>
      <w:lvlJc w:val="left"/>
      <w:pPr>
        <w:pStyle w:val="1050"/>
        <w:ind w:left="1830" w:hanging="420"/>
        <w:tabs>
          <w:tab w:val="num" w:pos="1830" w:leader="none"/>
        </w:tabs>
      </w:pPr>
      <w:rPr>
        <w:rFonts w:ascii="Wingdings" w:hAnsi="Wingdings"/>
      </w:rPr>
    </w:lvl>
    <w:lvl w:ilvl="6">
      <w:start w:val="1"/>
      <w:numFmt w:val="bullet"/>
      <w:isLgl w:val="false"/>
      <w:suff w:val="tab"/>
      <w:lvlText w:val=""/>
      <w:lvlJc w:val="left"/>
      <w:pPr>
        <w:pStyle w:val="1050"/>
        <w:ind w:left="2250" w:hanging="420"/>
        <w:tabs>
          <w:tab w:val="num" w:pos="2250" w:leader="none"/>
        </w:tabs>
      </w:pPr>
      <w:rPr>
        <w:rFonts w:ascii="Wingdings" w:hAnsi="Wingdings"/>
      </w:rPr>
    </w:lvl>
    <w:lvl w:ilvl="7">
      <w:start w:val="1"/>
      <w:numFmt w:val="bullet"/>
      <w:isLgl w:val="false"/>
      <w:suff w:val="tab"/>
      <w:lvlText w:val=""/>
      <w:lvlJc w:val="left"/>
      <w:pPr>
        <w:pStyle w:val="1050"/>
        <w:ind w:left="2670" w:hanging="420"/>
        <w:tabs>
          <w:tab w:val="num" w:pos="2670" w:leader="none"/>
        </w:tabs>
      </w:pPr>
      <w:rPr>
        <w:rFonts w:ascii="Wingdings" w:hAnsi="Wingdings"/>
      </w:rPr>
    </w:lvl>
    <w:lvl w:ilvl="8">
      <w:start w:val="1"/>
      <w:numFmt w:val="bullet"/>
      <w:isLgl w:val="false"/>
      <w:suff w:val="tab"/>
      <w:lvlText w:val=""/>
      <w:lvlJc w:val="left"/>
      <w:pPr>
        <w:pStyle w:val="1050"/>
        <w:ind w:left="3090" w:hanging="420"/>
        <w:tabs>
          <w:tab w:val="num" w:pos="3090" w:leader="none"/>
        </w:tabs>
      </w:pPr>
      <w:rPr>
        <w:rFonts w:ascii="Wingdings" w:hAnsi="Wingdings"/>
      </w:rPr>
    </w:lvl>
  </w:abstractNum>
  <w:abstractNum w:abstractNumId="14">
    <w:multiLevelType w:val="hybridMultilevel"/>
    <w:lvl w:ilvl="0">
      <w:start w:val="1"/>
      <w:numFmt w:val="japaneseCounting"/>
      <w:pStyle w:val="1396"/>
      <w:isLgl w:val="false"/>
      <w:suff w:val="tab"/>
      <w:lvlText w:val="%1、"/>
      <w:lvlJc w:val="left"/>
      <w:pPr>
        <w:pStyle w:val="1050"/>
        <w:ind w:left="720" w:hanging="720"/>
        <w:tabs>
          <w:tab w:val="num" w:pos="720" w:leader="none"/>
        </w:tabs>
      </w:pPr>
      <w:rPr>
        <w:rFonts w:hint="eastAsia"/>
      </w:rPr>
    </w:lvl>
    <w:lvl w:ilvl="1">
      <w:start w:val="1"/>
      <w:numFmt w:val="decimal"/>
      <w:isLgl w:val="false"/>
      <w:suff w:val="tab"/>
      <w:lvlText w:val="%2、"/>
      <w:lvlJc w:val="left"/>
      <w:pPr>
        <w:pStyle w:val="1050"/>
        <w:ind w:left="1140" w:hanging="720"/>
        <w:tabs>
          <w:tab w:val="num" w:pos="1140" w:leader="none"/>
        </w:tabs>
      </w:pPr>
      <w:rPr>
        <w:rFonts w:hint="eastAsia"/>
      </w:rPr>
    </w:lvl>
    <w:lvl w:ilvl="2">
      <w:start w:val="1"/>
      <w:numFmt w:val="lowerRoman"/>
      <w:isLgl w:val="false"/>
      <w:suff w:val="tab"/>
      <w:lvlText w:val="%3."/>
      <w:lvlJc w:val="right"/>
      <w:pPr>
        <w:pStyle w:val="1050"/>
        <w:ind w:left="1260" w:hanging="420"/>
        <w:tabs>
          <w:tab w:val="num" w:pos="1260" w:leader="none"/>
        </w:tabs>
      </w:pPr>
    </w:lvl>
    <w:lvl w:ilvl="3">
      <w:start w:val="1"/>
      <w:numFmt w:val="decimal"/>
      <w:isLgl w:val="false"/>
      <w:suff w:val="tab"/>
      <w:lvlText w:val="%4."/>
      <w:lvlJc w:val="left"/>
      <w:pPr>
        <w:pStyle w:val="1050"/>
        <w:ind w:left="1680" w:hanging="420"/>
        <w:tabs>
          <w:tab w:val="num" w:pos="1680" w:leader="none"/>
        </w:tabs>
      </w:pPr>
    </w:lvl>
    <w:lvl w:ilvl="4">
      <w:start w:val="1"/>
      <w:numFmt w:val="lowerLetter"/>
      <w:isLgl w:val="false"/>
      <w:suff w:val="tab"/>
      <w:lvlText w:val="%5)"/>
      <w:lvlJc w:val="left"/>
      <w:pPr>
        <w:pStyle w:val="1050"/>
        <w:ind w:left="2100" w:hanging="420"/>
        <w:tabs>
          <w:tab w:val="num" w:pos="2100" w:leader="none"/>
        </w:tabs>
      </w:pPr>
    </w:lvl>
    <w:lvl w:ilvl="5">
      <w:start w:val="1"/>
      <w:numFmt w:val="lowerRoman"/>
      <w:isLgl w:val="false"/>
      <w:suff w:val="tab"/>
      <w:lvlText w:val="%6."/>
      <w:lvlJc w:val="right"/>
      <w:pPr>
        <w:pStyle w:val="1050"/>
        <w:ind w:left="2520" w:hanging="420"/>
        <w:tabs>
          <w:tab w:val="num" w:pos="2520" w:leader="none"/>
        </w:tabs>
      </w:pPr>
    </w:lvl>
    <w:lvl w:ilvl="6">
      <w:start w:val="1"/>
      <w:numFmt w:val="decimal"/>
      <w:isLgl w:val="false"/>
      <w:suff w:val="tab"/>
      <w:lvlText w:val="%7."/>
      <w:lvlJc w:val="left"/>
      <w:pPr>
        <w:pStyle w:val="1050"/>
        <w:ind w:left="2940" w:hanging="420"/>
        <w:tabs>
          <w:tab w:val="num" w:pos="2940" w:leader="none"/>
        </w:tabs>
      </w:pPr>
    </w:lvl>
    <w:lvl w:ilvl="7">
      <w:start w:val="1"/>
      <w:numFmt w:val="lowerLetter"/>
      <w:isLgl w:val="false"/>
      <w:suff w:val="tab"/>
      <w:lvlText w:val="%8)"/>
      <w:lvlJc w:val="left"/>
      <w:pPr>
        <w:pStyle w:val="1050"/>
        <w:ind w:left="3360" w:hanging="420"/>
        <w:tabs>
          <w:tab w:val="num" w:pos="3360" w:leader="none"/>
        </w:tabs>
      </w:pPr>
    </w:lvl>
    <w:lvl w:ilvl="8">
      <w:start w:val="1"/>
      <w:numFmt w:val="lowerRoman"/>
      <w:isLgl w:val="false"/>
      <w:suff w:val="tab"/>
      <w:lvlText w:val="%9."/>
      <w:lvlJc w:val="right"/>
      <w:pPr>
        <w:pStyle w:val="1050"/>
        <w:ind w:left="3780" w:hanging="420"/>
        <w:tabs>
          <w:tab w:val="num" w:pos="3780" w:leader="none"/>
        </w:tabs>
      </w:pPr>
    </w:lvl>
  </w:abstractNum>
  <w:abstractNum w:abstractNumId="15">
    <w:multiLevelType w:val="hybridMultilevel"/>
    <w:lvl w:ilvl="0">
      <w:start w:val="1"/>
      <w:numFmt w:val="japaneseCounting"/>
      <w:pStyle w:val="1383"/>
      <w:isLgl w:val="false"/>
      <w:suff w:val="tab"/>
      <w:lvlText w:val="%1、"/>
      <w:lvlJc w:val="left"/>
      <w:pPr>
        <w:pStyle w:val="1050"/>
        <w:ind w:left="1860" w:hanging="420"/>
        <w:tabs>
          <w:tab w:val="num" w:pos="1860" w:leader="none"/>
        </w:tabs>
      </w:pPr>
      <w:rPr>
        <w:lang w:val="en-US"/>
      </w:rPr>
    </w:lvl>
    <w:lvl w:ilvl="1">
      <w:start w:val="1"/>
      <w:numFmt w:val="decimal"/>
      <w:pStyle w:val="1461"/>
      <w:isLgl w:val="false"/>
      <w:suff w:val="tab"/>
      <w:lvlText w:val="%2、"/>
      <w:lvlJc w:val="left"/>
      <w:pPr>
        <w:pStyle w:val="1050"/>
        <w:ind w:left="1440" w:hanging="360"/>
        <w:tabs>
          <w:tab w:val="num" w:pos="1440" w:leader="none"/>
        </w:tabs>
      </w:pPr>
    </w:lvl>
    <w:lvl w:ilvl="2">
      <w:start w:val="1"/>
      <w:numFmt w:val="lowerRoman"/>
      <w:pStyle w:val="1305"/>
      <w:isLgl w:val="false"/>
      <w:suff w:val="tab"/>
      <w:lvlText w:val="%3."/>
      <w:lvlJc w:val="right"/>
      <w:pPr>
        <w:pStyle w:val="1050"/>
        <w:ind w:left="1560" w:hanging="420"/>
        <w:tabs>
          <w:tab w:val="num" w:pos="1560" w:leader="none"/>
        </w:tabs>
      </w:pPr>
    </w:lvl>
    <w:lvl w:ilvl="3">
      <w:start w:val="1"/>
      <w:numFmt w:val="decimal"/>
      <w:pStyle w:val="1322"/>
      <w:isLgl w:val="false"/>
      <w:suff w:val="tab"/>
      <w:lvlText w:val="%4."/>
      <w:lvlJc w:val="left"/>
      <w:pPr>
        <w:pStyle w:val="1050"/>
        <w:ind w:left="2085" w:hanging="420"/>
        <w:tabs>
          <w:tab w:val="num" w:pos="1980" w:leader="none"/>
        </w:tabs>
      </w:pPr>
    </w:lvl>
    <w:lvl w:ilvl="4">
      <w:start w:val="1"/>
      <w:numFmt w:val="lowerLetter"/>
      <w:pStyle w:val="1332"/>
      <w:isLgl w:val="false"/>
      <w:suff w:val="tab"/>
      <w:lvlText w:val="%5)"/>
      <w:lvlJc w:val="left"/>
      <w:pPr>
        <w:pStyle w:val="1050"/>
        <w:ind w:left="2400" w:hanging="420"/>
        <w:tabs>
          <w:tab w:val="num" w:pos="2400" w:leader="none"/>
        </w:tabs>
      </w:pPr>
    </w:lvl>
    <w:lvl w:ilvl="5">
      <w:start w:val="1"/>
      <w:numFmt w:val="lowerRoman"/>
      <w:pStyle w:val="1382"/>
      <w:isLgl w:val="false"/>
      <w:suff w:val="tab"/>
      <w:lvlText w:val="%6."/>
      <w:lvlJc w:val="right"/>
      <w:pPr>
        <w:pStyle w:val="1050"/>
        <w:ind w:left="2820" w:hanging="420"/>
        <w:tabs>
          <w:tab w:val="num" w:pos="2820" w:leader="none"/>
        </w:tabs>
      </w:pPr>
    </w:lvl>
    <w:lvl w:ilvl="6">
      <w:start w:val="1"/>
      <w:numFmt w:val="decimal"/>
      <w:isLgl w:val="false"/>
      <w:suff w:val="tab"/>
      <w:lvlText w:val="%7."/>
      <w:lvlJc w:val="left"/>
      <w:pPr>
        <w:pStyle w:val="1050"/>
        <w:ind w:left="3240" w:hanging="420"/>
        <w:tabs>
          <w:tab w:val="num" w:pos="3240" w:leader="none"/>
        </w:tabs>
      </w:pPr>
    </w:lvl>
    <w:lvl w:ilvl="7">
      <w:start w:val="1"/>
      <w:numFmt w:val="lowerLetter"/>
      <w:isLgl w:val="false"/>
      <w:suff w:val="tab"/>
      <w:lvlText w:val="%8)"/>
      <w:lvlJc w:val="left"/>
      <w:pPr>
        <w:pStyle w:val="1050"/>
        <w:ind w:left="3660" w:hanging="420"/>
        <w:tabs>
          <w:tab w:val="num" w:pos="3660" w:leader="none"/>
        </w:tabs>
      </w:pPr>
    </w:lvl>
    <w:lvl w:ilvl="8">
      <w:start w:val="1"/>
      <w:numFmt w:val="lowerRoman"/>
      <w:isLgl w:val="false"/>
      <w:suff w:val="tab"/>
      <w:lvlText w:val="%9."/>
      <w:lvlJc w:val="right"/>
      <w:pPr>
        <w:pStyle w:val="1050"/>
        <w:ind w:left="4080" w:hanging="420"/>
        <w:tabs>
          <w:tab w:val="num" w:pos="4080" w:leader="none"/>
        </w:tabs>
      </w:pPr>
    </w:lvl>
  </w:abstractNum>
  <w:abstractNum w:abstractNumId="16">
    <w:multiLevelType w:val="hybridMultilevel"/>
    <w:lvl w:ilvl="0">
      <w:start w:val="1"/>
      <w:numFmt w:val="decimal"/>
      <w:pStyle w:val="1123"/>
      <w:isLgl w:val="false"/>
      <w:suff w:val="nothing"/>
      <w:lvlText w:val="%1、"/>
      <w:lvlJc w:val="left"/>
      <w:pPr>
        <w:pStyle w:val="10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6"/>
  </w:num>
  <w:num w:numId="3">
    <w:abstractNumId w:val="2"/>
  </w:num>
  <w:num w:numId="4">
    <w:abstractNumId w:val="15"/>
  </w:num>
  <w:num w:numId="5">
    <w:abstractNumId w:val="6"/>
  </w:num>
  <w:num w:numId="6">
    <w:abstractNumId w:val="10"/>
  </w:num>
  <w:num w:numId="7">
    <w:abstractNumId w:val="9"/>
  </w:num>
  <w:num w:numId="8">
    <w:abstractNumId w:val="14"/>
  </w:num>
  <w:num w:numId="9">
    <w:abstractNumId w:val="12"/>
  </w:num>
  <w:num w:numId="10">
    <w:abstractNumId w:val="4"/>
  </w:num>
  <w:num w:numId="11">
    <w:abstractNumId w:val="3"/>
  </w:num>
  <w:num w:numId="12">
    <w:abstractNumId w:val="13"/>
  </w:num>
  <w:num w:numId="13">
    <w:abstractNumId w:val="8"/>
  </w:num>
  <w:num w:numId="14">
    <w:abstractNumId w:val="11"/>
  </w:num>
  <w:num w:numId="15">
    <w:abstractNumId w:val="0"/>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3">
    <w:name w:val="Heading 1"/>
    <w:basedOn w:val="1050"/>
    <w:next w:val="1050"/>
    <w:link w:val="1238"/>
    <w:uiPriority w:val="9"/>
    <w:qFormat/>
    <w:pPr>
      <w:keepLines/>
      <w:keepNext/>
      <w:spacing w:before="480" w:after="200"/>
      <w:outlineLvl w:val="0"/>
    </w:pPr>
    <w:rPr>
      <w:rFonts w:ascii="Arial" w:hAnsi="Arial" w:eastAsia="Arial" w:cs="Arial"/>
      <w:sz w:val="40"/>
      <w:szCs w:val="40"/>
    </w:rPr>
  </w:style>
  <w:style w:type="paragraph" w:styleId="884">
    <w:name w:val="Heading 2"/>
    <w:basedOn w:val="1050"/>
    <w:next w:val="1050"/>
    <w:link w:val="885"/>
    <w:uiPriority w:val="9"/>
    <w:unhideWhenUsed/>
    <w:qFormat/>
    <w:pPr>
      <w:keepLines/>
      <w:keepNext/>
      <w:spacing w:before="360" w:after="200"/>
      <w:outlineLvl w:val="1"/>
    </w:pPr>
    <w:rPr>
      <w:rFonts w:ascii="Arial" w:hAnsi="Arial" w:eastAsia="Arial" w:cs="Arial"/>
      <w:sz w:val="34"/>
    </w:rPr>
  </w:style>
  <w:style w:type="character" w:styleId="885">
    <w:name w:val="Heading 2 Char"/>
    <w:link w:val="884"/>
    <w:uiPriority w:val="9"/>
    <w:rPr>
      <w:rFonts w:ascii="Arial" w:hAnsi="Arial" w:eastAsia="Arial" w:cs="Arial"/>
      <w:sz w:val="34"/>
    </w:rPr>
  </w:style>
  <w:style w:type="paragraph" w:styleId="886">
    <w:name w:val="Heading 3"/>
    <w:basedOn w:val="1050"/>
    <w:next w:val="1050"/>
    <w:link w:val="1311"/>
    <w:uiPriority w:val="9"/>
    <w:unhideWhenUsed/>
    <w:qFormat/>
    <w:pPr>
      <w:keepLines/>
      <w:keepNext/>
      <w:spacing w:before="320" w:after="200"/>
      <w:outlineLvl w:val="2"/>
    </w:pPr>
    <w:rPr>
      <w:rFonts w:ascii="Arial" w:hAnsi="Arial" w:eastAsia="Arial" w:cs="Arial"/>
      <w:sz w:val="30"/>
      <w:szCs w:val="30"/>
    </w:rPr>
  </w:style>
  <w:style w:type="paragraph" w:styleId="887">
    <w:name w:val="Heading 4"/>
    <w:basedOn w:val="1050"/>
    <w:next w:val="1050"/>
    <w:link w:val="1212"/>
    <w:uiPriority w:val="9"/>
    <w:unhideWhenUsed/>
    <w:qFormat/>
    <w:pPr>
      <w:keepLines/>
      <w:keepNext/>
      <w:spacing w:before="320" w:after="200"/>
      <w:outlineLvl w:val="3"/>
    </w:pPr>
    <w:rPr>
      <w:rFonts w:ascii="Arial" w:hAnsi="Arial" w:eastAsia="Arial" w:cs="Arial"/>
      <w:b/>
      <w:bCs/>
      <w:sz w:val="26"/>
      <w:szCs w:val="26"/>
    </w:rPr>
  </w:style>
  <w:style w:type="paragraph" w:styleId="888">
    <w:name w:val="Heading 5"/>
    <w:basedOn w:val="1050"/>
    <w:next w:val="1050"/>
    <w:link w:val="1216"/>
    <w:uiPriority w:val="9"/>
    <w:unhideWhenUsed/>
    <w:qFormat/>
    <w:pPr>
      <w:keepLines/>
      <w:keepNext/>
      <w:spacing w:before="320" w:after="200"/>
      <w:outlineLvl w:val="4"/>
    </w:pPr>
    <w:rPr>
      <w:rFonts w:ascii="Arial" w:hAnsi="Arial" w:eastAsia="Arial" w:cs="Arial"/>
      <w:b/>
      <w:bCs/>
      <w:sz w:val="24"/>
      <w:szCs w:val="24"/>
    </w:rPr>
  </w:style>
  <w:style w:type="paragraph" w:styleId="889">
    <w:name w:val="Heading 6"/>
    <w:basedOn w:val="1050"/>
    <w:next w:val="1050"/>
    <w:link w:val="1313"/>
    <w:uiPriority w:val="9"/>
    <w:unhideWhenUsed/>
    <w:qFormat/>
    <w:pPr>
      <w:keepLines/>
      <w:keepNext/>
      <w:spacing w:before="320" w:after="200"/>
      <w:outlineLvl w:val="5"/>
    </w:pPr>
    <w:rPr>
      <w:rFonts w:ascii="Arial" w:hAnsi="Arial" w:eastAsia="Arial" w:cs="Arial"/>
      <w:b/>
      <w:bCs/>
      <w:sz w:val="22"/>
      <w:szCs w:val="22"/>
    </w:rPr>
  </w:style>
  <w:style w:type="paragraph" w:styleId="890">
    <w:name w:val="Heading 7"/>
    <w:basedOn w:val="1050"/>
    <w:next w:val="1050"/>
    <w:link w:val="1225"/>
    <w:uiPriority w:val="9"/>
    <w:unhideWhenUsed/>
    <w:qFormat/>
    <w:pPr>
      <w:keepLines/>
      <w:keepNext/>
      <w:spacing w:before="320" w:after="200"/>
      <w:outlineLvl w:val="6"/>
    </w:pPr>
    <w:rPr>
      <w:rFonts w:ascii="Arial" w:hAnsi="Arial" w:eastAsia="Arial" w:cs="Arial"/>
      <w:b/>
      <w:bCs/>
      <w:i/>
      <w:iCs/>
      <w:sz w:val="22"/>
      <w:szCs w:val="22"/>
    </w:rPr>
  </w:style>
  <w:style w:type="paragraph" w:styleId="891">
    <w:name w:val="Heading 8"/>
    <w:basedOn w:val="1050"/>
    <w:next w:val="1050"/>
    <w:link w:val="1242"/>
    <w:uiPriority w:val="9"/>
    <w:unhideWhenUsed/>
    <w:qFormat/>
    <w:pPr>
      <w:keepLines/>
      <w:keepNext/>
      <w:spacing w:before="320" w:after="200"/>
      <w:outlineLvl w:val="7"/>
    </w:pPr>
    <w:rPr>
      <w:rFonts w:ascii="Arial" w:hAnsi="Arial" w:eastAsia="Arial" w:cs="Arial"/>
      <w:i/>
      <w:iCs/>
      <w:sz w:val="22"/>
      <w:szCs w:val="22"/>
    </w:rPr>
  </w:style>
  <w:style w:type="paragraph" w:styleId="892">
    <w:name w:val="Heading 9"/>
    <w:basedOn w:val="1050"/>
    <w:next w:val="1050"/>
    <w:link w:val="1246"/>
    <w:uiPriority w:val="9"/>
    <w:unhideWhenUsed/>
    <w:qFormat/>
    <w:pPr>
      <w:keepLines/>
      <w:keepNext/>
      <w:spacing w:before="320" w:after="200"/>
      <w:outlineLvl w:val="8"/>
    </w:pPr>
    <w:rPr>
      <w:rFonts w:ascii="Arial" w:hAnsi="Arial" w:eastAsia="Arial" w:cs="Arial"/>
      <w:i/>
      <w:iCs/>
      <w:sz w:val="21"/>
      <w:szCs w:val="21"/>
    </w:rPr>
  </w:style>
  <w:style w:type="paragraph" w:styleId="893">
    <w:name w:val="No Spacing"/>
    <w:uiPriority w:val="1"/>
    <w:qFormat/>
    <w:pPr>
      <w:spacing w:before="0" w:after="0" w:line="240" w:lineRule="auto"/>
    </w:pPr>
  </w:style>
  <w:style w:type="paragraph" w:styleId="894">
    <w:name w:val="Title"/>
    <w:basedOn w:val="1050"/>
    <w:next w:val="1050"/>
    <w:link w:val="895"/>
    <w:uiPriority w:val="10"/>
    <w:qFormat/>
    <w:pPr>
      <w:contextualSpacing/>
      <w:spacing w:before="300" w:after="200"/>
    </w:pPr>
    <w:rPr>
      <w:sz w:val="48"/>
      <w:szCs w:val="48"/>
    </w:rPr>
  </w:style>
  <w:style w:type="character" w:styleId="895">
    <w:name w:val="Title Char"/>
    <w:link w:val="894"/>
    <w:uiPriority w:val="10"/>
    <w:rPr>
      <w:sz w:val="48"/>
      <w:szCs w:val="48"/>
    </w:rPr>
  </w:style>
  <w:style w:type="paragraph" w:styleId="896">
    <w:name w:val="Subtitle"/>
    <w:basedOn w:val="1050"/>
    <w:next w:val="1050"/>
    <w:link w:val="897"/>
    <w:uiPriority w:val="11"/>
    <w:qFormat/>
    <w:pPr>
      <w:spacing w:before="200" w:after="200"/>
    </w:pPr>
    <w:rPr>
      <w:sz w:val="24"/>
      <w:szCs w:val="24"/>
    </w:rPr>
  </w:style>
  <w:style w:type="character" w:styleId="897">
    <w:name w:val="Subtitle Char"/>
    <w:link w:val="896"/>
    <w:uiPriority w:val="11"/>
    <w:rPr>
      <w:sz w:val="24"/>
      <w:szCs w:val="24"/>
    </w:rPr>
  </w:style>
  <w:style w:type="paragraph" w:styleId="898">
    <w:name w:val="Quote"/>
    <w:basedOn w:val="1050"/>
    <w:next w:val="1050"/>
    <w:link w:val="899"/>
    <w:uiPriority w:val="29"/>
    <w:qFormat/>
    <w:pPr>
      <w:ind w:left="720" w:right="720"/>
    </w:pPr>
    <w:rPr>
      <w:i/>
    </w:rPr>
  </w:style>
  <w:style w:type="character" w:styleId="899">
    <w:name w:val="Quote Char"/>
    <w:link w:val="898"/>
    <w:uiPriority w:val="29"/>
    <w:rPr>
      <w:i/>
    </w:rPr>
  </w:style>
  <w:style w:type="paragraph" w:styleId="900">
    <w:name w:val="Intense Quote"/>
    <w:basedOn w:val="1050"/>
    <w:next w:val="1050"/>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name w:val="Intense Quote Char"/>
    <w:link w:val="900"/>
    <w:uiPriority w:val="30"/>
    <w:rPr>
      <w:i/>
    </w:rPr>
  </w:style>
  <w:style w:type="paragraph" w:styleId="902">
    <w:name w:val="Header"/>
    <w:basedOn w:val="1050"/>
    <w:link w:val="1284"/>
    <w:uiPriority w:val="99"/>
    <w:unhideWhenUsed/>
    <w:pPr>
      <w:spacing w:after="0" w:line="240" w:lineRule="auto"/>
      <w:tabs>
        <w:tab w:val="center" w:pos="7143" w:leader="none"/>
        <w:tab w:val="right" w:pos="14287" w:leader="none"/>
      </w:tabs>
    </w:pPr>
  </w:style>
  <w:style w:type="paragraph" w:styleId="903">
    <w:name w:val="Footer"/>
    <w:basedOn w:val="1050"/>
    <w:link w:val="905"/>
    <w:uiPriority w:val="99"/>
    <w:unhideWhenUsed/>
    <w:pPr>
      <w:spacing w:after="0" w:line="240" w:lineRule="auto"/>
      <w:tabs>
        <w:tab w:val="center" w:pos="7143" w:leader="none"/>
        <w:tab w:val="right" w:pos="14287" w:leader="none"/>
      </w:tabs>
    </w:pPr>
  </w:style>
  <w:style w:type="paragraph" w:styleId="904">
    <w:name w:val="Caption"/>
    <w:basedOn w:val="1050"/>
    <w:next w:val="1050"/>
    <w:uiPriority w:val="35"/>
    <w:semiHidden/>
    <w:unhideWhenUsed/>
    <w:qFormat/>
    <w:pPr>
      <w:spacing w:line="276" w:lineRule="auto"/>
    </w:pPr>
    <w:rPr>
      <w:b/>
      <w:bCs/>
      <w:color w:val="4f81bd" w:themeColor="accent1"/>
      <w:sz w:val="18"/>
      <w:szCs w:val="18"/>
    </w:rPr>
  </w:style>
  <w:style w:type="character" w:styleId="905">
    <w:name w:val="Caption Char"/>
    <w:basedOn w:val="904"/>
    <w:link w:val="903"/>
    <w:uiPriority w:val="99"/>
  </w:style>
  <w:style w:type="table" w:styleId="9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2">
    <w:name w:val="Hyperlink"/>
    <w:uiPriority w:val="99"/>
    <w:unhideWhenUsed/>
    <w:rPr>
      <w:color w:val="0000ff" w:themeColor="hyperlink"/>
      <w:u w:val="single"/>
    </w:rPr>
  </w:style>
  <w:style w:type="paragraph" w:styleId="1033">
    <w:name w:val="footnote text"/>
    <w:basedOn w:val="1050"/>
    <w:link w:val="1034"/>
    <w:uiPriority w:val="99"/>
    <w:semiHidden/>
    <w:unhideWhenUsed/>
    <w:pPr>
      <w:spacing w:after="40" w:line="240" w:lineRule="auto"/>
    </w:pPr>
    <w:rPr>
      <w:sz w:val="18"/>
    </w:rPr>
  </w:style>
  <w:style w:type="character" w:styleId="1034">
    <w:name w:val="Footnote Text Char"/>
    <w:link w:val="1033"/>
    <w:uiPriority w:val="99"/>
    <w:rPr>
      <w:sz w:val="18"/>
    </w:rPr>
  </w:style>
  <w:style w:type="character" w:styleId="1035">
    <w:name w:val="footnote reference"/>
    <w:uiPriority w:val="99"/>
    <w:unhideWhenUsed/>
    <w:rPr>
      <w:vertAlign w:val="superscript"/>
    </w:rPr>
  </w:style>
  <w:style w:type="paragraph" w:styleId="1036">
    <w:name w:val="endnote text"/>
    <w:basedOn w:val="1050"/>
    <w:link w:val="1037"/>
    <w:uiPriority w:val="99"/>
    <w:semiHidden/>
    <w:unhideWhenUsed/>
    <w:pPr>
      <w:spacing w:after="0" w:line="240" w:lineRule="auto"/>
    </w:pPr>
    <w:rPr>
      <w:sz w:val="20"/>
    </w:rPr>
  </w:style>
  <w:style w:type="character" w:styleId="1037">
    <w:name w:val="Endnote Text Char"/>
    <w:link w:val="1036"/>
    <w:uiPriority w:val="99"/>
    <w:rPr>
      <w:sz w:val="20"/>
    </w:rPr>
  </w:style>
  <w:style w:type="character" w:styleId="1038">
    <w:name w:val="endnote reference"/>
    <w:uiPriority w:val="99"/>
    <w:semiHidden/>
    <w:unhideWhenUsed/>
    <w:rPr>
      <w:vertAlign w:val="superscript"/>
    </w:rPr>
  </w:style>
  <w:style w:type="paragraph" w:styleId="1039">
    <w:name w:val="toc 1"/>
    <w:basedOn w:val="1050"/>
    <w:next w:val="1050"/>
    <w:uiPriority w:val="39"/>
    <w:unhideWhenUsed/>
    <w:pPr>
      <w:ind w:left="0" w:right="0" w:firstLine="0"/>
      <w:spacing w:after="57"/>
    </w:pPr>
  </w:style>
  <w:style w:type="paragraph" w:styleId="1040">
    <w:name w:val="toc 2"/>
    <w:basedOn w:val="1050"/>
    <w:next w:val="1050"/>
    <w:uiPriority w:val="39"/>
    <w:unhideWhenUsed/>
    <w:pPr>
      <w:ind w:left="283" w:right="0" w:firstLine="0"/>
      <w:spacing w:after="57"/>
    </w:pPr>
  </w:style>
  <w:style w:type="paragraph" w:styleId="1041">
    <w:name w:val="toc 3"/>
    <w:basedOn w:val="1050"/>
    <w:next w:val="1050"/>
    <w:uiPriority w:val="39"/>
    <w:unhideWhenUsed/>
    <w:pPr>
      <w:ind w:left="567" w:right="0" w:firstLine="0"/>
      <w:spacing w:after="57"/>
    </w:pPr>
  </w:style>
  <w:style w:type="paragraph" w:styleId="1042">
    <w:name w:val="toc 4"/>
    <w:basedOn w:val="1050"/>
    <w:next w:val="1050"/>
    <w:uiPriority w:val="39"/>
    <w:unhideWhenUsed/>
    <w:pPr>
      <w:ind w:left="850" w:right="0" w:firstLine="0"/>
      <w:spacing w:after="57"/>
    </w:pPr>
  </w:style>
  <w:style w:type="paragraph" w:styleId="1043">
    <w:name w:val="toc 5"/>
    <w:basedOn w:val="1050"/>
    <w:next w:val="1050"/>
    <w:uiPriority w:val="39"/>
    <w:unhideWhenUsed/>
    <w:pPr>
      <w:ind w:left="1134" w:right="0" w:firstLine="0"/>
      <w:spacing w:after="57"/>
    </w:pPr>
  </w:style>
  <w:style w:type="paragraph" w:styleId="1044">
    <w:name w:val="toc 6"/>
    <w:basedOn w:val="1050"/>
    <w:next w:val="1050"/>
    <w:uiPriority w:val="39"/>
    <w:unhideWhenUsed/>
    <w:pPr>
      <w:ind w:left="1417" w:right="0" w:firstLine="0"/>
      <w:spacing w:after="57"/>
    </w:pPr>
  </w:style>
  <w:style w:type="paragraph" w:styleId="1045">
    <w:name w:val="toc 7"/>
    <w:basedOn w:val="1050"/>
    <w:next w:val="1050"/>
    <w:uiPriority w:val="39"/>
    <w:unhideWhenUsed/>
    <w:pPr>
      <w:ind w:left="1701" w:right="0" w:firstLine="0"/>
      <w:spacing w:after="57"/>
    </w:pPr>
  </w:style>
  <w:style w:type="paragraph" w:styleId="1046">
    <w:name w:val="toc 8"/>
    <w:basedOn w:val="1050"/>
    <w:next w:val="1050"/>
    <w:uiPriority w:val="39"/>
    <w:unhideWhenUsed/>
    <w:pPr>
      <w:ind w:left="1984" w:right="0" w:firstLine="0"/>
      <w:spacing w:after="57"/>
    </w:pPr>
  </w:style>
  <w:style w:type="paragraph" w:styleId="1047">
    <w:name w:val="toc 9"/>
    <w:basedOn w:val="1050"/>
    <w:next w:val="1050"/>
    <w:uiPriority w:val="39"/>
    <w:unhideWhenUsed/>
    <w:pPr>
      <w:ind w:left="2268" w:right="0" w:firstLine="0"/>
      <w:spacing w:after="57"/>
    </w:pPr>
  </w:style>
  <w:style w:type="paragraph" w:styleId="1048">
    <w:name w:val="TOC Heading"/>
    <w:uiPriority w:val="39"/>
    <w:unhideWhenUsed/>
  </w:style>
  <w:style w:type="paragraph" w:styleId="1049">
    <w:name w:val="table of figures"/>
    <w:basedOn w:val="1050"/>
    <w:next w:val="1050"/>
    <w:uiPriority w:val="99"/>
    <w:unhideWhenUsed/>
    <w:pPr>
      <w:spacing w:after="0" w:afterAutospacing="0"/>
    </w:pPr>
  </w:style>
  <w:style w:type="paragraph" w:styleId="1050" w:default="1">
    <w:name w:val="Normal"/>
    <w:next w:val="1050"/>
    <w:link w:val="1050"/>
    <w:qFormat/>
    <w:pPr>
      <w:jc w:val="both"/>
      <w:widowControl w:val="off"/>
    </w:pPr>
    <w:rPr>
      <w:sz w:val="21"/>
      <w:szCs w:val="22"/>
      <w:lang w:val="en-US" w:eastAsia="zh-CN" w:bidi="ar-SA"/>
    </w:rPr>
  </w:style>
  <w:style w:type="paragraph" w:styleId="1051">
    <w:name w:val="标题 1"/>
    <w:basedOn w:val="1050"/>
    <w:next w:val="1050"/>
    <w:link w:val="1062"/>
    <w:qFormat/>
    <w:pPr>
      <w:keepLines/>
      <w:keepNext/>
      <w:spacing w:before="340" w:after="330" w:line="578" w:lineRule="auto"/>
      <w:outlineLvl w:val="0"/>
    </w:pPr>
    <w:rPr>
      <w:b/>
      <w:bCs/>
      <w:sz w:val="44"/>
      <w:szCs w:val="44"/>
    </w:rPr>
  </w:style>
  <w:style w:type="paragraph" w:styleId="1052">
    <w:name w:val="标题 2"/>
    <w:basedOn w:val="1050"/>
    <w:next w:val="1050"/>
    <w:link w:val="1063"/>
    <w:qFormat/>
    <w:pPr>
      <w:keepLines/>
      <w:keepNext/>
      <w:spacing w:line="415" w:lineRule="auto"/>
      <w:outlineLvl w:val="1"/>
    </w:pPr>
    <w:rPr>
      <w:rFonts w:ascii="Arial" w:hAnsi="Arial" w:eastAsia="黑体"/>
      <w:b/>
      <w:bCs/>
      <w:sz w:val="32"/>
      <w:szCs w:val="32"/>
    </w:rPr>
  </w:style>
  <w:style w:type="paragraph" w:styleId="1053">
    <w:name w:val="标题 3"/>
    <w:basedOn w:val="1050"/>
    <w:next w:val="1050"/>
    <w:link w:val="1064"/>
    <w:qFormat/>
    <w:pPr>
      <w:jc w:val="left"/>
      <w:outlineLvl w:val="2"/>
    </w:pPr>
    <w:rPr>
      <w:rFonts w:ascii="Times New Roman" w:hAnsi="Times New Roman"/>
      <w:sz w:val="24"/>
      <w:szCs w:val="24"/>
    </w:rPr>
  </w:style>
  <w:style w:type="paragraph" w:styleId="1054">
    <w:name w:val="标题 4"/>
    <w:basedOn w:val="1050"/>
    <w:next w:val="1050"/>
    <w:link w:val="1065"/>
    <w:qFormat/>
    <w:pPr>
      <w:keepLines/>
      <w:keepNext/>
      <w:spacing w:before="280" w:after="290" w:line="376" w:lineRule="auto"/>
      <w:outlineLvl w:val="3"/>
    </w:pPr>
    <w:rPr>
      <w:rFonts w:ascii="Arial" w:hAnsi="Arial" w:eastAsia="黑体"/>
      <w:b/>
      <w:bCs/>
      <w:sz w:val="28"/>
      <w:szCs w:val="28"/>
    </w:rPr>
  </w:style>
  <w:style w:type="paragraph" w:styleId="1055">
    <w:name w:val="标题 5"/>
    <w:basedOn w:val="1050"/>
    <w:next w:val="1050"/>
    <w:link w:val="1066"/>
    <w:qFormat/>
    <w:pPr>
      <w:ind w:left="1008" w:hanging="1008"/>
      <w:jc w:val="left"/>
      <w:spacing w:before="240" w:after="60"/>
      <w:widowControl/>
      <w:tabs>
        <w:tab w:val="left" w:pos="1008" w:leader="none"/>
      </w:tabs>
      <w:outlineLvl w:val="4"/>
    </w:pPr>
    <w:rPr>
      <w:rFonts w:ascii="Plotter" w:hAnsi="Plotter"/>
      <w:b/>
      <w:bCs/>
      <w:i/>
      <w:iCs/>
      <w:sz w:val="26"/>
      <w:szCs w:val="26"/>
      <w:lang w:eastAsia="en-US"/>
    </w:rPr>
  </w:style>
  <w:style w:type="paragraph" w:styleId="1056">
    <w:name w:val="标题 6"/>
    <w:basedOn w:val="1050"/>
    <w:next w:val="1050"/>
    <w:link w:val="1067"/>
    <w:qFormat/>
    <w:pPr>
      <w:ind w:left="1152" w:hanging="1152"/>
      <w:jc w:val="left"/>
      <w:spacing w:before="240" w:after="60"/>
      <w:widowControl/>
      <w:tabs>
        <w:tab w:val="left" w:pos="1152" w:leader="none"/>
      </w:tabs>
      <w:outlineLvl w:val="5"/>
    </w:pPr>
    <w:rPr>
      <w:rFonts w:ascii="Times New Roman" w:hAnsi="Times New Roman"/>
      <w:b/>
      <w:bCs/>
      <w:sz w:val="22"/>
      <w:lang w:eastAsia="en-US"/>
    </w:rPr>
  </w:style>
  <w:style w:type="paragraph" w:styleId="1057">
    <w:name w:val="标题 7"/>
    <w:basedOn w:val="1050"/>
    <w:next w:val="1050"/>
    <w:link w:val="1068"/>
    <w:qFormat/>
    <w:pPr>
      <w:ind w:left="1296" w:hanging="1296"/>
      <w:jc w:val="left"/>
      <w:spacing w:before="240" w:after="60"/>
      <w:widowControl/>
      <w:tabs>
        <w:tab w:val="left" w:pos="1296" w:leader="none"/>
      </w:tabs>
      <w:outlineLvl w:val="6"/>
    </w:pPr>
    <w:rPr>
      <w:rFonts w:ascii="Times New Roman" w:hAnsi="Times New Roman"/>
      <w:sz w:val="24"/>
      <w:szCs w:val="24"/>
      <w:lang w:eastAsia="en-US"/>
    </w:rPr>
  </w:style>
  <w:style w:type="paragraph" w:styleId="1058">
    <w:name w:val="标题 8"/>
    <w:basedOn w:val="1050"/>
    <w:next w:val="1050"/>
    <w:link w:val="1069"/>
    <w:qFormat/>
    <w:pPr>
      <w:keepLines/>
      <w:keepNext/>
      <w:spacing w:before="240" w:after="64" w:line="320" w:lineRule="auto"/>
      <w:outlineLvl w:val="7"/>
    </w:pPr>
    <w:rPr>
      <w:rFonts w:ascii="Arial" w:hAnsi="Arial" w:eastAsia="黑体"/>
      <w:b/>
      <w:sz w:val="24"/>
      <w:szCs w:val="24"/>
    </w:rPr>
  </w:style>
  <w:style w:type="paragraph" w:styleId="1059">
    <w:name w:val="标题 9"/>
    <w:basedOn w:val="1050"/>
    <w:next w:val="1050"/>
    <w:link w:val="1070"/>
    <w:qFormat/>
    <w:pPr>
      <w:keepLines/>
      <w:keepNext/>
      <w:spacing w:before="240" w:after="64" w:line="320" w:lineRule="auto"/>
      <w:outlineLvl w:val="8"/>
    </w:pPr>
    <w:rPr>
      <w:rFonts w:ascii="Arial" w:hAnsi="Arial" w:eastAsia="黑体"/>
      <w:szCs w:val="21"/>
    </w:rPr>
  </w:style>
  <w:style w:type="character" w:styleId="1060">
    <w:name w:val="默认段落字体"/>
    <w:next w:val="1060"/>
    <w:link w:val="1050"/>
    <w:uiPriority w:val="1"/>
    <w:unhideWhenUsed/>
  </w:style>
  <w:style w:type="table" w:styleId="1061">
    <w:name w:val="普通表格"/>
    <w:next w:val="1061"/>
    <w:link w:val="1050"/>
    <w:uiPriority w:val="99"/>
    <w:unhideWhenUsed/>
    <w:qFormat/>
    <w:tblPr/>
  </w:style>
  <w:style w:type="character" w:styleId="1062">
    <w:name w:val="标题 1 Char"/>
    <w:next w:val="1062"/>
    <w:link w:val="1051"/>
    <w:rPr>
      <w:b/>
      <w:bCs/>
      <w:sz w:val="44"/>
      <w:szCs w:val="44"/>
    </w:rPr>
  </w:style>
  <w:style w:type="character" w:styleId="1063">
    <w:name w:val="标题 2 Char"/>
    <w:next w:val="1063"/>
    <w:link w:val="1052"/>
    <w:rPr>
      <w:rFonts w:ascii="Arial" w:hAnsi="Arial" w:eastAsia="黑体"/>
      <w:b/>
      <w:bCs/>
      <w:sz w:val="32"/>
      <w:szCs w:val="32"/>
    </w:rPr>
  </w:style>
  <w:style w:type="character" w:styleId="1064">
    <w:name w:val="标题 3 Char"/>
    <w:next w:val="1064"/>
    <w:link w:val="1053"/>
    <w:rPr>
      <w:rFonts w:ascii="Times New Roman" w:hAnsi="Times New Roman" w:eastAsia="宋体" w:cs="Times New Roman"/>
      <w:sz w:val="24"/>
      <w:szCs w:val="24"/>
    </w:rPr>
  </w:style>
  <w:style w:type="character" w:styleId="1065">
    <w:name w:val="标题 4 Char"/>
    <w:next w:val="1065"/>
    <w:link w:val="1054"/>
    <w:rPr>
      <w:rFonts w:ascii="Arial" w:hAnsi="Arial" w:eastAsia="黑体"/>
      <w:b/>
      <w:bCs/>
      <w:sz w:val="28"/>
      <w:szCs w:val="28"/>
    </w:rPr>
  </w:style>
  <w:style w:type="character" w:styleId="1066">
    <w:name w:val="标题 5 Char"/>
    <w:next w:val="1066"/>
    <w:link w:val="1055"/>
    <w:rPr>
      <w:rFonts w:ascii="Plotter" w:hAnsi="Plotter"/>
      <w:b/>
      <w:bCs/>
      <w:i/>
      <w:iCs/>
      <w:sz w:val="26"/>
      <w:szCs w:val="26"/>
      <w:lang w:eastAsia="en-US"/>
    </w:rPr>
  </w:style>
  <w:style w:type="character" w:styleId="1067">
    <w:name w:val="标题 6 Char"/>
    <w:next w:val="1067"/>
    <w:link w:val="1056"/>
    <w:rPr>
      <w:rFonts w:ascii="Times New Roman" w:hAnsi="Times New Roman"/>
      <w:b/>
      <w:bCs/>
      <w:sz w:val="22"/>
      <w:szCs w:val="22"/>
      <w:lang w:eastAsia="en-US"/>
    </w:rPr>
  </w:style>
  <w:style w:type="character" w:styleId="1068">
    <w:name w:val="标题 7 Char"/>
    <w:next w:val="1068"/>
    <w:link w:val="1057"/>
    <w:rPr>
      <w:rFonts w:ascii="Times New Roman" w:hAnsi="Times New Roman"/>
      <w:sz w:val="24"/>
      <w:szCs w:val="24"/>
      <w:lang w:eastAsia="en-US"/>
    </w:rPr>
  </w:style>
  <w:style w:type="character" w:styleId="1069">
    <w:name w:val="标题 8 Char"/>
    <w:next w:val="1069"/>
    <w:link w:val="1058"/>
    <w:rPr>
      <w:rFonts w:ascii="Arial" w:hAnsi="Arial" w:eastAsia="黑体"/>
      <w:b/>
      <w:sz w:val="24"/>
      <w:szCs w:val="24"/>
    </w:rPr>
  </w:style>
  <w:style w:type="character" w:styleId="1070">
    <w:name w:val="标题 9 Char"/>
    <w:next w:val="1070"/>
    <w:link w:val="1059"/>
    <w:rPr>
      <w:rFonts w:ascii="Arial" w:hAnsi="Arial" w:eastAsia="黑体"/>
      <w:sz w:val="21"/>
      <w:szCs w:val="21"/>
    </w:rPr>
  </w:style>
  <w:style w:type="paragraph" w:styleId="1071">
    <w:name w:val="列表 3"/>
    <w:basedOn w:val="1050"/>
    <w:next w:val="1071"/>
    <w:link w:val="1050"/>
    <w:pPr>
      <w:ind w:left="1260" w:hanging="420"/>
    </w:pPr>
    <w:rPr>
      <w:szCs w:val="20"/>
    </w:rPr>
  </w:style>
  <w:style w:type="paragraph" w:styleId="1072">
    <w:name w:val="目录 7"/>
    <w:basedOn w:val="1050"/>
    <w:next w:val="1050"/>
    <w:link w:val="1050"/>
    <w:pPr>
      <w:ind w:left="1440"/>
      <w:jc w:val="left"/>
    </w:pPr>
    <w:rPr>
      <w:rFonts w:ascii="Times New Roman" w:hAnsi="Times New Roman"/>
      <w:sz w:val="20"/>
      <w:szCs w:val="20"/>
    </w:rPr>
  </w:style>
  <w:style w:type="paragraph" w:styleId="1073">
    <w:name w:val="索引 8"/>
    <w:basedOn w:val="1050"/>
    <w:next w:val="1050"/>
    <w:link w:val="1050"/>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74">
    <w:name w:val="正文缩进"/>
    <w:basedOn w:val="1050"/>
    <w:next w:val="1074"/>
    <w:link w:val="1075"/>
    <w:pPr>
      <w:ind w:firstLine="420"/>
    </w:pPr>
    <w:rPr>
      <w:sz w:val="20"/>
      <w:szCs w:val="20"/>
    </w:rPr>
  </w:style>
  <w:style w:type="character" w:styleId="1075">
    <w:name w:val="正文缩进 Char"/>
    <w:next w:val="1075"/>
    <w:link w:val="1074"/>
    <w:rPr>
      <w:rFonts w:ascii="Times New Roman" w:hAnsi="Times New Roman" w:eastAsia="宋体" w:cs="Times New Roman"/>
      <w:szCs w:val="20"/>
    </w:rPr>
  </w:style>
  <w:style w:type="paragraph" w:styleId="1076">
    <w:name w:val="题注"/>
    <w:basedOn w:val="1050"/>
    <w:next w:val="1050"/>
    <w:link w:val="1050"/>
    <w:qFormat/>
    <w:rPr>
      <w:rFonts w:ascii="Cambria" w:hAnsi="Cambria" w:eastAsia="黑体"/>
      <w:sz w:val="20"/>
      <w:szCs w:val="20"/>
    </w:rPr>
  </w:style>
  <w:style w:type="paragraph" w:styleId="1077">
    <w:name w:val="索引 5"/>
    <w:basedOn w:val="1050"/>
    <w:next w:val="1050"/>
    <w:link w:val="1050"/>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78">
    <w:name w:val="列表项目符号"/>
    <w:basedOn w:val="1050"/>
    <w:next w:val="1078"/>
    <w:link w:val="1050"/>
    <w:pPr>
      <w:ind w:firstLine="454"/>
      <w:spacing w:before="156" w:line="360" w:lineRule="auto"/>
    </w:pPr>
    <w:rPr>
      <w:rFonts w:ascii="宋体" w:hAnsi="宋体"/>
      <w:color w:val="000000"/>
      <w:sz w:val="24"/>
      <w:szCs w:val="24"/>
    </w:rPr>
  </w:style>
  <w:style w:type="paragraph" w:styleId="1079">
    <w:name w:val="文档结构图"/>
    <w:basedOn w:val="1050"/>
    <w:next w:val="1079"/>
    <w:link w:val="1080"/>
    <w:pPr>
      <w:shd w:val="clear" w:color="auto" w:fill="000080"/>
    </w:pPr>
    <w:rPr>
      <w:sz w:val="24"/>
      <w:szCs w:val="24"/>
    </w:rPr>
  </w:style>
  <w:style w:type="character" w:styleId="1080">
    <w:name w:val="文档结构图 Char"/>
    <w:next w:val="1080"/>
    <w:link w:val="1079"/>
    <w:rPr>
      <w:sz w:val="24"/>
      <w:szCs w:val="24"/>
      <w:shd w:val="clear" w:color="auto" w:fill="000080"/>
    </w:rPr>
  </w:style>
  <w:style w:type="paragraph" w:styleId="1081">
    <w:name w:val="批注文字"/>
    <w:basedOn w:val="1050"/>
    <w:next w:val="1081"/>
    <w:link w:val="1082"/>
    <w:unhideWhenUsed/>
    <w:qFormat/>
    <w:pPr>
      <w:jc w:val="left"/>
    </w:pPr>
  </w:style>
  <w:style w:type="character" w:styleId="1082">
    <w:name w:val="批注文字 Char"/>
    <w:next w:val="1082"/>
    <w:link w:val="1081"/>
    <w:rPr>
      <w:sz w:val="21"/>
      <w:szCs w:val="22"/>
    </w:rPr>
  </w:style>
  <w:style w:type="paragraph" w:styleId="1083">
    <w:name w:val="索引 6"/>
    <w:basedOn w:val="1050"/>
    <w:next w:val="1050"/>
    <w:link w:val="1050"/>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84">
    <w:name w:val="正文文本 3"/>
    <w:basedOn w:val="1050"/>
    <w:next w:val="1084"/>
    <w:link w:val="1085"/>
    <w:pPr>
      <w:jc w:val="left"/>
      <w:spacing w:before="100" w:beforeAutospacing="1" w:after="100" w:afterAutospacing="1"/>
      <w:widowControl/>
    </w:pPr>
    <w:rPr>
      <w:rFonts w:ascii="宋体" w:hAnsi="宋体"/>
      <w:sz w:val="24"/>
      <w:szCs w:val="24"/>
    </w:rPr>
  </w:style>
  <w:style w:type="character" w:styleId="1085">
    <w:name w:val="正文文本 3 Char"/>
    <w:next w:val="1085"/>
    <w:link w:val="1084"/>
    <w:rPr>
      <w:rFonts w:ascii="宋体" w:hAnsi="宋体"/>
      <w:sz w:val="24"/>
      <w:szCs w:val="24"/>
    </w:rPr>
  </w:style>
  <w:style w:type="paragraph" w:styleId="1086">
    <w:name w:val="正文文本"/>
    <w:basedOn w:val="1050"/>
    <w:next w:val="1086"/>
    <w:link w:val="1087"/>
    <w:pPr>
      <w:jc w:val="center"/>
    </w:pPr>
    <w:rPr>
      <w:rFonts w:eastAsia="华文中宋"/>
      <w:sz w:val="44"/>
      <w:szCs w:val="44"/>
    </w:rPr>
  </w:style>
  <w:style w:type="character" w:styleId="1087">
    <w:name w:val="正文文本 Char1"/>
    <w:next w:val="1087"/>
    <w:link w:val="1086"/>
    <w:rPr>
      <w:rFonts w:ascii="Times New Roman" w:hAnsi="Times New Roman" w:eastAsia="华文中宋" w:cs="Times New Roman"/>
      <w:sz w:val="44"/>
      <w:szCs w:val="44"/>
    </w:rPr>
  </w:style>
  <w:style w:type="paragraph" w:styleId="1088">
    <w:name w:val="正文文本缩进"/>
    <w:basedOn w:val="1050"/>
    <w:next w:val="1090"/>
    <w:link w:val="1089"/>
    <w:pPr>
      <w:ind w:firstLine="314"/>
      <w:jc w:val="left"/>
      <w:spacing w:line="720" w:lineRule="exact"/>
    </w:pPr>
    <w:rPr>
      <w:rFonts w:ascii="楷体_GB2312" w:hAnsi="宋体" w:eastAsia="楷体_GB2312"/>
      <w:sz w:val="28"/>
      <w:szCs w:val="28"/>
    </w:rPr>
  </w:style>
  <w:style w:type="character" w:styleId="1089">
    <w:name w:val="正文文本缩进 Char1"/>
    <w:next w:val="1089"/>
    <w:link w:val="1088"/>
    <w:rPr>
      <w:rFonts w:ascii="楷体_GB2312" w:hAnsi="宋体" w:eastAsia="楷体_GB2312" w:cs="Times New Roman"/>
      <w:sz w:val="28"/>
      <w:szCs w:val="28"/>
    </w:rPr>
  </w:style>
  <w:style w:type="paragraph" w:styleId="1090">
    <w:name w:val="寄信人地址"/>
    <w:basedOn w:val="1050"/>
    <w:next w:val="1090"/>
    <w:link w:val="1050"/>
    <w:qFormat/>
    <w:rPr>
      <w:rFonts w:ascii="Arial" w:hAnsi="Arial"/>
    </w:rPr>
  </w:style>
  <w:style w:type="paragraph" w:styleId="1091">
    <w:name w:val="列表 2"/>
    <w:basedOn w:val="1050"/>
    <w:next w:val="1091"/>
    <w:link w:val="1050"/>
    <w:pPr>
      <w:ind w:left="100" w:hanging="200"/>
    </w:pPr>
    <w:rPr>
      <w:rFonts w:ascii="Times New Roman" w:hAnsi="Times New Roman"/>
      <w:szCs w:val="24"/>
    </w:rPr>
  </w:style>
  <w:style w:type="paragraph" w:styleId="1092">
    <w:name w:val="文本块"/>
    <w:basedOn w:val="1050"/>
    <w:next w:val="1092"/>
    <w:link w:val="1050"/>
    <w:pPr>
      <w:ind w:right="210" w:firstLine="560"/>
      <w:spacing w:line="360" w:lineRule="auto"/>
    </w:pPr>
    <w:rPr>
      <w:rFonts w:ascii="宋体" w:hAnsi="宋体"/>
      <w:color w:val="000000"/>
      <w:spacing w:val="20"/>
      <w:sz w:val="24"/>
      <w:szCs w:val="18"/>
    </w:rPr>
  </w:style>
  <w:style w:type="paragraph" w:styleId="1093">
    <w:name w:val="列表项目符号 2"/>
    <w:basedOn w:val="1050"/>
    <w:next w:val="1093"/>
    <w:link w:val="1050"/>
    <w:pPr>
      <w:numPr>
        <w:ilvl w:val="0"/>
        <w:numId w:val="1"/>
      </w:numPr>
      <w:spacing w:line="400" w:lineRule="exact"/>
      <w:tabs>
        <w:tab w:val="left" w:pos="780" w:leader="none"/>
      </w:tabs>
    </w:pPr>
    <w:rPr>
      <w:rFonts w:eastAsia="楷体_GB2312"/>
      <w:sz w:val="28"/>
      <w:szCs w:val="24"/>
    </w:rPr>
  </w:style>
  <w:style w:type="paragraph" w:styleId="1094">
    <w:name w:val="索引 4"/>
    <w:basedOn w:val="1050"/>
    <w:next w:val="1050"/>
    <w:link w:val="1050"/>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95">
    <w:name w:val="目录 5"/>
    <w:basedOn w:val="1050"/>
    <w:next w:val="1050"/>
    <w:link w:val="1050"/>
    <w:pPr>
      <w:ind w:left="960"/>
      <w:jc w:val="left"/>
    </w:pPr>
    <w:rPr>
      <w:rFonts w:ascii="Times New Roman" w:hAnsi="Times New Roman"/>
      <w:sz w:val="20"/>
      <w:szCs w:val="20"/>
    </w:rPr>
  </w:style>
  <w:style w:type="paragraph" w:styleId="1096">
    <w:name w:val="目录 3"/>
    <w:basedOn w:val="1050"/>
    <w:next w:val="1050"/>
    <w:link w:val="1050"/>
    <w:pPr>
      <w:ind w:left="975"/>
      <w:jc w:val="both"/>
      <w:tabs>
        <w:tab w:val="right" w:pos="9912" w:leader="dot"/>
      </w:tabs>
    </w:pPr>
    <w:rPr>
      <w:rFonts w:ascii="Times New Roman" w:hAnsi="Times New Roman"/>
      <w:sz w:val="20"/>
      <w:szCs w:val="20"/>
    </w:rPr>
  </w:style>
  <w:style w:type="paragraph" w:styleId="1097">
    <w:name w:val="纯文本"/>
    <w:basedOn w:val="1050"/>
    <w:next w:val="1097"/>
    <w:link w:val="1098"/>
    <w:uiPriority w:val="99"/>
    <w:qFormat/>
    <w:rPr>
      <w:rFonts w:ascii="宋体" w:hAnsi="Courier New"/>
      <w:sz w:val="20"/>
      <w:szCs w:val="20"/>
    </w:rPr>
  </w:style>
  <w:style w:type="character" w:styleId="1098">
    <w:name w:val="纯文本 Char1"/>
    <w:next w:val="1098"/>
    <w:link w:val="1097"/>
    <w:qFormat/>
    <w:rPr>
      <w:rFonts w:ascii="宋体" w:hAnsi="Courier New" w:eastAsia="宋体" w:cs="Times New Roman"/>
      <w:sz w:val="20"/>
      <w:szCs w:val="20"/>
    </w:rPr>
  </w:style>
  <w:style w:type="paragraph" w:styleId="1099">
    <w:name w:val="目录 8"/>
    <w:basedOn w:val="1050"/>
    <w:next w:val="1050"/>
    <w:link w:val="1050"/>
    <w:pPr>
      <w:ind w:left="1680"/>
      <w:jc w:val="left"/>
    </w:pPr>
    <w:rPr>
      <w:rFonts w:ascii="Times New Roman" w:hAnsi="Times New Roman"/>
      <w:sz w:val="20"/>
      <w:szCs w:val="20"/>
    </w:rPr>
  </w:style>
  <w:style w:type="paragraph" w:styleId="1100">
    <w:name w:val="日期"/>
    <w:basedOn w:val="1050"/>
    <w:next w:val="1050"/>
    <w:link w:val="1101"/>
    <w:pPr>
      <w:ind w:left="100"/>
      <w:jc w:val="left"/>
    </w:pPr>
    <w:rPr>
      <w:sz w:val="24"/>
      <w:szCs w:val="24"/>
    </w:rPr>
  </w:style>
  <w:style w:type="character" w:styleId="1101">
    <w:name w:val="日期 Char1"/>
    <w:next w:val="1101"/>
    <w:link w:val="1100"/>
    <w:rPr>
      <w:rFonts w:ascii="Times New Roman" w:hAnsi="Times New Roman" w:eastAsia="宋体" w:cs="Times New Roman"/>
      <w:sz w:val="24"/>
      <w:szCs w:val="24"/>
    </w:rPr>
  </w:style>
  <w:style w:type="paragraph" w:styleId="1102">
    <w:name w:val="正文文本缩进 2"/>
    <w:basedOn w:val="1050"/>
    <w:next w:val="1102"/>
    <w:link w:val="1103"/>
    <w:pPr>
      <w:ind w:firstLine="630"/>
    </w:pPr>
    <w:rPr>
      <w:rFonts w:hint="eastAsia" w:ascii="仿宋_GB2312" w:hAnsi="Times New Roman" w:eastAsia="仿宋_GB2312"/>
      <w:sz w:val="28"/>
      <w:szCs w:val="24"/>
    </w:rPr>
  </w:style>
  <w:style w:type="character" w:styleId="1103">
    <w:name w:val="正文文本缩进 2 Char"/>
    <w:next w:val="1103"/>
    <w:link w:val="1102"/>
    <w:rPr>
      <w:rFonts w:ascii="仿宋_GB2312" w:hAnsi="Times New Roman" w:eastAsia="仿宋_GB2312" w:cs="Times New Roman"/>
      <w:sz w:val="28"/>
      <w:szCs w:val="24"/>
    </w:rPr>
  </w:style>
  <w:style w:type="paragraph" w:styleId="1104">
    <w:name w:val="批注框文本"/>
    <w:basedOn w:val="1050"/>
    <w:next w:val="1104"/>
    <w:link w:val="1105"/>
    <w:unhideWhenUsed/>
    <w:rPr>
      <w:sz w:val="18"/>
      <w:szCs w:val="18"/>
    </w:rPr>
  </w:style>
  <w:style w:type="character" w:styleId="1105">
    <w:name w:val="批注框文本 Char"/>
    <w:next w:val="1105"/>
    <w:link w:val="1104"/>
    <w:rPr>
      <w:sz w:val="18"/>
      <w:szCs w:val="18"/>
    </w:rPr>
  </w:style>
  <w:style w:type="paragraph" w:styleId="1106">
    <w:name w:val="页脚"/>
    <w:basedOn w:val="1050"/>
    <w:next w:val="1106"/>
    <w:link w:val="1107"/>
    <w:unhideWhenUsed/>
    <w:pPr>
      <w:jc w:val="left"/>
      <w:tabs>
        <w:tab w:val="center" w:pos="4153" w:leader="none"/>
        <w:tab w:val="right" w:pos="8306" w:leader="none"/>
      </w:tabs>
    </w:pPr>
    <w:rPr>
      <w:sz w:val="18"/>
      <w:szCs w:val="18"/>
    </w:rPr>
  </w:style>
  <w:style w:type="character" w:styleId="1107">
    <w:name w:val="页脚 Char"/>
    <w:next w:val="1107"/>
    <w:link w:val="1106"/>
    <w:uiPriority w:val="99"/>
    <w:rPr>
      <w:sz w:val="18"/>
      <w:szCs w:val="18"/>
    </w:rPr>
  </w:style>
  <w:style w:type="paragraph" w:styleId="1108">
    <w:name w:val="页眉"/>
    <w:basedOn w:val="1050"/>
    <w:next w:val="1108"/>
    <w:link w:val="1109"/>
    <w:unhideWhenUsed/>
    <w:pPr>
      <w:jc w:val="center"/>
      <w:tabs>
        <w:tab w:val="center" w:pos="4153" w:leader="none"/>
        <w:tab w:val="right" w:pos="8306" w:leader="none"/>
      </w:tabs>
      <w:pBdr>
        <w:bottom w:val="single" w:color="000000" w:sz="6" w:space="1"/>
      </w:pBdr>
    </w:pPr>
    <w:rPr>
      <w:sz w:val="18"/>
      <w:szCs w:val="18"/>
    </w:rPr>
  </w:style>
  <w:style w:type="character" w:styleId="1109">
    <w:name w:val="页眉 Char"/>
    <w:next w:val="1109"/>
    <w:link w:val="1108"/>
    <w:qFormat/>
    <w:rPr>
      <w:sz w:val="18"/>
      <w:szCs w:val="18"/>
    </w:rPr>
  </w:style>
  <w:style w:type="paragraph" w:styleId="1110">
    <w:name w:val="目录 1"/>
    <w:basedOn w:val="1050"/>
    <w:next w:val="1050"/>
    <w:link w:val="1050"/>
    <w:uiPriority w:val="39"/>
    <w:unhideWhenUsed/>
  </w:style>
  <w:style w:type="paragraph" w:styleId="1111">
    <w:name w:val="目录 4"/>
    <w:basedOn w:val="1050"/>
    <w:next w:val="1050"/>
    <w:link w:val="1050"/>
    <w:pPr>
      <w:ind w:left="720"/>
      <w:jc w:val="left"/>
    </w:pPr>
    <w:rPr>
      <w:rFonts w:ascii="Times New Roman" w:hAnsi="Times New Roman"/>
      <w:sz w:val="20"/>
      <w:szCs w:val="20"/>
    </w:rPr>
  </w:style>
  <w:style w:type="paragraph" w:styleId="1112">
    <w:name w:val="副标题"/>
    <w:basedOn w:val="1050"/>
    <w:next w:val="1050"/>
    <w:link w:val="1113"/>
    <w:qFormat/>
    <w:pPr>
      <w:jc w:val="center"/>
      <w:spacing w:after="60"/>
      <w:outlineLvl w:val="1"/>
    </w:pPr>
    <w:rPr>
      <w:rFonts w:ascii="Cambria" w:hAnsi="Cambria"/>
      <w:sz w:val="24"/>
      <w:szCs w:val="24"/>
    </w:rPr>
  </w:style>
  <w:style w:type="character" w:styleId="1113">
    <w:name w:val="副标题 Char"/>
    <w:next w:val="1113"/>
    <w:link w:val="1112"/>
    <w:rPr>
      <w:rFonts w:ascii="Cambria" w:hAnsi="Cambria"/>
      <w:sz w:val="24"/>
      <w:szCs w:val="24"/>
    </w:rPr>
  </w:style>
  <w:style w:type="paragraph" w:styleId="1114">
    <w:name w:val="列表"/>
    <w:basedOn w:val="1050"/>
    <w:next w:val="1114"/>
    <w:link w:val="1050"/>
    <w:pPr>
      <w:ind w:left="200" w:hanging="200"/>
    </w:pPr>
    <w:rPr>
      <w:szCs w:val="21"/>
    </w:rPr>
  </w:style>
  <w:style w:type="paragraph" w:styleId="1115">
    <w:name w:val="目录 6"/>
    <w:basedOn w:val="1050"/>
    <w:next w:val="1050"/>
    <w:link w:val="1050"/>
    <w:pPr>
      <w:ind w:left="1200"/>
      <w:jc w:val="left"/>
    </w:pPr>
    <w:rPr>
      <w:rFonts w:ascii="Times New Roman" w:hAnsi="Times New Roman"/>
      <w:sz w:val="20"/>
      <w:szCs w:val="20"/>
    </w:rPr>
  </w:style>
  <w:style w:type="paragraph" w:styleId="1116">
    <w:name w:val="正文文本缩进 3"/>
    <w:basedOn w:val="1050"/>
    <w:next w:val="1116"/>
    <w:link w:val="1117"/>
    <w:pPr>
      <w:ind w:firstLine="567"/>
      <w:spacing w:line="360" w:lineRule="auto"/>
    </w:pPr>
    <w:rPr>
      <w:rFonts w:ascii="Times New Roman" w:hAnsi="Times New Roman" w:eastAsia="仿宋_GB2312" w:cs="Arial"/>
      <w:color w:val="000000"/>
      <w:sz w:val="28"/>
      <w:szCs w:val="20"/>
    </w:rPr>
  </w:style>
  <w:style w:type="character" w:styleId="1117">
    <w:name w:val="正文文本缩进 3 Char"/>
    <w:next w:val="1117"/>
    <w:link w:val="1116"/>
    <w:rPr>
      <w:rFonts w:ascii="Times New Roman" w:hAnsi="Times New Roman" w:eastAsia="仿宋_GB2312" w:cs="Arial"/>
      <w:color w:val="000000"/>
      <w:sz w:val="28"/>
    </w:rPr>
  </w:style>
  <w:style w:type="paragraph" w:styleId="1118">
    <w:name w:val="图表目录"/>
    <w:basedOn w:val="1050"/>
    <w:next w:val="1050"/>
    <w:link w:val="1050"/>
    <w:pPr>
      <w:ind w:left="840" w:hanging="420"/>
    </w:pPr>
    <w:rPr>
      <w:rFonts w:ascii="Times New Roman" w:hAnsi="Times New Roman"/>
      <w:szCs w:val="24"/>
    </w:rPr>
  </w:style>
  <w:style w:type="paragraph" w:styleId="1119">
    <w:name w:val="目录 2"/>
    <w:basedOn w:val="1050"/>
    <w:next w:val="1050"/>
    <w:link w:val="1050"/>
    <w:pPr>
      <w:ind w:firstLine="920"/>
      <w:jc w:val="left"/>
      <w:spacing w:line="660" w:lineRule="exact"/>
      <w:tabs>
        <w:tab w:val="right" w:pos="9912" w:leader="dot"/>
      </w:tabs>
    </w:pPr>
    <w:rPr>
      <w:rFonts w:ascii="宋体" w:hAnsi="宋体"/>
      <w:iCs/>
      <w:sz w:val="28"/>
      <w:szCs w:val="28"/>
    </w:rPr>
  </w:style>
  <w:style w:type="paragraph" w:styleId="1120">
    <w:name w:val="目录 9"/>
    <w:basedOn w:val="1050"/>
    <w:next w:val="1050"/>
    <w:link w:val="1050"/>
    <w:pPr>
      <w:ind w:left="1920"/>
      <w:jc w:val="left"/>
    </w:pPr>
    <w:rPr>
      <w:rFonts w:ascii="Times New Roman" w:hAnsi="Times New Roman"/>
      <w:sz w:val="20"/>
      <w:szCs w:val="20"/>
    </w:rPr>
  </w:style>
  <w:style w:type="paragraph" w:styleId="1121">
    <w:name w:val="正文文本 2"/>
    <w:basedOn w:val="1050"/>
    <w:next w:val="1121"/>
    <w:link w:val="1122"/>
    <w:pPr>
      <w:spacing w:after="120" w:line="480" w:lineRule="auto"/>
    </w:pPr>
    <w:rPr>
      <w:b/>
      <w:sz w:val="18"/>
      <w:szCs w:val="20"/>
    </w:rPr>
  </w:style>
  <w:style w:type="character" w:styleId="1122">
    <w:name w:val="正文文本 2 Char"/>
    <w:next w:val="1122"/>
    <w:link w:val="1121"/>
    <w:rPr>
      <w:b/>
      <w:sz w:val="18"/>
    </w:rPr>
  </w:style>
  <w:style w:type="paragraph" w:styleId="1123">
    <w:name w:val="列表 4"/>
    <w:basedOn w:val="1050"/>
    <w:next w:val="1123"/>
    <w:link w:val="1050"/>
    <w:pPr>
      <w:numPr>
        <w:ilvl w:val="0"/>
        <w:numId w:val="2"/>
      </w:numPr>
      <w:ind w:left="1680" w:hanging="420"/>
      <w:jc w:val="left"/>
    </w:pPr>
    <w:rPr>
      <w:rFonts w:ascii="宋体"/>
      <w:sz w:val="24"/>
      <w:szCs w:val="20"/>
    </w:rPr>
  </w:style>
  <w:style w:type="paragraph" w:styleId="1124">
    <w:name w:val="HTML 预设格式"/>
    <w:basedOn w:val="1050"/>
    <w:next w:val="1124"/>
    <w:link w:val="1125"/>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character" w:styleId="1125">
    <w:name w:val="HTML 预设格式 Char"/>
    <w:next w:val="1125"/>
    <w:link w:val="1124"/>
    <w:rPr>
      <w:rFonts w:ascii="Arial" w:hAnsi="Arial"/>
      <w:sz w:val="28"/>
      <w:szCs w:val="28"/>
    </w:rPr>
  </w:style>
  <w:style w:type="paragraph" w:styleId="1126">
    <w:name w:val="普通(网站)"/>
    <w:basedOn w:val="1050"/>
    <w:next w:val="1126"/>
    <w:link w:val="1050"/>
    <w:qFormat/>
    <w:pPr>
      <w:jc w:val="left"/>
      <w:spacing w:before="100" w:beforeAutospacing="1" w:after="100" w:afterAutospacing="1"/>
      <w:widowControl/>
    </w:pPr>
    <w:rPr>
      <w:rFonts w:ascii="宋体" w:hAnsi="宋体" w:cs="宋体"/>
      <w:sz w:val="24"/>
      <w:szCs w:val="24"/>
    </w:rPr>
  </w:style>
  <w:style w:type="paragraph" w:styleId="1127">
    <w:name w:val="索引 1"/>
    <w:basedOn w:val="1050"/>
    <w:next w:val="1050"/>
    <w:link w:val="1050"/>
    <w:rPr>
      <w:rFonts w:ascii="Times New Roman" w:hAnsi="Times New Roman"/>
      <w:szCs w:val="24"/>
    </w:rPr>
  </w:style>
  <w:style w:type="paragraph" w:styleId="1128">
    <w:name w:val="索引 2"/>
    <w:basedOn w:val="1050"/>
    <w:next w:val="1050"/>
    <w:link w:val="1050"/>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129">
    <w:name w:val="标题"/>
    <w:basedOn w:val="1050"/>
    <w:next w:val="1129"/>
    <w:link w:val="1130"/>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character" w:styleId="1130">
    <w:name w:val="标题 Char"/>
    <w:basedOn w:val="1060"/>
    <w:next w:val="1130"/>
    <w:link w:val="1129"/>
    <w:rPr>
      <w:b/>
      <w:sz w:val="24"/>
    </w:rPr>
  </w:style>
  <w:style w:type="paragraph" w:styleId="1131">
    <w:name w:val="批注主题"/>
    <w:basedOn w:val="1081"/>
    <w:next w:val="1081"/>
    <w:link w:val="1132"/>
    <w:qFormat/>
    <w:rPr>
      <w:b/>
      <w:bCs/>
      <w:sz w:val="18"/>
      <w:szCs w:val="20"/>
    </w:rPr>
  </w:style>
  <w:style w:type="character" w:styleId="1132">
    <w:name w:val="批注主题 Char"/>
    <w:next w:val="1132"/>
    <w:link w:val="1131"/>
    <w:rPr>
      <w:b/>
      <w:bCs/>
      <w:sz w:val="18"/>
    </w:rPr>
  </w:style>
  <w:style w:type="paragraph" w:styleId="1133">
    <w:name w:val="正文首行缩进"/>
    <w:basedOn w:val="1086"/>
    <w:next w:val="1133"/>
    <w:link w:val="1134"/>
    <w:pPr>
      <w:ind w:firstLine="420"/>
      <w:jc w:val="both"/>
      <w:spacing w:after="120"/>
    </w:pPr>
    <w:rPr>
      <w:rFonts w:eastAsia="宋体"/>
      <w:b/>
      <w:sz w:val="18"/>
      <w:szCs w:val="24"/>
    </w:rPr>
  </w:style>
  <w:style w:type="character" w:styleId="1134">
    <w:name w:val="正文首行缩进 Char"/>
    <w:next w:val="1134"/>
    <w:link w:val="1133"/>
    <w:rPr>
      <w:b/>
      <w:sz w:val="18"/>
      <w:szCs w:val="24"/>
    </w:rPr>
  </w:style>
  <w:style w:type="paragraph" w:styleId="1135">
    <w:name w:val="正文首行缩进 2"/>
    <w:basedOn w:val="1088"/>
    <w:next w:val="1050"/>
    <w:link w:val="1136"/>
    <w:pPr>
      <w:ind w:firstLine="420"/>
      <w:jc w:val="both"/>
      <w:spacing w:line="360" w:lineRule="auto"/>
    </w:pPr>
    <w:rPr>
      <w:rFonts w:ascii="宋体" w:eastAsia="宋体"/>
      <w:sz w:val="20"/>
      <w:szCs w:val="20"/>
    </w:rPr>
  </w:style>
  <w:style w:type="character" w:styleId="1136">
    <w:name w:val="正文首行缩进 2 Char"/>
    <w:next w:val="1136"/>
    <w:link w:val="1135"/>
    <w:rPr>
      <w:rFonts w:ascii="宋体" w:hAnsi="宋体"/>
    </w:rPr>
  </w:style>
  <w:style w:type="table" w:styleId="1137">
    <w:name w:val="网格型"/>
    <w:basedOn w:val="1061"/>
    <w:next w:val="1137"/>
    <w:link w:val="1050"/>
    <w:qFormat/>
    <w:pPr>
      <w:jc w:val="both"/>
      <w:widowControl w:val="off"/>
    </w:pPr>
    <w:tblPr/>
  </w:style>
  <w:style w:type="character" w:styleId="1138">
    <w:name w:val="要点"/>
    <w:next w:val="1138"/>
    <w:link w:val="1050"/>
    <w:qFormat/>
    <w:rPr>
      <w:b/>
    </w:rPr>
  </w:style>
  <w:style w:type="character" w:styleId="1139">
    <w:name w:val="页码"/>
    <w:next w:val="1139"/>
    <w:link w:val="1050"/>
  </w:style>
  <w:style w:type="character" w:styleId="1140">
    <w:name w:val="已访问的超链接"/>
    <w:next w:val="1140"/>
    <w:link w:val="1050"/>
    <w:rPr>
      <w:color w:val="800080"/>
      <w:u w:val="single"/>
    </w:rPr>
  </w:style>
  <w:style w:type="character" w:styleId="1141">
    <w:name w:val="强调"/>
    <w:next w:val="1141"/>
    <w:link w:val="1050"/>
    <w:qFormat/>
    <w:rPr>
      <w:i/>
      <w:iCs/>
    </w:rPr>
  </w:style>
  <w:style w:type="character" w:styleId="1142">
    <w:name w:val="超链接"/>
    <w:next w:val="1142"/>
    <w:link w:val="1050"/>
    <w:rPr>
      <w:color w:val="0000ff"/>
      <w:u w:val="single"/>
    </w:rPr>
  </w:style>
  <w:style w:type="character" w:styleId="1143">
    <w:name w:val="批注引用"/>
    <w:next w:val="1143"/>
    <w:link w:val="1050"/>
    <w:rPr>
      <w:sz w:val="21"/>
      <w:szCs w:val="21"/>
    </w:rPr>
  </w:style>
  <w:style w:type="character" w:styleId="1144">
    <w:name w:val="HTML 引文"/>
    <w:next w:val="1144"/>
    <w:link w:val="1050"/>
    <w:uiPriority w:val="99"/>
    <w:unhideWhenUsed/>
    <w:rPr>
      <w:color w:val="008000"/>
    </w:rPr>
  </w:style>
  <w:style w:type="paragraph" w:styleId="1145">
    <w:name w:val="正文首行缩进 21"/>
    <w:basedOn w:val="1146"/>
    <w:next w:val="1050"/>
    <w:link w:val="1050"/>
    <w:uiPriority w:val="99"/>
    <w:unhideWhenUsed/>
    <w:qFormat/>
    <w:pPr>
      <w:ind w:firstLine="420"/>
      <w:jc w:val="left"/>
      <w:widowControl/>
    </w:pPr>
    <w:rPr>
      <w:rFonts w:ascii="宋体" w:hAnsi="Courier New" w:cs="宋体"/>
      <w:spacing w:val="-4"/>
      <w:szCs w:val="21"/>
    </w:rPr>
  </w:style>
  <w:style w:type="paragraph" w:styleId="1146">
    <w:name w:val="正文文本缩进1"/>
    <w:basedOn w:val="1050"/>
    <w:next w:val="1146"/>
    <w:link w:val="1050"/>
    <w:uiPriority w:val="99"/>
    <w:unhideWhenUsed/>
    <w:qFormat/>
    <w:pPr>
      <w:ind w:left="420"/>
      <w:spacing w:after="120"/>
    </w:pPr>
  </w:style>
  <w:style w:type="paragraph" w:styleId="1147">
    <w:name w:val="首行缩进"/>
    <w:basedOn w:val="1050"/>
    <w:next w:val="1147"/>
    <w:link w:val="1050"/>
    <w:uiPriority w:val="99"/>
    <w:qFormat/>
    <w:pPr>
      <w:ind w:firstLine="480"/>
      <w:spacing w:line="360" w:lineRule="auto"/>
    </w:pPr>
    <w:rPr>
      <w:rFonts w:ascii="Calibri" w:hAnsi="Calibri" w:eastAsia="微软雅黑"/>
      <w:sz w:val="24"/>
      <w:szCs w:val="22"/>
      <w:lang w:val="zh-CN"/>
    </w:rPr>
  </w:style>
  <w:style w:type="character" w:styleId="1148">
    <w:name w:val="论文正文 Char"/>
    <w:next w:val="1148"/>
    <w:link w:val="1149"/>
    <w:rPr>
      <w:sz w:val="24"/>
      <w:szCs w:val="24"/>
    </w:rPr>
  </w:style>
  <w:style w:type="paragraph" w:styleId="1149">
    <w:name w:val="论文正文"/>
    <w:basedOn w:val="1050"/>
    <w:next w:val="1149"/>
    <w:link w:val="1148"/>
    <w:pPr>
      <w:ind w:firstLine="420"/>
      <w:spacing w:line="360" w:lineRule="auto"/>
    </w:pPr>
    <w:rPr>
      <w:sz w:val="24"/>
      <w:szCs w:val="24"/>
    </w:rPr>
  </w:style>
  <w:style w:type="character" w:styleId="1150">
    <w:name w:val="ca-171"/>
    <w:next w:val="1150"/>
    <w:link w:val="1050"/>
    <w:rPr>
      <w:rFonts w:hint="eastAsia" w:ascii="仿宋_GB2312" w:eastAsia="仿宋_GB2312"/>
      <w:color w:val="ff0000"/>
      <w:sz w:val="24"/>
      <w:szCs w:val="24"/>
    </w:rPr>
  </w:style>
  <w:style w:type="character" w:styleId="1151">
    <w:name w:val="标题 8 Char1"/>
    <w:next w:val="1151"/>
    <w:link w:val="1050"/>
    <w:rPr>
      <w:rFonts w:ascii="Arial" w:hAnsi="Arial" w:eastAsia="黑体"/>
      <w:sz w:val="24"/>
      <w:szCs w:val="24"/>
      <w:lang w:val="en-US" w:eastAsia="zh-CN" w:bidi="ar-SA"/>
    </w:rPr>
  </w:style>
  <w:style w:type="character" w:styleId="1152">
    <w:name w:val="书籍标题"/>
    <w:next w:val="1152"/>
    <w:link w:val="1050"/>
    <w:qFormat/>
    <w:rPr>
      <w:rFonts w:ascii="Cambria" w:hAnsi="Cambria" w:eastAsia="宋体"/>
      <w:b/>
      <w:i/>
      <w:sz w:val="24"/>
      <w:szCs w:val="24"/>
    </w:rPr>
  </w:style>
  <w:style w:type="character" w:styleId="1153">
    <w:name w:val="Date Char"/>
    <w:next w:val="1153"/>
    <w:link w:val="1050"/>
    <w:rPr>
      <w:rFonts w:ascii="Times New Roman" w:hAnsi="Times New Roman" w:eastAsia="宋体"/>
      <w:sz w:val="24"/>
    </w:rPr>
  </w:style>
  <w:style w:type="character" w:styleId="1154">
    <w:name w:val="c-icon14"/>
    <w:next w:val="1154"/>
    <w:link w:val="1050"/>
  </w:style>
  <w:style w:type="character" w:styleId="1155">
    <w:name w:val="正文文本 3 Char1"/>
    <w:next w:val="1155"/>
    <w:link w:val="1050"/>
    <w:rPr>
      <w:sz w:val="16"/>
      <w:szCs w:val="16"/>
    </w:rPr>
  </w:style>
  <w:style w:type="character" w:styleId="1156">
    <w:name w:val="引用 Char"/>
    <w:next w:val="1156"/>
    <w:link w:val="1157"/>
    <w:rPr>
      <w:i/>
      <w:sz w:val="24"/>
      <w:szCs w:val="24"/>
    </w:rPr>
  </w:style>
  <w:style w:type="paragraph" w:styleId="1157">
    <w:name w:val="引用"/>
    <w:basedOn w:val="1050"/>
    <w:next w:val="1050"/>
    <w:link w:val="1156"/>
    <w:qFormat/>
    <w:rPr>
      <w:i/>
      <w:sz w:val="24"/>
      <w:szCs w:val="24"/>
    </w:rPr>
  </w:style>
  <w:style w:type="character" w:styleId="1158">
    <w:name w:val="标题 6 Char1"/>
    <w:next w:val="1158"/>
    <w:link w:val="1050"/>
    <w:rPr>
      <w:rFonts w:ascii="Arial" w:hAnsi="Arial" w:eastAsia="黑体"/>
      <w:b/>
      <w:bCs/>
      <w:sz w:val="24"/>
      <w:szCs w:val="24"/>
      <w:lang w:val="en-US" w:eastAsia="zh-CN" w:bidi="ar-SA"/>
    </w:rPr>
  </w:style>
  <w:style w:type="character" w:styleId="1159">
    <w:name w:val="Footer Char"/>
    <w:next w:val="1159"/>
    <w:link w:val="1050"/>
    <w:rPr>
      <w:rFonts w:eastAsia="宋体"/>
      <w:sz w:val="18"/>
    </w:rPr>
  </w:style>
  <w:style w:type="character" w:styleId="1160">
    <w:name w:val="明显引用 Char"/>
    <w:next w:val="1160"/>
    <w:link w:val="1161"/>
    <w:rPr>
      <w:b/>
      <w:i/>
      <w:sz w:val="24"/>
      <w:szCs w:val="22"/>
    </w:rPr>
  </w:style>
  <w:style w:type="paragraph" w:styleId="1161">
    <w:name w:val="明显引用"/>
    <w:basedOn w:val="1050"/>
    <w:next w:val="1050"/>
    <w:link w:val="1160"/>
    <w:qFormat/>
    <w:pPr>
      <w:ind w:left="720" w:right="720"/>
    </w:pPr>
    <w:rPr>
      <w:b/>
      <w:i/>
      <w:sz w:val="24"/>
    </w:rPr>
  </w:style>
  <w:style w:type="character" w:styleId="1162">
    <w:name w:val="Blockquote Char Char"/>
    <w:next w:val="1162"/>
    <w:link w:val="1163"/>
    <w:rPr>
      <w:sz w:val="24"/>
    </w:rPr>
  </w:style>
  <w:style w:type="paragraph" w:styleId="1163">
    <w:name w:val="Blockquote_0"/>
    <w:basedOn w:val="1164"/>
    <w:next w:val="1163"/>
    <w:link w:val="1162"/>
    <w:qFormat/>
    <w:pPr>
      <w:ind w:left="360" w:right="360"/>
      <w:spacing w:before="100" w:after="100"/>
      <w:widowControl w:val="off"/>
    </w:pPr>
    <w:rPr>
      <w:sz w:val="24"/>
    </w:rPr>
  </w:style>
  <w:style w:type="paragraph" w:styleId="1164">
    <w:name w:val="正文1"/>
    <w:next w:val="1165"/>
    <w:link w:val="1050"/>
    <w:qFormat/>
    <w:rPr>
      <w:lang w:val="en-US" w:eastAsia="zh-CN" w:bidi="ar-SA"/>
    </w:rPr>
  </w:style>
  <w:style w:type="paragraph" w:styleId="1165">
    <w:name w:val="正文文本1"/>
    <w:basedOn w:val="1164"/>
    <w:next w:val="1166"/>
    <w:link w:val="1050"/>
    <w:qFormat/>
    <w:pPr>
      <w:spacing w:after="120"/>
    </w:pPr>
    <w:rPr>
      <w:lang w:val="en-US" w:eastAsia="en-US"/>
    </w:rPr>
  </w:style>
  <w:style w:type="paragraph" w:styleId="1166">
    <w:name w:val="一级条标题"/>
    <w:basedOn w:val="1167"/>
    <w:next w:val="1168"/>
    <w:link w:val="105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67">
    <w:name w:val="章标题"/>
    <w:next w:val="1050"/>
    <w:link w:val="105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68">
    <w:name w:val="段"/>
    <w:next w:val="1050"/>
    <w:link w:val="1169"/>
    <w:pPr>
      <w:ind w:firstLine="200"/>
      <w:jc w:val="both"/>
    </w:pPr>
    <w:rPr>
      <w:rFonts w:ascii="宋体"/>
      <w:sz w:val="21"/>
      <w:lang w:val="en-US" w:eastAsia="zh-CN" w:bidi="ar-SA"/>
    </w:rPr>
  </w:style>
  <w:style w:type="character" w:styleId="1169">
    <w:name w:val="段 Char"/>
    <w:next w:val="1169"/>
    <w:link w:val="1168"/>
    <w:rPr>
      <w:rFonts w:ascii="宋体"/>
      <w:sz w:val="21"/>
      <w:lang w:val="en-US" w:eastAsia="zh-CN" w:bidi="ar-SA"/>
    </w:rPr>
  </w:style>
  <w:style w:type="character" w:styleId="1170">
    <w:name w:val="Blockquote Char_0"/>
    <w:next w:val="1170"/>
    <w:link w:val="1050"/>
    <w:rPr>
      <w:sz w:val="24"/>
    </w:rPr>
  </w:style>
  <w:style w:type="character" w:styleId="1171">
    <w:name w:val=" Char Char17"/>
    <w:next w:val="1171"/>
    <w:link w:val="1050"/>
    <w:rPr>
      <w:rFonts w:ascii="Arial" w:hAnsi="Arial" w:eastAsia="黑体"/>
      <w:b/>
      <w:bCs/>
      <w:sz w:val="24"/>
      <w:szCs w:val="24"/>
      <w:lang w:val="en-US" w:eastAsia="zh-CN" w:bidi="ar-SA"/>
    </w:rPr>
  </w:style>
  <w:style w:type="character" w:styleId="1172">
    <w:name w:val=" Char Char15"/>
    <w:next w:val="1172"/>
    <w:link w:val="1050"/>
    <w:rPr>
      <w:rFonts w:ascii="Arial" w:hAnsi="Arial" w:eastAsia="黑体"/>
      <w:sz w:val="24"/>
      <w:szCs w:val="24"/>
      <w:lang w:val="en-US" w:eastAsia="zh-CN" w:bidi="ar-SA"/>
    </w:rPr>
  </w:style>
  <w:style w:type="character" w:styleId="1173">
    <w:name w:val="正文文本缩进 Char"/>
    <w:next w:val="1173"/>
    <w:link w:val="1050"/>
  </w:style>
  <w:style w:type="character" w:styleId="1174">
    <w:name w:val="tt21"/>
    <w:next w:val="1174"/>
    <w:link w:val="1050"/>
    <w:rPr>
      <w:rFonts w:ascii="宋体" w:hAnsi="宋体"/>
      <w:b/>
      <w:bCs/>
      <w:sz w:val="32"/>
      <w:szCs w:val="18"/>
    </w:rPr>
  </w:style>
  <w:style w:type="character" w:styleId="1175">
    <w:name w:val="正文段落 Char"/>
    <w:next w:val="1175"/>
    <w:link w:val="1176"/>
    <w:rPr>
      <w:sz w:val="24"/>
    </w:rPr>
  </w:style>
  <w:style w:type="paragraph" w:styleId="1176">
    <w:name w:val="正文段落"/>
    <w:basedOn w:val="1050"/>
    <w:next w:val="1176"/>
    <w:link w:val="1175"/>
    <w:pPr>
      <w:ind w:firstLine="480"/>
      <w:spacing w:line="360" w:lineRule="auto"/>
    </w:pPr>
    <w:rPr>
      <w:sz w:val="24"/>
      <w:szCs w:val="20"/>
    </w:rPr>
  </w:style>
  <w:style w:type="character" w:styleId="1177">
    <w:name w:val="正文段落_列表2"/>
    <w:next w:val="1177"/>
    <w:link w:val="1050"/>
    <w:rPr>
      <w:rFonts w:ascii="宋体" w:hAnsi="宋体" w:eastAsia="宋体" w:cs="宋体"/>
    </w:rPr>
  </w:style>
  <w:style w:type="character" w:styleId="1178">
    <w:name w:val="标题5 Char Char"/>
    <w:next w:val="1178"/>
    <w:link w:val="1179"/>
    <w:rPr>
      <w:rFonts w:ascii="Arial" w:hAnsi="Arial"/>
      <w:b/>
      <w:bCs/>
      <w:sz w:val="24"/>
      <w:szCs w:val="32"/>
    </w:rPr>
  </w:style>
  <w:style w:type="paragraph" w:styleId="1179">
    <w:name w:val="标题5"/>
    <w:basedOn w:val="1053"/>
    <w:next w:val="1179"/>
    <w:link w:val="1178"/>
    <w:pPr>
      <w:jc w:val="both"/>
      <w:keepLines/>
      <w:keepNext/>
      <w:spacing w:before="260" w:after="260" w:line="413" w:lineRule="auto"/>
    </w:pPr>
    <w:rPr>
      <w:rFonts w:ascii="Arial" w:hAnsi="Arial"/>
      <w:b/>
      <w:bCs/>
      <w:szCs w:val="32"/>
    </w:rPr>
  </w:style>
  <w:style w:type="character" w:styleId="1180">
    <w:name w:val="font5 Char"/>
    <w:next w:val="1180"/>
    <w:link w:val="1050"/>
    <w:rPr>
      <w:rFonts w:ascii="宋体" w:hAnsi="宋体" w:eastAsia="宋体"/>
      <w:sz w:val="28"/>
      <w:lang w:val="en-US" w:eastAsia="zh-CN"/>
    </w:rPr>
  </w:style>
  <w:style w:type="character" w:styleId="1181">
    <w:name w:val="标题 Char_0"/>
    <w:next w:val="1181"/>
    <w:link w:val="1182"/>
    <w:rPr>
      <w:rFonts w:ascii="黑体" w:hAnsi="Arial" w:eastAsia="黑体"/>
      <w:b/>
      <w:bCs/>
      <w:sz w:val="32"/>
      <w:szCs w:val="32"/>
    </w:rPr>
  </w:style>
  <w:style w:type="paragraph" w:styleId="1182">
    <w:name w:val="标题_0"/>
    <w:basedOn w:val="1183"/>
    <w:next w:val="1182"/>
    <w:link w:val="1181"/>
    <w:qFormat/>
    <w:pPr>
      <w:jc w:val="center"/>
      <w:spacing w:before="120" w:after="120" w:line="360" w:lineRule="auto"/>
      <w:outlineLvl w:val="0"/>
    </w:pPr>
    <w:rPr>
      <w:rFonts w:ascii="黑体" w:hAnsi="Arial" w:eastAsia="黑体"/>
      <w:b/>
      <w:bCs/>
      <w:sz w:val="32"/>
      <w:szCs w:val="32"/>
    </w:rPr>
  </w:style>
  <w:style w:type="paragraph" w:styleId="1183">
    <w:name w:val="正文_2"/>
    <w:next w:val="1183"/>
    <w:link w:val="1050"/>
    <w:qFormat/>
    <w:rPr>
      <w:lang w:val="en-US" w:eastAsia="zh-CN" w:bidi="ar-SA"/>
    </w:rPr>
  </w:style>
  <w:style w:type="character" w:styleId="1184">
    <w:name w:val="正文文本 2 Char1"/>
    <w:next w:val="1184"/>
    <w:link w:val="1050"/>
    <w:rPr>
      <w:sz w:val="21"/>
      <w:szCs w:val="22"/>
    </w:rPr>
  </w:style>
  <w:style w:type="character" w:styleId="1185">
    <w:name w:val="页脚 Char2"/>
    <w:next w:val="1185"/>
    <w:link w:val="1050"/>
    <w:rPr>
      <w:rFonts w:eastAsia="宋体"/>
      <w:sz w:val="18"/>
      <w:szCs w:val="18"/>
      <w:lang w:val="en-US" w:eastAsia="zh-CN" w:bidi="ar-SA"/>
    </w:rPr>
  </w:style>
  <w:style w:type="character" w:styleId="1186">
    <w:name w:val="apple-style-span"/>
    <w:next w:val="1186"/>
    <w:link w:val="1050"/>
  </w:style>
  <w:style w:type="character" w:styleId="1187">
    <w:name w:val="批注主题 Char1"/>
    <w:next w:val="1187"/>
    <w:link w:val="1050"/>
    <w:rPr>
      <w:b/>
      <w:bCs/>
    </w:rPr>
  </w:style>
  <w:style w:type="character" w:styleId="1188">
    <w:name w:val="表格内容"/>
    <w:next w:val="1188"/>
    <w:link w:val="1050"/>
    <w:rPr>
      <w:rFonts w:ascii="Times New Roman" w:hAnsi="Times New Roman" w:cs="Times New Roman"/>
      <w:sz w:val="24"/>
    </w:rPr>
  </w:style>
  <w:style w:type="character" w:styleId="1189">
    <w:name w:val="Table Text Char1"/>
    <w:next w:val="1189"/>
    <w:link w:val="1190"/>
    <w:rPr>
      <w:rFonts w:cs="Arial"/>
      <w:sz w:val="21"/>
      <w:szCs w:val="21"/>
    </w:rPr>
  </w:style>
  <w:style w:type="paragraph" w:styleId="1190">
    <w:name w:val="Table Text"/>
    <w:basedOn w:val="1050"/>
    <w:next w:val="1190"/>
    <w:link w:val="1189"/>
    <w:pPr>
      <w:jc w:val="left"/>
      <w:spacing w:before="80" w:after="80" w:line="240" w:lineRule="atLeast"/>
    </w:pPr>
    <w:rPr>
      <w:szCs w:val="21"/>
    </w:rPr>
  </w:style>
  <w:style w:type="character" w:styleId="1191">
    <w:name w:val=" Char Char8"/>
    <w:next w:val="1191"/>
    <w:link w:val="1050"/>
    <w:rPr>
      <w:rFonts w:eastAsia="宋体"/>
      <w:sz w:val="18"/>
      <w:szCs w:val="18"/>
      <w:lang w:val="en-US" w:eastAsia="zh-CN" w:bidi="ar-SA"/>
    </w:rPr>
  </w:style>
  <w:style w:type="character" w:styleId="1192">
    <w:name w:val="ca-401"/>
    <w:next w:val="1192"/>
    <w:link w:val="1050"/>
    <w:rPr>
      <w:rFonts w:hint="eastAsia" w:ascii="宋体" w:hAnsi="宋体" w:eastAsia="宋体"/>
      <w:color w:val="ff0000"/>
      <w:sz w:val="21"/>
      <w:szCs w:val="21"/>
    </w:rPr>
  </w:style>
  <w:style w:type="character" w:styleId="1193">
    <w:name w:val="正文格式 Char1"/>
    <w:next w:val="1193"/>
    <w:link w:val="1050"/>
    <w:rPr>
      <w:rFonts w:ascii="宋体" w:hAnsi="宋体" w:eastAsia="宋体"/>
      <w:bCs/>
      <w:color w:val="000000"/>
      <w:sz w:val="24"/>
      <w:szCs w:val="24"/>
      <w:lang w:val="en-US" w:eastAsia="zh-CN" w:bidi="ar-SA"/>
    </w:rPr>
  </w:style>
  <w:style w:type="character" w:styleId="1194">
    <w:name w:val=" Char Char9"/>
    <w:next w:val="1194"/>
    <w:link w:val="1050"/>
    <w:rPr>
      <w:rFonts w:eastAsia="宋体"/>
      <w:sz w:val="18"/>
      <w:szCs w:val="18"/>
      <w:lang w:val="en-US" w:eastAsia="zh-CN" w:bidi="ar-SA"/>
    </w:rPr>
  </w:style>
  <w:style w:type="character" w:styleId="1195">
    <w:name w:val="HTML 预设格式 Char1"/>
    <w:next w:val="1195"/>
    <w:link w:val="1050"/>
    <w:rPr>
      <w:rFonts w:ascii="Courier New" w:hAnsi="Courier New" w:cs="Courier New"/>
    </w:rPr>
  </w:style>
  <w:style w:type="character" w:styleId="1196">
    <w:name w:val="Body Text Char"/>
    <w:next w:val="1196"/>
    <w:link w:val="1050"/>
    <w:rPr>
      <w:rFonts w:ascii="楷体_GB2312" w:hAnsi="Arial" w:eastAsia="楷体_GB2312"/>
      <w:sz w:val="28"/>
    </w:rPr>
  </w:style>
  <w:style w:type="character" w:styleId="1197">
    <w:name w:val="text4"/>
    <w:next w:val="1197"/>
    <w:link w:val="1050"/>
  </w:style>
  <w:style w:type="character" w:styleId="1198">
    <w:name w:val="正文格式 Char"/>
    <w:next w:val="1198"/>
    <w:link w:val="1199"/>
    <w:rPr>
      <w:rFonts w:ascii="Times New Roman" w:hAnsi="Times New Roman"/>
      <w:sz w:val="24"/>
    </w:rPr>
  </w:style>
  <w:style w:type="paragraph" w:styleId="1199">
    <w:name w:val="正文格式"/>
    <w:basedOn w:val="1050"/>
    <w:next w:val="1199"/>
    <w:link w:val="1198"/>
    <w:pPr>
      <w:ind w:firstLine="482"/>
      <w:spacing w:line="360" w:lineRule="atLeast"/>
      <w:widowControl/>
    </w:pPr>
    <w:rPr>
      <w:sz w:val="24"/>
      <w:szCs w:val="20"/>
    </w:rPr>
  </w:style>
  <w:style w:type="character" w:styleId="1200">
    <w:name w:val="正文首行缩进 2 Char1"/>
    <w:next w:val="1200"/>
    <w:link w:val="1050"/>
    <w:rPr>
      <w:rFonts w:ascii="楷体_GB2312" w:hAnsi="宋体" w:eastAsia="楷体_GB2312"/>
      <w:sz w:val="24"/>
      <w:szCs w:val="24"/>
      <w:lang w:val="en-US" w:eastAsia="zh-CN" w:bidi="ar-SA"/>
    </w:rPr>
  </w:style>
  <w:style w:type="character" w:styleId="1201">
    <w:name w:val="En-tête 1.1 Char1,even Char1,L2 Char1,rh Char1,RH Char1,Ò³Ã¼ Char1,h Char Char1"/>
    <w:next w:val="1201"/>
    <w:link w:val="1050"/>
    <w:rPr>
      <w:rFonts w:eastAsia="宋体"/>
      <w:sz w:val="18"/>
      <w:szCs w:val="18"/>
      <w:lang w:val="en-US" w:eastAsia="zh-CN" w:bidi="ar-SA"/>
    </w:rPr>
  </w:style>
  <w:style w:type="character" w:styleId="1202">
    <w:name w:val="页脚 Char1"/>
    <w:next w:val="1202"/>
    <w:link w:val="1050"/>
    <w:rPr>
      <w:rFonts w:eastAsia="宋体"/>
      <w:sz w:val="18"/>
      <w:szCs w:val="18"/>
      <w:lang w:val="en-US" w:eastAsia="zh-CN" w:bidi="ar-SA"/>
    </w:rPr>
  </w:style>
  <w:style w:type="character" w:styleId="1203">
    <w:name w:val="List Paragraph Char"/>
    <w:next w:val="1203"/>
    <w:link w:val="1204"/>
    <w:qFormat/>
    <w:rPr>
      <w:rFonts w:ascii="Times New Roman" w:hAnsi="Times New Roman"/>
      <w:sz w:val="21"/>
      <w:szCs w:val="24"/>
    </w:rPr>
  </w:style>
  <w:style w:type="paragraph" w:styleId="1204">
    <w:name w:val="列出段落1"/>
    <w:basedOn w:val="1050"/>
    <w:next w:val="1204"/>
    <w:link w:val="1203"/>
    <w:qFormat/>
    <w:pPr>
      <w:ind w:firstLine="420"/>
    </w:pPr>
    <w:rPr>
      <w:szCs w:val="24"/>
    </w:rPr>
  </w:style>
  <w:style w:type="character" w:styleId="1205">
    <w:name w:val=" Char1 Char Char"/>
    <w:next w:val="1205"/>
    <w:link w:val="1050"/>
    <w:rPr>
      <w:rFonts w:ascii="宋体" w:hAnsi="Courier New" w:eastAsia="宋体" w:cs="Courier New"/>
      <w:szCs w:val="21"/>
    </w:rPr>
  </w:style>
  <w:style w:type="character" w:styleId="1206">
    <w:name w:val="标题 2 Char Char Char"/>
    <w:next w:val="1206"/>
    <w:link w:val="1050"/>
    <w:rPr>
      <w:rFonts w:ascii="Arial" w:hAnsi="Arial" w:eastAsia="黑体"/>
      <w:b/>
      <w:bCs/>
      <w:sz w:val="32"/>
      <w:szCs w:val="32"/>
      <w:lang w:val="en-US" w:eastAsia="zh-CN" w:bidi="ar-SA"/>
    </w:rPr>
  </w:style>
  <w:style w:type="character" w:styleId="1207">
    <w:name w:val="Plain Text Char"/>
    <w:next w:val="1207"/>
    <w:link w:val="1050"/>
    <w:rPr>
      <w:rFonts w:ascii="宋体" w:hAnsi="Courier New" w:eastAsia="宋体"/>
      <w:sz w:val="21"/>
    </w:rPr>
  </w:style>
  <w:style w:type="character" w:styleId="1208">
    <w:name w:val="二级目录 Char Char"/>
    <w:next w:val="1208"/>
    <w:link w:val="1209"/>
    <w:rPr>
      <w:rFonts w:eastAsia="Times New Roman"/>
      <w:b/>
      <w:sz w:val="30"/>
      <w:szCs w:val="28"/>
      <w:lang w:val="en-US" w:eastAsia="zh-CN" w:bidi="ar-SA"/>
    </w:rPr>
  </w:style>
  <w:style w:type="paragraph" w:styleId="1209">
    <w:name w:val="二级目录"/>
    <w:next w:val="1050"/>
    <w:link w:val="1208"/>
    <w:pPr>
      <w:ind w:left="720" w:hanging="720"/>
      <w:tabs>
        <w:tab w:val="left" w:pos="720" w:leader="none"/>
      </w:tabs>
      <w:outlineLvl w:val="1"/>
    </w:pPr>
    <w:rPr>
      <w:rFonts w:eastAsia="Times New Roman"/>
      <w:b/>
      <w:sz w:val="30"/>
      <w:szCs w:val="28"/>
      <w:lang w:val="en-US" w:eastAsia="zh-CN" w:bidi="ar-SA"/>
    </w:rPr>
  </w:style>
  <w:style w:type="character" w:styleId="1210">
    <w:name w:val="正文文字 Char"/>
    <w:next w:val="1210"/>
    <w:link w:val="1211"/>
    <w:rPr>
      <w:rFonts w:ascii="Times New Roman" w:hAnsi="Times New Roman"/>
      <w:sz w:val="24"/>
      <w:szCs w:val="24"/>
    </w:rPr>
  </w:style>
  <w:style w:type="paragraph" w:styleId="1211">
    <w:name w:val="正文文字"/>
    <w:basedOn w:val="1050"/>
    <w:next w:val="1211"/>
    <w:link w:val="1210"/>
    <w:pPr>
      <w:ind w:firstLine="200"/>
      <w:spacing w:line="520" w:lineRule="exact"/>
    </w:pPr>
    <w:rPr>
      <w:rFonts w:ascii="Times New Roman" w:hAnsi="Times New Roman"/>
      <w:sz w:val="24"/>
      <w:szCs w:val="24"/>
    </w:rPr>
  </w:style>
  <w:style w:type="character" w:styleId="1212">
    <w:name w:val="Heading 4 Char"/>
    <w:next w:val="1212"/>
    <w:link w:val="1050"/>
    <w:rPr>
      <w:rFonts w:ascii="Arial" w:hAnsi="Arial" w:eastAsia="黑体"/>
      <w:b/>
      <w:sz w:val="28"/>
    </w:rPr>
  </w:style>
  <w:style w:type="character" w:styleId="1213">
    <w:name w:val="page-cur"/>
    <w:next w:val="1213"/>
    <w:link w:val="1050"/>
    <w:rPr>
      <w:b/>
      <w:color w:val="333333"/>
      <w:shd w:val="clear" w:color="auto" w:fill="f2f2f2"/>
    </w:rPr>
  </w:style>
  <w:style w:type="character" w:styleId="1214">
    <w:name w:val="页眉 Char2"/>
    <w:next w:val="1214"/>
    <w:link w:val="1050"/>
    <w:rPr>
      <w:rFonts w:eastAsia="宋体"/>
      <w:sz w:val="18"/>
      <w:szCs w:val="18"/>
      <w:lang w:val="en-US" w:eastAsia="zh-CN" w:bidi="ar-SA"/>
    </w:rPr>
  </w:style>
  <w:style w:type="character" w:styleId="1215">
    <w:name w:val="正文（标记） Char2"/>
    <w:next w:val="1215"/>
    <w:link w:val="1050"/>
    <w:rPr>
      <w:rFonts w:eastAsia="宋体"/>
      <w:sz w:val="24"/>
      <w:szCs w:val="24"/>
      <w:lang w:val="en-US" w:eastAsia="zh-CN" w:bidi="ar-SA"/>
    </w:rPr>
  </w:style>
  <w:style w:type="character" w:styleId="1216">
    <w:name w:val="Heading 5 Char"/>
    <w:next w:val="1216"/>
    <w:link w:val="1050"/>
    <w:rPr>
      <w:rFonts w:ascii="宋体" w:hAnsi="Times New Roman" w:eastAsia="宋体"/>
      <w:color w:val="000000"/>
      <w:sz w:val="28"/>
    </w:rPr>
  </w:style>
  <w:style w:type="character" w:styleId="1217">
    <w:name w:val="bigfont1"/>
    <w:next w:val="1217"/>
    <w:link w:val="1050"/>
    <w:rPr>
      <w:color w:val="000000"/>
      <w:sz w:val="24"/>
      <w:szCs w:val="24"/>
      <w:u w:val="none"/>
    </w:rPr>
  </w:style>
  <w:style w:type="character" w:styleId="1218">
    <w:name w:val="样式1 Char"/>
    <w:next w:val="1218"/>
    <w:link w:val="1219"/>
    <w:rPr>
      <w:rFonts w:ascii="宋体" w:hAnsi="Courier New" w:cs="Courier New"/>
      <w:sz w:val="21"/>
      <w:szCs w:val="21"/>
    </w:rPr>
  </w:style>
  <w:style w:type="paragraph" w:styleId="1219">
    <w:name w:val="样式1"/>
    <w:basedOn w:val="1097"/>
    <w:next w:val="1219"/>
    <w:link w:val="1218"/>
    <w:rPr>
      <w:sz w:val="21"/>
      <w:szCs w:val="21"/>
    </w:rPr>
  </w:style>
  <w:style w:type="character" w:styleId="1220">
    <w:name w:val="样式 标题 3h3section:3Level 3 HeadH3level_3PIM 33rd level3H... Char"/>
    <w:next w:val="1220"/>
    <w:link w:val="1221"/>
    <w:rPr>
      <w:rFonts w:ascii="Arial" w:hAnsi="Arial"/>
      <w:b/>
      <w:bCs/>
      <w:sz w:val="24"/>
      <w:szCs w:val="28"/>
    </w:rPr>
  </w:style>
  <w:style w:type="paragraph" w:styleId="1221">
    <w:name w:val="样式 标题 3h3section:3Level 3 HeadH3level_3PIM 33rd level3H..."/>
    <w:basedOn w:val="1053"/>
    <w:next w:val="1221"/>
    <w:link w:val="1220"/>
    <w:pPr>
      <w:ind w:left="2100" w:hanging="420"/>
      <w:jc w:val="both"/>
      <w:keepLines/>
      <w:keepNext/>
      <w:spacing w:before="240" w:after="60" w:line="416" w:lineRule="atLeast"/>
      <w:tabs>
        <w:tab w:val="left" w:pos="1680" w:leader="none"/>
      </w:tabs>
    </w:pPr>
    <w:rPr>
      <w:rFonts w:ascii="Arial" w:hAnsi="Arial"/>
      <w:b/>
      <w:bCs/>
      <w:szCs w:val="28"/>
    </w:rPr>
  </w:style>
  <w:style w:type="character" w:styleId="1222">
    <w:name w:val="页眉 Char1,En-tête 1.1 Char3,even Char3,L2 Char3,rh Char3,RH Char3,Ò³Ã¼ Char3,h Char,h Char Char3"/>
    <w:next w:val="1222"/>
    <w:link w:val="1050"/>
    <w:rPr>
      <w:rFonts w:eastAsia="宋体"/>
      <w:sz w:val="18"/>
      <w:szCs w:val="18"/>
      <w:lang w:val="en-US" w:eastAsia="zh-CN" w:bidi="ar-SA"/>
    </w:rPr>
  </w:style>
  <w:style w:type="character" w:styleId="1223">
    <w:name w:val="font01"/>
    <w:next w:val="1223"/>
    <w:link w:val="1050"/>
    <w:qFormat/>
    <w:rPr>
      <w:rFonts w:hint="eastAsia" w:ascii="宋体" w:hAnsi="宋体" w:eastAsia="宋体" w:cs="宋体"/>
      <w:color w:val="000000"/>
      <w:sz w:val="22"/>
      <w:szCs w:val="22"/>
      <w:u w:val="none"/>
    </w:rPr>
  </w:style>
  <w:style w:type="character" w:styleId="1224">
    <w:name w:val="s51"/>
    <w:next w:val="1224"/>
    <w:link w:val="1050"/>
    <w:rPr>
      <w:color w:val="000000"/>
      <w:sz w:val="21"/>
      <w:szCs w:val="21"/>
    </w:rPr>
  </w:style>
  <w:style w:type="character" w:styleId="1225">
    <w:name w:val="Heading 7 Char"/>
    <w:next w:val="1225"/>
    <w:link w:val="1050"/>
    <w:rPr>
      <w:rFonts w:ascii="Times New Roman" w:hAnsi="Times New Roman" w:eastAsia="宋体"/>
      <w:b/>
      <w:sz w:val="24"/>
    </w:rPr>
  </w:style>
  <w:style w:type="character" w:styleId="1226">
    <w:name w:val="明显参考"/>
    <w:next w:val="1226"/>
    <w:link w:val="1050"/>
    <w:qFormat/>
    <w:rPr>
      <w:b/>
      <w:sz w:val="24"/>
      <w:u w:val="single"/>
    </w:rPr>
  </w:style>
  <w:style w:type="character" w:styleId="1227">
    <w:name w:val="infodetail"/>
    <w:next w:val="1227"/>
    <w:link w:val="1050"/>
  </w:style>
  <w:style w:type="character" w:styleId="1228">
    <w:name w:val="普通文字 Char Char"/>
    <w:next w:val="1228"/>
    <w:link w:val="1050"/>
    <w:rPr>
      <w:rFonts w:ascii="宋体" w:hAnsi="Courier New" w:eastAsia="宋体"/>
      <w:sz w:val="21"/>
      <w:lang w:val="en-US" w:eastAsia="zh-CN" w:bidi="ar-SA"/>
    </w:rPr>
  </w:style>
  <w:style w:type="character" w:styleId="1229">
    <w:name w:val="标题 3 Char_0"/>
    <w:next w:val="1229"/>
    <w:link w:val="1230"/>
    <w:rPr>
      <w:rFonts w:ascii="宋体" w:hAnsi="宋体"/>
      <w:b/>
      <w:bCs/>
      <w:sz w:val="27"/>
      <w:szCs w:val="27"/>
    </w:rPr>
  </w:style>
  <w:style w:type="paragraph" w:styleId="1230">
    <w:name w:val="标题 3_0"/>
    <w:basedOn w:val="1231"/>
    <w:next w:val="1230"/>
    <w:link w:val="1229"/>
    <w:qFormat/>
    <w:pPr>
      <w:spacing w:before="100" w:beforeAutospacing="1" w:after="100" w:afterAutospacing="1"/>
      <w:outlineLvl w:val="2"/>
    </w:pPr>
    <w:rPr>
      <w:rFonts w:ascii="宋体" w:hAnsi="宋体"/>
      <w:b/>
      <w:bCs/>
      <w:sz w:val="27"/>
      <w:szCs w:val="27"/>
    </w:rPr>
  </w:style>
  <w:style w:type="paragraph" w:styleId="1231">
    <w:name w:val="正文_0"/>
    <w:next w:val="1231"/>
    <w:link w:val="1232"/>
    <w:qFormat/>
    <w:rPr>
      <w:lang w:val="en-US" w:eastAsia="zh-CN" w:bidi="ar-SA"/>
    </w:rPr>
  </w:style>
  <w:style w:type="character" w:styleId="1232">
    <w:name w:val="正文_0 Char"/>
    <w:next w:val="1232"/>
    <w:link w:val="1231"/>
    <w:qFormat/>
    <w:rPr>
      <w:lang w:val="en-US" w:eastAsia="zh-CN" w:bidi="ar-SA"/>
    </w:rPr>
  </w:style>
  <w:style w:type="character" w:styleId="1233">
    <w:name w:val="bjh-p"/>
    <w:next w:val="1233"/>
    <w:link w:val="1050"/>
  </w:style>
  <w:style w:type="character" w:styleId="1234">
    <w:name w:val=" Char Char16"/>
    <w:next w:val="1234"/>
    <w:link w:val="1050"/>
    <w:rPr>
      <w:rFonts w:ascii="Arial" w:hAnsi="Arial"/>
      <w:b/>
      <w:bCs/>
      <w:sz w:val="21"/>
    </w:rPr>
  </w:style>
  <w:style w:type="character" w:styleId="1235">
    <w:name w:val="不明显强调"/>
    <w:next w:val="1235"/>
    <w:link w:val="1050"/>
    <w:qFormat/>
    <w:rPr>
      <w:i/>
      <w:color w:val="5a5a5a"/>
    </w:rPr>
  </w:style>
  <w:style w:type="character" w:styleId="1236">
    <w:name w:val="正文文本缩进 2 Char Char"/>
    <w:next w:val="1236"/>
    <w:link w:val="1237"/>
    <w:rPr>
      <w:rFonts w:ascii="楷体_GB2312" w:hAnsi="Times New Roman" w:eastAsia="楷体_GB2312"/>
      <w:b/>
      <w:bCs/>
      <w:sz w:val="28"/>
      <w:szCs w:val="24"/>
      <w:lang w:val="en-US" w:eastAsia="zh-CN"/>
    </w:rPr>
  </w:style>
  <w:style w:type="paragraph" w:styleId="1237">
    <w:name w:val="正文文本缩进 21"/>
    <w:basedOn w:val="1050"/>
    <w:next w:val="1237"/>
    <w:link w:val="1236"/>
    <w:pPr>
      <w:ind w:firstLine="562"/>
      <w:spacing w:line="480" w:lineRule="exact"/>
    </w:pPr>
    <w:rPr>
      <w:rFonts w:ascii="楷体_GB2312" w:eastAsia="楷体_GB2312"/>
      <w:b/>
      <w:bCs/>
      <w:sz w:val="28"/>
      <w:szCs w:val="24"/>
    </w:rPr>
  </w:style>
  <w:style w:type="character" w:styleId="1238">
    <w:name w:val="Heading 1 Char"/>
    <w:next w:val="1238"/>
    <w:link w:val="1050"/>
    <w:rPr>
      <w:rFonts w:ascii="楷体_GB2312" w:hAnsi="Times New Roman" w:eastAsia="楷体_GB2312"/>
      <w:sz w:val="28"/>
    </w:rPr>
  </w:style>
  <w:style w:type="character" w:styleId="1239">
    <w:name w:val="c-icon"/>
    <w:next w:val="1239"/>
    <w:link w:val="1050"/>
  </w:style>
  <w:style w:type="character" w:styleId="1240">
    <w:name w:val="ca-451"/>
    <w:next w:val="1240"/>
    <w:link w:val="1050"/>
    <w:rPr>
      <w:rFonts w:ascii="Times New Roman" w:hAnsi="Times New Roman" w:cs="Times New Roman"/>
      <w:color w:val="ff0000"/>
      <w:sz w:val="21"/>
      <w:szCs w:val="21"/>
    </w:rPr>
  </w:style>
  <w:style w:type="character" w:styleId="1241">
    <w:name w:val="批注文字 Char Char"/>
    <w:next w:val="1241"/>
    <w:link w:val="1050"/>
    <w:rPr>
      <w:rFonts w:ascii="宋体" w:hAnsi="Times New Roman" w:eastAsia="宋体" w:cs="Times New Roman"/>
      <w:sz w:val="28"/>
      <w:szCs w:val="20"/>
    </w:rPr>
  </w:style>
  <w:style w:type="character" w:styleId="1242">
    <w:name w:val="Heading 8 Char"/>
    <w:next w:val="1242"/>
    <w:link w:val="1050"/>
    <w:rPr>
      <w:rFonts w:ascii="Arial" w:hAnsi="Arial" w:eastAsia="黑体"/>
      <w:sz w:val="24"/>
    </w:rPr>
  </w:style>
  <w:style w:type="character" w:styleId="1243">
    <w:name w:val="文字 Char"/>
    <w:next w:val="1243"/>
    <w:link w:val="1244"/>
    <w:rPr>
      <w:rFonts w:ascii="宋体" w:hAnsi="Arial"/>
      <w:sz w:val="28"/>
      <w:szCs w:val="18"/>
    </w:rPr>
  </w:style>
  <w:style w:type="paragraph" w:styleId="1244">
    <w:name w:val="文字"/>
    <w:basedOn w:val="1050"/>
    <w:next w:val="1244"/>
    <w:link w:val="1243"/>
    <w:pPr>
      <w:ind w:right="-210" w:firstLine="556"/>
      <w:spacing w:line="312" w:lineRule="auto"/>
      <w:tabs>
        <w:tab w:val="left" w:pos="8520" w:leader="none"/>
      </w:tabs>
    </w:pPr>
    <w:rPr>
      <w:rFonts w:ascii="宋体" w:hAnsi="Arial"/>
      <w:sz w:val="28"/>
      <w:szCs w:val="18"/>
    </w:rPr>
  </w:style>
  <w:style w:type="character" w:styleId="1245">
    <w:name w:val="纯文本 Char2"/>
    <w:next w:val="1245"/>
    <w:link w:val="1050"/>
    <w:rPr>
      <w:rFonts w:ascii="宋体" w:hAnsi="Courier New" w:eastAsia="宋体" w:cs="Courier New"/>
      <w:sz w:val="21"/>
      <w:szCs w:val="21"/>
      <w:lang w:val="en-US" w:eastAsia="zh-CN" w:bidi="ar-SA"/>
    </w:rPr>
  </w:style>
  <w:style w:type="character" w:styleId="1246">
    <w:name w:val="Heading 9 Char"/>
    <w:next w:val="1246"/>
    <w:link w:val="1050"/>
    <w:rPr>
      <w:rFonts w:ascii="Arial" w:hAnsi="Arial" w:eastAsia="黑体"/>
      <w:sz w:val="21"/>
    </w:rPr>
  </w:style>
  <w:style w:type="character" w:styleId="1247">
    <w:name w:val="普通文字1 Char,普通文字2 Char,普通文字3 Char,普通文字4 Char,普通文字5 Char,普通文字6 Char,普通文字11 Char,普通文字21 Char,普通文字31 Char,普通文字41 Char,普通文字7 Char,普通文字 Char Char1,纯文本 Char1 Char Char Char,纯文本 Char Char Char Char Char,纯文本 Char Char1 Char,纯文本 Char1 Char Char1,纯文本 Char Char2"/>
    <w:next w:val="1247"/>
    <w:link w:val="1050"/>
    <w:rPr>
      <w:rFonts w:ascii="宋体" w:hAnsi="Courier New" w:eastAsia="宋体"/>
      <w:sz w:val="21"/>
      <w:lang w:val="en-US" w:eastAsia="zh-CN" w:bidi="ar-SA"/>
    </w:rPr>
  </w:style>
  <w:style w:type="character" w:styleId="1248">
    <w:name w:val="c lh15"/>
    <w:next w:val="1248"/>
    <w:link w:val="1050"/>
  </w:style>
  <w:style w:type="character" w:styleId="1249">
    <w:name w:val="居中 Char1,Bodytext Char1,AvtalBrödtext Char1,ändrad Char1,AvtalBrodtext Char1,andrad Char1, ändrad Char2,bt Char2, ändrad Char Char1,正文文字(ALT+W) Char1,EHPT Char2,Body Text2 Char2,正文文本 Char Char1,正文文字 Char1 Char1"/>
    <w:next w:val="1249"/>
    <w:link w:val="1050"/>
    <w:rPr>
      <w:rFonts w:eastAsia="华文中宋"/>
      <w:sz w:val="44"/>
      <w:szCs w:val="44"/>
      <w:lang w:val="en-US" w:eastAsia="zh-CN" w:bidi="ar-SA"/>
    </w:rPr>
  </w:style>
  <w:style w:type="character" w:styleId="1250">
    <w:name w:val="文档结构图 Char1"/>
    <w:next w:val="1250"/>
    <w:link w:val="1050"/>
    <w:rPr>
      <w:rFonts w:ascii="宋体"/>
      <w:b/>
      <w:sz w:val="18"/>
      <w:szCs w:val="18"/>
    </w:rPr>
  </w:style>
  <w:style w:type="character" w:styleId="1251">
    <w:name w:val="居中 Char,Bodytext Char,AvtalBrödtext Char,ändrad Char,AvtalBrodtext Char,andrad Char, ändrad Char Char, ändrad Char1,bt Char1,Body Text(ch) Char1,正文文字(ALT+W) Char,body text Char1,EHPT Char1,Body Text2 Char1,正文文本 Char Char,正文文字 Char1 Char,bt Char Char"/>
    <w:next w:val="1251"/>
    <w:link w:val="1050"/>
    <w:rPr>
      <w:rFonts w:eastAsia="宋体"/>
      <w:spacing w:val="40"/>
      <w:sz w:val="28"/>
      <w:szCs w:val="24"/>
      <w:lang w:val="en-US" w:eastAsia="zh-CN" w:bidi="ar-SA"/>
    </w:rPr>
  </w:style>
  <w:style w:type="character" w:styleId="1252">
    <w:name w:val="Normal Indent Char"/>
    <w:next w:val="1252"/>
    <w:link w:val="1050"/>
    <w:rPr>
      <w:sz w:val="21"/>
    </w:rPr>
  </w:style>
  <w:style w:type="character" w:styleId="1253">
    <w:name w:val="标题 5 Char1"/>
    <w:next w:val="1253"/>
    <w:link w:val="1050"/>
    <w:rPr>
      <w:rFonts w:ascii="宋体" w:eastAsia="宋体"/>
      <w:color w:val="000000"/>
      <w:sz w:val="28"/>
      <w:lang w:val="en-US" w:eastAsia="zh-CN" w:bidi="ar-SA"/>
    </w:rPr>
  </w:style>
  <w:style w:type="character" w:styleId="1254">
    <w:name w:val="无间隔 Char"/>
    <w:next w:val="1254"/>
    <w:link w:val="1255"/>
    <w:rPr>
      <w:sz w:val="22"/>
      <w:szCs w:val="22"/>
      <w:lang w:val="en-US" w:eastAsia="zh-CN" w:bidi="ar-SA"/>
    </w:rPr>
  </w:style>
  <w:style w:type="paragraph" w:styleId="1255">
    <w:name w:val="无间隔"/>
    <w:next w:val="1255"/>
    <w:link w:val="1254"/>
    <w:qFormat/>
    <w:rPr>
      <w:sz w:val="22"/>
      <w:szCs w:val="22"/>
      <w:lang w:val="en-US" w:eastAsia="zh-CN" w:bidi="ar-SA"/>
    </w:rPr>
  </w:style>
  <w:style w:type="character" w:styleId="1256">
    <w:name w:val="articleinfo_other"/>
    <w:next w:val="1256"/>
    <w:link w:val="1050"/>
  </w:style>
  <w:style w:type="character" w:styleId="1257">
    <w:name w:val="En-tête 1.1 Char,even Char,L2 Char,rh Char,RH Char,Ò³Ã¼ Char,h Char Char"/>
    <w:next w:val="1257"/>
    <w:link w:val="1050"/>
    <w:rPr>
      <w:sz w:val="18"/>
      <w:szCs w:val="18"/>
    </w:rPr>
  </w:style>
  <w:style w:type="character" w:styleId="1258">
    <w:name w:val="Body Text Indent 3 Char"/>
    <w:next w:val="1258"/>
    <w:link w:val="1050"/>
    <w:rPr>
      <w:rFonts w:ascii="Arial" w:hAnsi="Arial" w:eastAsia="仿宋_GB2312"/>
      <w:color w:val="ffff00"/>
      <w:sz w:val="32"/>
    </w:rPr>
  </w:style>
  <w:style w:type="character" w:styleId="1259">
    <w:name w:val="正文首缩两字 Char1"/>
    <w:next w:val="1259"/>
    <w:link w:val="1260"/>
    <w:rPr>
      <w:rFonts w:ascii="Arial" w:hAnsi="Arial" w:cs="Arial"/>
      <w:sz w:val="24"/>
      <w:szCs w:val="24"/>
    </w:rPr>
  </w:style>
  <w:style w:type="paragraph" w:styleId="1260">
    <w:name w:val="正文首缩两字"/>
    <w:basedOn w:val="1050"/>
    <w:next w:val="1260"/>
    <w:link w:val="1259"/>
    <w:pPr>
      <w:ind w:firstLine="200"/>
      <w:spacing w:line="301" w:lineRule="atLeast"/>
    </w:pPr>
    <w:rPr>
      <w:rFonts w:ascii="Arial" w:hAnsi="Arial"/>
      <w:sz w:val="24"/>
      <w:szCs w:val="24"/>
    </w:rPr>
  </w:style>
  <w:style w:type="character" w:styleId="1261">
    <w:name w:val="标题 2 Char1"/>
    <w:next w:val="1261"/>
    <w:link w:val="1050"/>
    <w:rPr>
      <w:sz w:val="24"/>
      <w:szCs w:val="24"/>
    </w:rPr>
  </w:style>
  <w:style w:type="character" w:styleId="1262">
    <w:name w:val="批注框文本 Char1"/>
    <w:next w:val="1262"/>
    <w:link w:val="1050"/>
    <w:rPr>
      <w:sz w:val="18"/>
      <w:szCs w:val="18"/>
    </w:rPr>
  </w:style>
  <w:style w:type="character" w:styleId="1263">
    <w:name w:val=" Char Char5"/>
    <w:next w:val="1263"/>
    <w:link w:val="1050"/>
    <w:rPr>
      <w:rFonts w:eastAsia="宋体"/>
      <w:sz w:val="24"/>
      <w:szCs w:val="24"/>
      <w:lang w:val="en-US" w:eastAsia="zh-CN" w:bidi="ar-SA"/>
    </w:rPr>
  </w:style>
  <w:style w:type="character" w:styleId="1264">
    <w:name w:val="明显强调"/>
    <w:next w:val="1264"/>
    <w:link w:val="1050"/>
    <w:qFormat/>
    <w:rPr>
      <w:b/>
      <w:i/>
      <w:sz w:val="24"/>
      <w:szCs w:val="24"/>
      <w:u w:val="single"/>
    </w:rPr>
  </w:style>
  <w:style w:type="character" w:styleId="1265">
    <w:name w:val="标题 3 Char1"/>
    <w:next w:val="1265"/>
    <w:link w:val="1050"/>
    <w:rPr>
      <w:rFonts w:eastAsia="宋体"/>
      <w:sz w:val="24"/>
      <w:szCs w:val="24"/>
      <w:lang w:val="en-US" w:eastAsia="zh-CN" w:bidi="ar-SA"/>
    </w:rPr>
  </w:style>
  <w:style w:type="character" w:styleId="1266">
    <w:name w:val="正文首行缩进 Char1"/>
    <w:next w:val="1266"/>
    <w:link w:val="1050"/>
    <w:uiPriority w:val="99"/>
    <w:semiHidden/>
    <w:rPr>
      <w:sz w:val="21"/>
      <w:szCs w:val="22"/>
    </w:rPr>
  </w:style>
  <w:style w:type="character" w:styleId="1267">
    <w:name w:val="15"/>
    <w:next w:val="1267"/>
    <w:link w:val="1050"/>
    <w:rPr>
      <w:rFonts w:ascii="Times New Roman" w:hAnsi="Times New Roman" w:cs="Times New Roman"/>
      <w:color w:val="0000ff"/>
      <w:u w:val="single"/>
    </w:rPr>
  </w:style>
  <w:style w:type="character" w:styleId="1268">
    <w:name w:val="正文文本 Char"/>
    <w:next w:val="1268"/>
    <w:link w:val="1050"/>
  </w:style>
  <w:style w:type="character" w:styleId="1269">
    <w:name w:val="txt1"/>
    <w:next w:val="1269"/>
    <w:link w:val="1050"/>
    <w:rPr>
      <w:rFonts w:ascii="ˎ̥" w:hAnsi="ˎ̥"/>
      <w:sz w:val="18"/>
      <w:szCs w:val="18"/>
    </w:rPr>
  </w:style>
  <w:style w:type="character" w:styleId="1270">
    <w:name w:val="正文段落_列表 Char"/>
    <w:next w:val="1270"/>
    <w:link w:val="1271"/>
    <w:rPr>
      <w:rFonts w:ascii="微软雅黑" w:hAnsi="微软雅黑" w:eastAsia="微软雅黑"/>
      <w:sz w:val="24"/>
    </w:rPr>
  </w:style>
  <w:style w:type="paragraph" w:styleId="1271">
    <w:name w:val="正文段落_列表"/>
    <w:basedOn w:val="1050"/>
    <w:next w:val="1271"/>
    <w:link w:val="1270"/>
    <w:pPr>
      <w:numPr>
        <w:ilvl w:val="0"/>
        <w:numId w:val="3"/>
      </w:numPr>
      <w:spacing w:line="360" w:lineRule="auto"/>
      <w:tabs>
        <w:tab w:val="left" w:pos="780" w:leader="none"/>
        <w:tab w:val="left" w:pos="851" w:leader="none"/>
      </w:tabs>
    </w:pPr>
    <w:rPr>
      <w:rFonts w:ascii="微软雅黑" w:hAnsi="微软雅黑" w:eastAsia="微软雅黑"/>
      <w:sz w:val="24"/>
      <w:szCs w:val="20"/>
    </w:rPr>
  </w:style>
  <w:style w:type="character" w:styleId="1272">
    <w:name w:val="HTML 预设格式 Char2"/>
    <w:next w:val="1272"/>
    <w:link w:val="1050"/>
    <w:uiPriority w:val="99"/>
    <w:semiHidden/>
    <w:rPr>
      <w:rFonts w:ascii="Courier New" w:hAnsi="Courier New" w:cs="Courier New"/>
    </w:rPr>
  </w:style>
  <w:style w:type="character" w:styleId="1273">
    <w:name w:val="ca-151"/>
    <w:next w:val="1273"/>
    <w:link w:val="1050"/>
    <w:rPr>
      <w:rFonts w:hint="eastAsia" w:ascii="仿宋_GB2312" w:eastAsia="仿宋_GB2312"/>
      <w:sz w:val="24"/>
      <w:szCs w:val="24"/>
    </w:rPr>
  </w:style>
  <w:style w:type="character" w:styleId="1274">
    <w:name w:val="Blockquote Char"/>
    <w:next w:val="1274"/>
    <w:link w:val="1275"/>
    <w:rPr>
      <w:rFonts w:ascii="Times New Roman" w:hAnsi="Times New Roman"/>
      <w:sz w:val="24"/>
    </w:rPr>
  </w:style>
  <w:style w:type="paragraph" w:styleId="1275">
    <w:name w:val="Blockquote"/>
    <w:basedOn w:val="1050"/>
    <w:next w:val="1275"/>
    <w:link w:val="1274"/>
    <w:pPr>
      <w:ind w:left="360" w:right="360"/>
      <w:jc w:val="left"/>
      <w:spacing w:before="100" w:after="100"/>
    </w:pPr>
    <w:rPr>
      <w:sz w:val="24"/>
      <w:szCs w:val="20"/>
    </w:rPr>
  </w:style>
  <w:style w:type="character" w:styleId="1276">
    <w:name w:val="日期 Char"/>
    <w:next w:val="1276"/>
    <w:link w:val="1050"/>
  </w:style>
  <w:style w:type="character" w:styleId="1277">
    <w:name w:val=" Char Char14"/>
    <w:next w:val="1277"/>
    <w:link w:val="1050"/>
    <w:rPr>
      <w:rFonts w:ascii="Arial" w:hAnsi="Arial" w:eastAsia="黑体"/>
      <w:sz w:val="21"/>
      <w:szCs w:val="21"/>
      <w:lang w:val="en-US" w:eastAsia="zh-CN" w:bidi="ar-SA"/>
    </w:rPr>
  </w:style>
  <w:style w:type="character" w:styleId="1278">
    <w:name w:val="标题 Char1"/>
    <w:next w:val="1278"/>
    <w:link w:val="1050"/>
    <w:rPr>
      <w:rFonts w:ascii="Cambria" w:hAnsi="Cambria" w:cs="Times New Roman"/>
      <w:b/>
      <w:bCs/>
      <w:sz w:val="32"/>
      <w:szCs w:val="32"/>
    </w:rPr>
  </w:style>
  <w:style w:type="character" w:styleId="1279">
    <w:name w:val="标题4 Char Char"/>
    <w:next w:val="1279"/>
    <w:link w:val="1280"/>
    <w:rPr>
      <w:rFonts w:ascii="Arial" w:hAnsi="Arial"/>
      <w:b/>
      <w:bCs/>
      <w:sz w:val="24"/>
      <w:szCs w:val="32"/>
    </w:rPr>
  </w:style>
  <w:style w:type="paragraph" w:styleId="1280">
    <w:name w:val="标题4"/>
    <w:basedOn w:val="1052"/>
    <w:next w:val="1094"/>
    <w:link w:val="1279"/>
    <w:pPr>
      <w:spacing w:before="260" w:after="260" w:line="413" w:lineRule="auto"/>
    </w:pPr>
    <w:rPr>
      <w:rFonts w:eastAsia="宋体"/>
      <w:sz w:val="24"/>
    </w:rPr>
  </w:style>
  <w:style w:type="character" w:styleId="1281">
    <w:name w:val="g1"/>
    <w:next w:val="1281"/>
    <w:link w:val="1050"/>
    <w:rPr>
      <w:color w:val="008000"/>
    </w:rPr>
  </w:style>
  <w:style w:type="character" w:styleId="1282">
    <w:name w:val="Body Text 3 Char"/>
    <w:next w:val="1282"/>
    <w:link w:val="1050"/>
    <w:rPr>
      <w:rFonts w:ascii="仿宋_GB2312" w:hAnsi="Arial" w:eastAsia="仿宋_GB2312"/>
      <w:sz w:val="32"/>
    </w:rPr>
  </w:style>
  <w:style w:type="character" w:styleId="1283">
    <w:name w:val="正文文本缩进 2 Char1"/>
    <w:next w:val="1283"/>
    <w:link w:val="1050"/>
    <w:rPr>
      <w:rFonts w:ascii="仿宋_GB2312" w:eastAsia="仿宋_GB2312"/>
      <w:sz w:val="28"/>
      <w:szCs w:val="24"/>
    </w:rPr>
  </w:style>
  <w:style w:type="character" w:styleId="1284">
    <w:name w:val="Header Char"/>
    <w:next w:val="1284"/>
    <w:link w:val="1050"/>
    <w:rPr>
      <w:rFonts w:eastAsia="宋体"/>
      <w:sz w:val="18"/>
    </w:rPr>
  </w:style>
  <w:style w:type="character" w:styleId="1285">
    <w:name w:val="纯文本 Char"/>
    <w:next w:val="1285"/>
    <w:link w:val="1050"/>
    <w:uiPriority w:val="99"/>
    <w:qFormat/>
    <w:rPr>
      <w:rFonts w:ascii="宋体" w:hAnsi="Courier New" w:eastAsia="宋体" w:cs="Courier New"/>
      <w:szCs w:val="21"/>
    </w:rPr>
  </w:style>
  <w:style w:type="character" w:styleId="1286">
    <w:name w:val="p141"/>
    <w:next w:val="1286"/>
    <w:link w:val="1050"/>
    <w:rPr>
      <w:sz w:val="21"/>
      <w:szCs w:val="21"/>
      <w:u w:val="none"/>
    </w:rPr>
  </w:style>
  <w:style w:type="character" w:styleId="1287">
    <w:name w:val="bt1"/>
    <w:next w:val="1287"/>
    <w:link w:val="1050"/>
    <w:rPr>
      <w:b/>
      <w:bCs/>
      <w:color w:val="0000ff"/>
      <w:sz w:val="21"/>
      <w:szCs w:val="21"/>
    </w:rPr>
  </w:style>
  <w:style w:type="character" w:styleId="1288">
    <w:name w:val="表格 Char Char"/>
    <w:next w:val="1288"/>
    <w:link w:val="1289"/>
    <w:rPr>
      <w:rFonts w:ascii="宋体" w:hAnsi="宋体"/>
    </w:rPr>
  </w:style>
  <w:style w:type="paragraph" w:styleId="1289">
    <w:name w:val="表格"/>
    <w:basedOn w:val="1050"/>
    <w:next w:val="1289"/>
    <w:link w:val="1288"/>
    <w:pPr>
      <w:ind w:firstLine="42"/>
    </w:pPr>
    <w:rPr>
      <w:rFonts w:ascii="宋体" w:hAnsi="宋体"/>
      <w:sz w:val="20"/>
      <w:szCs w:val="20"/>
    </w:rPr>
  </w:style>
  <w:style w:type="character" w:styleId="1290">
    <w:name w:val="标题 4 Char_0"/>
    <w:next w:val="1290"/>
    <w:link w:val="1291"/>
    <w:rPr>
      <w:rFonts w:ascii="Cambria" w:hAnsi="Cambria"/>
      <w:b/>
      <w:bCs/>
      <w:sz w:val="28"/>
      <w:szCs w:val="28"/>
    </w:rPr>
  </w:style>
  <w:style w:type="paragraph" w:styleId="1291">
    <w:name w:val="标题 4_0"/>
    <w:basedOn w:val="1231"/>
    <w:next w:val="1231"/>
    <w:link w:val="1290"/>
    <w:qFormat/>
    <w:pPr>
      <w:keepLines/>
      <w:keepNext/>
      <w:spacing w:before="280" w:after="290" w:line="376" w:lineRule="auto"/>
      <w:outlineLvl w:val="3"/>
    </w:pPr>
    <w:rPr>
      <w:rFonts w:ascii="Cambria" w:hAnsi="Cambria"/>
      <w:b/>
      <w:bCs/>
      <w:sz w:val="28"/>
      <w:szCs w:val="28"/>
    </w:rPr>
  </w:style>
  <w:style w:type="character" w:styleId="1292">
    <w:name w:val="H1 Char,h1 Char,PIM 1 Char,1. Char,1st level Char,Section Head Char,l1 Char,章节 Char,Normal + Font: Helvetica Char,Bold Char,Space Before 12 pt Char,Not Bold Char,卷标题 Char,合同标题 Char,TITRE1 Char,Title1 Char,Sec1 Char,h11 Char,1st level1 Char,h12 Char"/>
    <w:next w:val="1292"/>
    <w:link w:val="1050"/>
    <w:rPr>
      <w:rFonts w:eastAsia="宋体"/>
      <w:sz w:val="24"/>
      <w:szCs w:val="24"/>
      <w:lang w:val="en-US" w:eastAsia="zh-CN" w:bidi="ar-SA"/>
    </w:rPr>
  </w:style>
  <w:style w:type="character" w:styleId="1293">
    <w:name w:val="批注文字 Char1"/>
    <w:next w:val="1293"/>
    <w:link w:val="1050"/>
    <w:semiHidden/>
    <w:rPr>
      <w:sz w:val="21"/>
      <w:szCs w:val="24"/>
    </w:rPr>
  </w:style>
  <w:style w:type="character" w:styleId="1294">
    <w:name w:val="第一层条 Char,h2 Char,H2 Char,Underrubrik1 Char,prop2 Char,Heading2 Char,No Number Char,A Char,o Char,Heading 2 Hidden Char,H2-Heading 2 Char,2 Char,Header 2 Char,l2 Char,Header2 Char,22 Char,heading2 Char,list2 Char,A.B.C. Char,list 2 Char,2nd level Char"/>
    <w:next w:val="1294"/>
    <w:link w:val="1050"/>
    <w:rPr>
      <w:rFonts w:ascii="Arial" w:hAnsi="Arial" w:eastAsia="幼圆" w:cs="Times New Roman"/>
      <w:b/>
      <w:sz w:val="44"/>
      <w:szCs w:val="20"/>
    </w:rPr>
  </w:style>
  <w:style w:type="character" w:styleId="1295">
    <w:name w:val="正文文本缩进 3 Char1"/>
    <w:next w:val="1295"/>
    <w:link w:val="1050"/>
    <w:rPr>
      <w:rFonts w:eastAsia="仿宋_GB2312"/>
      <w:sz w:val="32"/>
      <w:szCs w:val="24"/>
      <w:lang w:val="en-US" w:eastAsia="zh-CN" w:bidi="ar-SA"/>
    </w:rPr>
  </w:style>
  <w:style w:type="character" w:styleId="1296">
    <w:name w:val="段 Char Char"/>
    <w:next w:val="1296"/>
    <w:link w:val="1050"/>
    <w:rPr>
      <w:rFonts w:ascii="宋体" w:hAnsi="Times New Roman" w:eastAsia="宋体" w:cs="Times New Roman"/>
      <w:szCs w:val="20"/>
    </w:rPr>
  </w:style>
  <w:style w:type="character" w:styleId="1297">
    <w:name w:val="apple-converted-space"/>
    <w:next w:val="1297"/>
    <w:link w:val="1050"/>
  </w:style>
  <w:style w:type="character" w:styleId="1298">
    <w:name w:val="文档结构图 Char2"/>
    <w:next w:val="1298"/>
    <w:link w:val="1050"/>
    <w:uiPriority w:val="99"/>
    <w:semiHidden/>
    <w:rPr>
      <w:rFonts w:ascii="宋体"/>
      <w:sz w:val="18"/>
      <w:szCs w:val="18"/>
    </w:rPr>
  </w:style>
  <w:style w:type="character" w:styleId="1299">
    <w:name w:val="标题6 Char"/>
    <w:next w:val="1299"/>
    <w:link w:val="1300"/>
    <w:rPr>
      <w:rFonts w:ascii="宋体" w:hAnsi="宋体" w:eastAsia="黑体"/>
      <w:sz w:val="32"/>
      <w:szCs w:val="32"/>
    </w:rPr>
  </w:style>
  <w:style w:type="paragraph" w:styleId="1300">
    <w:name w:val="标题6"/>
    <w:basedOn w:val="1050"/>
    <w:next w:val="1300"/>
    <w:link w:val="1299"/>
    <w:qFormat/>
    <w:pPr>
      <w:jc w:val="center"/>
      <w:keepLines/>
      <w:keepNext/>
      <w:spacing w:line="400" w:lineRule="exact"/>
      <w:outlineLvl w:val="2"/>
    </w:pPr>
    <w:rPr>
      <w:rFonts w:ascii="宋体" w:hAnsi="宋体" w:eastAsia="黑体"/>
      <w:sz w:val="32"/>
      <w:szCs w:val="32"/>
    </w:rPr>
  </w:style>
  <w:style w:type="character" w:styleId="1301">
    <w:name w:val="样式 小四 Char"/>
    <w:next w:val="1301"/>
    <w:link w:val="1050"/>
    <w:rPr>
      <w:rFonts w:eastAsia="宋体"/>
      <w:b/>
      <w:sz w:val="24"/>
      <w:szCs w:val="24"/>
      <w:lang w:val="en-US" w:eastAsia="zh-CN" w:bidi="ar-SA"/>
    </w:rPr>
  </w:style>
  <w:style w:type="character" w:styleId="1302">
    <w:name w:val=" Char1 Char Char1"/>
    <w:next w:val="1302"/>
    <w:link w:val="1050"/>
    <w:rPr>
      <w:rFonts w:ascii="宋体" w:hAnsi="Courier New" w:eastAsia="宋体" w:cs="Courier New"/>
      <w:sz w:val="21"/>
      <w:szCs w:val="21"/>
      <w:lang w:val="en-US" w:eastAsia="zh-CN" w:bidi="ar-SA"/>
    </w:rPr>
  </w:style>
  <w:style w:type="character" w:styleId="1303">
    <w:name w:val="textcontents"/>
    <w:next w:val="1303"/>
    <w:link w:val="1050"/>
    <w:rPr>
      <w:rFonts w:cs="Times New Roman"/>
    </w:rPr>
  </w:style>
  <w:style w:type="character" w:styleId="1304">
    <w:name w:val="MM Topic 3 Char"/>
    <w:next w:val="1304"/>
    <w:link w:val="1305"/>
    <w:rPr>
      <w:b/>
      <w:bCs/>
      <w:sz w:val="28"/>
      <w:szCs w:val="28"/>
    </w:rPr>
  </w:style>
  <w:style w:type="paragraph" w:styleId="1305">
    <w:name w:val="MM Topic 3"/>
    <w:basedOn w:val="1053"/>
    <w:next w:val="1050"/>
    <w:link w:val="1304"/>
    <w:pPr>
      <w:numPr>
        <w:ilvl w:val="2"/>
        <w:numId w:val="4"/>
      </w:numPr>
      <w:jc w:val="both"/>
      <w:keepLines/>
      <w:keepNext/>
      <w:spacing w:before="260" w:after="260" w:line="416" w:lineRule="auto"/>
      <w:tabs>
        <w:tab w:val="left" w:pos="1560" w:leader="none"/>
      </w:tabs>
    </w:pPr>
    <w:rPr>
      <w:b/>
      <w:bCs/>
      <w:sz w:val="28"/>
      <w:szCs w:val="28"/>
    </w:rPr>
  </w:style>
  <w:style w:type="character" w:styleId="1306">
    <w:name w:val=" Char1 Char2,普通文字 Char Char3,普通文字1 Char2,普通文字2 Char2,普通文字3 Char2,普通文字4 Char2,普通文字5 Char2,普通文字6 Char2,普通文字11 Char2,普通文字21 Char2,普通文字31 Char2,普通文字41 Char2,普通文字7 Char2,纯文本 Char1 Char Char Char2,纯文本 Char Char Char Char Char2,纯文本 Char Char1 Char2,普通文字 Char3"/>
    <w:next w:val="1306"/>
    <w:link w:val="1050"/>
    <w:rPr>
      <w:rFonts w:ascii="宋体" w:hAnsi="Courier New" w:eastAsia="宋体" w:cs="Courier New"/>
      <w:sz w:val="21"/>
      <w:szCs w:val="21"/>
      <w:lang w:val="en-US" w:eastAsia="zh-CN" w:bidi="ar-SA"/>
    </w:rPr>
  </w:style>
  <w:style w:type="character" w:styleId="1307">
    <w:name w:val="En-tête 1.1 Char2,even Char2,L2 Char2,rh Char2,RH Char2,Ò³Ã¼ Char2,h Char Char2"/>
    <w:next w:val="1307"/>
    <w:link w:val="1050"/>
    <w:rPr>
      <w:rFonts w:eastAsia="宋体"/>
      <w:sz w:val="18"/>
      <w:szCs w:val="18"/>
      <w:lang w:val="en-US" w:eastAsia="zh-CN" w:bidi="ar-SA"/>
    </w:rPr>
  </w:style>
  <w:style w:type="character" w:styleId="1308">
    <w:name w:val=" Char1 Char1,普通文字 Char Char2,普通文字1 Char1,普通文字2 Char1,普通文字3 Char1,普通文字4 Char1,普通文字5 Char1,普通文字6 Char1,普通文字11 Char1,普通文字21 Char1,普通文字31 Char1,普通文字41 Char1,普通文字7 Char1,纯文本 Char1 Char Char Char1,纯文本 Char Char Char Char Char1,纯文本 Char Char1 Char1,普通文字 Char2"/>
    <w:next w:val="1308"/>
    <w:link w:val="1050"/>
    <w:rPr>
      <w:rFonts w:ascii="宋体" w:hAnsi="Courier New" w:eastAsia="宋体" w:cs="Courier New"/>
      <w:sz w:val="21"/>
      <w:szCs w:val="21"/>
      <w:lang w:val="en-US" w:eastAsia="zh-CN" w:bidi="ar-SA"/>
    </w:rPr>
  </w:style>
  <w:style w:type="character" w:styleId="1309">
    <w:name w:val=" Char Char1"/>
    <w:next w:val="1309"/>
    <w:link w:val="1050"/>
    <w:rPr>
      <w:rFonts w:eastAsia="宋体"/>
      <w:sz w:val="18"/>
      <w:szCs w:val="18"/>
      <w:lang w:val="en-US" w:eastAsia="zh-CN" w:bidi="ar-SA"/>
    </w:rPr>
  </w:style>
  <w:style w:type="character" w:styleId="1310">
    <w:name w:val="标题 7 Char1"/>
    <w:next w:val="1310"/>
    <w:link w:val="1050"/>
    <w:rPr>
      <w:rFonts w:ascii="楷体_GB2312" w:eastAsia="楷体_GB2312"/>
      <w:b/>
      <w:bCs/>
      <w:sz w:val="21"/>
      <w:szCs w:val="24"/>
      <w:lang w:val="en-US" w:eastAsia="zh-CN" w:bidi="ar-SA"/>
    </w:rPr>
  </w:style>
  <w:style w:type="character" w:styleId="1311">
    <w:name w:val="Heading 3 Char"/>
    <w:next w:val="1311"/>
    <w:link w:val="1050"/>
    <w:rPr>
      <w:rFonts w:ascii="Times New Roman" w:hAnsi="Times New Roman" w:eastAsia="宋体"/>
      <w:b/>
      <w:sz w:val="32"/>
    </w:rPr>
  </w:style>
  <w:style w:type="character" w:styleId="1312">
    <w:name w:val="p12"/>
    <w:next w:val="1312"/>
    <w:link w:val="1050"/>
  </w:style>
  <w:style w:type="character" w:styleId="1313">
    <w:name w:val="Heading 6 Char"/>
    <w:next w:val="1313"/>
    <w:link w:val="1050"/>
    <w:rPr>
      <w:rFonts w:ascii="Arial" w:hAnsi="Arial" w:eastAsia="黑体"/>
      <w:b/>
      <w:sz w:val="24"/>
    </w:rPr>
  </w:style>
  <w:style w:type="character" w:styleId="1314">
    <w:name w:val="Variable"/>
    <w:next w:val="1314"/>
    <w:link w:val="1050"/>
    <w:rPr>
      <w:i/>
    </w:rPr>
  </w:style>
  <w:style w:type="character" w:styleId="1315">
    <w:name w:val="正文首行缩进 2 Char2"/>
    <w:next w:val="1315"/>
    <w:link w:val="1050"/>
    <w:uiPriority w:val="99"/>
    <w:semiHidden/>
    <w:rPr>
      <w:sz w:val="21"/>
      <w:szCs w:val="22"/>
    </w:rPr>
  </w:style>
  <w:style w:type="character" w:styleId="1316">
    <w:name w:val="Balloon Text Char"/>
    <w:next w:val="1316"/>
    <w:link w:val="1050"/>
    <w:rPr>
      <w:rFonts w:ascii="Times New Roman" w:hAnsi="Times New Roman" w:eastAsia="宋体"/>
      <w:sz w:val="18"/>
    </w:rPr>
  </w:style>
  <w:style w:type="character" w:styleId="1317">
    <w:name w:val="font41"/>
    <w:next w:val="1317"/>
    <w:link w:val="1050"/>
    <w:qFormat/>
    <w:rPr>
      <w:rFonts w:hint="eastAsia" w:ascii="宋体" w:hAnsi="宋体" w:eastAsia="宋体" w:cs="宋体"/>
      <w:b/>
      <w:bCs/>
      <w:color w:val="000000"/>
      <w:sz w:val="22"/>
      <w:szCs w:val="22"/>
      <w:u w:val="none"/>
    </w:rPr>
  </w:style>
  <w:style w:type="character" w:styleId="1318">
    <w:name w:val="不明显参考"/>
    <w:next w:val="1318"/>
    <w:link w:val="1050"/>
    <w:qFormat/>
    <w:rPr>
      <w:sz w:val="24"/>
      <w:szCs w:val="24"/>
      <w:u w:val="single"/>
    </w:rPr>
  </w:style>
  <w:style w:type="character" w:styleId="1319">
    <w:name w:val="标题 9 Char1"/>
    <w:next w:val="1319"/>
    <w:link w:val="1050"/>
    <w:rPr>
      <w:rFonts w:ascii="Arial" w:hAnsi="Arial" w:eastAsia="黑体"/>
      <w:sz w:val="21"/>
      <w:szCs w:val="21"/>
      <w:lang w:val="en-US" w:eastAsia="zh-CN" w:bidi="ar-SA"/>
    </w:rPr>
  </w:style>
  <w:style w:type="paragraph" w:styleId="1320">
    <w:name w:val="标准正文"/>
    <w:basedOn w:val="1050"/>
    <w:next w:val="1320"/>
    <w:link w:val="1050"/>
    <w:pPr>
      <w:ind w:firstLine="482"/>
      <w:spacing w:before="60" w:after="60" w:line="360" w:lineRule="auto"/>
    </w:pPr>
    <w:rPr>
      <w:rFonts w:ascii="Arial" w:hAnsi="Arial"/>
      <w:color w:val="000000"/>
      <w:sz w:val="24"/>
      <w:szCs w:val="20"/>
    </w:rPr>
  </w:style>
  <w:style w:type="paragraph" w:styleId="1321">
    <w:name w:val="列出段落"/>
    <w:basedOn w:val="1050"/>
    <w:next w:val="1321"/>
    <w:link w:val="1050"/>
    <w:uiPriority w:val="34"/>
    <w:qFormat/>
    <w:pPr>
      <w:ind w:firstLine="420"/>
    </w:pPr>
    <w:rPr>
      <w:rFonts w:ascii="Times New Roman" w:hAnsi="Times New Roman"/>
      <w:sz w:val="19"/>
      <w:szCs w:val="20"/>
    </w:rPr>
  </w:style>
  <w:style w:type="paragraph" w:styleId="1322">
    <w:name w:val="MM Topic 4"/>
    <w:basedOn w:val="1054"/>
    <w:next w:val="1050"/>
    <w:link w:val="1050"/>
    <w:pPr>
      <w:numPr>
        <w:ilvl w:val="3"/>
        <w:numId w:val="4"/>
      </w:numPr>
      <w:tabs>
        <w:tab w:val="left" w:pos="1980" w:leader="none"/>
      </w:tabs>
    </w:pPr>
    <w:rPr>
      <w:rFonts w:eastAsia="宋体"/>
    </w:rPr>
  </w:style>
  <w:style w:type="paragraph" w:styleId="1323">
    <w:name w:val="列表内容"/>
    <w:basedOn w:val="1050"/>
    <w:next w:val="1050"/>
    <w:link w:val="1050"/>
    <w:pPr>
      <w:numPr>
        <w:ilvl w:val="0"/>
        <w:numId w:val="5"/>
      </w:numPr>
      <w:jc w:val="left"/>
      <w:widowControl/>
      <w:tabs>
        <w:tab w:val="left" w:pos="432" w:leader="none"/>
        <w:tab w:val="left" w:pos="840" w:leader="none"/>
      </w:tabs>
    </w:pPr>
    <w:rPr>
      <w:sz w:val="18"/>
      <w:szCs w:val="24"/>
    </w:rPr>
  </w:style>
  <w:style w:type="paragraph" w:styleId="1324">
    <w:name w:val="flName"/>
    <w:basedOn w:val="1050"/>
    <w:next w:val="1324"/>
    <w:link w:val="1050"/>
    <w:pPr>
      <w:jc w:val="center"/>
      <w:spacing w:before="320" w:after="160" w:line="360" w:lineRule="atLeast"/>
    </w:pPr>
    <w:rPr>
      <w:rFonts w:ascii="Arial" w:hAnsi="Times New Roman" w:eastAsia="黑体"/>
      <w:sz w:val="32"/>
      <w:szCs w:val="20"/>
    </w:rPr>
  </w:style>
  <w:style w:type="paragraph" w:styleId="1325">
    <w:name w:val="xl39"/>
    <w:basedOn w:val="1050"/>
    <w:next w:val="1325"/>
    <w:link w:val="10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326">
    <w:name w:val="正文_0_0"/>
    <w:next w:val="1326"/>
    <w:link w:val="1050"/>
    <w:qFormat/>
    <w:pPr>
      <w:jc w:val="both"/>
      <w:widowControl w:val="off"/>
    </w:pPr>
    <w:rPr>
      <w:lang w:val="en-US" w:eastAsia="zh-CN" w:bidi="ar-SA"/>
    </w:rPr>
  </w:style>
  <w:style w:type="paragraph" w:styleId="1327">
    <w:name w:val="Body Text 21"/>
    <w:basedOn w:val="1050"/>
    <w:next w:val="1327"/>
    <w:link w:val="1050"/>
    <w:pPr>
      <w:spacing w:line="288" w:lineRule="auto"/>
      <w:widowControl/>
    </w:pPr>
    <w:rPr>
      <w:rFonts w:ascii="宋体" w:hAnsi="Times New Roman"/>
      <w:sz w:val="24"/>
      <w:szCs w:val="20"/>
      <w:lang w:bidi="he-IL"/>
    </w:rPr>
  </w:style>
  <w:style w:type="paragraph" w:styleId="1328">
    <w:name w:val="样式 样式 标题1 + 行距: 单倍行距 + 段前: 7.8 磅 段后: 7.8 磅"/>
    <w:basedOn w:val="1050"/>
    <w:next w:val="1328"/>
    <w:link w:val="1050"/>
    <w:pPr>
      <w:jc w:val="center"/>
      <w:keepLines/>
      <w:keepNext/>
      <w:spacing w:before="156" w:after="156" w:line="360" w:lineRule="auto"/>
      <w:outlineLvl w:val="0"/>
    </w:pPr>
    <w:rPr>
      <w:rFonts w:ascii="Arial" w:hAnsi="Arial" w:eastAsia="仿宋_GB2312"/>
      <w:sz w:val="30"/>
      <w:szCs w:val="20"/>
    </w:rPr>
  </w:style>
  <w:style w:type="paragraph" w:styleId="1329">
    <w:name w:val="xl22"/>
    <w:basedOn w:val="1050"/>
    <w:next w:val="1329"/>
    <w:link w:val="1050"/>
    <w:pPr>
      <w:jc w:val="center"/>
      <w:spacing w:before="100" w:beforeAutospacing="1" w:after="100" w:afterAutospacing="1"/>
      <w:widowControl/>
    </w:pPr>
    <w:rPr>
      <w:rFonts w:ascii="宋体" w:hAnsi="宋体"/>
      <w:sz w:val="20"/>
      <w:szCs w:val="20"/>
    </w:rPr>
  </w:style>
  <w:style w:type="paragraph" w:styleId="1330">
    <w:name w:val="xl29"/>
    <w:basedOn w:val="1050"/>
    <w:next w:val="1330"/>
    <w:link w:val="105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31">
    <w:name w:val="TTitle"/>
    <w:basedOn w:val="1050"/>
    <w:next w:val="1331"/>
    <w:link w:val="1050"/>
    <w:pPr>
      <w:jc w:val="center"/>
      <w:spacing w:before="156" w:after="156"/>
    </w:pPr>
    <w:rPr>
      <w:rFonts w:ascii="黑体" w:hAnsi="Times New Roman" w:eastAsia="黑体"/>
      <w:bCs/>
      <w:sz w:val="24"/>
      <w:szCs w:val="21"/>
    </w:rPr>
  </w:style>
  <w:style w:type="paragraph" w:styleId="1332">
    <w:name w:val="MM Topic 5"/>
    <w:basedOn w:val="1055"/>
    <w:next w:val="1050"/>
    <w:link w:val="1050"/>
    <w:pPr>
      <w:numPr>
        <w:ilvl w:val="4"/>
        <w:numId w:val="4"/>
      </w:numPr>
      <w:jc w:val="both"/>
      <w:keepLines/>
      <w:keepNext/>
      <w:spacing w:before="280" w:after="290" w:line="376" w:lineRule="auto"/>
      <w:widowControl w:val="off"/>
      <w:tabs>
        <w:tab w:val="left" w:pos="2400" w:leader="none"/>
      </w:tabs>
    </w:pPr>
    <w:rPr>
      <w:rFonts w:ascii="Times New Roman" w:hAnsi="Times New Roman"/>
      <w:i w:val="0"/>
      <w:iCs w:val="0"/>
      <w:sz w:val="28"/>
      <w:szCs w:val="28"/>
      <w:lang w:eastAsia="zh-CN"/>
    </w:rPr>
  </w:style>
  <w:style w:type="paragraph" w:styleId="1333">
    <w:name w:val="Normal_2"/>
    <w:next w:val="1333"/>
    <w:link w:val="1050"/>
    <w:uiPriority w:val="99"/>
    <w:qFormat/>
    <w:rPr>
      <w:rFonts w:eastAsia="Times New Roman"/>
      <w:sz w:val="24"/>
      <w:szCs w:val="24"/>
      <w:lang w:val="en-US" w:eastAsia="zh-CN" w:bidi="ar-SA"/>
    </w:rPr>
  </w:style>
  <w:style w:type="paragraph" w:styleId="1334">
    <w:name w:val="_Style 10"/>
    <w:next w:val="1334"/>
    <w:link w:val="1050"/>
    <w:pPr>
      <w:jc w:val="both"/>
      <w:widowControl w:val="off"/>
    </w:pPr>
    <w:rPr>
      <w:szCs w:val="21"/>
      <w:lang w:val="en-US" w:eastAsia="zh-CN" w:bidi="ar-SA"/>
    </w:rPr>
  </w:style>
  <w:style w:type="paragraph" w:styleId="1335">
    <w:name w:val="样式"/>
    <w:next w:val="1335"/>
    <w:link w:val="1050"/>
    <w:pPr>
      <w:widowControl w:val="off"/>
    </w:pPr>
    <w:rPr>
      <w:rFonts w:ascii="宋体" w:hAnsi="宋体" w:cs="宋体"/>
      <w:sz w:val="24"/>
      <w:szCs w:val="24"/>
      <w:lang w:val="en-US" w:eastAsia="zh-CN" w:bidi="ar-SA"/>
    </w:rPr>
  </w:style>
  <w:style w:type="paragraph" w:styleId="1336">
    <w:name w:val=" Char Char Char"/>
    <w:basedOn w:val="1050"/>
    <w:next w:val="1336"/>
    <w:link w:val="1050"/>
    <w:rPr>
      <w:rFonts w:ascii="Tahoma" w:hAnsi="Tahoma"/>
      <w:sz w:val="24"/>
      <w:szCs w:val="20"/>
    </w:rPr>
  </w:style>
  <w:style w:type="paragraph" w:styleId="1337">
    <w:name w:val="普通正文"/>
    <w:basedOn w:val="1050"/>
    <w:next w:val="1337"/>
    <w:link w:val="1050"/>
    <w:pPr>
      <w:ind w:firstLine="480"/>
      <w:jc w:val="left"/>
      <w:spacing w:before="120" w:after="120" w:line="360" w:lineRule="auto"/>
    </w:pPr>
    <w:rPr>
      <w:rFonts w:ascii="Arial" w:hAnsi="Arial"/>
      <w:sz w:val="24"/>
      <w:szCs w:val="24"/>
    </w:rPr>
  </w:style>
  <w:style w:type="paragraph" w:styleId="1338">
    <w:name w:val="Heading 41"/>
    <w:basedOn w:val="1050"/>
    <w:next w:val="1338"/>
    <w:link w:val="1050"/>
    <w:uiPriority w:val="99"/>
    <w:pPr>
      <w:jc w:val="left"/>
      <w:outlineLvl w:val="4"/>
    </w:pPr>
    <w:rPr>
      <w:rFonts w:ascii="宋体" w:hAnsi="宋体" w:cs="宋体"/>
      <w:sz w:val="32"/>
      <w:szCs w:val="32"/>
      <w:lang w:eastAsia="en-US"/>
    </w:rPr>
  </w:style>
  <w:style w:type="paragraph" w:styleId="1339">
    <w:name w:val=" Char"/>
    <w:basedOn w:val="1050"/>
    <w:next w:val="1339"/>
    <w:link w:val="1050"/>
    <w:rPr>
      <w:szCs w:val="24"/>
    </w:rPr>
  </w:style>
  <w:style w:type="paragraph" w:styleId="1340">
    <w:name w:val="正文0"/>
    <w:basedOn w:val="1050"/>
    <w:next w:val="1340"/>
    <w:link w:val="1050"/>
    <w:pPr>
      <w:ind w:left="215" w:firstLine="431"/>
      <w:spacing w:before="120" w:line="360" w:lineRule="auto"/>
    </w:pPr>
    <w:rPr>
      <w:sz w:val="24"/>
      <w:szCs w:val="20"/>
    </w:rPr>
  </w:style>
  <w:style w:type="paragraph" w:styleId="1341">
    <w:name w:val="附录1"/>
    <w:next w:val="1341"/>
    <w:link w:val="1050"/>
    <w:pPr>
      <w:ind w:left="907" w:hanging="907"/>
      <w:spacing w:before="240" w:line="600" w:lineRule="atLeast"/>
      <w:tabs>
        <w:tab w:val="left" w:pos="907" w:leader="none"/>
      </w:tabs>
    </w:pPr>
    <w:rPr>
      <w:b/>
      <w:i/>
      <w:sz w:val="28"/>
      <w:lang w:val="en-US" w:eastAsia="zh-CN" w:bidi="ar-SA"/>
    </w:rPr>
  </w:style>
  <w:style w:type="paragraph" w:styleId="1342">
    <w:name w:val="正文格式（小四）"/>
    <w:basedOn w:val="1050"/>
    <w:next w:val="1342"/>
    <w:link w:val="1050"/>
    <w:pPr>
      <w:ind w:firstLine="482"/>
      <w:jc w:val="left"/>
      <w:spacing w:line="360" w:lineRule="auto"/>
      <w:widowControl/>
    </w:pPr>
    <w:rPr>
      <w:color w:val="000000"/>
      <w:sz w:val="24"/>
      <w:szCs w:val="24"/>
    </w:rPr>
  </w:style>
  <w:style w:type="paragraph" w:styleId="1343">
    <w:name w:val="TOC 标题"/>
    <w:basedOn w:val="1051"/>
    <w:next w:val="1050"/>
    <w:link w:val="1050"/>
    <w:qFormat/>
    <w:pPr>
      <w:spacing w:before="480" w:after="0" w:line="276" w:lineRule="auto"/>
      <w:widowControl/>
      <w:outlineLvl w:val="9"/>
    </w:pPr>
    <w:rPr>
      <w:rFonts w:ascii="Cambria" w:hAnsi="Cambria"/>
      <w:bCs w:val="0"/>
      <w:color w:val="365f91"/>
      <w:sz w:val="28"/>
      <w:szCs w:val="22"/>
    </w:rPr>
  </w:style>
  <w:style w:type="paragraph" w:styleId="1344">
    <w:name w:val="Char Char Char Char Char Char Char Char"/>
    <w:basedOn w:val="1050"/>
    <w:next w:val="1344"/>
    <w:link w:val="1050"/>
    <w:pPr>
      <w:tabs>
        <w:tab w:val="left" w:pos="360" w:leader="none"/>
      </w:tabs>
    </w:pPr>
    <w:rPr>
      <w:sz w:val="24"/>
      <w:szCs w:val="24"/>
    </w:rPr>
  </w:style>
  <w:style w:type="paragraph" w:styleId="1345">
    <w:name w:val="编号1"/>
    <w:basedOn w:val="1050"/>
    <w:next w:val="1050"/>
    <w:link w:val="1050"/>
    <w:pPr>
      <w:numPr>
        <w:ilvl w:val="0"/>
        <w:numId w:val="6"/>
      </w:numPr>
      <w:jc w:val="left"/>
      <w:spacing w:line="360" w:lineRule="auto"/>
      <w:tabs>
        <w:tab w:val="left" w:pos="800" w:leader="none"/>
        <w:tab w:val="left" w:pos="1050" w:leader="none"/>
      </w:tabs>
    </w:pPr>
    <w:rPr>
      <w:sz w:val="24"/>
      <w:szCs w:val="24"/>
    </w:rPr>
  </w:style>
  <w:style w:type="paragraph" w:styleId="1346">
    <w:name w:val="xl34"/>
    <w:basedOn w:val="1050"/>
    <w:next w:val="1346"/>
    <w:link w:val="10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347">
    <w:name w:val="样式9"/>
    <w:basedOn w:val="1348"/>
    <w:next w:val="1052"/>
    <w:link w:val="1050"/>
  </w:style>
  <w:style w:type="paragraph" w:styleId="1348">
    <w:name w:val="样式 小四"/>
    <w:basedOn w:val="1050"/>
    <w:next w:val="1050"/>
    <w:link w:val="1050"/>
    <w:pPr>
      <w:ind w:left="538" w:firstLine="361"/>
    </w:pPr>
    <w:rPr>
      <w:rFonts w:ascii="Times New Roman" w:hAnsi="Times New Roman"/>
      <w:b/>
      <w:sz w:val="24"/>
      <w:szCs w:val="24"/>
    </w:rPr>
  </w:style>
  <w:style w:type="paragraph" w:styleId="1349">
    <w:name w:val="1"/>
    <w:basedOn w:val="1050"/>
    <w:next w:val="1102"/>
    <w:link w:val="1050"/>
    <w:pPr>
      <w:ind w:left="1080"/>
      <w:tabs>
        <w:tab w:val="left" w:pos="1080" w:leader="none"/>
      </w:tabs>
    </w:pPr>
    <w:rPr>
      <w:rFonts w:ascii="Times New Roman" w:hAnsi="Times New Roman"/>
      <w:szCs w:val="24"/>
    </w:rPr>
  </w:style>
  <w:style w:type="paragraph" w:styleId="1350">
    <w:name w:val="Char Char Char Char Char Char Char Char Char Char Char1 Char Char Char1"/>
    <w:basedOn w:val="1050"/>
    <w:next w:val="1350"/>
    <w:link w:val="1050"/>
    <w:pPr>
      <w:ind w:firstLine="200"/>
      <w:jc w:val="left"/>
    </w:pPr>
    <w:rPr>
      <w:szCs w:val="21"/>
    </w:rPr>
  </w:style>
  <w:style w:type="paragraph" w:styleId="1351">
    <w:name w:val="a"/>
    <w:basedOn w:val="1050"/>
    <w:next w:val="1351"/>
    <w:link w:val="1050"/>
    <w:pPr>
      <w:jc w:val="left"/>
      <w:spacing w:before="100" w:beforeAutospacing="1" w:after="100" w:afterAutospacing="1"/>
      <w:widowControl/>
    </w:pPr>
    <w:rPr>
      <w:rFonts w:ascii="宋体" w:hAnsi="宋体" w:cs="宋体"/>
      <w:sz w:val="24"/>
      <w:szCs w:val="24"/>
    </w:rPr>
  </w:style>
  <w:style w:type="paragraph" w:styleId="1352">
    <w:name w:val="defaultfont"/>
    <w:basedOn w:val="1050"/>
    <w:next w:val="1352"/>
    <w:link w:val="1050"/>
    <w:pPr>
      <w:jc w:val="left"/>
      <w:spacing w:before="100" w:beforeAutospacing="1" w:after="100" w:afterAutospacing="1"/>
      <w:widowControl/>
    </w:pPr>
    <w:rPr>
      <w:rFonts w:ascii="宋体" w:hAnsi="宋体" w:cs="宋体"/>
      <w:sz w:val="24"/>
      <w:szCs w:val="24"/>
    </w:rPr>
  </w:style>
  <w:style w:type="paragraph" w:styleId="1353">
    <w:name w:val="font7"/>
    <w:basedOn w:val="1050"/>
    <w:next w:val="1353"/>
    <w:link w:val="1050"/>
    <w:pPr>
      <w:jc w:val="left"/>
      <w:spacing w:before="100" w:beforeAutospacing="1" w:after="100" w:afterAutospacing="1"/>
      <w:widowControl/>
    </w:pPr>
    <w:rPr>
      <w:rFonts w:ascii="宋体" w:hAnsi="宋体" w:cs="宋体"/>
      <w:sz w:val="20"/>
      <w:szCs w:val="20"/>
    </w:rPr>
  </w:style>
  <w:style w:type="paragraph" w:styleId="1354">
    <w:name w:val="样式6"/>
    <w:basedOn w:val="1052"/>
    <w:next w:val="1354"/>
    <w:link w:val="1050"/>
    <w:pPr>
      <w:spacing w:before="120" w:after="120" w:line="240" w:lineRule="auto"/>
    </w:pPr>
    <w:rPr>
      <w:rFonts w:ascii="宋体" w:hAnsi="宋体" w:eastAsia="宋体"/>
      <w:sz w:val="24"/>
      <w:szCs w:val="24"/>
    </w:rPr>
  </w:style>
  <w:style w:type="paragraph" w:styleId="1355">
    <w:name w:val="Char1 Char Char Char Char Char Char"/>
    <w:basedOn w:val="1050"/>
    <w:next w:val="1355"/>
    <w:link w:val="1050"/>
    <w:rPr>
      <w:rFonts w:ascii="Tahoma" w:hAnsi="Tahoma"/>
      <w:sz w:val="24"/>
      <w:szCs w:val="20"/>
    </w:rPr>
  </w:style>
  <w:style w:type="paragraph" w:styleId="1356">
    <w:name w:val="font5"/>
    <w:basedOn w:val="1050"/>
    <w:next w:val="1356"/>
    <w:link w:val="1050"/>
    <w:pPr>
      <w:jc w:val="left"/>
      <w:spacing w:before="100" w:beforeAutospacing="1" w:after="100" w:afterAutospacing="1"/>
      <w:widowControl/>
    </w:pPr>
    <w:rPr>
      <w:rFonts w:ascii="宋体" w:hAnsi="宋体" w:cs="宋体"/>
      <w:sz w:val="18"/>
      <w:szCs w:val="18"/>
    </w:rPr>
  </w:style>
  <w:style w:type="paragraph" w:styleId="1357">
    <w:name w:val=" Char8"/>
    <w:basedOn w:val="1050"/>
    <w:next w:val="1357"/>
    <w:link w:val="1050"/>
    <w:pPr>
      <w:ind w:left="390" w:hanging="390"/>
      <w:keepLines/>
      <w:keepNext/>
      <w:pageBreakBefore/>
      <w:tabs>
        <w:tab w:val="left" w:pos="390" w:leader="none"/>
      </w:tabs>
    </w:pPr>
    <w:rPr>
      <w:szCs w:val="20"/>
    </w:rPr>
  </w:style>
  <w:style w:type="paragraph" w:styleId="1358">
    <w:name w:val="Table Contents"/>
    <w:basedOn w:val="1050"/>
    <w:next w:val="1358"/>
    <w:link w:val="1050"/>
    <w:pPr>
      <w:jc w:val="left"/>
      <w:spacing w:after="120"/>
    </w:pPr>
    <w:rPr>
      <w:rFonts w:ascii="Helvetica" w:hAnsi="Helvetica"/>
      <w:sz w:val="20"/>
      <w:szCs w:val="20"/>
    </w:rPr>
  </w:style>
  <w:style w:type="paragraph" w:styleId="1359">
    <w:name w:val="p0"/>
    <w:basedOn w:val="1050"/>
    <w:next w:val="1359"/>
    <w:link w:val="1050"/>
    <w:pPr>
      <w:spacing w:line="312" w:lineRule="atLeast"/>
      <w:widowControl/>
    </w:pPr>
    <w:rPr>
      <w:rFonts w:ascii="Times New Roman" w:hAnsi="Times New Roman"/>
      <w:szCs w:val="21"/>
    </w:rPr>
  </w:style>
  <w:style w:type="paragraph" w:styleId="1360">
    <w:name w:val="正文_1_0"/>
    <w:next w:val="1360"/>
    <w:link w:val="1050"/>
    <w:rPr>
      <w:lang w:val="en-US" w:eastAsia="zh-CN" w:bidi="ar-SA"/>
    </w:rPr>
  </w:style>
  <w:style w:type="paragraph" w:styleId="1361">
    <w:name w:val="Char1"/>
    <w:basedOn w:val="1050"/>
    <w:next w:val="1361"/>
    <w:link w:val="1050"/>
    <w:rPr>
      <w:sz w:val="24"/>
      <w:szCs w:val="24"/>
    </w:rPr>
  </w:style>
  <w:style w:type="paragraph" w:styleId="1362">
    <w:name w:val="正文 第一章"/>
    <w:basedOn w:val="1050"/>
    <w:next w:val="1363"/>
    <w:link w:val="1050"/>
    <w:pPr>
      <w:numPr>
        <w:ilvl w:val="0"/>
        <w:numId w:val="1"/>
      </w:numPr>
      <w:jc w:val="center"/>
      <w:pageBreakBefore/>
      <w:spacing w:before="240" w:after="240" w:line="480" w:lineRule="auto"/>
      <w:outlineLvl w:val="0"/>
    </w:pPr>
    <w:rPr>
      <w:rFonts w:ascii="黑体" w:hAnsi="宋体" w:eastAsia="黑体"/>
      <w:sz w:val="36"/>
      <w:szCs w:val="21"/>
    </w:rPr>
  </w:style>
  <w:style w:type="paragraph" w:styleId="1363">
    <w:name w:val="正文 1.1"/>
    <w:basedOn w:val="1050"/>
    <w:next w:val="1364"/>
    <w:link w:val="1050"/>
    <w:pPr>
      <w:numPr>
        <w:ilvl w:val="1"/>
        <w:numId w:val="1"/>
      </w:numPr>
      <w:ind w:left="980" w:hanging="980"/>
      <w:spacing w:line="360" w:lineRule="auto"/>
      <w:tabs>
        <w:tab w:val="left" w:pos="851" w:leader="none"/>
      </w:tabs>
      <w:outlineLvl w:val="1"/>
    </w:pPr>
    <w:rPr>
      <w:rFonts w:ascii="仿宋" w:hAnsi="仿宋" w:eastAsia="仿宋"/>
      <w:b/>
      <w:sz w:val="28"/>
      <w:szCs w:val="21"/>
    </w:rPr>
  </w:style>
  <w:style w:type="paragraph" w:styleId="1364">
    <w:name w:val="正文 1.1.1"/>
    <w:basedOn w:val="1050"/>
    <w:next w:val="1050"/>
    <w:link w:val="1050"/>
    <w:pPr>
      <w:numPr>
        <w:ilvl w:val="2"/>
        <w:numId w:val="1"/>
      </w:numPr>
      <w:spacing w:line="360" w:lineRule="auto"/>
      <w:tabs>
        <w:tab w:val="left" w:pos="851" w:leader="none"/>
      </w:tabs>
      <w:outlineLvl w:val="2"/>
    </w:pPr>
    <w:rPr>
      <w:rFonts w:ascii="宋体" w:hAnsi="宋体"/>
      <w:color w:val="ff0000"/>
      <w:sz w:val="28"/>
      <w:szCs w:val="21"/>
    </w:rPr>
  </w:style>
  <w:style w:type="paragraph" w:styleId="1365">
    <w:name w:val="正文_0_0_0"/>
    <w:next w:val="1365"/>
    <w:link w:val="1050"/>
    <w:qFormat/>
    <w:pPr>
      <w:ind w:firstLine="360"/>
      <w:jc w:val="both"/>
      <w:widowControl w:val="off"/>
    </w:pPr>
    <w:rPr>
      <w:sz w:val="22"/>
      <w:szCs w:val="22"/>
      <w:lang w:val="en-US" w:eastAsia="zh-CN" w:bidi="ar-SA"/>
    </w:rPr>
  </w:style>
  <w:style w:type="paragraph" w:styleId="1366">
    <w:name w:val="样式 标题4 楷体_GB2312 四号 加粗 两端对齐 段前: 7.8 磅 段后: 7.8 磅 行距: 1.5 倍行距 + 段前..."/>
    <w:basedOn w:val="1054"/>
    <w:next w:val="1133"/>
    <w:link w:val="1050"/>
    <w:pPr>
      <w:jc w:val="left"/>
      <w:spacing w:before="100" w:after="100"/>
      <w:widowControl/>
    </w:pPr>
    <w:rPr>
      <w:rFonts w:eastAsia="仿宋_GB2312"/>
    </w:rPr>
  </w:style>
  <w:style w:type="paragraph" w:styleId="1367">
    <w:name w:val="样式 标题 2 +"/>
    <w:basedOn w:val="1052"/>
    <w:next w:val="1367"/>
    <w:link w:val="1050"/>
    <w:rPr>
      <w:sz w:val="28"/>
    </w:rPr>
  </w:style>
  <w:style w:type="paragraph" w:styleId="1368">
    <w:name w:val="font8"/>
    <w:basedOn w:val="1050"/>
    <w:next w:val="1368"/>
    <w:link w:val="1050"/>
    <w:pPr>
      <w:jc w:val="left"/>
      <w:spacing w:before="100" w:beforeAutospacing="1" w:after="100" w:afterAutospacing="1"/>
      <w:widowControl/>
    </w:pPr>
    <w:rPr>
      <w:rFonts w:ascii="宋体" w:hAnsi="宋体" w:cs="宋体"/>
      <w:sz w:val="20"/>
      <w:szCs w:val="20"/>
    </w:rPr>
  </w:style>
  <w:style w:type="paragraph" w:styleId="1369">
    <w:name w:val="正文_1"/>
    <w:next w:val="1369"/>
    <w:link w:val="1050"/>
    <w:qFormat/>
    <w:rPr>
      <w:lang w:val="en-US" w:eastAsia="zh-CN" w:bidi="ar-SA"/>
    </w:rPr>
  </w:style>
  <w:style w:type="paragraph" w:styleId="1370">
    <w:name w:val="样式4"/>
    <w:basedOn w:val="1050"/>
    <w:next w:val="1370"/>
    <w:link w:val="1050"/>
    <w:rPr>
      <w:rFonts w:ascii="Times New Roman" w:hAnsi="Times New Roman"/>
      <w:szCs w:val="24"/>
    </w:rPr>
  </w:style>
  <w:style w:type="paragraph" w:styleId="1371">
    <w:name w:val="xl45"/>
    <w:basedOn w:val="1050"/>
    <w:next w:val="1371"/>
    <w:link w:val="1050"/>
    <w:pPr>
      <w:jc w:val="center"/>
      <w:spacing w:before="100" w:beforeAutospacing="1" w:after="100" w:afterAutospacing="1"/>
      <w:widowControl/>
      <w:pBdr>
        <w:top w:val="single" w:color="000000" w:sz="4" w:space="0"/>
        <w:bottom w:val="single" w:color="000000" w:sz="4" w:space="0"/>
      </w:pBdr>
    </w:pPr>
    <w:rPr>
      <w:rFonts w:ascii="楷体_GB2312" w:hAnsi="宋体" w:eastAsia="楷体_GB2312" w:cs="宋体"/>
      <w:sz w:val="24"/>
      <w:szCs w:val="24"/>
    </w:rPr>
  </w:style>
  <w:style w:type="paragraph" w:styleId="1372">
    <w:name w:val="Char Char Char Char Char Char Char Char Char Char"/>
    <w:basedOn w:val="1050"/>
    <w:next w:val="1372"/>
    <w:link w:val="1050"/>
    <w:pPr>
      <w:spacing w:line="360" w:lineRule="auto"/>
    </w:pPr>
    <w:rPr>
      <w:sz w:val="24"/>
      <w:szCs w:val="20"/>
    </w:rPr>
  </w:style>
  <w:style w:type="paragraph" w:styleId="1373">
    <w:name w:val="blockquote"/>
    <w:basedOn w:val="1050"/>
    <w:next w:val="1373"/>
    <w:link w:val="1050"/>
    <w:pPr>
      <w:jc w:val="left"/>
      <w:spacing w:before="100" w:beforeAutospacing="1" w:after="100" w:afterAutospacing="1"/>
      <w:widowControl/>
    </w:pPr>
    <w:rPr>
      <w:rFonts w:ascii="宋体" w:hAnsi="宋体"/>
      <w:sz w:val="24"/>
      <w:szCs w:val="24"/>
    </w:rPr>
  </w:style>
  <w:style w:type="paragraph" w:styleId="1374">
    <w:name w:val="标题8"/>
    <w:basedOn w:val="1058"/>
    <w:next w:val="1374"/>
    <w:link w:val="1050"/>
    <w:pPr>
      <w:keepLines w:val="0"/>
      <w:keepNext w:val="0"/>
      <w:spacing w:before="0" w:after="0" w:line="360" w:lineRule="auto"/>
    </w:pPr>
    <w:rPr>
      <w:rFonts w:eastAsia="仿宋_GB2312"/>
      <w:b w:val="0"/>
      <w:sz w:val="30"/>
    </w:rPr>
  </w:style>
  <w:style w:type="paragraph" w:styleId="1375">
    <w:name w:val="正文 + 行距: 1.5 倍行距"/>
    <w:basedOn w:val="1050"/>
    <w:next w:val="1375"/>
    <w:link w:val="1050"/>
    <w:pPr>
      <w:ind w:firstLine="480"/>
      <w:jc w:val="left"/>
      <w:spacing w:line="360" w:lineRule="auto"/>
    </w:pPr>
    <w:rPr>
      <w:rFonts w:ascii="新宋体" w:hAnsi="新宋体"/>
      <w:bCs/>
      <w:sz w:val="24"/>
      <w:szCs w:val="24"/>
    </w:rPr>
  </w:style>
  <w:style w:type="paragraph" w:styleId="1376">
    <w:name w:val="正文2"/>
    <w:basedOn w:val="1050"/>
    <w:next w:val="1376"/>
    <w:link w:val="1050"/>
    <w:pPr>
      <w:ind w:left="57" w:right="57"/>
      <w:jc w:val="center"/>
      <w:spacing w:after="60" w:line="360" w:lineRule="atLeast"/>
    </w:pPr>
    <w:rPr>
      <w:rFonts w:ascii="宋体"/>
      <w:szCs w:val="20"/>
    </w:rPr>
  </w:style>
  <w:style w:type="paragraph" w:styleId="1377">
    <w:name w:val="pa-59"/>
    <w:basedOn w:val="1050"/>
    <w:next w:val="1377"/>
    <w:link w:val="1050"/>
    <w:pPr>
      <w:ind w:firstLine="420"/>
      <w:spacing w:line="300" w:lineRule="atLeast"/>
      <w:widowControl/>
    </w:pPr>
    <w:rPr>
      <w:rFonts w:ascii="宋体" w:hAnsi="宋体" w:cs="宋体"/>
      <w:sz w:val="24"/>
      <w:szCs w:val="24"/>
    </w:rPr>
  </w:style>
  <w:style w:type="paragraph" w:styleId="1378">
    <w:name w:val="样式 标题 5 + 右侧:  -0.18 字符"/>
    <w:basedOn w:val="1050"/>
    <w:next w:val="1378"/>
    <w:link w:val="1050"/>
    <w:pPr>
      <w:numPr>
        <w:ilvl w:val="4"/>
        <w:numId w:val="7"/>
      </w:numPr>
      <w:tabs>
        <w:tab w:val="left" w:pos="1008" w:leader="none"/>
      </w:tabs>
    </w:pPr>
    <w:rPr>
      <w:szCs w:val="20"/>
    </w:rPr>
  </w:style>
  <w:style w:type="paragraph" w:styleId="1379">
    <w:name w:val=" Char Char Char Char Char Char"/>
    <w:basedOn w:val="1050"/>
    <w:next w:val="1379"/>
    <w:link w:val="1050"/>
    <w:pPr>
      <w:spacing w:line="360" w:lineRule="auto"/>
    </w:pPr>
    <w:rPr>
      <w:sz w:val="24"/>
      <w:szCs w:val="20"/>
    </w:rPr>
  </w:style>
  <w:style w:type="paragraph" w:styleId="1380">
    <w:name w:val="Default"/>
    <w:next w:val="1380"/>
    <w:link w:val="1050"/>
    <w:pPr>
      <w:widowControl w:val="off"/>
    </w:pPr>
    <w:rPr>
      <w:rFonts w:ascii="宋体" w:hAnsi="宋体" w:cs="宋体"/>
      <w:color w:val="000000"/>
      <w:sz w:val="24"/>
      <w:szCs w:val="24"/>
      <w:lang w:val="en-US" w:eastAsia="zh-CN" w:bidi="ar-SA"/>
    </w:rPr>
  </w:style>
  <w:style w:type="paragraph" w:styleId="1381">
    <w:name w:val="样式3"/>
    <w:basedOn w:val="1052"/>
    <w:next w:val="1381"/>
    <w:link w:val="1050"/>
    <w:pPr>
      <w:spacing w:before="120" w:after="120" w:line="240" w:lineRule="auto"/>
    </w:pPr>
    <w:rPr>
      <w:rFonts w:ascii="宋体" w:hAnsi="宋体" w:eastAsia="宋体"/>
      <w:sz w:val="24"/>
      <w:szCs w:val="24"/>
    </w:rPr>
  </w:style>
  <w:style w:type="paragraph" w:styleId="1382">
    <w:name w:val="MM Topic 6"/>
    <w:basedOn w:val="1056"/>
    <w:next w:val="1050"/>
    <w:link w:val="1050"/>
    <w:pPr>
      <w:numPr>
        <w:ilvl w:val="5"/>
        <w:numId w:val="4"/>
      </w:numPr>
      <w:jc w:val="both"/>
      <w:keepLines/>
      <w:keepNext/>
      <w:spacing w:after="64" w:line="320" w:lineRule="auto"/>
      <w:widowControl w:val="off"/>
      <w:tabs>
        <w:tab w:val="left" w:pos="2820" w:leader="none"/>
      </w:tabs>
    </w:pPr>
    <w:rPr>
      <w:rFonts w:ascii="Arial" w:hAnsi="Arial"/>
      <w:sz w:val="28"/>
      <w:szCs w:val="24"/>
      <w:lang w:eastAsia="zh-CN"/>
    </w:rPr>
  </w:style>
  <w:style w:type="paragraph" w:styleId="1383">
    <w:name w:val="MM Topic 1"/>
    <w:basedOn w:val="1051"/>
    <w:next w:val="1133"/>
    <w:link w:val="1050"/>
    <w:pPr>
      <w:numPr>
        <w:ilvl w:val="0"/>
        <w:numId w:val="4"/>
      </w:numPr>
      <w:tabs>
        <w:tab w:val="left" w:pos="1860" w:leader="none"/>
      </w:tabs>
    </w:pPr>
    <w:rPr>
      <w:sz w:val="32"/>
      <w:szCs w:val="28"/>
    </w:rPr>
  </w:style>
  <w:style w:type="paragraph" w:styleId="1384">
    <w:name w:val="Address"/>
    <w:basedOn w:val="1050"/>
    <w:next w:val="1050"/>
    <w:link w:val="1050"/>
    <w:rPr>
      <w:i/>
      <w:sz w:val="24"/>
    </w:rPr>
  </w:style>
  <w:style w:type="paragraph" w:styleId="1385">
    <w:name w:val="xl35"/>
    <w:basedOn w:val="1050"/>
    <w:next w:val="1385"/>
    <w:link w:val="10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6">
    <w:name w:val="图表"/>
    <w:basedOn w:val="1050"/>
    <w:next w:val="1386"/>
    <w:link w:val="1050"/>
    <w:qFormat/>
    <w:pPr>
      <w:jc w:val="center"/>
    </w:pPr>
    <w:rPr>
      <w:rFonts w:ascii="仿宋_GB2312" w:eastAsia="仿宋_GB2312"/>
      <w:szCs w:val="21"/>
    </w:rPr>
  </w:style>
  <w:style w:type="paragraph" w:styleId="1387">
    <w:name w:val="正文缩进_0"/>
    <w:basedOn w:val="1369"/>
    <w:next w:val="1387"/>
    <w:link w:val="1050"/>
    <w:pPr>
      <w:ind w:firstLine="420"/>
      <w:jc w:val="both"/>
      <w:widowControl w:val="off"/>
    </w:pPr>
    <w:rPr>
      <w:sz w:val="21"/>
      <w:u w:val="single"/>
    </w:rPr>
  </w:style>
  <w:style w:type="paragraph" w:styleId="1388">
    <w:name w:val="Char Char Char Char Char Char Char Char1"/>
    <w:basedOn w:val="1050"/>
    <w:next w:val="1388"/>
    <w:link w:val="1050"/>
    <w:pPr>
      <w:jc w:val="left"/>
      <w:spacing w:after="160" w:line="240" w:lineRule="exact"/>
      <w:widowControl/>
    </w:pPr>
    <w:rPr>
      <w:rFonts w:ascii="Verdana" w:hAnsi="Verdana"/>
      <w:sz w:val="20"/>
      <w:szCs w:val="20"/>
      <w:lang w:eastAsia="en-US"/>
    </w:rPr>
  </w:style>
  <w:style w:type="paragraph" w:styleId="1389">
    <w:name w:val="标题3"/>
    <w:basedOn w:val="1053"/>
    <w:next w:val="1389"/>
    <w:link w:val="1050"/>
    <w:pPr>
      <w:jc w:val="both"/>
      <w:spacing w:line="360" w:lineRule="auto"/>
    </w:pPr>
    <w:rPr>
      <w:rFonts w:eastAsia="仿宋_GB2312"/>
      <w:bCs/>
      <w:sz w:val="30"/>
      <w:szCs w:val="32"/>
    </w:rPr>
  </w:style>
  <w:style w:type="paragraph" w:styleId="1390">
    <w:name w:val="样式 首行缩进:  2 字符1"/>
    <w:basedOn w:val="1050"/>
    <w:next w:val="1390"/>
    <w:link w:val="1050"/>
    <w:pPr>
      <w:ind w:firstLine="200"/>
      <w:spacing w:line="360" w:lineRule="auto"/>
      <w:widowControl/>
    </w:pPr>
    <w:rPr>
      <w:rFonts w:ascii="Times New Roman" w:hAnsi="Times New Roman" w:cs="宋体"/>
      <w:sz w:val="24"/>
      <w:szCs w:val="20"/>
      <w:lang w:eastAsia="en-US" w:bidi="he-IL"/>
    </w:rPr>
  </w:style>
  <w:style w:type="paragraph" w:styleId="1391">
    <w:name w:val="标准段落"/>
    <w:basedOn w:val="1050"/>
    <w:next w:val="1391"/>
    <w:link w:val="1050"/>
    <w:pPr>
      <w:ind w:firstLine="560"/>
      <w:spacing w:line="360" w:lineRule="auto"/>
    </w:pPr>
    <w:rPr>
      <w:rFonts w:eastAsia="仿宋_GB2312"/>
      <w:sz w:val="28"/>
      <w:szCs w:val="24"/>
      <w:lang w:bidi="th-TH"/>
    </w:rPr>
  </w:style>
  <w:style w:type="paragraph" w:styleId="1392">
    <w:name w:val="Char Char Char Char Char Char Char Char Char Char Char Char Char Char Char Char"/>
    <w:basedOn w:val="1050"/>
    <w:next w:val="1392"/>
    <w:link w:val="1050"/>
    <w:pPr>
      <w:ind w:left="200"/>
      <w:jc w:val="left"/>
      <w:widowControl/>
    </w:pPr>
    <w:rPr>
      <w:rFonts w:ascii="Tahoma" w:hAnsi="Tahoma"/>
      <w:sz w:val="24"/>
      <w:szCs w:val="24"/>
    </w:rPr>
  </w:style>
  <w:style w:type="paragraph" w:styleId="1393">
    <w:name w:val="tabletext"/>
    <w:basedOn w:val="1050"/>
    <w:next w:val="1393"/>
    <w:link w:val="1050"/>
    <w:pPr>
      <w:jc w:val="left"/>
      <w:spacing w:before="100" w:beforeAutospacing="1" w:after="100" w:afterAutospacing="1"/>
      <w:widowControl/>
    </w:pPr>
    <w:rPr>
      <w:rFonts w:ascii="宋体" w:hAnsi="宋体" w:cs="宋体"/>
      <w:sz w:val="24"/>
      <w:szCs w:val="24"/>
    </w:rPr>
  </w:style>
  <w:style w:type="paragraph" w:styleId="1394">
    <w:name w:val="表格文字"/>
    <w:next w:val="1050"/>
    <w:link w:val="1050"/>
    <w:rPr>
      <w:sz w:val="21"/>
      <w:lang w:val="en-US" w:eastAsia="zh-CN" w:bidi="ar-SA"/>
    </w:rPr>
  </w:style>
  <w:style w:type="paragraph" w:styleId="1395">
    <w:name w:val="Table Paragraph"/>
    <w:basedOn w:val="1050"/>
    <w:next w:val="1395"/>
    <w:link w:val="1050"/>
    <w:uiPriority w:val="99"/>
    <w:qFormat/>
    <w:pPr>
      <w:jc w:val="left"/>
    </w:pPr>
    <w:rPr>
      <w:rFonts w:cs="Calibri"/>
      <w:sz w:val="22"/>
      <w:lang w:eastAsia="en-US"/>
    </w:rPr>
  </w:style>
  <w:style w:type="paragraph" w:styleId="1396">
    <w:name w:val="标题2"/>
    <w:basedOn w:val="1052"/>
    <w:next w:val="1396"/>
    <w:link w:val="1050"/>
    <w:pPr>
      <w:numPr>
        <w:ilvl w:val="0"/>
        <w:numId w:val="8"/>
      </w:numPr>
      <w:ind w:left="0" w:firstLine="0"/>
      <w:keepLines w:val="0"/>
      <w:keepNext w:val="0"/>
      <w:spacing w:line="360" w:lineRule="auto"/>
      <w:tabs>
        <w:tab w:val="left" w:pos="0" w:leader="none"/>
        <w:tab w:val="left" w:pos="720" w:leader="none"/>
      </w:tabs>
    </w:pPr>
    <w:rPr>
      <w:rFonts w:eastAsia="仿宋_GB2312"/>
      <w:b w:val="0"/>
      <w:sz w:val="30"/>
    </w:rPr>
  </w:style>
  <w:style w:type="paragraph" w:styleId="1397">
    <w:name w:val="样式 楷体_GB2312 三号 加粗 行距: 固定值 19.5 磅"/>
    <w:basedOn w:val="1108"/>
    <w:next w:val="1050"/>
    <w:link w:val="1050"/>
    <w:pPr>
      <w:ind w:firstLine="2891"/>
      <w:spacing w:line="390" w:lineRule="exact"/>
      <w:tabs>
        <w:tab w:val="center" w:pos="4153" w:leader="none"/>
        <w:tab w:val="right" w:pos="8306" w:leader="none"/>
      </w:tabs>
    </w:pPr>
    <w:rPr>
      <w:rFonts w:ascii="楷体_GB2312" w:hAnsi="宋体" w:eastAsia="楷体_GB2312" w:cs="宋体"/>
      <w:b/>
      <w:bCs/>
      <w:sz w:val="32"/>
      <w:szCs w:val="20"/>
    </w:rPr>
  </w:style>
  <w:style w:type="paragraph" w:styleId="1398">
    <w:name w:val=" Char1 Char Char Char Char Char Char"/>
    <w:basedOn w:val="1050"/>
    <w:next w:val="1398"/>
    <w:link w:val="1050"/>
    <w:rPr>
      <w:rFonts w:ascii="Tahoma" w:hAnsi="Tahoma"/>
      <w:sz w:val="24"/>
      <w:szCs w:val="20"/>
    </w:rPr>
  </w:style>
  <w:style w:type="paragraph" w:styleId="1399">
    <w:name w:val="??"/>
    <w:next w:val="1399"/>
    <w:link w:val="1050"/>
    <w:pPr>
      <w:widowControl w:val="off"/>
    </w:pPr>
    <w:rPr>
      <w:rFonts w:ascii="??" w:eastAsia="??"/>
      <w:lang w:val="en-US" w:eastAsia="zh-CN" w:bidi="ar-SA"/>
    </w:rPr>
  </w:style>
  <w:style w:type="paragraph" w:styleId="1400">
    <w:name w:val="正文（缩进）"/>
    <w:basedOn w:val="1050"/>
    <w:next w:val="1050"/>
    <w:link w:val="1050"/>
    <w:uiPriority w:val="99"/>
    <w:qFormat/>
    <w:pPr>
      <w:ind w:firstLine="480"/>
      <w:spacing w:before="156" w:after="156"/>
    </w:pPr>
  </w:style>
  <w:style w:type="paragraph" w:styleId="1401">
    <w:name w:val="图形文字"/>
    <w:next w:val="1050"/>
    <w:link w:val="1050"/>
    <w:pPr>
      <w:jc w:val="center"/>
    </w:pPr>
    <w:rPr>
      <w:color w:val="000000"/>
      <w:sz w:val="24"/>
      <w:lang w:val="en-US" w:eastAsia="zh-CN" w:bidi="ar-SA"/>
    </w:rPr>
  </w:style>
  <w:style w:type="paragraph" w:styleId="1402">
    <w:name w:val="列出段落2"/>
    <w:basedOn w:val="1050"/>
    <w:next w:val="1402"/>
    <w:link w:val="1050"/>
    <w:pPr>
      <w:ind w:firstLine="420"/>
    </w:pPr>
    <w:rPr>
      <w:rFonts w:ascii="Calibri" w:hAnsi="Calibri" w:cs="Calibri"/>
      <w:szCs w:val="21"/>
    </w:rPr>
  </w:style>
  <w:style w:type="paragraph" w:styleId="1403">
    <w:name w:val="pa-23"/>
    <w:basedOn w:val="1050"/>
    <w:next w:val="1403"/>
    <w:link w:val="1050"/>
    <w:pPr>
      <w:spacing w:line="280" w:lineRule="atLeast"/>
      <w:widowControl/>
    </w:pPr>
    <w:rPr>
      <w:rFonts w:ascii="宋体" w:hAnsi="宋体" w:cs="宋体"/>
      <w:sz w:val="24"/>
      <w:szCs w:val="24"/>
    </w:rPr>
  </w:style>
  <w:style w:type="paragraph" w:styleId="1404">
    <w:name w:val="正文 + 五号"/>
    <w:basedOn w:val="1050"/>
    <w:next w:val="1404"/>
    <w:link w:val="1050"/>
    <w:pPr>
      <w:ind w:firstLine="420"/>
      <w:jc w:val="left"/>
      <w:spacing w:line="360" w:lineRule="auto"/>
      <w:widowControl/>
    </w:pPr>
    <w:rPr>
      <w:rFonts w:ascii="Times New Roman" w:hAnsi="Times New Roman"/>
      <w:szCs w:val="21"/>
    </w:rPr>
  </w:style>
  <w:style w:type="paragraph" w:styleId="1405">
    <w:name w:val="Normal_0"/>
    <w:next w:val="1405"/>
    <w:link w:val="1050"/>
    <w:uiPriority w:val="99"/>
    <w:qFormat/>
    <w:rPr>
      <w:rFonts w:eastAsia="Times New Roman"/>
      <w:sz w:val="24"/>
      <w:szCs w:val="24"/>
      <w:lang w:val="en-US" w:eastAsia="zh-CN" w:bidi="ar-SA"/>
    </w:rPr>
  </w:style>
  <w:style w:type="paragraph" w:styleId="1406">
    <w:name w:val="a0"/>
    <w:basedOn w:val="1050"/>
    <w:next w:val="1406"/>
    <w:link w:val="1050"/>
    <w:pPr>
      <w:jc w:val="left"/>
      <w:spacing w:before="100" w:beforeAutospacing="1" w:after="100" w:afterAutospacing="1"/>
      <w:widowControl/>
    </w:pPr>
    <w:rPr>
      <w:rFonts w:ascii="宋体" w:hAnsi="宋体" w:cs="宋体"/>
      <w:sz w:val="24"/>
      <w:szCs w:val="24"/>
    </w:rPr>
  </w:style>
  <w:style w:type="paragraph" w:styleId="1407">
    <w:name w:val="xl36"/>
    <w:basedOn w:val="1050"/>
    <w:next w:val="1407"/>
    <w:link w:val="10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sz w:val="28"/>
      <w:szCs w:val="28"/>
    </w:rPr>
  </w:style>
  <w:style w:type="paragraph" w:styleId="1408">
    <w:name w:val="xl42"/>
    <w:basedOn w:val="1050"/>
    <w:next w:val="1408"/>
    <w:link w:val="1050"/>
    <w:pPr>
      <w:jc w:val="center"/>
      <w:spacing w:before="100" w:beforeAutospacing="1" w:after="100" w:afterAutospacing="1"/>
      <w:widowControl/>
      <w:pBdr>
        <w:top w:val="single" w:color="000000" w:sz="4" w:space="0"/>
        <w:bottom w:val="single" w:color="000000" w:sz="4" w:space="0"/>
      </w:pBdr>
    </w:pPr>
    <w:rPr>
      <w:rFonts w:ascii="Helv" w:hAnsi="Helv" w:cs="宋体"/>
      <w:sz w:val="20"/>
      <w:szCs w:val="20"/>
    </w:rPr>
  </w:style>
  <w:style w:type="paragraph" w:styleId="1409">
    <w:name w:val="正文 + 宋体"/>
    <w:basedOn w:val="1050"/>
    <w:next w:val="1409"/>
    <w:link w:val="1050"/>
    <w:pPr>
      <w:jc w:val="center"/>
      <w:spacing w:line="499" w:lineRule="exact"/>
    </w:pPr>
    <w:rPr>
      <w:rFonts w:ascii="宋体" w:hAnsi="宋体"/>
      <w:sz w:val="24"/>
      <w:szCs w:val="24"/>
    </w:rPr>
  </w:style>
  <w:style w:type="paragraph" w:styleId="1410">
    <w:name w:val="xl26"/>
    <w:basedOn w:val="1050"/>
    <w:next w:val="1410"/>
    <w:link w:val="1050"/>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11">
    <w:name w:val="样式 标题 3 + (中文) 黑体 小四 非加粗 段前: 7.8 磅 段后: 0 磅 行距: 固定值 20 磅"/>
    <w:basedOn w:val="1053"/>
    <w:next w:val="1411"/>
    <w:link w:val="1050"/>
    <w:pPr>
      <w:jc w:val="both"/>
      <w:keepLines/>
      <w:keepNext/>
      <w:spacing w:line="400" w:lineRule="exact"/>
    </w:pPr>
    <w:rPr>
      <w:rFonts w:ascii="Cambria" w:hAnsi="Cambria" w:eastAsia="黑体" w:cs="宋体"/>
      <w:bCs/>
      <w:szCs w:val="20"/>
    </w:rPr>
  </w:style>
  <w:style w:type="paragraph" w:styleId="1412">
    <w:name w:val="第三层标题"/>
    <w:basedOn w:val="1050"/>
    <w:next w:val="1412"/>
    <w:link w:val="1050"/>
    <w:pPr>
      <w:numPr>
        <w:ilvl w:val="2"/>
        <w:numId w:val="9"/>
      </w:numPr>
      <w:spacing w:before="240" w:line="360" w:lineRule="auto"/>
      <w:tabs>
        <w:tab w:val="left" w:pos="1200" w:leader="none"/>
        <w:tab w:val="left" w:pos="1260" w:leader="none"/>
      </w:tabs>
    </w:pPr>
    <w:rPr>
      <w:b/>
      <w:sz w:val="24"/>
      <w:szCs w:val="20"/>
    </w:rPr>
  </w:style>
  <w:style w:type="paragraph" w:styleId="1413">
    <w:name w:val="修订"/>
    <w:next w:val="1413"/>
    <w:link w:val="1050"/>
    <w:rPr>
      <w:sz w:val="21"/>
      <w:lang w:val="en-US" w:eastAsia="zh-CN" w:bidi="ar-SA"/>
    </w:rPr>
  </w:style>
  <w:style w:type="paragraph" w:styleId="1414">
    <w:name w:val="xl46"/>
    <w:basedOn w:val="1050"/>
    <w:next w:val="1414"/>
    <w:link w:val="1050"/>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415">
    <w:name w:val="正文缩进_1"/>
    <w:basedOn w:val="1183"/>
    <w:next w:val="1415"/>
    <w:link w:val="1050"/>
    <w:pPr>
      <w:ind w:firstLine="420"/>
      <w:jc w:val="both"/>
      <w:widowControl w:val="off"/>
    </w:pPr>
    <w:rPr>
      <w:sz w:val="21"/>
      <w:u w:val="single"/>
    </w:rPr>
  </w:style>
  <w:style w:type="paragraph" w:styleId="1416">
    <w:name w:val="样式 标题 2 + Times New Roman 四号 非加粗 段前: 5 磅 段后: 0 磅 行距: 固定值 20..."/>
    <w:basedOn w:val="1052"/>
    <w:next w:val="1416"/>
    <w:link w:val="1050"/>
    <w:pPr>
      <w:jc w:val="left"/>
      <w:keepLines w:val="0"/>
      <w:spacing w:before="100" w:line="400" w:lineRule="exact"/>
      <w:widowControl/>
    </w:pPr>
    <w:rPr>
      <w:rFonts w:ascii="Times New Roman" w:hAnsi="Times New Roman" w:eastAsia="宋体" w:cs="宋体"/>
      <w:b w:val="0"/>
      <w:i/>
      <w:iCs/>
      <w:sz w:val="28"/>
      <w:szCs w:val="20"/>
    </w:rPr>
  </w:style>
  <w:style w:type="paragraph" w:styleId="1417">
    <w:name w:val="reader-word-layer reader-word-s1-13"/>
    <w:basedOn w:val="1050"/>
    <w:next w:val="1417"/>
    <w:link w:val="1050"/>
    <w:pPr>
      <w:jc w:val="left"/>
      <w:spacing w:before="100" w:beforeAutospacing="1" w:after="100" w:afterAutospacing="1"/>
      <w:widowControl/>
    </w:pPr>
    <w:rPr>
      <w:rFonts w:ascii="宋体" w:hAnsi="宋体" w:cs="宋体"/>
      <w:sz w:val="24"/>
      <w:szCs w:val="24"/>
    </w:rPr>
  </w:style>
  <w:style w:type="paragraph" w:styleId="1418">
    <w:name w:val="样式5"/>
    <w:basedOn w:val="1050"/>
    <w:next w:val="1052"/>
    <w:link w:val="1050"/>
    <w:rPr>
      <w:rFonts w:ascii="Times New Roman" w:hAnsi="Times New Roman"/>
      <w:i/>
      <w:szCs w:val="24"/>
    </w:rPr>
  </w:style>
  <w:style w:type="paragraph" w:styleId="1419">
    <w:name w:val=" Char1 Char Char Char"/>
    <w:basedOn w:val="1050"/>
    <w:next w:val="1419"/>
    <w:link w:val="1050"/>
    <w:rPr>
      <w:szCs w:val="24"/>
    </w:rPr>
  </w:style>
  <w:style w:type="paragraph" w:styleId="1420">
    <w:name w:val="reader-word-layer reader-word-s1-15"/>
    <w:basedOn w:val="1050"/>
    <w:next w:val="1420"/>
    <w:link w:val="1050"/>
    <w:pPr>
      <w:jc w:val="left"/>
      <w:spacing w:before="100" w:beforeAutospacing="1" w:after="100" w:afterAutospacing="1"/>
      <w:widowControl/>
    </w:pPr>
    <w:rPr>
      <w:rFonts w:ascii="宋体" w:hAnsi="宋体" w:cs="宋体"/>
      <w:sz w:val="24"/>
      <w:szCs w:val="24"/>
    </w:rPr>
  </w:style>
  <w:style w:type="paragraph" w:styleId="1421">
    <w:name w:val="表格正文"/>
    <w:basedOn w:val="1050"/>
    <w:next w:val="1421"/>
    <w:link w:val="1050"/>
    <w:pPr>
      <w:jc w:val="center"/>
    </w:pPr>
    <w:rPr>
      <w:rFonts w:eastAsia="仿宋_GB2312"/>
      <w:szCs w:val="24"/>
    </w:rPr>
  </w:style>
  <w:style w:type="paragraph" w:styleId="1422">
    <w:name w:val=" Char Char Char Char Char Char Char Char Char Char"/>
    <w:basedOn w:val="1050"/>
    <w:next w:val="1422"/>
    <w:link w:val="1050"/>
    <w:rPr>
      <w:szCs w:val="20"/>
    </w:rPr>
  </w:style>
  <w:style w:type="paragraph" w:styleId="1423">
    <w:name w:val="标题9"/>
    <w:basedOn w:val="1059"/>
    <w:next w:val="1423"/>
    <w:link w:val="1050"/>
    <w:pPr>
      <w:keepLines w:val="0"/>
      <w:keepNext w:val="0"/>
      <w:spacing w:before="0" w:after="0" w:line="360" w:lineRule="auto"/>
    </w:pPr>
    <w:rPr>
      <w:rFonts w:eastAsia="仿宋_GB2312"/>
      <w:sz w:val="30"/>
    </w:rPr>
  </w:style>
  <w:style w:type="paragraph" w:styleId="1424">
    <w:name w:val="jk3"/>
    <w:basedOn w:val="1050"/>
    <w:next w:val="1424"/>
    <w:link w:val="1050"/>
    <w:pPr>
      <w:ind w:firstLine="482"/>
      <w:spacing w:line="520" w:lineRule="exact"/>
    </w:pPr>
    <w:rPr>
      <w:rFonts w:ascii="Times New Roman" w:hAnsi="Times New Roman"/>
      <w:b/>
      <w:sz w:val="24"/>
      <w:szCs w:val="24"/>
    </w:rPr>
  </w:style>
  <w:style w:type="paragraph" w:styleId="1425">
    <w:name w:val="正文 New"/>
    <w:next w:val="1425"/>
    <w:link w:val="1050"/>
    <w:pPr>
      <w:jc w:val="both"/>
      <w:widowControl w:val="off"/>
    </w:pPr>
    <w:rPr>
      <w:sz w:val="21"/>
      <w:szCs w:val="22"/>
      <w:lang w:val="en-US" w:eastAsia="zh-CN" w:bidi="ar-SA"/>
    </w:rPr>
  </w:style>
  <w:style w:type="paragraph" w:styleId="1426">
    <w:name w:val="xl28"/>
    <w:basedOn w:val="1050"/>
    <w:next w:val="1426"/>
    <w:link w:val="105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427">
    <w:name w:val="正文3"/>
    <w:next w:val="1427"/>
    <w:link w:val="1050"/>
    <w:qFormat/>
    <w:rPr>
      <w:lang w:val="en-US" w:eastAsia="zh-CN" w:bidi="ar-SA"/>
    </w:rPr>
  </w:style>
  <w:style w:type="paragraph" w:styleId="1428">
    <w:name w:val="xl43"/>
    <w:basedOn w:val="1050"/>
    <w:next w:val="1428"/>
    <w:link w:val="1050"/>
    <w:pPr>
      <w:jc w:val="center"/>
      <w:spacing w:before="100" w:beforeAutospacing="1" w:after="100" w:afterAutospacing="1"/>
      <w:widowControl/>
      <w:pBdr>
        <w:top w:val="single" w:color="000000" w:sz="4" w:space="0"/>
        <w:bottom w:val="single" w:color="000000" w:sz="4" w:space="0"/>
        <w:right w:val="single" w:color="000000" w:sz="4" w:space="0"/>
      </w:pBdr>
    </w:pPr>
    <w:rPr>
      <w:rFonts w:ascii="Helv" w:hAnsi="Helv" w:cs="宋体"/>
      <w:sz w:val="20"/>
      <w:szCs w:val="20"/>
    </w:rPr>
  </w:style>
  <w:style w:type="paragraph" w:styleId="1429">
    <w:name w:val="标题1"/>
    <w:basedOn w:val="1050"/>
    <w:next w:val="1050"/>
    <w:link w:val="1050"/>
    <w:pPr>
      <w:jc w:val="center"/>
      <w:spacing w:line="700" w:lineRule="atLeast"/>
      <w:tabs>
        <w:tab w:val="left" w:pos="9193" w:leader="none"/>
        <w:tab w:val="left" w:pos="9827" w:leader="none"/>
      </w:tabs>
    </w:pPr>
    <w:rPr>
      <w:rFonts w:ascii="方正小标宋_GBK" w:eastAsia="方正小标宋_GBK"/>
      <w:sz w:val="44"/>
      <w:szCs w:val="20"/>
    </w:rPr>
  </w:style>
  <w:style w:type="paragraph" w:styleId="1430">
    <w:name w:val="图片"/>
    <w:next w:val="1430"/>
    <w:link w:val="1050"/>
    <w:pPr>
      <w:jc w:val="center"/>
    </w:pPr>
    <w:rPr>
      <w:rFonts w:cs="宋体"/>
      <w:sz w:val="24"/>
      <w:lang w:val="en-US" w:eastAsia="zh-CN" w:bidi="ar-SA"/>
    </w:rPr>
  </w:style>
  <w:style w:type="paragraph" w:styleId="1431">
    <w:name w:val="pa-64"/>
    <w:basedOn w:val="1050"/>
    <w:next w:val="1431"/>
    <w:link w:val="1050"/>
    <w:pPr>
      <w:spacing w:line="300" w:lineRule="atLeast"/>
      <w:widowControl/>
    </w:pPr>
    <w:rPr>
      <w:rFonts w:ascii="宋体" w:hAnsi="宋体" w:cs="宋体"/>
      <w:sz w:val="24"/>
      <w:szCs w:val="24"/>
    </w:rPr>
  </w:style>
  <w:style w:type="paragraph" w:styleId="1432">
    <w:name w:val="Char1 Char Char Char"/>
    <w:basedOn w:val="1050"/>
    <w:next w:val="1432"/>
    <w:link w:val="1050"/>
    <w:pPr>
      <w:ind w:firstLine="200"/>
      <w:spacing w:line="360" w:lineRule="auto"/>
    </w:pPr>
    <w:rPr>
      <w:rFonts w:ascii="Tahoma" w:hAnsi="Tahoma"/>
      <w:sz w:val="24"/>
      <w:szCs w:val="20"/>
    </w:rPr>
  </w:style>
  <w:style w:type="paragraph" w:styleId="1433">
    <w:name w:val="xl37"/>
    <w:basedOn w:val="1050"/>
    <w:next w:val="1433"/>
    <w:link w:val="10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b/>
      <w:bCs/>
      <w:sz w:val="22"/>
    </w:rPr>
  </w:style>
  <w:style w:type="paragraph" w:styleId="1434">
    <w:name w:val="正文3b"/>
    <w:basedOn w:val="1050"/>
    <w:next w:val="1434"/>
    <w:link w:val="1050"/>
    <w:pPr>
      <w:numPr>
        <w:ilvl w:val="0"/>
        <w:numId w:val="10"/>
      </w:numPr>
      <w:spacing w:before="120" w:line="360" w:lineRule="auto"/>
      <w:widowControl/>
      <w:tabs>
        <w:tab w:val="left" w:pos="1075" w:leader="none"/>
        <w:tab w:val="left" w:pos="1145" w:leader="none"/>
        <w:tab w:val="left" w:pos="3010" w:leader="none"/>
      </w:tabs>
    </w:pPr>
    <w:rPr>
      <w:sz w:val="24"/>
      <w:szCs w:val="20"/>
    </w:rPr>
  </w:style>
  <w:style w:type="paragraph" w:styleId="1435">
    <w:name w:val="列出段落_0"/>
    <w:basedOn w:val="1231"/>
    <w:next w:val="1435"/>
    <w:link w:val="1050"/>
    <w:uiPriority w:val="34"/>
    <w:qFormat/>
    <w:pPr>
      <w:ind w:firstLine="420"/>
      <w:jc w:val="both"/>
      <w:widowControl w:val="off"/>
    </w:pPr>
    <w:rPr>
      <w:sz w:val="21"/>
      <w:szCs w:val="22"/>
    </w:rPr>
  </w:style>
  <w:style w:type="paragraph" w:styleId="1436">
    <w:name w:val="Main"/>
    <w:basedOn w:val="1050"/>
    <w:next w:val="1436"/>
    <w:link w:val="1050"/>
    <w:pPr>
      <w:ind w:left="720"/>
      <w:jc w:val="left"/>
      <w:spacing w:before="240"/>
      <w:widowControl/>
    </w:pPr>
    <w:rPr>
      <w:rFonts w:ascii="Arial" w:hAnsi="Arial"/>
      <w:color w:val="000000"/>
      <w:sz w:val="22"/>
      <w:szCs w:val="20"/>
      <w:lang w:eastAsia="en-US"/>
    </w:rPr>
  </w:style>
  <w:style w:type="paragraph" w:styleId="1437">
    <w:name w:val="样式8"/>
    <w:basedOn w:val="1050"/>
    <w:next w:val="1437"/>
    <w:link w:val="1050"/>
    <w:rPr>
      <w:rFonts w:ascii="Times New Roman" w:hAnsi="Times New Roman"/>
      <w:sz w:val="24"/>
      <w:szCs w:val="24"/>
    </w:rPr>
  </w:style>
  <w:style w:type="paragraph" w:styleId="1438">
    <w:name w:val=" Char8 Char Char"/>
    <w:basedOn w:val="1050"/>
    <w:next w:val="1438"/>
    <w:link w:val="1050"/>
    <w:pPr>
      <w:ind w:left="390" w:hanging="390"/>
      <w:keepLines/>
      <w:keepNext/>
      <w:pageBreakBefore/>
      <w:tabs>
        <w:tab w:val="left" w:pos="390" w:leader="none"/>
      </w:tabs>
    </w:pPr>
    <w:rPr>
      <w:szCs w:val="20"/>
    </w:rPr>
  </w:style>
  <w:style w:type="paragraph" w:styleId="1439">
    <w:name w:val=" Char Char Char Char"/>
    <w:basedOn w:val="1050"/>
    <w:next w:val="1439"/>
    <w:link w:val="1050"/>
    <w:pPr>
      <w:jc w:val="left"/>
      <w:spacing w:after="160" w:line="360" w:lineRule="auto"/>
      <w:widowControl/>
    </w:pPr>
    <w:rPr>
      <w:sz w:val="24"/>
      <w:szCs w:val="24"/>
      <w:lang w:eastAsia="en-US"/>
    </w:rPr>
  </w:style>
  <w:style w:type="paragraph" w:styleId="1440">
    <w:name w:val="第四级"/>
    <w:basedOn w:val="1050"/>
    <w:next w:val="1050"/>
    <w:link w:val="1050"/>
    <w:pPr>
      <w:numPr>
        <w:ilvl w:val="3"/>
        <w:numId w:val="1"/>
      </w:numPr>
      <w:spacing w:line="360" w:lineRule="auto"/>
      <w:tabs>
        <w:tab w:val="left" w:pos="1134" w:leader="none"/>
      </w:tabs>
    </w:pPr>
    <w:rPr>
      <w:rFonts w:ascii="宋体" w:hAnsi="宋体" w:eastAsia="仿宋"/>
      <w:sz w:val="28"/>
      <w:szCs w:val="21"/>
    </w:rPr>
  </w:style>
  <w:style w:type="paragraph" w:styleId="1441">
    <w:name w:val="空半行"/>
    <w:basedOn w:val="1050"/>
    <w:next w:val="1441"/>
    <w:link w:val="1050"/>
    <w:pPr>
      <w:spacing w:line="120" w:lineRule="exact"/>
    </w:pPr>
    <w:rPr>
      <w:rFonts w:ascii="Times New Roman" w:hAnsi="Times New Roman" w:eastAsia="仿宋_GB2312"/>
      <w:color w:val="ffffff"/>
      <w:sz w:val="30"/>
      <w:szCs w:val="20"/>
    </w:rPr>
  </w:style>
  <w:style w:type="paragraph" w:styleId="1442">
    <w:name w:val="样式 Default + 仿宋_GB2312 三号 自动设置 首行缩进:  0.84 厘米 右侧:  0.28 厘米 ..."/>
    <w:basedOn w:val="1050"/>
    <w:next w:val="1442"/>
    <w:link w:val="1050"/>
    <w:pPr>
      <w:ind w:right="158" w:firstLine="478"/>
      <w:jc w:val="left"/>
      <w:spacing w:line="620" w:lineRule="atLeast"/>
    </w:pPr>
    <w:rPr>
      <w:rFonts w:ascii="仿宋_GB2312" w:eastAsia="仿宋_GB2312"/>
      <w:sz w:val="28"/>
      <w:szCs w:val="20"/>
    </w:rPr>
  </w:style>
  <w:style w:type="paragraph" w:styleId="1443">
    <w:name w:val="Achievement"/>
    <w:basedOn w:val="1050"/>
    <w:next w:val="1443"/>
    <w:link w:val="1050"/>
    <w:pPr>
      <w:ind w:left="3600" w:hanging="360"/>
      <w:tabs>
        <w:tab w:val="left" w:pos="3600" w:leader="none"/>
      </w:tabs>
    </w:pPr>
    <w:rPr>
      <w:rFonts w:ascii="Times New Roman" w:hAnsi="Times New Roman"/>
      <w:szCs w:val="24"/>
    </w:rPr>
  </w:style>
  <w:style w:type="paragraph" w:styleId="1444">
    <w:name w:val="样式7"/>
    <w:basedOn w:val="1050"/>
    <w:next w:val="1354"/>
    <w:link w:val="1050"/>
    <w:rPr>
      <w:rFonts w:ascii="Times New Roman" w:hAnsi="Times New Roman"/>
      <w:szCs w:val="24"/>
    </w:rPr>
  </w:style>
  <w:style w:type="paragraph" w:styleId="1445">
    <w:name w:val="WPSOffice手动目录 1"/>
    <w:next w:val="1445"/>
    <w:link w:val="1050"/>
    <w:rPr>
      <w:lang w:val="en-US" w:eastAsia="zh-CN" w:bidi="ar-SA"/>
    </w:rPr>
  </w:style>
  <w:style w:type="paragraph" w:styleId="1446">
    <w:name w:val="Normal_1"/>
    <w:next w:val="1446"/>
    <w:link w:val="1050"/>
    <w:uiPriority w:val="99"/>
    <w:qFormat/>
    <w:rPr>
      <w:rFonts w:eastAsia="Times New Roman"/>
      <w:sz w:val="24"/>
      <w:szCs w:val="24"/>
      <w:lang w:val="en-US" w:eastAsia="zh-CN" w:bidi="ar-SA"/>
    </w:rPr>
  </w:style>
  <w:style w:type="paragraph" w:styleId="1447">
    <w:name w:val="Char Char Char1 Char Char Char Char"/>
    <w:basedOn w:val="1050"/>
    <w:next w:val="1447"/>
    <w:link w:val="1050"/>
    <w:pPr>
      <w:jc w:val="left"/>
      <w:spacing w:after="160" w:line="240" w:lineRule="exact"/>
      <w:widowControl/>
    </w:pPr>
    <w:rPr>
      <w:rFonts w:ascii="Verdana" w:hAnsi="Verdana"/>
      <w:sz w:val="20"/>
      <w:szCs w:val="20"/>
      <w:lang w:eastAsia="en-US"/>
    </w:rPr>
  </w:style>
  <w:style w:type="paragraph" w:styleId="1448">
    <w:name w:val="方框下的123标题"/>
    <w:basedOn w:val="1050"/>
    <w:next w:val="1448"/>
    <w:link w:val="1050"/>
    <w:pPr>
      <w:numPr>
        <w:ilvl w:val="0"/>
        <w:numId w:val="11"/>
      </w:numPr>
      <w:spacing w:line="360" w:lineRule="auto"/>
      <w:tabs>
        <w:tab w:val="left" w:pos="420" w:leader="none"/>
      </w:tabs>
    </w:pPr>
    <w:rPr>
      <w:szCs w:val="24"/>
    </w:rPr>
  </w:style>
  <w:style w:type="paragraph" w:styleId="1449">
    <w:name w:val="Char"/>
    <w:basedOn w:val="1050"/>
    <w:next w:val="1449"/>
    <w:link w:val="1050"/>
    <w:pPr>
      <w:ind w:left="780" w:hanging="360"/>
    </w:pPr>
    <w:rPr>
      <w:sz w:val="24"/>
      <w:szCs w:val="24"/>
    </w:rPr>
  </w:style>
  <w:style w:type="paragraph" w:styleId="1450">
    <w:name w:val="Char Char Char Char1"/>
    <w:basedOn w:val="1079"/>
    <w:next w:val="1450"/>
    <w:link w:val="1050"/>
    <w:pPr>
      <w:spacing w:line="360" w:lineRule="auto"/>
    </w:pPr>
    <w:rPr>
      <w:rFonts w:ascii="Tahoma" w:hAnsi="Tahoma"/>
    </w:rPr>
  </w:style>
  <w:style w:type="paragraph" w:styleId="1451">
    <w:name w:val="xl25"/>
    <w:basedOn w:val="1050"/>
    <w:next w:val="1451"/>
    <w:link w:val="1050"/>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452">
    <w:name w:val="table_1stline"/>
    <w:basedOn w:val="1050"/>
    <w:next w:val="1452"/>
    <w:link w:val="1050"/>
    <w:pPr>
      <w:jc w:val="left"/>
      <w:spacing w:before="120"/>
      <w:widowControl/>
    </w:pPr>
    <w:rPr>
      <w:bCs/>
      <w:sz w:val="20"/>
      <w:szCs w:val="20"/>
    </w:rPr>
  </w:style>
  <w:style w:type="paragraph" w:styleId="1453">
    <w:name w:val="并列条文1）2）"/>
    <w:basedOn w:val="1050"/>
    <w:next w:val="1453"/>
    <w:link w:val="1050"/>
    <w:pPr>
      <w:numPr>
        <w:ilvl w:val="0"/>
        <w:numId w:val="12"/>
      </w:numPr>
      <w:ind w:left="720" w:hanging="180"/>
      <w:spacing w:line="360" w:lineRule="auto"/>
      <w:widowControl/>
      <w:tabs>
        <w:tab w:val="left" w:pos="900" w:leader="none"/>
        <w:tab w:val="left" w:pos="1021" w:leader="none"/>
      </w:tabs>
    </w:pPr>
    <w:rPr>
      <w:rFonts w:ascii="宋体" w:hAnsi="宋体"/>
      <w:sz w:val="24"/>
      <w:szCs w:val="20"/>
    </w:rPr>
  </w:style>
  <w:style w:type="paragraph" w:styleId="1454">
    <w:name w:val="样式2"/>
    <w:basedOn w:val="1050"/>
    <w:next w:val="1454"/>
    <w:link w:val="1050"/>
    <w:rPr>
      <w:rFonts w:ascii="Times New Roman" w:hAnsi="Times New Roman"/>
      <w:b/>
      <w:szCs w:val="24"/>
    </w:rPr>
  </w:style>
  <w:style w:type="paragraph" w:styleId="1455">
    <w:name w:val="Normal_4"/>
    <w:next w:val="1455"/>
    <w:link w:val="1050"/>
    <w:qFormat/>
    <w:rPr>
      <w:rFonts w:eastAsia="Times New Roman"/>
      <w:sz w:val="24"/>
      <w:szCs w:val="24"/>
      <w:lang w:bidi="ar-SA"/>
    </w:rPr>
  </w:style>
  <w:style w:type="paragraph" w:styleId="1456">
    <w:name w:val="font6"/>
    <w:basedOn w:val="1050"/>
    <w:next w:val="1456"/>
    <w:link w:val="1050"/>
    <w:pPr>
      <w:jc w:val="left"/>
      <w:spacing w:before="100" w:beforeAutospacing="1" w:after="100" w:afterAutospacing="1"/>
      <w:widowControl/>
    </w:pPr>
    <w:rPr>
      <w:rFonts w:ascii="Helv" w:hAnsi="Helv" w:cs="宋体"/>
      <w:sz w:val="20"/>
      <w:szCs w:val="20"/>
    </w:rPr>
  </w:style>
  <w:style w:type="paragraph" w:styleId="1457">
    <w:name w:val="Char Char Char Char"/>
    <w:basedOn w:val="1050"/>
    <w:next w:val="1457"/>
    <w:link w:val="1050"/>
    <w:pPr>
      <w:jc w:val="left"/>
      <w:spacing w:after="160" w:line="240" w:lineRule="exact"/>
      <w:widowControl/>
    </w:pPr>
    <w:rPr>
      <w:rFonts w:ascii="Verdana" w:hAnsi="Verdana" w:eastAsia="仿宋_GB2312"/>
      <w:sz w:val="24"/>
      <w:szCs w:val="20"/>
      <w:lang w:eastAsia="en-US"/>
    </w:rPr>
  </w:style>
  <w:style w:type="paragraph" w:styleId="1458">
    <w:name w:val="Item List in Table"/>
    <w:basedOn w:val="1050"/>
    <w:next w:val="1458"/>
    <w:link w:val="1050"/>
    <w:pPr>
      <w:numPr>
        <w:ilvl w:val="0"/>
        <w:numId w:val="10"/>
      </w:numPr>
      <w:jc w:val="left"/>
      <w:spacing w:before="80" w:after="80" w:line="240" w:lineRule="atLeast"/>
      <w:widowControl/>
      <w:tabs>
        <w:tab w:val="left" w:pos="360" w:leader="none"/>
        <w:tab w:val="left" w:pos="1145" w:leader="none"/>
      </w:tabs>
    </w:pPr>
    <w:rPr>
      <w:rFonts w:hint="eastAsia" w:cs="Arial"/>
      <w:szCs w:val="21"/>
    </w:rPr>
  </w:style>
  <w:style w:type="paragraph" w:styleId="1459">
    <w:name w:val="no body"/>
    <w:basedOn w:val="1086"/>
    <w:next w:val="1459"/>
    <w:link w:val="1050"/>
    <w:pPr>
      <w:ind w:left="1129" w:hanging="420"/>
      <w:jc w:val="both"/>
      <w:spacing w:before="120" w:after="60"/>
      <w:widowControl/>
      <w:tabs>
        <w:tab w:val="left" w:pos="1129" w:leader="none"/>
      </w:tabs>
    </w:pPr>
    <w:rPr>
      <w:rFonts w:ascii="楷体" w:hAnsi="Plotter" w:eastAsia="楷体"/>
      <w:color w:val="0000ff"/>
      <w:sz w:val="24"/>
      <w:szCs w:val="20"/>
      <w:lang w:eastAsia="en-US"/>
    </w:rPr>
  </w:style>
  <w:style w:type="paragraph" w:styleId="1460">
    <w:name w:val="pa-67"/>
    <w:basedOn w:val="1050"/>
    <w:next w:val="1460"/>
    <w:link w:val="1050"/>
    <w:pPr>
      <w:jc w:val="left"/>
      <w:spacing w:line="300" w:lineRule="atLeast"/>
      <w:widowControl/>
    </w:pPr>
    <w:rPr>
      <w:rFonts w:ascii="宋体" w:hAnsi="宋体" w:cs="宋体"/>
      <w:sz w:val="24"/>
      <w:szCs w:val="24"/>
    </w:rPr>
  </w:style>
  <w:style w:type="paragraph" w:styleId="1461">
    <w:name w:val="MM Topic 2"/>
    <w:basedOn w:val="1052"/>
    <w:next w:val="1050"/>
    <w:link w:val="1050"/>
    <w:pPr>
      <w:numPr>
        <w:ilvl w:val="1"/>
        <w:numId w:val="4"/>
      </w:numPr>
      <w:ind w:right="100"/>
      <w:spacing w:before="260" w:after="260"/>
      <w:tabs>
        <w:tab w:val="left" w:pos="1440" w:leader="none"/>
      </w:tabs>
    </w:pPr>
    <w:rPr>
      <w:rFonts w:eastAsia="宋体"/>
      <w:sz w:val="30"/>
      <w:szCs w:val="28"/>
    </w:rPr>
  </w:style>
  <w:style w:type="paragraph" w:styleId="1462">
    <w:name w:val="Char2"/>
    <w:basedOn w:val="1050"/>
    <w:next w:val="1462"/>
    <w:link w:val="1050"/>
    <w:pPr>
      <w:ind w:left="300" w:hanging="420"/>
    </w:pPr>
    <w:rPr>
      <w:sz w:val="24"/>
      <w:szCs w:val="24"/>
    </w:rPr>
  </w:style>
  <w:style w:type="paragraph" w:styleId="1463">
    <w:name w:val="flNote"/>
    <w:basedOn w:val="1050"/>
    <w:next w:val="1463"/>
    <w:link w:val="1050"/>
    <w:pPr>
      <w:jc w:val="center"/>
      <w:spacing w:before="320" w:after="160" w:line="360" w:lineRule="atLeast"/>
    </w:pPr>
    <w:rPr>
      <w:rFonts w:ascii="Arial" w:hAnsi="Times New Roman" w:eastAsia="黑体"/>
      <w:sz w:val="30"/>
      <w:szCs w:val="20"/>
    </w:rPr>
  </w:style>
  <w:style w:type="paragraph" w:styleId="1464">
    <w:name w:val="xl30"/>
    <w:basedOn w:val="1050"/>
    <w:next w:val="1464"/>
    <w:link w:val="1050"/>
    <w:pPr>
      <w:jc w:val="center"/>
      <w:spacing w:before="100" w:beforeAutospacing="1" w:after="100" w:afterAutospacing="1"/>
      <w:widowControl/>
    </w:pPr>
    <w:rPr>
      <w:rFonts w:ascii="宋体" w:hAnsi="宋体"/>
      <w:b/>
      <w:bCs/>
      <w:sz w:val="36"/>
      <w:szCs w:val="36"/>
    </w:rPr>
  </w:style>
  <w:style w:type="paragraph" w:styleId="1465">
    <w:name w:val="第一层标题左"/>
    <w:basedOn w:val="1050"/>
    <w:next w:val="1465"/>
    <w:link w:val="1050"/>
    <w:pPr>
      <w:numPr>
        <w:ilvl w:val="0"/>
        <w:numId w:val="13"/>
      </w:numPr>
      <w:ind w:left="275" w:hanging="375"/>
      <w:spacing w:before="960" w:after="120" w:line="360" w:lineRule="auto"/>
      <w:tabs>
        <w:tab w:val="left" w:pos="275" w:leader="none"/>
        <w:tab w:val="left" w:pos="420" w:leader="none"/>
      </w:tabs>
    </w:pPr>
    <w:rPr>
      <w:b/>
      <w:sz w:val="44"/>
      <w:szCs w:val="20"/>
    </w:rPr>
  </w:style>
  <w:style w:type="paragraph" w:styleId="1466">
    <w:name w:val="Char Char"/>
    <w:basedOn w:val="1050"/>
    <w:next w:val="1466"/>
    <w:link w:val="1050"/>
    <w:qFormat/>
    <w:pPr>
      <w:spacing w:line="360" w:lineRule="auto"/>
    </w:pPr>
    <w:rPr>
      <w:rFonts w:ascii="Tahoma" w:hAnsi="Tahoma"/>
      <w:sz w:val="24"/>
      <w:szCs w:val="20"/>
    </w:rPr>
  </w:style>
  <w:style w:type="paragraph" w:styleId="1467">
    <w:name w:val="Char Char2 Char"/>
    <w:basedOn w:val="1050"/>
    <w:next w:val="1467"/>
    <w:link w:val="1050"/>
    <w:pPr>
      <w:ind w:left="390" w:hanging="390"/>
      <w:keepLines/>
      <w:keepNext/>
      <w:pageBreakBefore/>
      <w:tabs>
        <w:tab w:val="left" w:pos="390" w:leader="none"/>
      </w:tabs>
    </w:pPr>
    <w:rPr>
      <w:szCs w:val="20"/>
    </w:rPr>
  </w:style>
  <w:style w:type="paragraph" w:styleId="1468">
    <w:name w:val="List Paragraph"/>
    <w:basedOn w:val="1050"/>
    <w:next w:val="1468"/>
    <w:link w:val="1050"/>
    <w:qFormat/>
    <w:pPr>
      <w:ind w:firstLine="420"/>
    </w:pPr>
    <w:rPr>
      <w:rFonts w:ascii="Times New Roman" w:hAnsi="Times New Roman"/>
      <w:szCs w:val="21"/>
    </w:rPr>
  </w:style>
  <w:style w:type="paragraph" w:styleId="1469">
    <w:name w:val="xl24"/>
    <w:basedOn w:val="1050"/>
    <w:next w:val="1469"/>
    <w:link w:val="1050"/>
    <w:pPr>
      <w:jc w:val="center"/>
      <w:spacing w:before="100" w:beforeAutospacing="1" w:after="100" w:afterAutospacing="1"/>
      <w:widowControl/>
    </w:pPr>
    <w:rPr>
      <w:rFonts w:ascii="宋体" w:hAnsi="宋体"/>
      <w:sz w:val="24"/>
      <w:szCs w:val="24"/>
    </w:rPr>
  </w:style>
  <w:style w:type="paragraph" w:styleId="1470">
    <w:name w:val="正文段"/>
    <w:basedOn w:val="1050"/>
    <w:next w:val="1470"/>
    <w:link w:val="1050"/>
    <w:pPr>
      <w:ind w:firstLine="454"/>
      <w:spacing w:after="240" w:line="360" w:lineRule="atLeast"/>
      <w:widowControl/>
    </w:pPr>
    <w:rPr>
      <w:rFonts w:ascii="宋体"/>
      <w:sz w:val="24"/>
      <w:szCs w:val="20"/>
    </w:rPr>
  </w:style>
  <w:style w:type="paragraph" w:styleId="1471">
    <w:name w:val="table_lines"/>
    <w:basedOn w:val="1050"/>
    <w:next w:val="1471"/>
    <w:link w:val="1050"/>
    <w:pPr>
      <w:jc w:val="left"/>
      <w:widowControl/>
    </w:pPr>
    <w:rPr>
      <w:sz w:val="20"/>
      <w:szCs w:val="20"/>
    </w:rPr>
  </w:style>
  <w:style w:type="paragraph" w:styleId="1472">
    <w:name w:val="项目符号1 Char"/>
    <w:basedOn w:val="1050"/>
    <w:next w:val="1472"/>
    <w:link w:val="1050"/>
    <w:pPr>
      <w:numPr>
        <w:ilvl w:val="0"/>
        <w:numId w:val="11"/>
      </w:numPr>
      <w:jc w:val="left"/>
      <w:spacing w:line="360" w:lineRule="auto"/>
      <w:tabs>
        <w:tab w:val="left" w:pos="420" w:leader="none"/>
      </w:tabs>
    </w:pPr>
    <w:rPr>
      <w:sz w:val="24"/>
      <w:szCs w:val="24"/>
    </w:rPr>
  </w:style>
  <w:style w:type="paragraph" w:styleId="1473">
    <w:name w:val="图"/>
    <w:basedOn w:val="1050"/>
    <w:next w:val="1473"/>
    <w:link w:val="1050"/>
    <w:pPr>
      <w:jc w:val="center"/>
      <w:keepNext/>
      <w:spacing w:before="60" w:after="60" w:line="300" w:lineRule="auto"/>
    </w:pPr>
    <w:rPr>
      <w:rFonts w:ascii="Times New Roman" w:hAnsi="Times New Roman"/>
      <w:spacing w:val="20"/>
      <w:sz w:val="24"/>
      <w:szCs w:val="20"/>
    </w:rPr>
  </w:style>
  <w:style w:type="paragraph" w:styleId="1474">
    <w:name w:val="正文_2_0"/>
    <w:next w:val="1474"/>
    <w:link w:val="1050"/>
    <w:qFormat/>
    <w:rPr>
      <w:lang w:val="en-US" w:eastAsia="zh-CN" w:bidi="ar-SA"/>
    </w:rPr>
  </w:style>
  <w:style w:type="paragraph" w:styleId="1475">
    <w:name w:val="xl44"/>
    <w:basedOn w:val="1050"/>
    <w:next w:val="1475"/>
    <w:link w:val="1050"/>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宋体" w:eastAsia="楷体_GB2312" w:cs="宋体"/>
      <w:sz w:val="24"/>
      <w:szCs w:val="24"/>
    </w:rPr>
  </w:style>
  <w:style w:type="paragraph" w:styleId="1476">
    <w:name w:val="Heading 71"/>
    <w:basedOn w:val="1050"/>
    <w:next w:val="1476"/>
    <w:link w:val="1050"/>
    <w:uiPriority w:val="99"/>
    <w:pPr>
      <w:jc w:val="left"/>
      <w:outlineLvl w:val="7"/>
    </w:pPr>
    <w:rPr>
      <w:rFonts w:ascii="宋体" w:hAnsi="宋体" w:cs="宋体"/>
      <w:sz w:val="28"/>
      <w:szCs w:val="28"/>
      <w:lang w:eastAsia="en-US"/>
    </w:rPr>
  </w:style>
  <w:style w:type="paragraph" w:styleId="1477">
    <w:name w:val="样式 标题 2市检方案标题2第一层条h22章标题节标题第一章 标题 2Heading 2 HiddenHead..."/>
    <w:basedOn w:val="1052"/>
    <w:next w:val="1477"/>
    <w:link w:val="1050"/>
    <w:pPr>
      <w:jc w:val="left"/>
      <w:keepLines w:val="0"/>
      <w:keepNext w:val="0"/>
      <w:spacing w:line="360" w:lineRule="auto"/>
    </w:pPr>
    <w:rPr>
      <w:rFonts w:ascii="楷体_GB2312" w:hAnsi="Times New Roman" w:eastAsia="楷体_GB2312" w:cs="宋体"/>
      <w:bCs w:val="0"/>
      <w:sz w:val="21"/>
      <w:szCs w:val="21"/>
    </w:rPr>
  </w:style>
  <w:style w:type="paragraph" w:styleId="1478">
    <w:name w:val="xl27"/>
    <w:basedOn w:val="1050"/>
    <w:next w:val="1478"/>
    <w:link w:val="10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79">
    <w:name w:val="xl38"/>
    <w:basedOn w:val="1050"/>
    <w:next w:val="1479"/>
    <w:link w:val="10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480">
    <w:name w:val="Body Text Indent 2"/>
    <w:basedOn w:val="1050"/>
    <w:next w:val="1480"/>
    <w:link w:val="1050"/>
    <w:pPr>
      <w:ind w:firstLine="562"/>
      <w:spacing w:line="480" w:lineRule="exact"/>
    </w:pPr>
    <w:rPr>
      <w:rFonts w:ascii="楷体_GB2312" w:eastAsia="楷体_GB2312"/>
      <w:b/>
      <w:bCs/>
      <w:sz w:val="28"/>
      <w:szCs w:val="24"/>
    </w:rPr>
  </w:style>
  <w:style w:type="paragraph" w:styleId="1481">
    <w:name w:val="Plain Text"/>
    <w:basedOn w:val="1050"/>
    <w:next w:val="1481"/>
    <w:link w:val="1050"/>
    <w:rPr>
      <w:rFonts w:ascii="宋体" w:hAnsi="Courier New" w:eastAsia="楷体_GB2312"/>
      <w:sz w:val="28"/>
      <w:szCs w:val="20"/>
    </w:rPr>
  </w:style>
  <w:style w:type="paragraph" w:styleId="1482">
    <w:name w:val=" Char Char Char Char Char Char Char Char Char Char Char Char Char Char Char Char"/>
    <w:basedOn w:val="1050"/>
    <w:next w:val="1482"/>
    <w:link w:val="1050"/>
    <w:rPr>
      <w:rFonts w:ascii="Tahoma" w:hAnsi="Tahoma"/>
      <w:sz w:val="24"/>
      <w:szCs w:val="20"/>
    </w:rPr>
  </w:style>
  <w:style w:type="paragraph" w:styleId="1483">
    <w:name w:val="2"/>
    <w:basedOn w:val="1050"/>
    <w:next w:val="1121"/>
    <w:link w:val="1050"/>
    <w:pPr>
      <w:spacing w:before="20" w:after="20"/>
    </w:pPr>
    <w:rPr>
      <w:rFonts w:ascii="宋体" w:hAnsi="宋体"/>
      <w:color w:val="ff00ff"/>
      <w:sz w:val="24"/>
      <w:szCs w:val="24"/>
    </w:rPr>
  </w:style>
  <w:style w:type="paragraph" w:styleId="1484">
    <w:name w:val="font0"/>
    <w:basedOn w:val="1050"/>
    <w:next w:val="1484"/>
    <w:link w:val="1050"/>
    <w:pPr>
      <w:jc w:val="left"/>
      <w:spacing w:before="100" w:beforeAutospacing="1" w:after="100" w:afterAutospacing="1"/>
      <w:widowControl/>
    </w:pPr>
    <w:rPr>
      <w:rFonts w:hint="eastAsia" w:ascii="宋体" w:hAnsi="宋体" w:cs="Arial Unicode MS"/>
      <w:sz w:val="24"/>
      <w:szCs w:val="24"/>
    </w:rPr>
  </w:style>
  <w:style w:type="paragraph" w:styleId="1485">
    <w:name w:val="xl41"/>
    <w:basedOn w:val="1050"/>
    <w:next w:val="1485"/>
    <w:link w:val="1050"/>
    <w:pPr>
      <w:jc w:val="center"/>
      <w:spacing w:before="100" w:beforeAutospacing="1" w:after="100" w:afterAutospacing="1"/>
      <w:widowControl/>
      <w:pBdr>
        <w:top w:val="single" w:color="000000" w:sz="4" w:space="0"/>
        <w:left w:val="single" w:color="000000" w:sz="4" w:space="0"/>
        <w:bottom w:val="single" w:color="000000" w:sz="4" w:space="0"/>
      </w:pBdr>
    </w:pPr>
    <w:rPr>
      <w:rFonts w:ascii="Helv" w:hAnsi="Helv" w:cs="宋体"/>
      <w:sz w:val="20"/>
      <w:szCs w:val="20"/>
    </w:rPr>
  </w:style>
  <w:style w:type="paragraph" w:styleId="1486">
    <w:name w:val="xl40"/>
    <w:basedOn w:val="1050"/>
    <w:next w:val="1486"/>
    <w:link w:val="10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87">
    <w:name w:val="项目排列"/>
    <w:basedOn w:val="1050"/>
    <w:next w:val="1487"/>
    <w:link w:val="1050"/>
    <w:pPr>
      <w:numPr>
        <w:ilvl w:val="0"/>
        <w:numId w:val="7"/>
      </w:numPr>
      <w:spacing w:before="50" w:after="50" w:line="300" w:lineRule="auto"/>
      <w:tabs>
        <w:tab w:val="left" w:pos="900" w:leader="none"/>
      </w:tabs>
    </w:pPr>
    <w:rPr>
      <w:sz w:val="24"/>
      <w:szCs w:val="24"/>
    </w:rPr>
  </w:style>
  <w:style w:type="paragraph" w:styleId="1488">
    <w:name w:val="正文空2格  1."/>
    <w:basedOn w:val="1050"/>
    <w:next w:val="1488"/>
    <w:link w:val="1050"/>
    <w:qFormat/>
    <w:pPr>
      <w:ind w:firstLine="480"/>
    </w:pPr>
    <w:rPr>
      <w:rFonts w:ascii="Times New Roman" w:hAnsi="Times New Roman" w:cs="宋体"/>
      <w:sz w:val="28"/>
      <w:szCs w:val="20"/>
    </w:rPr>
  </w:style>
  <w:style w:type="paragraph" w:styleId="1489">
    <w:name w:val="符号列表"/>
    <w:basedOn w:val="1050"/>
    <w:next w:val="1489"/>
    <w:link w:val="1050"/>
    <w:pPr>
      <w:numPr>
        <w:ilvl w:val="3"/>
        <w:numId w:val="14"/>
      </w:numPr>
      <w:jc w:val="left"/>
      <w:spacing w:line="440" w:lineRule="exact"/>
      <w:widowControl/>
      <w:tabs>
        <w:tab w:val="left" w:pos="964" w:leader="none"/>
      </w:tabs>
    </w:pPr>
    <w:rPr>
      <w:color w:val="000000"/>
      <w:sz w:val="24"/>
      <w:szCs w:val="24"/>
    </w:rPr>
  </w:style>
  <w:style w:type="paragraph" w:styleId="1490">
    <w:name w:val="图标"/>
    <w:basedOn w:val="1050"/>
    <w:next w:val="1050"/>
    <w:link w:val="105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91">
    <w:name w:val="列出段落11"/>
    <w:basedOn w:val="1050"/>
    <w:next w:val="1491"/>
    <w:link w:val="1050"/>
    <w:pPr>
      <w:contextualSpacing/>
      <w:ind w:left="720"/>
      <w:jc w:val="left"/>
      <w:widowControl/>
    </w:pPr>
    <w:rPr>
      <w:rFonts w:ascii="Arial" w:hAnsi="Arial" w:eastAsia="黑体"/>
      <w:sz w:val="24"/>
      <w:szCs w:val="24"/>
      <w:lang w:eastAsia="en-US"/>
    </w:rPr>
  </w:style>
  <w:style w:type="paragraph" w:styleId="1492">
    <w:name w:val="正文缩进1"/>
    <w:basedOn w:val="1050"/>
    <w:next w:val="1492"/>
    <w:link w:val="1050"/>
    <w:uiPriority w:val="99"/>
    <w:qFormat/>
    <w:pPr>
      <w:ind w:firstLine="420"/>
    </w:pPr>
  </w:style>
  <w:style w:type="paragraph" w:styleId="1493">
    <w:name w:val="页眉1"/>
    <w:basedOn w:val="1050"/>
    <w:next w:val="1493"/>
    <w:link w:val="105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94">
    <w:name w:val="_Style 2"/>
    <w:basedOn w:val="1051"/>
    <w:next w:val="1050"/>
    <w:link w:val="1050"/>
    <w:qFormat/>
    <w:pPr>
      <w:spacing w:before="480" w:after="0" w:line="276" w:lineRule="auto"/>
      <w:widowControl/>
      <w:outlineLvl w:val="9"/>
    </w:pPr>
    <w:rPr>
      <w:rFonts w:ascii="Cambria" w:hAnsi="Cambria"/>
      <w:bCs w:val="0"/>
      <w:color w:val="365f91"/>
      <w:sz w:val="28"/>
      <w:szCs w:val="22"/>
    </w:rPr>
  </w:style>
  <w:style w:type="paragraph" w:styleId="1495">
    <w:name w:val="纯文本1"/>
    <w:basedOn w:val="1050"/>
    <w:next w:val="1495"/>
    <w:link w:val="1050"/>
    <w:uiPriority w:val="99"/>
    <w:qFormat/>
    <w:rPr>
      <w:rFonts w:ascii="宋体" w:hAnsi="Courier New"/>
      <w:sz w:val="20"/>
      <w:szCs w:val="21"/>
    </w:rPr>
  </w:style>
  <w:style w:type="paragraph" w:styleId="1496">
    <w:name w:val="Char Char Char Char Char Char Char Char Char"/>
    <w:basedOn w:val="1050"/>
    <w:next w:val="1050"/>
    <w:link w:val="1050"/>
    <w:uiPriority w:val="99"/>
    <w:qFormat/>
    <w:pPr>
      <w:ind w:left="360" w:firstLine="5784"/>
    </w:pPr>
  </w:style>
  <w:style w:type="paragraph" w:styleId="1497">
    <w:name w:val="普通(网站)1"/>
    <w:basedOn w:val="1050"/>
    <w:next w:val="1497"/>
    <w:link w:val="1050"/>
    <w:qFormat/>
    <w:rPr>
      <w:rFonts w:ascii="Times New Roman" w:hAnsi="Times New Roman"/>
      <w:sz w:val="24"/>
    </w:rPr>
  </w:style>
  <w:style w:type="character" w:styleId="1498">
    <w:name w:val="要点1"/>
    <w:next w:val="1498"/>
    <w:link w:val="1050"/>
    <w:qFormat/>
    <w:rPr>
      <w:b/>
    </w:rPr>
  </w:style>
  <w:style w:type="paragraph" w:styleId="1499">
    <w:name w:val="标题 21"/>
    <w:basedOn w:val="1050"/>
    <w:next w:val="1050"/>
    <w:link w:val="1050"/>
    <w:qFormat/>
    <w:pPr>
      <w:jc w:val="center"/>
      <w:keepLines/>
      <w:keepNext/>
      <w:spacing w:before="260" w:after="260" w:line="416" w:lineRule="auto"/>
      <w:outlineLvl w:val="1"/>
    </w:pPr>
    <w:rPr>
      <w:rFonts w:ascii="Arial" w:hAnsi="Arial" w:eastAsia="幼圆" w:cs="Arial"/>
      <w:b/>
      <w:bCs/>
      <w:sz w:val="44"/>
      <w:szCs w:val="44"/>
    </w:rPr>
  </w:style>
  <w:style w:type="character" w:styleId="1500" w:default="1">
    <w:name w:val="Default Paragraph Font"/>
    <w:uiPriority w:val="1"/>
    <w:semiHidden/>
    <w:unhideWhenUsed/>
  </w:style>
  <w:style w:type="numbering" w:styleId="1501" w:default="1">
    <w:name w:val="No List"/>
    <w:uiPriority w:val="99"/>
    <w:semiHidden/>
    <w:unhideWhenUsed/>
  </w:style>
  <w:style w:type="table" w:styleId="15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dc:creator>
  <cp:lastModifiedBy>缪晓庆</cp:lastModifiedBy>
  <cp:revision>4</cp:revision>
  <dcterms:created xsi:type="dcterms:W3CDTF">2023-10-23T02:13:00Z</dcterms:created>
  <dcterms:modified xsi:type="dcterms:W3CDTF">2026-07-02T09:32:01Z</dcterms:modified>
</cp:coreProperties>
</file>