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eastAsia="宋体"/>
          <w:b/>
          <w:bCs/>
          <w:sz w:val="32"/>
          <w:lang w:eastAsia="zh-CN"/>
        </w:rPr>
        <w:t xml:space="preserve">灌云县2026-2027年度0-16岁残疾儿童基本康复服务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w:t>
      </w:r>
      <w:r>
        <w:rPr>
          <w:rFonts w:hint="eastAsia" w:ascii="Arial" w:hAnsi="Arial" w:eastAsia="宋体" w:cs="Times New Roman"/>
          <w:b/>
          <w:bCs/>
          <w:sz w:val="32"/>
          <w:szCs w:val="24"/>
          <w:lang w:val="en-US" w:eastAsia="zh-CN"/>
        </w:rPr>
        <w:t xml:space="preserve">24</w:t>
      </w:r>
      <w:r>
        <w:rPr>
          <w:rFonts w:hint="eastAsia" w:ascii="Arial" w:hAnsi="Arial" w:eastAsia="宋体" w:cs="Times New Roman"/>
          <w:b/>
          <w:bCs/>
          <w:sz w:val="32"/>
          <w:szCs w:val="24"/>
        </w:rPr>
        <w:tab/>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7</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03"/>
        <w:jc w:val="center"/>
        <w:spacing w:line="360" w:lineRule="auto"/>
        <w:rPr>
          <w:rFonts w:ascii="黑体" w:hAnsi="黑体" w:eastAsia="黑体"/>
          <w:b w:val="0"/>
        </w:rPr>
      </w:pPr>
      <w:r>
        <w:rPr>
          <w:rFonts w:hint="eastAsia" w:ascii="黑体" w:hAnsi="黑体" w:eastAsia="黑体"/>
          <w:b w:val="0"/>
        </w:rPr>
        <w:t xml:space="preserve">目  录</w:t>
      </w:r>
      <w:r/>
    </w:p>
    <w:p>
      <w:pPr>
        <w:pStyle w:val="730"/>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730"/>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730"/>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730"/>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730"/>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730"/>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703"/>
        <w:jc w:val="center"/>
        <w:spacing w:line="360" w:lineRule="auto"/>
        <w:rPr>
          <w:rFonts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703"/>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灌云县残疾人联合会</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灌云县2026-2027年度0-16岁残疾儿童基本康复服务项目</w:t>
      </w:r>
      <w:r>
        <w:rPr>
          <w:rFonts w:hint="eastAsia"/>
          <w:sz w:val="24"/>
          <w:szCs w:val="24"/>
          <w:highlight w:val="none"/>
        </w:rPr>
        <w:t xml:space="preserve">（项</w:t>
      </w:r>
      <w:r>
        <w:rPr>
          <w:rFonts w:hint="eastAsia"/>
          <w:sz w:val="24"/>
          <w:szCs w:val="24"/>
          <w:highlight w:val="none"/>
          <w:lang w:eastAsia="zh-CN"/>
        </w:rPr>
        <w:t xml:space="preserve">目编号JSZC-320723-JZCG-G2026-00</w:t>
      </w:r>
      <w:r>
        <w:rPr>
          <w:rFonts w:hint="eastAsia"/>
          <w:sz w:val="24"/>
          <w:szCs w:val="24"/>
          <w:highlight w:val="none"/>
          <w:lang w:val="en-US" w:eastAsia="zh-CN"/>
        </w:rPr>
        <w:t xml:space="preserve">24</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灌云县2026-2027年度0-16岁残疾儿童基本康复服务项目</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8</w:t>
            </w:r>
            <w:r>
              <w:rPr>
                <w:rFonts w:hint="eastAsia"/>
                <w:sz w:val="24"/>
                <w:szCs w:val="24"/>
                <w:highlight w:val="none"/>
              </w:rPr>
              <w:t xml:space="preserve">月</w:t>
            </w:r>
            <w:r>
              <w:rPr>
                <w:rFonts w:hint="eastAsia"/>
                <w:sz w:val="24"/>
                <w:szCs w:val="24"/>
                <w:highlight w:val="none"/>
                <w:lang w:val="en-US" w:eastAsia="zh-CN"/>
              </w:rPr>
              <w:t xml:space="preserve">21</w:t>
            </w:r>
            <w:r>
              <w:rPr>
                <w:rFonts w:hint="eastAsia"/>
                <w:sz w:val="24"/>
                <w:szCs w:val="24"/>
                <w:highlight w:val="none"/>
              </w:rPr>
              <w:t xml:space="preserve">日10</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704"/>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项目编号：JSZC-320723-JZCG-G2026-00</w:t>
      </w:r>
      <w:r>
        <w:rPr>
          <w:rFonts w:hint="eastAsia" w:eastAsia="宋体"/>
          <w:sz w:val="24"/>
          <w:szCs w:val="24"/>
          <w:highlight w:val="none"/>
          <w:lang w:val="en-US" w:eastAsia="zh-CN"/>
        </w:rPr>
        <w:t xml:space="preserve">24</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灌云县2026-2027年度0-16岁残疾儿童基本康复服务项目</w:t>
      </w:r>
      <w:r/>
    </w:p>
    <w:p>
      <w:pPr>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360</w:t>
      </w:r>
      <w:r>
        <w:rPr>
          <w:rFonts w:hint="eastAsia"/>
          <w:sz w:val="24"/>
          <w:szCs w:val="24"/>
        </w:rPr>
        <w:t xml:space="preserve">万元</w:t>
      </w:r>
      <w:r>
        <w:rPr>
          <w:rFonts w:hint="eastAsia"/>
          <w:sz w:val="24"/>
          <w:szCs w:val="24"/>
          <w:lang w:val="en-US" w:eastAsia="zh-CN"/>
        </w:rPr>
        <w:t xml:space="preserve">（最终以本次采购确定的实际服务数量为结算依据）</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本项目共分设</w:t>
      </w:r>
      <w:r>
        <w:rPr>
          <w:rFonts w:hint="eastAsia"/>
          <w:sz w:val="24"/>
          <w:szCs w:val="24"/>
          <w:lang w:val="en-US" w:eastAsia="zh-CN"/>
        </w:rPr>
        <w:t xml:space="preserve">5</w:t>
      </w:r>
      <w:r>
        <w:rPr>
          <w:rFonts w:hint="eastAsia"/>
          <w:sz w:val="24"/>
          <w:szCs w:val="24"/>
        </w:rPr>
        <w:t xml:space="preserve">个采购包：</w:t>
      </w:r>
      <w:r/>
    </w:p>
    <w:p>
      <w:pPr>
        <w:ind w:firstLine="480"/>
        <w:jc w:val="left"/>
        <w:spacing w:line="500" w:lineRule="exact"/>
        <w:rPr>
          <w:rFonts w:hint="eastAsia"/>
          <w:sz w:val="24"/>
          <w:szCs w:val="24"/>
        </w:rPr>
      </w:pPr>
      <w:r>
        <w:rPr>
          <w:rFonts w:hint="eastAsia"/>
          <w:sz w:val="24"/>
          <w:szCs w:val="24"/>
        </w:rPr>
        <w:t xml:space="preserve">采购包1（视力康复服务机构）：预算</w:t>
      </w:r>
      <w:r>
        <w:rPr>
          <w:rFonts w:hint="eastAsia"/>
          <w:sz w:val="24"/>
          <w:szCs w:val="24"/>
          <w:lang w:val="en-US" w:eastAsia="zh-CN"/>
        </w:rPr>
        <w:t xml:space="preserve">9</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2</w:t>
      </w:r>
      <w:r>
        <w:rPr>
          <w:rFonts w:hint="eastAsia"/>
          <w:sz w:val="24"/>
          <w:szCs w:val="24"/>
        </w:rPr>
        <w:t xml:space="preserve">（肢体康复服务机构）：预算</w:t>
      </w:r>
      <w:r>
        <w:rPr>
          <w:rFonts w:hint="eastAsia"/>
          <w:sz w:val="24"/>
          <w:szCs w:val="24"/>
          <w:lang w:val="en-US" w:eastAsia="zh-CN"/>
        </w:rPr>
        <w:t xml:space="preserve">86</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3</w:t>
      </w:r>
      <w:r>
        <w:rPr>
          <w:rFonts w:hint="eastAsia"/>
          <w:sz w:val="24"/>
          <w:szCs w:val="24"/>
        </w:rPr>
        <w:t xml:space="preserve">（智力康复服务机构）：预算</w:t>
      </w:r>
      <w:r>
        <w:rPr>
          <w:rFonts w:hint="eastAsia"/>
          <w:sz w:val="24"/>
          <w:szCs w:val="24"/>
          <w:lang w:val="en-US" w:eastAsia="zh-CN"/>
        </w:rPr>
        <w:t xml:space="preserve">65</w:t>
      </w:r>
      <w:r>
        <w:rPr>
          <w:rFonts w:hint="eastAsia"/>
          <w:sz w:val="24"/>
          <w:szCs w:val="24"/>
        </w:rPr>
        <w:t xml:space="preserve">万元；</w:t>
      </w:r>
      <w:r/>
    </w:p>
    <w:p>
      <w:pPr>
        <w:ind w:firstLine="480"/>
        <w:jc w:val="left"/>
        <w:spacing w:line="500" w:lineRule="exact"/>
        <w:rPr>
          <w:rFonts w:hint="eastAsia" w:eastAsia="宋体"/>
          <w:sz w:val="24"/>
          <w:szCs w:val="24"/>
          <w:lang w:eastAsia="zh-CN"/>
        </w:rPr>
      </w:pPr>
      <w:r>
        <w:rPr>
          <w:rFonts w:hint="eastAsia"/>
          <w:sz w:val="24"/>
          <w:szCs w:val="24"/>
        </w:rPr>
        <w:t xml:space="preserve">采购包</w:t>
      </w:r>
      <w:r>
        <w:rPr>
          <w:rFonts w:hint="eastAsia"/>
          <w:sz w:val="24"/>
          <w:szCs w:val="24"/>
          <w:lang w:val="en-US" w:eastAsia="zh-CN"/>
        </w:rPr>
        <w:t xml:space="preserve">4</w:t>
      </w:r>
      <w:r>
        <w:rPr>
          <w:rFonts w:hint="eastAsia"/>
          <w:sz w:val="24"/>
          <w:szCs w:val="24"/>
        </w:rPr>
        <w:t xml:space="preserve">（孤独症康复服务机构</w:t>
      </w:r>
      <w:r>
        <w:rPr>
          <w:rFonts w:hint="eastAsia" w:eastAsia="宋体"/>
          <w:sz w:val="24"/>
          <w:szCs w:val="24"/>
          <w:lang w:val="en-US" w:eastAsia="zh-CN"/>
        </w:rPr>
        <w:t xml:space="preserve">一</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rPr>
          <w:rFonts w:hint="eastAsia" w:eastAsia="宋体"/>
          <w:sz w:val="24"/>
          <w:szCs w:val="24"/>
          <w:lang w:eastAsia="zh-CN"/>
        </w:rPr>
        <w:t xml:space="preserve">；</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5</w:t>
      </w:r>
      <w:r>
        <w:rPr>
          <w:rFonts w:hint="eastAsia"/>
          <w:sz w:val="24"/>
          <w:szCs w:val="24"/>
        </w:rPr>
        <w:t xml:space="preserve">（孤独症康复服务机构</w:t>
      </w:r>
      <w:r>
        <w:rPr>
          <w:rFonts w:hint="eastAsia" w:eastAsia="宋体"/>
          <w:sz w:val="24"/>
          <w:szCs w:val="24"/>
          <w:lang w:val="en-US" w:eastAsia="zh-CN"/>
        </w:rPr>
        <w:t xml:space="preserve">二</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p>
    <w:p>
      <w:pPr>
        <w:ind w:firstLine="480"/>
        <w:jc w:val="left"/>
        <w:spacing w:line="500" w:lineRule="exact"/>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特别提醒：本项目分为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，但如果供应商已经在采购包4被推荐为第一中标候选人，采购包5不再推荐为第一中标候选人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最高限价：本项目执行《市政府关于完善残疾儿童康复救助制度的实施意见》（连政发〔2019〕67号）文件规定的救助标准执行。</w:t>
      </w:r>
      <w:r>
        <w:rPr>
          <w:rFonts w:hint="eastAsia"/>
          <w:sz w:val="24"/>
          <w:szCs w:val="24"/>
        </w:rPr>
        <w:t xml:space="preserve">采用固定单价报价，价格不列为评审因素。</w:t>
      </w:r>
      <w:r>
        <w:rPr>
          <w:rFonts w:hint="eastAsia"/>
          <w:sz w:val="24"/>
          <w:szCs w:val="24"/>
          <w:lang w:val="en-US" w:eastAsia="zh-CN"/>
        </w:rPr>
        <w:t xml:space="preserve">公开招标期内，如有最新规定，从其规定。</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Calibri" w:hAnsi="Calibri" w:eastAsia="宋体" w:cs="Times New Roman"/>
          <w:color w:val="auto"/>
          <w:sz w:val="24"/>
          <w:szCs w:val="24"/>
          <w:highlight w:val="none"/>
        </w:rPr>
        <w:t xml:space="preserve">按照《残疾人基本康复服务目录（2025年版）》《江苏省残疾儿</w:t>
      </w:r>
      <w:r>
        <w:rPr>
          <w:rFonts w:hint="eastAsia" w:ascii="宋体" w:hAnsi="宋体" w:eastAsia="宋体" w:cs="宋体"/>
          <w:color w:val="000000"/>
          <w:sz w:val="24"/>
          <w:szCs w:val="24"/>
        </w:rPr>
        <w:t xml:space="preserve">童基本康复服务管理暂行办法》（</w:t>
      </w:r>
      <w:r>
        <w:rPr>
          <w:rFonts w:hint="eastAsia" w:ascii="宋体" w:hAnsi="宋体" w:eastAsia="宋体" w:cs="宋体"/>
          <w:color w:val="000000"/>
          <w:sz w:val="24"/>
          <w:szCs w:val="24"/>
        </w:rPr>
        <w:t xml:space="preserve">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）《连云港市残疾儿童定点康复机构绩效考核实施办法（2025年版的通知》（连残发〔2025〕25号）等文件,征集一批残疾儿童定点康复机构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具体要求详见文件第四</w:t>
      </w:r>
      <w:r>
        <w:rPr>
          <w:rFonts w:hint="eastAsia" w:ascii="宋体" w:hAnsi="宋体" w:eastAsia="宋体" w:cs="宋体"/>
          <w:color w:val="000000"/>
          <w:sz w:val="24"/>
          <w:szCs w:val="24"/>
          <w:lang w:val="en-US" w:eastAsia="zh-CN"/>
        </w:rPr>
        <w:t xml:space="preserve">章采购</w:t>
      </w:r>
      <w:r>
        <w:rPr>
          <w:rFonts w:hint="eastAsia" w:ascii="宋体" w:hAnsi="宋体" w:eastAsia="宋体" w:cs="宋体"/>
          <w:color w:val="000000"/>
          <w:sz w:val="24"/>
          <w:szCs w:val="24"/>
        </w:rPr>
        <w:t xml:space="preserve">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w:t>
      </w:r>
      <w:r>
        <w:rPr>
          <w:rFonts w:hint="eastAsia" w:ascii="宋体" w:hAnsi="宋体" w:eastAsia="宋体" w:cs="宋体"/>
          <w:color w:val="auto"/>
          <w:sz w:val="24"/>
          <w:szCs w:val="24"/>
          <w:lang w:val="en-US" w:eastAsia="zh-CN"/>
        </w:rPr>
        <w:t xml:space="preserve">之日</w:t>
      </w:r>
      <w:r>
        <w:rPr>
          <w:rFonts w:hint="eastAsia" w:ascii="宋体" w:hAnsi="宋体" w:eastAsia="宋体" w:cs="宋体"/>
          <w:color w:val="auto"/>
          <w:sz w:val="24"/>
          <w:szCs w:val="24"/>
        </w:rPr>
        <w:t xml:space="preserve">起至202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年12月31日止</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704"/>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rPr>
          <w:rFonts w:hint="eastAsia" w:ascii="Calibri" w:hAnsi="Calibri" w:eastAsia="宋体" w:cs="Times New Roman"/>
          <w:sz w:val="24"/>
          <w:szCs w:val="24"/>
          <w:lang w:val="en-US" w:eastAsia="zh-CN"/>
        </w:rPr>
        <w:t xml:space="preserve">供应商无需提供</w:t>
      </w:r>
      <w:r>
        <w:rPr>
          <w:rFonts w:hint="eastAsia" w:ascii="Calibri" w:hAnsi="Calibri" w:eastAsia="Arial" w:cs="Times New Roman"/>
          <w:sz w:val="24"/>
          <w:szCs w:val="24"/>
        </w:rPr>
        <w:t xml:space="preserve">）</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lang w:eastAsia="zh-CN"/>
        </w:rPr>
        <w:t xml:space="preserve">：</w:t>
      </w:r>
      <w:r>
        <w:rPr>
          <w:rFonts w:hint="eastAsia" w:ascii="Calibri" w:hAnsi="Calibri" w:eastAsia="宋体" w:cs="Times New Roman"/>
          <w:b/>
          <w:sz w:val="24"/>
          <w:szCs w:val="24"/>
          <w:lang w:val="en-US" w:eastAsia="zh-CN"/>
        </w:rPr>
        <w:t xml:space="preserve">无</w:t>
      </w:r>
      <w:r>
        <w:rPr>
          <w:rFonts w:hint="eastAsia" w:ascii="Calibri" w:hAnsi="Calibri" w:eastAsia="Arial" w:cs="Times New Roman"/>
          <w:b/>
          <w:bCs/>
          <w:sz w:val="24"/>
          <w:szCs w:val="24"/>
        </w:rPr>
        <w:t xml:space="preserve">。</w:t>
      </w:r>
      <w:r/>
    </w:p>
    <w:p>
      <w:pPr>
        <w:ind w:firstLine="480"/>
        <w:jc w:val="left"/>
        <w:spacing w:line="500" w:lineRule="exact"/>
        <w:rPr>
          <w:rFonts w:hint="eastAsia"/>
          <w:sz w:val="24"/>
          <w:szCs w:val="24"/>
          <w:highlight w:val="none"/>
        </w:rPr>
      </w:pPr>
      <w:r>
        <w:rPr>
          <w:rFonts w:hint="eastAsia"/>
          <w:sz w:val="24"/>
          <w:szCs w:val="24"/>
        </w:rPr>
        <w:t xml:space="preserve">（三）本项目的特定资格要</w:t>
      </w:r>
      <w:r>
        <w:rPr>
          <w:rFonts w:hint="eastAsia"/>
          <w:sz w:val="24"/>
          <w:szCs w:val="24"/>
          <w:highlight w:val="none"/>
        </w:rPr>
        <w:t xml:space="preserve">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供应商服务场所须设在</w:t>
      </w:r>
      <w:r>
        <w:rPr>
          <w:rFonts w:hint="eastAsia" w:ascii="Calibri" w:hAnsi="Calibri" w:eastAsia="宋体" w:cs="Times New Roman"/>
          <w:sz w:val="24"/>
          <w:szCs w:val="24"/>
          <w:lang w:val="en-US" w:eastAsia="zh-CN"/>
        </w:rPr>
        <w:t xml:space="preserve">灌云县</w:t>
      </w:r>
      <w:r>
        <w:rPr>
          <w:rFonts w:hint="eastAsia" w:ascii="Calibri" w:hAnsi="Calibri" w:eastAsia="宋体" w:cs="Times New Roman"/>
          <w:sz w:val="24"/>
          <w:szCs w:val="24"/>
        </w:rPr>
        <w:t xml:space="preserve">范围内，同时符合以下要求：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①采购包1（视力康复服务机构）：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从事医疗康复的视力康复服务机构提供《医疗机构执业许可证》或《</w:t>
      </w:r>
      <w:r>
        <w:rPr>
          <w:rFonts w:hint="eastAsia" w:ascii="Calibri" w:hAnsi="Calibri" w:eastAsia="宋体" w:cs="Times New Roman"/>
          <w:color w:val="auto"/>
          <w:sz w:val="24"/>
          <w:szCs w:val="24"/>
          <w:highlight w:val="none"/>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从事教育康复的视力康复服务机构提供所属地教育行政部门颁发的办学许可证或有当地特殊教育指导中心确定的公办学校合作开展康教融合服务的协议。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②采购包</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（肢体康复服务机构）：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w:t>
      </w:r>
      <w:r>
        <w:rPr>
          <w:rFonts w:hint="eastAsia" w:ascii="Calibri" w:hAnsi="Calibri" w:eastAsia="宋体" w:cs="Times New Roman"/>
          <w:sz w:val="24"/>
          <w:szCs w:val="24"/>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从事引导式教育服务的肢体康复机构提供所属地教育行政部门颁发的办学许可证或有当地特殊教育指导中心确定的公办学校合作开展康教融合服务的协议。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③采购包</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（智力康复服务机构）：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④采购包</w:t>
      </w:r>
      <w:r>
        <w:rPr>
          <w:rFonts w:hint="eastAsia" w:ascii="Calibri" w:hAnsi="Calibri" w:eastAsia="宋体" w:cs="Times New Roman"/>
          <w:sz w:val="24"/>
          <w:szCs w:val="24"/>
          <w:lang w:val="en-US" w:eastAsia="zh-CN"/>
        </w:rPr>
        <w:t xml:space="preserve">4、5</w:t>
      </w:r>
      <w:r>
        <w:rPr>
          <w:rFonts w:hint="eastAsia" w:ascii="Calibri" w:hAnsi="Calibri" w:eastAsia="宋体" w:cs="Times New Roman"/>
          <w:sz w:val="24"/>
          <w:szCs w:val="24"/>
        </w:rPr>
        <w:t xml:space="preserve">（孤独症康复服务机构）：</w:t>
      </w:r>
      <w:r/>
    </w:p>
    <w:p>
      <w:pPr>
        <w:ind w:firstLine="482"/>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从事医疗康复提供《医疗机构执业许可证》或《‌诊所备案凭证》，从事教育康复提供所属地教育行政部门颁发的办学许可证或有当地特殊教育指导中心确定的公办学校合作开展康教融合服务的协议。</w:t>
      </w:r>
      <w:r/>
    </w:p>
    <w:p>
      <w:pPr>
        <w:ind w:firstLine="482"/>
        <w:jc w:val="left"/>
        <w:pageBreakBefore w:val="0"/>
        <w:spacing w:line="480" w:lineRule="exact"/>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2．消防要求：</w:t>
      </w:r>
      <w:r/>
    </w:p>
    <w:p>
      <w:pPr>
        <w:ind w:firstLine="373"/>
        <w:jc w:val="both"/>
        <w:keepLines/>
        <w:keepNext/>
        <w:pageBreakBefore w:val="0"/>
        <w:spacing w:before="145" w:after="145" w:line="480" w:lineRule="exact"/>
        <w:widowControl w:val="off"/>
        <w:rPr>
          <w:rFonts w:hint="eastAsia" w:ascii="Calibri" w:hAnsi="Calibri" w:eastAsia="宋体" w:cs="Times New Roman"/>
          <w:b/>
          <w:bCs/>
          <w:sz w:val="24"/>
          <w:szCs w:val="24"/>
          <w:lang w:val="en-US" w:eastAsia="zh-CN" w:bidi="ar-SA"/>
        </w:rPr>
        <w:outlineLvl w:val="2"/>
      </w:pPr>
      <w:r>
        <w:rPr>
          <w:rFonts w:hint="eastAsia" w:ascii="Calibri" w:hAnsi="Calibri" w:eastAsia="宋体" w:cs="Times New Roman"/>
          <w:b/>
          <w:bCs/>
          <w:sz w:val="24"/>
          <w:szCs w:val="24"/>
          <w:lang w:val="en-US" w:eastAsia="zh-CN" w:bidi="ar-SA"/>
        </w:rPr>
        <w:t xml:space="preserve">消防达标：符合国家《建筑防火通用规范》（GB55037-2022）中关于“儿童活动场所”的相关要求，按照《建设工程消防设计审查验收管理暂行规定》(住建部第 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p>
      <w:pPr>
        <w:pStyle w:val="704"/>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30</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w:t>
      </w:r>
      <w:r>
        <w:rPr>
          <w:rFonts w:hint="eastAsia" w:eastAsia="宋体"/>
          <w:sz w:val="24"/>
          <w:szCs w:val="24"/>
          <w:lang w:val="en-US" w:eastAsia="zh-CN"/>
        </w:rPr>
        <w:t xml:space="preserve">供应商</w:t>
      </w:r>
      <w:r>
        <w:rPr>
          <w:rFonts w:hint="eastAsia"/>
          <w:sz w:val="24"/>
          <w:szCs w:val="24"/>
        </w:rPr>
        <w:t xml:space="preserve">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704"/>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8</w:t>
      </w:r>
      <w:r>
        <w:rPr>
          <w:rFonts w:hint="eastAsia"/>
          <w:sz w:val="24"/>
          <w:szCs w:val="24"/>
          <w:highlight w:val="none"/>
        </w:rPr>
        <w:t xml:space="preserve">月</w:t>
      </w:r>
      <w:r>
        <w:rPr>
          <w:rFonts w:hint="eastAsia" w:eastAsia="宋体"/>
          <w:sz w:val="24"/>
          <w:szCs w:val="24"/>
          <w:highlight w:val="none"/>
          <w:lang w:val="en-US" w:eastAsia="zh-CN"/>
        </w:rPr>
        <w:t xml:space="preserve">21</w:t>
      </w:r>
      <w:bookmarkStart w:id="29" w:name="_GoBack"/>
      <w:r/>
      <w:bookmarkEnd w:id="29"/>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704"/>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704"/>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keepLines w:val="0"/>
        <w:keepNext w:val="0"/>
        <w:pageBreakBefore w:val="0"/>
        <w:spacing w:line="480" w:lineRule="exact"/>
        <w:widowControl w:val="off"/>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70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名    称：灌云县</w:t>
      </w:r>
      <w:r>
        <w:rPr>
          <w:rFonts w:hint="eastAsia" w:ascii="宋体" w:hAnsi="宋体" w:eastAsia="宋体" w:cs="Times New Roman"/>
          <w:sz w:val="24"/>
          <w:szCs w:val="24"/>
          <w:lang w:val="en-US" w:eastAsia="zh-CN"/>
        </w:rPr>
        <w:t xml:space="preserve">残疾人联合会</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灌云县伊山镇新镇北路8号</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系</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lang w:val="en-US" w:eastAsia="zh-CN"/>
        </w:rPr>
        <w:t xml:space="preserve">成主任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冯亚军</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项目联系人：成主任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70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704"/>
        <w:spacing w:before="0" w:after="0" w:line="360" w:lineRule="auto"/>
        <w:rPr>
          <w:rFonts w:ascii="黑体" w:hAnsi="黑体" w:eastAsia="黑体"/>
          <w:b w:val="0"/>
        </w:rPr>
      </w:pPr>
      <w:r>
        <w:rPr>
          <w:rFonts w:hint="eastAsia" w:ascii="黑体" w:hAnsi="黑体" w:eastAsia="黑体"/>
          <w:b w:val="0"/>
        </w:rPr>
        <w:t xml:space="preserve">一、总则</w:t>
      </w:r>
      <w:r/>
    </w:p>
    <w:p>
      <w:pPr>
        <w:pStyle w:val="705"/>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705"/>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705"/>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4.2 </w:t>
      </w:r>
      <w:r>
        <w:rPr>
          <w:rFonts w:hint="eastAsia" w:ascii="Calibri" w:hAnsi="Calibri" w:eastAsia="宋体" w:cs="Times New Roman"/>
          <w:color w:val="auto"/>
          <w:sz w:val="24"/>
          <w:szCs w:val="24"/>
          <w:lang w:val="en-US" w:eastAsia="zh-CN"/>
        </w:rPr>
        <w:t xml:space="preserve">因采购人无此预算，</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Calibri" w:hAnsi="Calibri" w:eastAsia="宋体" w:cs="Times New Roman"/>
          <w:color w:val="auto"/>
          <w:sz w:val="24"/>
          <w:szCs w:val="24"/>
          <w:lang w:val="en-US" w:eastAsia="zh-CN"/>
        </w:rPr>
        <w:t xml:space="preserve">采购中心</w:t>
      </w:r>
      <w:r>
        <w:rPr>
          <w:rFonts w:hint="eastAsia" w:ascii="宋体" w:hAnsi="宋体" w:eastAsia="宋体" w:cs="宋体"/>
          <w:color w:val="auto"/>
          <w:sz w:val="24"/>
          <w:szCs w:val="24"/>
          <w:highlight w:val="none"/>
          <w:lang w:eastAsia="zh-CN"/>
        </w:rPr>
        <w:t xml:space="preserve">收取</w:t>
      </w:r>
      <w:r>
        <w:rPr>
          <w:rFonts w:hint="eastAsia" w:ascii="宋体" w:hAnsi="宋体" w:eastAsia="宋体" w:cs="宋体"/>
          <w:color w:val="auto"/>
          <w:sz w:val="24"/>
          <w:szCs w:val="24"/>
          <w:highlight w:val="none"/>
          <w:lang w:val="en-US" w:eastAsia="zh-CN"/>
        </w:rPr>
        <w:t xml:space="preserve">其他国有资源（资产）有偿使用费，由中标供应商支付，采购包2中标供应商支付13000元，采购包3中标供应商支付10000元，采购包4中标供应商支付15000元，采购包5中标供应商支付15000元；服务本项目的供应商均执行本规定，供应商在投标时综合考虑</w:t>
      </w:r>
      <w:r>
        <w:rPr>
          <w:rFonts w:hint="eastAsia" w:ascii="Calibri" w:hAnsi="Calibri" w:eastAsia="Arial" w:cs="Times New Roman"/>
          <w:color w:val="auto"/>
          <w:sz w:val="24"/>
          <w:szCs w:val="24"/>
        </w:rPr>
        <w:t xml:space="preserve">。</w:t>
      </w:r>
      <w:r/>
    </w:p>
    <w:p>
      <w:pPr>
        <w:pStyle w:val="705"/>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704"/>
        <w:spacing w:before="0" w:after="0" w:line="360" w:lineRule="auto"/>
        <w:rPr>
          <w:rFonts w:ascii="黑体" w:hAnsi="黑体" w:eastAsia="黑体"/>
          <w:b w:val="0"/>
        </w:rPr>
      </w:pPr>
      <w:r>
        <w:rPr>
          <w:rFonts w:hint="eastAsia" w:ascii="黑体" w:hAnsi="黑体" w:eastAsia="黑体"/>
          <w:b w:val="0"/>
        </w:rPr>
        <w:t xml:space="preserve">二、招标文件</w:t>
      </w:r>
      <w:r/>
    </w:p>
    <w:p>
      <w:pPr>
        <w:pStyle w:val="705"/>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705"/>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705"/>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704"/>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705"/>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05"/>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705"/>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eastAsia="zh-CN"/>
        </w:rPr>
        <w:t xml:space="preserve">（</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05"/>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704"/>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705"/>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705"/>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05"/>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705"/>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704"/>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705"/>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05"/>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w:t>
      </w:r>
      <w:r>
        <w:rPr>
          <w:rFonts w:hint="eastAsia" w:eastAsia="宋体"/>
          <w:sz w:val="24"/>
          <w:szCs w:val="24"/>
          <w:lang w:val="en-US" w:eastAsia="zh-CN"/>
        </w:rPr>
        <w:t xml:space="preserve">对应采购包</w:t>
      </w:r>
      <w:r>
        <w:rPr>
          <w:rFonts w:hint="eastAsia"/>
          <w:sz w:val="24"/>
          <w:szCs w:val="24"/>
        </w:rPr>
        <w:t xml:space="preserve">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704"/>
        <w:spacing w:before="0" w:after="0" w:line="360" w:lineRule="auto"/>
        <w:rPr>
          <w:rFonts w:ascii="黑体" w:hAnsi="黑体" w:eastAsia="黑体"/>
          <w:b w:val="0"/>
        </w:rPr>
      </w:pPr>
      <w:r>
        <w:rPr>
          <w:rFonts w:hint="eastAsia" w:ascii="黑体" w:hAnsi="黑体" w:eastAsia="黑体"/>
          <w:b w:val="0"/>
        </w:rPr>
        <w:t xml:space="preserve">六、定标</w:t>
      </w:r>
      <w:r/>
    </w:p>
    <w:p>
      <w:pPr>
        <w:pStyle w:val="705"/>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705"/>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704"/>
        <w:spacing w:before="0" w:after="0" w:line="360" w:lineRule="auto"/>
        <w:rPr>
          <w:rFonts w:ascii="黑体" w:hAnsi="黑体" w:eastAsia="黑体"/>
          <w:b w:val="0"/>
        </w:rPr>
      </w:pPr>
      <w:r>
        <w:rPr>
          <w:rFonts w:hint="eastAsia" w:ascii="黑体" w:hAnsi="黑体" w:eastAsia="黑体"/>
          <w:b w:val="0"/>
        </w:rPr>
        <w:t xml:space="preserve">七、授予合同</w:t>
      </w:r>
      <w:r/>
    </w:p>
    <w:p>
      <w:pPr>
        <w:pStyle w:val="705"/>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lang w:val="en-US" w:eastAsia="zh-CN"/>
        </w:rPr>
        <w:t xml:space="preserve">不超过</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705"/>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05"/>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05"/>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704"/>
        <w:spacing w:before="0" w:after="0" w:line="360" w:lineRule="auto"/>
        <w:rPr>
          <w:rFonts w:ascii="黑体" w:hAnsi="黑体" w:eastAsia="黑体"/>
          <w:b w:val="0"/>
        </w:rPr>
      </w:pPr>
      <w:r>
        <w:rPr>
          <w:rFonts w:hint="eastAsia" w:ascii="黑体" w:hAnsi="黑体" w:eastAsia="黑体"/>
          <w:b w:val="0"/>
        </w:rPr>
        <w:t xml:space="preserve">八、询问与质疑</w:t>
      </w:r>
      <w:r/>
    </w:p>
    <w:p>
      <w:pPr>
        <w:pStyle w:val="705"/>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705"/>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05"/>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705"/>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704"/>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705"/>
        <w:ind w:firstLine="562"/>
        <w:jc w:val="left"/>
        <w:spacing w:before="0" w:after="0" w:line="360" w:lineRule="auto"/>
        <w:rPr>
          <w:sz w:val="28"/>
          <w:szCs w:val="28"/>
        </w:rPr>
      </w:pPr>
      <w:r>
        <w:rPr>
          <w:rFonts w:hint="eastAsia"/>
          <w:sz w:val="28"/>
          <w:szCs w:val="28"/>
        </w:rPr>
        <w:t xml:space="preserve">3</w:t>
      </w:r>
      <w:r>
        <w:rPr>
          <w:rFonts w:hint="eastAsia" w:eastAsia="宋体"/>
          <w:sz w:val="28"/>
          <w:szCs w:val="28"/>
          <w:lang w:val="en-US" w:eastAsia="zh-CN"/>
        </w:rPr>
        <w:t xml:space="preserve">8</w:t>
      </w:r>
      <w:r>
        <w:rPr>
          <w:rFonts w:hint="eastAsia"/>
          <w:sz w:val="28"/>
          <w:szCs w:val="28"/>
        </w:rPr>
        <w:t xml:space="preserve">、支持绿色发展</w:t>
      </w:r>
      <w:r/>
    </w:p>
    <w:p>
      <w:pPr>
        <w:ind w:firstLine="480"/>
        <w:jc w:val="left"/>
        <w:spacing w:line="500" w:lineRule="exact"/>
        <w:rPr>
          <w:rFonts w:hint="eastAsia"/>
          <w:sz w:val="24"/>
          <w:szCs w:val="24"/>
        </w:rPr>
      </w:pPr>
      <w:r>
        <w:rPr>
          <w:rFonts w:hint="eastAsia"/>
          <w:sz w:val="24"/>
          <w:szCs w:val="24"/>
        </w:rPr>
        <w:t xml:space="preserve">3</w:t>
      </w:r>
      <w:r>
        <w:rPr>
          <w:rFonts w:hint="eastAsia" w:eastAsia="宋体"/>
          <w:sz w:val="24"/>
          <w:szCs w:val="24"/>
          <w:lang w:val="en-US" w:eastAsia="zh-CN"/>
        </w:rPr>
        <w:t xml:space="preserve">8</w:t>
      </w:r>
      <w:r>
        <w:rPr>
          <w:rFonts w:hint="eastAsia"/>
          <w:sz w:val="24"/>
          <w:szCs w:val="24"/>
        </w:rPr>
        <w:t xml:space="preserve">.</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38.2采购项目中涉及涂料、胶黏剂、油墨、清洗剂等挥发性有机物产品的，属于强制性标准的，供应商应当提供符合国家和江苏省相关VOCs 含量限制标准的产品。</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39、解释权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宋体" w:cs="Times New Roman"/>
          <w:sz w:val="24"/>
          <w:szCs w:val="24"/>
          <w:lang w:val="en-US" w:eastAsia="zh-CN"/>
        </w:rPr>
        <w:t xml:space="preserve">39</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highlight w:val="none"/>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w:t>
      </w:r>
      <w:r>
        <w:rPr>
          <w:rFonts w:hint="eastAsia" w:ascii="Calibri" w:hAnsi="Calibri" w:eastAsia="Arial" w:cs="Times New Roman"/>
          <w:sz w:val="24"/>
          <w:szCs w:val="24"/>
          <w:highlight w:val="none"/>
        </w:rPr>
        <w:t xml:space="preserve">本款前述规定仍不能形成结论的，由采购人负责解释。</w:t>
      </w:r>
      <w:r/>
    </w:p>
    <w:p>
      <w:pPr>
        <w:ind w:firstLine="480"/>
        <w:jc w:val="left"/>
        <w:spacing w:line="500" w:lineRule="exact"/>
        <w:rPr>
          <w:sz w:val="24"/>
          <w:szCs w:val="24"/>
          <w:highlight w:val="none"/>
        </w:rPr>
      </w:pPr>
      <w:r>
        <w:rPr>
          <w:sz w:val="24"/>
          <w:szCs w:val="24"/>
          <w:highlight w:val="none"/>
        </w:rPr>
        <w:br w:type="page" w:clear="all"/>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highlight w:val="none"/>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360" w:lineRule="auto"/>
        <w:widowControl w:val="off"/>
        <w:rPr>
          <w:rFonts w:ascii="Calibri" w:hAnsi="Calibri" w:eastAsia="新宋体" w:cs="Times New Roman"/>
          <w:color w:val="auto"/>
          <w:sz w:val="21"/>
          <w:szCs w:val="24"/>
          <w:lang w:val="en-US" w:eastAsia="zh-CN" w:bidi="hi-IN"/>
        </w:rPr>
      </w:pPr>
      <w:r>
        <w:rPr>
          <w:rFonts w:hint="eastAsia" w:ascii="宋体;SimSun" w:hAnsi="宋体;SimSun" w:eastAsia="新宋体" w:cs="宋体;SimSun"/>
          <w:b/>
          <w:bCs/>
          <w:color w:val="auto"/>
          <w:sz w:val="52"/>
          <w:szCs w:val="24"/>
          <w:u w:val="single"/>
          <w:lang w:val="en-US" w:eastAsia="zh-CN" w:bidi="hi-IN"/>
        </w:rPr>
        <w:t xml:space="preserve">     </w:t>
      </w:r>
      <w:r>
        <w:rPr>
          <w:rFonts w:ascii="宋体;SimSun" w:hAnsi="宋体;SimSun" w:eastAsia="新宋体" w:cs="宋体;SimSun"/>
          <w:b/>
          <w:bCs/>
          <w:color w:val="auto"/>
          <w:sz w:val="52"/>
          <w:szCs w:val="24"/>
          <w:lang w:val="en-US" w:eastAsia="zh-CN" w:bidi="hi-IN"/>
        </w:rPr>
        <w:t xml:space="preserve"> 政 府 采 购</w:t>
      </w:r>
      <w:r/>
    </w:p>
    <w:p>
      <w:pPr>
        <w:jc w:val="both"/>
        <w:spacing w:line="360" w:lineRule="auto"/>
        <w:widowControl w:val="off"/>
        <w:rPr>
          <w:rFonts w:hint="eastAsia" w:ascii="宋体;SimSun" w:hAnsi="宋体;SimSun" w:eastAsia="新宋体" w:cs="宋体;SimSun"/>
          <w:b/>
          <w:bCs/>
          <w:color w:val="auto"/>
          <w:sz w:val="52"/>
          <w:szCs w:val="24"/>
          <w:lang w:val="en-US" w:eastAsia="zh-CN" w:bidi="hi-IN"/>
        </w:rPr>
      </w:pPr>
      <w:r>
        <w:rPr>
          <w:rFonts w:hint="eastAsia" w:ascii="宋体;SimSun" w:hAnsi="宋体;SimSun" w:eastAsia="新宋体" w:cs="宋体;SimSun"/>
          <w:b/>
          <w:bCs/>
          <w:color w:val="auto"/>
          <w:sz w:val="52"/>
          <w:szCs w:val="24"/>
          <w:lang w:val="en-US" w:eastAsia="zh-CN" w:bidi="hi-IN"/>
        </w:rPr>
      </w:r>
      <w:r/>
    </w:p>
    <w:p>
      <w:pPr>
        <w:jc w:val="both"/>
        <w:spacing w:line="360" w:lineRule="auto"/>
        <w:widowControl w:val="off"/>
        <w:rPr>
          <w:rFonts w:hint="eastAsia" w:ascii="宋体;SimSun" w:hAnsi="宋体;SimSun" w:eastAsia="新宋体" w:cs="宋体;SimSun"/>
          <w:color w:val="auto"/>
          <w:sz w:val="21"/>
          <w:szCs w:val="24"/>
          <w:lang w:val="en-US" w:eastAsia="zh-CN" w:bidi="hi-IN"/>
        </w:rPr>
      </w:pPr>
      <w:r>
        <w:rPr>
          <w:rFonts w:ascii="宋体;SimSun" w:hAnsi="宋体;SimSun" w:eastAsia="新宋体" w:cs="宋体;SimSun"/>
          <w:color w:val="auto"/>
          <w:sz w:val="21"/>
          <w:szCs w:val="24"/>
          <w:lang w:val="en-US" w:eastAsia="zh-CN" w:bidi="hi-IN"/>
        </w:rPr>
        <w:t xml:space="preserve">                                                 </w:t>
      </w:r>
      <w:r/>
    </w:p>
    <w:p>
      <w:pPr>
        <w:jc w:val="center"/>
        <w:spacing w:line="360" w:lineRule="auto"/>
        <w:widowControl w:val="off"/>
        <w:rPr>
          <w:rFonts w:ascii="新宋体" w:hAnsi="新宋体" w:eastAsia="新宋体" w:cs="宋体;SimSun"/>
          <w:bCs/>
          <w:color w:val="auto"/>
          <w:sz w:val="24"/>
          <w:szCs w:val="24"/>
          <w:lang w:val="en-US" w:eastAsia="zh-CN" w:bidi="hi-IN"/>
        </w:rPr>
      </w:pPr>
      <w:r>
        <w:rPr>
          <w:rFonts w:ascii="宋体;SimSun" w:hAnsi="宋体;SimSun" w:eastAsia="新宋体" w:cs="宋体;SimSun"/>
          <w:b/>
          <w:bCs/>
          <w:color w:val="auto"/>
          <w:sz w:val="36"/>
          <w:szCs w:val="36"/>
          <w:u w:val="single"/>
          <w:lang w:val="en-US" w:eastAsia="zh-CN" w:bidi="hi-IN"/>
        </w:rPr>
        <w:t xml:space="preserve"> </w:t>
      </w:r>
      <w:r>
        <w:rPr>
          <w:rFonts w:hint="eastAsia" w:ascii="宋体;SimSun" w:hAnsi="宋体;SimSun" w:eastAsia="新宋体" w:cs="宋体;SimSun"/>
          <w:b/>
          <w:bCs/>
          <w:color w:val="auto"/>
          <w:sz w:val="36"/>
          <w:szCs w:val="36"/>
          <w:u w:val="single"/>
          <w:lang w:val="en-US" w:eastAsia="zh-CN" w:bidi="hi-IN"/>
        </w:rPr>
        <w:t xml:space="preserve">灌云县残疾儿童    康复服务项目</w:t>
      </w:r>
      <w:r>
        <w:rPr>
          <w:rFonts w:ascii="宋体;SimSun" w:hAnsi="宋体;SimSun" w:eastAsia="新宋体" w:cs="宋体;SimSun"/>
          <w:b/>
          <w:bCs/>
          <w:color w:val="auto"/>
          <w:sz w:val="36"/>
          <w:szCs w:val="36"/>
          <w:u w:val="single"/>
          <w:lang w:val="en-US" w:eastAsia="zh-CN" w:bidi="hi-IN"/>
        </w:rPr>
        <w:t xml:space="preserve"> </w:t>
      </w:r>
      <w:r>
        <w:rPr>
          <w:rFonts w:ascii="宋体;SimSun" w:hAnsi="宋体;SimSun" w:eastAsia="新宋体" w:cs="宋体;SimSun"/>
          <w:b/>
          <w:bCs/>
          <w:color w:val="auto"/>
          <w:sz w:val="36"/>
          <w:szCs w:val="36"/>
          <w:lang w:val="en-US" w:eastAsia="zh-CN" w:bidi="hi-IN"/>
        </w:rPr>
        <w:t xml:space="preserve">合同</w:t>
      </w:r>
      <w:r/>
    </w:p>
    <w:p>
      <w:pPr>
        <w:jc w:val="both"/>
        <w:spacing w:line="360" w:lineRule="auto"/>
        <w:widowControl w:val="off"/>
        <w:rPr>
          <w:rFonts w:hint="eastAsia" w:ascii="宋体;SimSun" w:hAnsi="宋体;SimSun" w:eastAsia="新宋体" w:cs="宋体;SimSun"/>
          <w:b/>
          <w:bCs/>
          <w:color w:val="auto"/>
          <w:sz w:val="44"/>
          <w:szCs w:val="24"/>
          <w:lang w:val="en-US" w:eastAsia="zh-CN" w:bidi="hi-IN"/>
        </w:rPr>
      </w:pPr>
      <w:r>
        <w:rPr>
          <w:rFonts w:hint="eastAsia" w:ascii="宋体;SimSun" w:hAnsi="宋体;SimSun" w:eastAsia="新宋体" w:cs="宋体;SimSun"/>
          <w:b/>
          <w:bCs/>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center"/>
        <w:spacing w:line="460" w:lineRule="exact"/>
        <w:rPr>
          <w:rFonts w:hint="default" w:ascii="宋体;SimSun" w:hAnsi="宋体;SimSun" w:eastAsia="新宋体" w:cs="宋体;SimSun"/>
          <w:b/>
          <w:bCs/>
          <w:color w:val="auto"/>
          <w:sz w:val="36"/>
          <w:szCs w:val="36"/>
          <w:u w:val="single"/>
          <w:lang w:val="en-US" w:eastAsia="zh-CN" w:bidi="hi-IN"/>
        </w:rPr>
      </w:pPr>
      <w:r>
        <w:rPr>
          <w:rFonts w:hint="default" w:ascii="宋体;SimSun" w:hAnsi="宋体;SimSun" w:eastAsia="新宋体" w:cs="宋体;SimSun"/>
          <w:b/>
          <w:bCs/>
          <w:color w:val="auto"/>
          <w:sz w:val="36"/>
          <w:szCs w:val="36"/>
          <w:lang w:bidi="hi-IN"/>
        </w:rPr>
        <w:t xml:space="preserve">合同编号：</w:t>
      </w:r>
      <w:r>
        <w:rPr>
          <w:rFonts w:hint="eastAsia" w:ascii="宋体;SimSun" w:hAnsi="宋体;SimSun" w:eastAsia="新宋体" w:cs="宋体;SimSun"/>
          <w:b/>
          <w:bCs/>
          <w:color w:val="auto"/>
          <w:sz w:val="36"/>
          <w:szCs w:val="36"/>
          <w:lang w:val="en-US" w:eastAsia="zh-CN" w:bidi="hi-IN"/>
        </w:rPr>
        <w:t xml:space="preserve"> </w:t>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采购人：</w:t>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中标人：</w:t>
      </w:r>
      <w:r/>
    </w:p>
    <w:p>
      <w:pPr>
        <w:jc w:val="left"/>
        <w:spacing w:line="560" w:lineRule="exact"/>
        <w:rPr>
          <w:rFonts w:hint="eastAsia" w:ascii="宋体;SimSun" w:hAnsi="宋体;SimSun" w:cs="宋体;SimSun"/>
          <w:b/>
          <w:bCs/>
          <w:color w:val="auto"/>
          <w:sz w:val="36"/>
          <w:szCs w:val="36"/>
        </w:rPr>
        <w:sectPr>
          <w:footnotePr/>
          <w:endnotePr/>
          <w:type w:val="nextPage"/>
          <w:pgSz w:w="11906" w:h="16838" w:orient="portrait"/>
          <w:pgMar w:top="1440" w:right="1803" w:bottom="1979" w:left="1803" w:header="0" w:footer="1440" w:gutter="0"/>
          <w:cols w:num="1" w:sep="0" w:space="720" w:equalWidth="1"/>
          <w:docGrid w:linePitch="360"/>
        </w:sectPr>
      </w:pPr>
      <w:r>
        <w:rPr>
          <w:rFonts w:hint="eastAsia" w:ascii="宋体;SimSun" w:hAnsi="宋体;SimSun" w:cs="宋体;SimSun"/>
          <w:b/>
          <w:bCs/>
          <w:color w:val="auto"/>
          <w:sz w:val="36"/>
          <w:szCs w:val="36"/>
        </w:rPr>
      </w:r>
      <w:r/>
    </w:p>
    <w:p>
      <w:pPr>
        <w:jc w:val="center"/>
        <w:keepLines w:val="0"/>
        <w:keepNext w:val="0"/>
        <w:pageBreakBefore w:val="0"/>
        <w:spacing w:line="460" w:lineRule="exact"/>
        <w:widowControl w:val="off"/>
        <w:rPr>
          <w:rFonts w:ascii="Calibri" w:hAnsi="Calibri" w:eastAsia="新宋体" w:cs="Times New Roman"/>
          <w:b/>
          <w:color w:val="auto"/>
          <w:sz w:val="32"/>
          <w:szCs w:val="32"/>
          <w:lang w:val="en-US" w:eastAsia="zh-CN" w:bidi="hi-IN"/>
        </w:rPr>
      </w:pPr>
      <w:r>
        <w:rPr>
          <w:rFonts w:ascii="Calibri" w:hAnsi="Calibri" w:eastAsia="新宋体" w:cs="Times New Roman"/>
          <w:b/>
          <w:color w:val="auto"/>
          <w:sz w:val="32"/>
          <w:szCs w:val="32"/>
          <w:lang w:val="en-US" w:eastAsia="zh-CN" w:bidi="hi-IN"/>
        </w:rPr>
        <w:t xml:space="preserve">政府采购合同</w:t>
      </w:r>
      <w:r/>
    </w:p>
    <w:p>
      <w:pPr>
        <w:jc w:val="left"/>
        <w:keepLines w:val="0"/>
        <w:keepNext w:val="0"/>
        <w:pageBreakBefore w:val="0"/>
        <w:spacing w:line="460" w:lineRule="exact"/>
        <w:widowControl w:val="off"/>
        <w:rPr>
          <w:rFonts w:hint="eastAsia" w:ascii="宋体;SimSun" w:hAnsi="宋体;SimSun" w:eastAsia="新宋体" w:cs="宋体;SimSun"/>
          <w:bCs/>
          <w:color w:val="auto"/>
          <w:sz w:val="24"/>
          <w:szCs w:val="24"/>
          <w:lang w:val="en-US" w:eastAsia="zh-CN" w:bidi="hi-IN"/>
        </w:rPr>
      </w:pPr>
      <w:r>
        <w:rPr>
          <w:rFonts w:hint="eastAsia" w:ascii="宋体;SimSun" w:hAnsi="宋体;SimSun" w:eastAsia="新宋体" w:cs="宋体;SimSun"/>
          <w:bCs/>
          <w:color w:val="auto"/>
          <w:sz w:val="24"/>
          <w:szCs w:val="24"/>
          <w:lang w:val="en-US" w:eastAsia="zh-CN" w:bidi="hi-IN"/>
        </w:rPr>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甲、乙双方根据《中华人民共和国民法典》及相关法律法规的规定，秉承公平、公正的原则，依据</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日政府采购结果，签订本合同。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一、采购标的</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1.服务内容：</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灌云县户籍，有康复需求和康复意愿，并经国内三级医院相应科室副主任医师以上职称的医师诊断为</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，确需接受康复训练的0-16周岁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残疾儿童。</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残疾儿童康复服务应全年度安排，在康复机构内接受基本康复服务时间不少于9个月（不含寒、暑假）。</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康复服务分为全日制和非全日制：</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r/>
    </w:p>
    <w:p>
      <w:pPr>
        <w:numPr>
          <w:ilvl w:val="0"/>
          <w:numId w:val="2"/>
        </w:numPr>
        <w:ind w:firstLine="560"/>
        <w:jc w:val="left"/>
        <w:keepLines w:val="0"/>
        <w:keepNext w:val="0"/>
        <w:pageBreakBefore w:val="0"/>
        <w:spacing w:line="460" w:lineRule="exact"/>
        <w:widowControl/>
        <w:rPr>
          <w:rFonts w:hint="default" w:ascii="仿宋" w:hAnsi="仿宋" w:eastAsia="仿宋" w:cs="仿宋"/>
          <w:color w:val="ff0000"/>
          <w:sz w:val="28"/>
          <w:szCs w:val="28"/>
          <w:lang w:val="en-US" w:eastAsia="zh-CN" w:bidi="hi-IN"/>
        </w:rPr>
      </w:pPr>
      <w:r>
        <w:rPr>
          <w:rFonts w:hint="eastAsia" w:ascii="仿宋" w:hAnsi="仿宋" w:eastAsia="仿宋" w:cs="仿宋"/>
          <w:color w:val="auto"/>
          <w:sz w:val="28"/>
          <w:szCs w:val="28"/>
          <w:lang w:val="en-US" w:eastAsia="zh-CN" w:bidi="hi-IN"/>
        </w:rPr>
        <w:t xml:space="preserve">服务期限：1年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 </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日起至202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年12月31日止）。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3.遇到下列情况合同终止：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（1）项目期限届满，双方不再续签合同；</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（2）乙方服务能力丧失，致使服务无法正常进行，合同终止；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（3）乙方出现转包、分包行为，甲方可立即单方终止合同，由此产生全部经济损失、财政资金损失由乙方全额承担；</w:t>
      </w:r>
      <w:r/>
    </w:p>
    <w:p>
      <w:pPr>
        <w:ind w:firstLine="560"/>
        <w:jc w:val="left"/>
        <w:keepLines w:val="0"/>
        <w:keepNext w:val="0"/>
        <w:pageBreakBefore w:val="0"/>
        <w:spacing w:line="460" w:lineRule="exact"/>
        <w:widowControl/>
        <w:rPr>
          <w:rFonts w:hint="default"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（4）上级残联政策变更导致项目无法继续实施的，甲方有权单方解除合同，仅按乙方实际合规服务天数结算费用，不承担违约金。</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二、合同金额</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现有政策标准：0-16岁全日制</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基本康复服务固定单价报价为</w:t>
      </w: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元/天，7-16岁非全日制智力基本康复服务固定单价报价为</w:t>
      </w:r>
      <w:r/>
    </w:p>
    <w:p>
      <w:pPr>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元/天，此标准随政策调整而调整。</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本项目预算金额为人民币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pacing w:val="-1"/>
          <w:sz w:val="24"/>
          <w:szCs w:val="20"/>
          <w:lang w:val="en-US" w:eastAsia="zh-CN" w:bidi="hi-IN"/>
        </w:rPr>
        <w:t xml:space="preserve">。</w:t>
      </w:r>
      <w:r>
        <w:rPr>
          <w:rFonts w:hint="eastAsia" w:ascii="仿宋" w:hAnsi="仿宋" w:eastAsia="仿宋" w:cs="仿宋"/>
          <w:color w:val="auto"/>
          <w:sz w:val="28"/>
          <w:szCs w:val="28"/>
          <w:lang w:val="en-US" w:eastAsia="zh-CN" w:bidi="hi-IN"/>
        </w:rPr>
        <w:t xml:space="preserve">结算金额不超过预算金额的按实际金额支付，超过预算金额的按预算金额支付。</w:t>
      </w:r>
      <w:r/>
    </w:p>
    <w:p>
      <w:pPr>
        <w:ind w:firstLine="560"/>
        <w:jc w:val="left"/>
        <w:keepLines w:val="0"/>
        <w:keepNext w:val="0"/>
        <w:pageBreakBefore w:val="0"/>
        <w:spacing w:line="460" w:lineRule="exact"/>
        <w:widowControl w:val="off"/>
        <w:rPr>
          <w:rFonts w:hint="eastAsia" w:ascii="仿宋" w:hAnsi="仿宋" w:eastAsia="新宋体"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乙方服务总费用以甲方考核、审计确认的合规有效服务天数为准，乙方单方面统计上报的费用不作为结算依据；因乙方虚报、多报产生的超预算资金，甲方有权全额追回，并按虚报金额的20%追究乙方违约金</w:t>
      </w:r>
      <w:r>
        <w:rPr>
          <w:rFonts w:hint="eastAsia" w:ascii="宋体;SimSun" w:hAnsi="宋体;SimSun" w:eastAsia="新宋体" w:cs="Courier New"/>
          <w:color w:val="auto"/>
          <w:sz w:val="21"/>
          <w:szCs w:val="20"/>
          <w:lang w:val="en-US" w:eastAsia="zh-CN" w:bidi="hi-IN"/>
        </w:rPr>
        <w:t xml:space="preserve">。</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三、考核标准</w:t>
      </w:r>
      <w:r/>
    </w:p>
    <w:p>
      <w:pPr>
        <w:ind w:firstLine="560"/>
        <w:keepLines w:val="0"/>
        <w:keepNext w:val="0"/>
        <w:pageBreakBefore w:val="0"/>
        <w:spacing w:line="460" w:lineRule="exact"/>
        <w:rPr>
          <w:rFonts w:hint="eastAsia" w:ascii="仿宋" w:hAnsi="仿宋" w:eastAsia="仿宋" w:cs="仿宋"/>
          <w:bCs/>
          <w:color w:val="auto"/>
          <w:sz w:val="28"/>
          <w:szCs w:val="28"/>
          <w:lang w:bidi="hi-IN"/>
        </w:rPr>
      </w:pPr>
      <w:r>
        <w:rPr>
          <w:rFonts w:hint="eastAsia" w:ascii="仿宋" w:hAnsi="仿宋" w:eastAsia="仿宋" w:cs="仿宋"/>
          <w:bCs/>
          <w:color w:val="auto"/>
          <w:sz w:val="28"/>
          <w:szCs w:val="28"/>
          <w:lang w:bidi="hi-IN"/>
        </w:rPr>
        <w:t xml:space="preserve">采</w:t>
      </w:r>
      <w:r>
        <w:rPr>
          <w:rFonts w:hint="eastAsia" w:ascii="仿宋" w:hAnsi="仿宋" w:eastAsia="仿宋" w:cs="仿宋"/>
          <w:color w:val="auto"/>
          <w:sz w:val="28"/>
          <w:szCs w:val="28"/>
          <w:lang w:val="en-US" w:eastAsia="zh-CN" w:bidi="hi-IN"/>
        </w:rPr>
        <w:t xml:space="preserve">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sz w:val="28"/>
          <w:szCs w:val="28"/>
          <w:lang w:bidi="hi-IN"/>
        </w:rPr>
        <w:t xml:space="preserve">核。</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四、转包或分包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本项目不允许转包或者分包，如甲方发现乙方有转包或分包行为，甲方有权终止项目合同，造成的损失由乙方承担。</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五、支付方式</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甲方每6个月根据审计考核结果结算项目经费，不足6个月按实结算，合同期满根据绩效考核得分结果，以《绩效考核办法》标准进行决算。</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六、双方的权利及义务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（一）甲方权利、义务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1.项目需在双方约定的期限内实施完成,甲方有权随时了解掌握项目工作进度及资金运作情况；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2.项目成果归甲方所有；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3.如有需要，甲方有权要求乙方配合甲方上级单位的检查、调研等工作；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4.在项目实施过程当中，如甲方因业务工作需要，有权要求乙方提供相关数据、名册等；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5.甲方有权根据项目发展的需要采取更加合理、科学的现代化考核手段；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6.甲方应按照本合同的约定按时、足额向乙方拨付项目经费；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(二)乙方权利、义务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1.乙方有权要求甲方按本合同的约定按时足额拨付项目经费；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2.乙方有义务随时接受甲方的检查、考核及审计部门的审计等工作；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3.乙方应积极配合甲方上级单位的检查、调研等工作；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4.乙方应按照甲方的要求及时提供甲方所需要的项目数据、名册等内容；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5.乙方对因项目实施所了解的残疾儿童信息负有保密责任，如有泄密事件发生，应承担相应的法律责任和违约责任；</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6.乙方承接甲方的服务项目的资金,其溢出部分主要应用于乙方的再发展,不得挪作他用；</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7.在项目实施过程中，乙方工作人员及服务对象发生的任何意外和纠纷，均由乙方承担，若甲方因此被第三方追责、垫付赔偿款的，甲方有权向乙方全额追偿，包含诉讼费、律师费、赔偿金等全部相关支出。</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8.乙方必须严格按招标文书和相关文件中明确的项目服务要求，提供康复服务，确保服务质量和时间，做好服务管理工作。</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七、违约责任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乙方的考核验收结果存在以下问题的，一律解除服务合同，取消定点康复机构资格：</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1.不按合同要求、不执行《江苏省残疾儿童基本康复服务实施规范》和《残疾儿童基本康复服务规范》连云港市地方技术标准，且不完成限期整改的；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2.按照财政资金绩效评价相关规定对机构实施的残疾儿童基本康复服务进行绩效考核，年度考核不合格的，且不完成限期整改的；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3.不按合同要求，自行降低服务标准的，两次告诫且不完成限期整改的；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4.发生严重安全及重大责任事故，</w:t>
      </w:r>
      <w:r>
        <w:rPr>
          <w:rFonts w:hint="eastAsia" w:ascii="仿宋" w:hAnsi="仿宋" w:eastAsia="仿宋" w:cs="仿宋"/>
          <w:bCs/>
          <w:color w:val="auto"/>
          <w:sz w:val="28"/>
          <w:szCs w:val="28"/>
          <w:lang w:val="en-US" w:eastAsia="zh-CN" w:bidi="hi-IN"/>
        </w:rPr>
        <w:t xml:space="preserve">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5.弄虚作假，开具假证明、假服务记录、假票据等行为套取政府购买服务资金的，限期整改并退回套取资金，情节严重涉嫌犯罪的，移送司法机关依法处理；</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八、不可抗力事件处理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1.在合同有效期内，任何一方因不可抗力事件导致不能履行合同，则合同履行期延长，其延长期与不可抗力影响期相同。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2.不可抗力事件发生后，应立即通知对方，并寄送有关权威机构出具的证明。</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3.不可抗力事件延续120天以上，双方应通过友好协商，确定是否继续履行合同。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九、争议解决</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双方在执行合同中所发生的一切争议，应通过协商解决。如协商不成，任何一方有权向灌云县人民法院提起诉讼。</w:t>
      </w:r>
      <w:r>
        <w:rPr>
          <w:rFonts w:hint="eastAsia" w:ascii="仿宋" w:hAnsi="仿宋" w:eastAsia="仿宋" w:cs="仿宋"/>
          <w:bCs/>
          <w:color w:val="auto"/>
          <w:sz w:val="28"/>
          <w:szCs w:val="28"/>
          <w:lang w:val="en-US" w:eastAsia="zh-CN" w:bidi="hi-IN"/>
        </w:rPr>
        <w:t xml:space="preserve">因乙方违约引发诉讼的，甲方产生的律师费、诉讼费、保全费、鉴定费等全部维权成本均由乙方承担。</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十、合同生效及其它</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 合同经双方法定代表人或委托代理人签字并加盖单位公章后生效。</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2.本合同未尽事宜，遵照《中华人民共和国民法典》有关条文执行。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3.本合同正本一式六份，具有同等法律效力，甲方、乙方各执二份，行政审批及财政监管部门各执一份。</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甲方盖章：                          乙方盖章：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法定代表人：                        法定代表人：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委托代理人：                        委托代理人：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仿宋" w:hAnsi="仿宋" w:eastAsia="仿宋" w:cs="仿宋"/>
          <w:color w:val="auto"/>
          <w:sz w:val="28"/>
          <w:szCs w:val="28"/>
          <w:lang w:val="en-US" w:eastAsia="zh-CN" w:bidi="hi-IN"/>
        </w:rPr>
        <w:t xml:space="preserve">签订日期：                          签订日期：</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rPr>
          <w:rFonts w:hint="eastAsia" w:ascii="Calibri" w:hAnsi="Calibri" w:eastAsia="Arial" w:cs="Times New Roman"/>
          <w:sz w:val="24"/>
          <w:szCs w:val="24"/>
        </w:rPr>
      </w:pPr>
      <w:r>
        <w:rPr>
          <w:rFonts w:hint="eastAsia" w:ascii="Calibri" w:hAnsi="Calibri" w:eastAsia="Arial" w:cs="Times New Roman"/>
          <w:sz w:val="24"/>
          <w:szCs w:val="24"/>
        </w:rPr>
        <w:br w:type="page" w:clear="all"/>
      </w:r>
      <w:r/>
    </w:p>
    <w:p>
      <w:pPr>
        <w:pStyle w:val="714"/>
        <w:rPr>
          <w:rFonts w:hint="eastAsia"/>
        </w:rPr>
      </w:pPr>
      <w:r>
        <w:rPr>
          <w:rFonts w:hint="eastAsia"/>
        </w:rPr>
      </w:r>
      <w:bookmarkEnd w:id="3"/>
      <w:r/>
    </w:p>
    <w:p>
      <w:pPr>
        <w:pStyle w:val="723"/>
        <w:numPr>
          <w:ilvl w:val="0"/>
          <w:numId w:val="3"/>
        </w:numPr>
        <w:jc w:val="center"/>
        <w:spacing w:before="120" w:after="120" w:line="0" w:lineRule="atLeast"/>
        <w:rPr>
          <w:rFonts w:hint="eastAsia" w:ascii="黑体" w:eastAsia="黑体"/>
          <w:bCs/>
          <w:sz w:val="44"/>
          <w:szCs w:val="21"/>
        </w:rPr>
      </w:pPr>
      <w:r/>
      <w:bookmarkStart w:id="4" w:name="_Toc161932695"/>
      <w:r/>
      <w:bookmarkStart w:id="5" w:name="_Toc155796361"/>
      <w:r>
        <w:rPr>
          <w:rFonts w:hint="eastAsia" w:ascii="黑体" w:eastAsia="黑体"/>
          <w:bCs/>
          <w:sz w:val="44"/>
          <w:szCs w:val="21"/>
        </w:rPr>
        <w:t xml:space="preserve">采购需求</w:t>
      </w:r>
      <w:r/>
    </w:p>
    <w:p>
      <w:pPr>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val="en-US"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宋体" w:cs="Times New Roman"/>
          <w:sz w:val="24"/>
          <w:szCs w:val="24"/>
          <w:lang w:val="en-US" w:eastAsia="zh-CN"/>
        </w:rPr>
        <w:t xml:space="preserve">如无要求提供相关材料，响应即可</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，否则将按</w:t>
      </w:r>
      <w:r>
        <w:rPr>
          <w:rFonts w:hint="eastAsia" w:ascii="Calibri" w:hAnsi="Calibri" w:eastAsia="宋体" w:cs="Times New Roman"/>
          <w:sz w:val="24"/>
          <w:szCs w:val="24"/>
          <w:lang w:eastAsia="zh-CN"/>
        </w:rPr>
        <w:t xml:space="preserve">无效投标处理</w:t>
      </w:r>
      <w:r>
        <w:rPr>
          <w:rFonts w:hint="eastAsia" w:ascii="Calibri" w:hAnsi="Calibri" w:eastAsia="Arial" w:cs="Times New Roman"/>
          <w:sz w:val="24"/>
          <w:szCs w:val="24"/>
        </w:rPr>
        <w:t xml:space="preserve">。</w:t>
      </w:r>
      <w:r/>
    </w:p>
    <w:p>
      <w:pPr>
        <w:ind w:firstLine="562"/>
        <w:jc w:val="left"/>
        <w:pageBreakBefore w:val="0"/>
        <w:spacing w:line="560" w:lineRule="exact"/>
        <w:widowControl w:val="off"/>
        <w:rPr>
          <w:rFonts w:hint="eastAsia" w:ascii="Calibri" w:hAnsi="Calibri" w:eastAsia="宋体" w:cs="Times New Roman"/>
          <w:sz w:val="24"/>
          <w:szCs w:val="24"/>
        </w:rPr>
      </w:pPr>
      <w:r>
        <w:rPr>
          <w:rFonts w:hint="eastAsia" w:ascii="宋体" w:hAnsi="宋体" w:eastAsia="宋体" w:cs="Times New Roman"/>
          <w:sz w:val="24"/>
          <w:szCs w:val="24"/>
        </w:rPr>
        <w:t xml:space="preserve">本项目采购方式为</w:t>
      </w:r>
      <w:r>
        <w:rPr>
          <w:rFonts w:hint="eastAsia" w:ascii="宋体" w:hAnsi="宋体" w:eastAsia="宋体" w:cs="Times New Roman"/>
          <w:sz w:val="24"/>
          <w:szCs w:val="24"/>
          <w:lang w:val="en-US" w:eastAsia="zh-CN"/>
        </w:rPr>
        <w:t xml:space="preserve">公开招标</w:t>
      </w:r>
      <w:r>
        <w:rPr>
          <w:rFonts w:hint="eastAsia" w:ascii="宋体" w:hAnsi="宋体" w:eastAsia="宋体" w:cs="Times New Roman"/>
          <w:sz w:val="24"/>
          <w:szCs w:val="24"/>
        </w:rPr>
        <w:t xml:space="preserve">，项目属性为</w:t>
      </w:r>
      <w:r>
        <w:rPr>
          <w:rFonts w:hint="eastAsia" w:ascii="宋体" w:hAnsi="宋体" w:eastAsia="宋体" w:cs="Times New Roman"/>
          <w:b/>
          <w:bCs/>
          <w:sz w:val="24"/>
          <w:szCs w:val="24"/>
        </w:rPr>
        <w:t xml:space="preserve">服务</w:t>
      </w:r>
      <w:r>
        <w:rPr>
          <w:rFonts w:hint="eastAsia" w:ascii="宋体" w:hAnsi="宋体" w:eastAsia="宋体" w:cs="Times New Roman"/>
          <w:sz w:val="24"/>
          <w:szCs w:val="24"/>
        </w:rPr>
        <w:t xml:space="preserve">，采购标的对应的中小企业划分标准所属行业为</w:t>
      </w:r>
      <w:r>
        <w:rPr>
          <w:rFonts w:hint="eastAsia" w:ascii="宋体" w:hAnsi="宋体" w:eastAsia="宋体" w:cs="Times New Roman"/>
          <w:b/>
          <w:bCs/>
          <w:sz w:val="24"/>
          <w:szCs w:val="24"/>
          <w:u w:val="single"/>
        </w:rPr>
        <w:t xml:space="preserve">其他未列明行业</w:t>
      </w:r>
      <w:r>
        <w:rPr>
          <w:rFonts w:hint="eastAsia" w:ascii="Calibri" w:hAnsi="Calibri" w:eastAsia="宋体" w:cs="Times New Roman"/>
          <w:sz w:val="24"/>
          <w:szCs w:val="24"/>
        </w:rPr>
        <w:t xml:space="preserve">。</w:t>
      </w:r>
      <w:r/>
    </w:p>
    <w:p>
      <w:pPr>
        <w:numPr>
          <w:ilvl w:val="0"/>
          <w:numId w:val="4"/>
        </w:numPr>
        <w:keepLines/>
        <w:keepNext/>
        <w:pageBreakBefore w:val="0"/>
        <w:spacing w:line="560" w:lineRule="exact"/>
        <w:widowControl w:val="off"/>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项目概况</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为做好残疾儿童康复救助工作，保障残疾儿童基本康复服务需求，改善残疾儿童康复状况，根据《中华人民共和国政府采购法》、《政府采购</w:t>
      </w:r>
      <w:r>
        <w:rPr>
          <w:rFonts w:hint="eastAsia" w:ascii="宋体" w:hAnsi="宋体" w:eastAsia="宋体" w:cs="宋体"/>
          <w:color w:val="auto"/>
          <w:sz w:val="24"/>
          <w:szCs w:val="22"/>
          <w:lang w:eastAsia="zh-CN"/>
        </w:rPr>
        <w:t xml:space="preserve">公开招标</w:t>
      </w:r>
      <w:r>
        <w:rPr>
          <w:rFonts w:hint="eastAsia" w:ascii="宋体" w:hAnsi="宋体" w:eastAsia="宋体" w:cs="宋体"/>
          <w:color w:val="auto"/>
          <w:sz w:val="24"/>
          <w:szCs w:val="22"/>
        </w:rPr>
        <w:t xml:space="preserve">采购方式管理暂行办法》《残疾人基本康复服务目录（2025年版）》《江苏省残疾儿童基本康</w:t>
      </w:r>
      <w:r>
        <w:rPr>
          <w:rFonts w:hint="eastAsia" w:ascii="宋体" w:hAnsi="宋体" w:eastAsia="宋体" w:cs="宋体"/>
          <w:color w:val="auto"/>
          <w:sz w:val="24"/>
          <w:szCs w:val="22"/>
        </w:rPr>
        <w:t xml:space="preserve">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残疾人联合会采用</w:t>
      </w:r>
      <w:r>
        <w:rPr>
          <w:rFonts w:hint="eastAsia" w:ascii="宋体" w:hAnsi="宋体" w:eastAsia="宋体" w:cs="宋体"/>
          <w:color w:val="auto"/>
          <w:sz w:val="24"/>
          <w:szCs w:val="22"/>
          <w:lang w:val="en-US" w:eastAsia="zh-CN"/>
        </w:rPr>
        <w:t xml:space="preserve">公开招标</w:t>
      </w:r>
      <w:r>
        <w:rPr>
          <w:rFonts w:hint="eastAsia" w:ascii="宋体" w:hAnsi="宋体" w:eastAsia="宋体" w:cs="宋体"/>
          <w:color w:val="auto"/>
          <w:sz w:val="24"/>
          <w:szCs w:val="22"/>
        </w:rPr>
        <w:t xml:space="preserve">采购方式确认承接主体。有康复需求且符合条件的残疾儿童根据国家有关规定，可在确定的承接主体中自主选择，接受基本康复服务。</w:t>
      </w:r>
      <w:r/>
    </w:p>
    <w:p>
      <w:pPr>
        <w:spacing w:line="360" w:lineRule="auto"/>
        <w:widowControl w:val="off"/>
        <w:rPr>
          <w:rFonts w:hint="default" w:ascii="宋体" w:hAnsi="宋体" w:eastAsia="宋体" w:cs="宋体"/>
          <w:b/>
          <w:bCs/>
          <w:iCs/>
          <w:color w:val="auto"/>
          <w:sz w:val="24"/>
          <w:szCs w:val="22"/>
        </w:rPr>
      </w:pPr>
      <w:r>
        <w:rPr>
          <w:rFonts w:hint="eastAsia" w:ascii="宋体" w:hAnsi="宋体" w:eastAsia="宋体" w:cs="宋体"/>
          <w:b/>
          <w:bCs/>
          <w:iCs/>
          <w:color w:val="auto"/>
          <w:sz w:val="24"/>
          <w:szCs w:val="22"/>
        </w:rPr>
        <w:t xml:space="preserve">    审核工作结束并确定</w:t>
      </w:r>
      <w:r>
        <w:rPr>
          <w:rFonts w:hint="eastAsia" w:ascii="宋体" w:hAnsi="宋体" w:eastAsia="宋体" w:cs="宋体"/>
          <w:b/>
          <w:bCs/>
          <w:iCs/>
          <w:color w:val="auto"/>
          <w:sz w:val="24"/>
          <w:szCs w:val="22"/>
          <w:lang w:eastAsia="zh-CN"/>
        </w:rPr>
        <w:t xml:space="preserve">中标</w:t>
      </w:r>
      <w:r>
        <w:rPr>
          <w:rFonts w:hint="eastAsia" w:ascii="宋体" w:hAnsi="宋体" w:eastAsia="宋体" w:cs="宋体"/>
          <w:b/>
          <w:bCs/>
          <w:iCs/>
          <w:color w:val="auto"/>
          <w:sz w:val="24"/>
          <w:szCs w:val="22"/>
        </w:rPr>
        <w:t xml:space="preserve">供应商后，</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将组织对供应商所作出的实质性承诺内容开展实地核查工作。若供应商存在提供虚假材料以谋取</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的，</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有权即时取消其</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资格。</w:t>
      </w:r>
      <w:r/>
    </w:p>
    <w:p>
      <w:pPr>
        <w:ind w:firstLine="48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康复服务机构的建设要求：</w:t>
      </w:r>
      <w:r>
        <w:rPr>
          <w:rFonts w:hint="eastAsia" w:ascii="宋体" w:hAnsi="宋体" w:eastAsia="宋体" w:cs="宋体"/>
          <w:color w:val="000000"/>
          <w:sz w:val="24"/>
          <w:szCs w:val="24"/>
        </w:rPr>
        <w:t xml:space="preserve">机构规划布局、建设规模和建设面积执行《残疾人康复机构建设标准》（建标165-2013）中关于“选址与规划布局”和“建设规模与建筑面积指标”的相关规定。</w:t>
      </w:r>
      <w:r/>
    </w:p>
    <w:p>
      <w:pPr>
        <w:ind w:firstLine="56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环境要求：</w:t>
      </w:r>
      <w:r/>
    </w:p>
    <w:p>
      <w:pPr>
        <w:ind w:firstLine="560"/>
        <w:spacing w:line="360" w:lineRule="auto"/>
        <w:rPr>
          <w:rFonts w:hint="default" w:ascii="Calibri" w:hAnsi="Calibri" w:eastAsia="宋体" w:cs="Times New Roman"/>
          <w:szCs w:val="22"/>
        </w:rPr>
      </w:pPr>
      <w:r/>
      <w:bookmarkStart w:id="6" w:name="OLE_LINK9"/>
      <w:r>
        <w:rPr>
          <w:rFonts w:hint="eastAsia" w:ascii="宋体" w:hAnsi="宋体" w:eastAsia="宋体" w:cs="宋体"/>
          <w:color w:val="000000"/>
          <w:sz w:val="24"/>
          <w:szCs w:val="24"/>
        </w:rPr>
        <w:t xml:space="preserve">采购包</w:t>
      </w:r>
      <w:bookmarkEnd w:id="6"/>
      <w:r>
        <w:rPr>
          <w:rFonts w:hint="eastAsia" w:ascii="宋体" w:hAnsi="宋体" w:eastAsia="宋体" w:cs="宋体"/>
          <w:color w:val="000000"/>
          <w:sz w:val="24"/>
          <w:szCs w:val="24"/>
        </w:rPr>
        <w:t xml:space="preserve">1（视力康复服务机构）：</w:t>
      </w:r>
      <w:r/>
    </w:p>
    <w:p>
      <w:pPr>
        <w:ind w:firstLine="560"/>
        <w:spacing w:line="360" w:lineRule="auto"/>
        <w:rPr>
          <w:rFonts w:hint="default" w:ascii="宋体" w:hAnsi="宋体" w:eastAsia="宋体" w:cs="宋体"/>
          <w:sz w:val="24"/>
          <w:szCs w:val="24"/>
        </w:rPr>
      </w:pPr>
      <w:r>
        <w:rPr>
          <w:rFonts w:hint="eastAsia" w:ascii="Calibri" w:hAnsi="Calibri" w:eastAsia="宋体" w:cs="Times New Roman"/>
          <w:color w:val="000000"/>
          <w:sz w:val="24"/>
          <w:szCs w:val="24"/>
        </w:rPr>
        <w:t xml:space="preserve">环境要求：</w:t>
      </w:r>
      <w:r>
        <w:rPr>
          <w:rFonts w:hint="eastAsia" w:ascii="宋体" w:hAnsi="宋体" w:eastAsia="宋体" w:cs="宋体"/>
          <w:sz w:val="24"/>
          <w:szCs w:val="24"/>
        </w:rPr>
        <w:t xml:space="preserve">应有与收训规模相适应的独立、安全、相对稳定的房屋的平面图，要求在周围50米以内无污染、无噪音影响，不与易爆、易燃等危化品生产、储存、装卸场所相邻，远离高压线、垃圾站及大型机动车停车场。</w:t>
      </w:r>
      <w:r/>
    </w:p>
    <w:p>
      <w:pPr>
        <w:ind w:firstLine="560"/>
        <w:spacing w:line="360" w:lineRule="auto"/>
        <w:rPr>
          <w:rFonts w:hint="default" w:ascii="宋体" w:hAnsi="宋体" w:eastAsia="宋体" w:cs="宋体"/>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（肢体康复服务机构）、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环境要求：应有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eastAsia="宋体" w:cs="宋体"/>
          <w:color w:val="000000"/>
          <w:sz w:val="24"/>
          <w:szCs w:val="24"/>
        </w:rPr>
        <w:t xml:space="preserve">分采取隔离措施，配备防止物体坠落设施，光照充足，通</w:t>
      </w:r>
      <w:r>
        <w:rPr>
          <w:rFonts w:hint="eastAsia" w:ascii="宋体" w:hAnsi="宋体" w:eastAsia="宋体" w:cs="宋体"/>
          <w:sz w:val="24"/>
          <w:szCs w:val="24"/>
        </w:rPr>
        <w:t xml:space="preserve">风良好。</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本项目按残疾类别分</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个采购包：采购包1（视力康复服务机构）、采购包2（肢体康复服务机构）、采购包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），供应商可根据自身情况选择一个或几个采购包进行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二、服务技术要求</w:t>
      </w:r>
      <w:r/>
    </w:p>
    <w:p>
      <w:pPr>
        <w:ind w:firstLine="480"/>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1、服务范围：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有康复需求和康复意愿，经国内三级医院、县级以上残联指定的残疾评定机构或残疾评定专家组诊断评估有康复训练适应指征的</w:t>
      </w:r>
      <w:r>
        <w:rPr>
          <w:rFonts w:hint="default" w:ascii="宋体" w:hAnsi="宋体" w:eastAsia="宋体" w:cs="宋体"/>
          <w:color w:val="000000"/>
          <w:sz w:val="24"/>
          <w:szCs w:val="24"/>
          <w:highlight w:val="none"/>
        </w:rPr>
        <w:t xml:space="preserve">0-6</w:t>
      </w:r>
      <w:r>
        <w:rPr>
          <w:rFonts w:hint="eastAsia" w:ascii="宋体" w:hAnsi="宋体" w:eastAsia="宋体" w:cs="宋体"/>
          <w:color w:val="000000"/>
          <w:sz w:val="24"/>
          <w:szCs w:val="24"/>
          <w:highlight w:val="none"/>
        </w:rPr>
        <w:t xml:space="preserve">周岁</w:t>
      </w:r>
      <w:r>
        <w:rPr>
          <w:rFonts w:hint="eastAsia" w:ascii="宋体" w:hAnsi="宋体" w:eastAsia="宋体" w:cs="宋体"/>
          <w:color w:val="000000"/>
          <w:sz w:val="24"/>
          <w:szCs w:val="24"/>
          <w:highlight w:val="none"/>
          <w:lang w:val="en-US" w:eastAsia="zh-CN"/>
        </w:rPr>
        <w:t xml:space="preserve">视力</w:t>
      </w:r>
      <w:r>
        <w:rPr>
          <w:rFonts w:hint="eastAsia" w:ascii="宋体" w:hAnsi="宋体" w:eastAsia="宋体" w:cs="宋体"/>
          <w:color w:val="000000"/>
          <w:sz w:val="24"/>
          <w:szCs w:val="24"/>
          <w:highlight w:val="none"/>
        </w:rPr>
        <w:t xml:space="preserve">残疾儿童、</w:t>
      </w:r>
      <w:r>
        <w:rPr>
          <w:rFonts w:hint="eastAsia" w:ascii="宋体" w:hAnsi="宋体" w:eastAsia="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t xml:space="preserve">周岁肢体残疾儿童、</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智力残疾儿童和</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孤独症儿童</w:t>
      </w:r>
      <w:r>
        <w:rPr>
          <w:rFonts w:hint="eastAsia" w:ascii="宋体" w:hAnsi="宋体" w:eastAsia="宋体" w:cs="宋体"/>
          <w:sz w:val="24"/>
          <w:szCs w:val="24"/>
        </w:rPr>
        <w:t xml:space="preserve">，并符合下列条件之一：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w:t>
      </w:r>
      <w:r>
        <w:rPr>
          <w:rFonts w:hint="default"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户籍；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（2）本人或监护人一方持</w:t>
      </w:r>
      <w:r>
        <w:rPr>
          <w:rFonts w:hint="eastAsia" w:ascii="宋体" w:hAnsi="宋体" w:eastAsia="宋体" w:cs="宋体"/>
          <w:color w:val="auto"/>
          <w:sz w:val="24"/>
          <w:szCs w:val="24"/>
        </w:rPr>
        <w:t xml:space="preserve">本市市区居住证，本年度未在户籍地享受残疾儿童康复救助且监护人一方在我</w:t>
      </w:r>
      <w:r>
        <w:rPr>
          <w:rFonts w:hint="eastAsia" w:ascii="宋体" w:hAnsi="宋体" w:eastAsia="宋体" w:cs="宋体"/>
          <w:color w:val="auto"/>
          <w:sz w:val="24"/>
          <w:szCs w:val="24"/>
          <w:lang w:val="en-US" w:eastAsia="zh-CN"/>
        </w:rPr>
        <w:t xml:space="preserve">县县区</w:t>
      </w:r>
      <w:r>
        <w:rPr>
          <w:rFonts w:hint="eastAsia" w:ascii="宋体" w:hAnsi="宋体" w:eastAsia="宋体" w:cs="宋体"/>
          <w:color w:val="auto"/>
          <w:sz w:val="24"/>
          <w:szCs w:val="24"/>
        </w:rPr>
        <w:t xml:space="preserve">范围内连续缴纳社会保险</w:t>
      </w:r>
      <w:r>
        <w:rPr>
          <w:rFonts w:hint="default" w:ascii="宋体" w:hAnsi="宋体" w:eastAsia="宋体" w:cs="宋体"/>
          <w:color w:val="auto"/>
          <w:sz w:val="24"/>
          <w:szCs w:val="24"/>
        </w:rPr>
        <w:t xml:space="preserve">36</w:t>
      </w:r>
      <w:r>
        <w:rPr>
          <w:rFonts w:hint="eastAsia" w:ascii="宋体" w:hAnsi="宋体" w:eastAsia="宋体" w:cs="宋体"/>
          <w:color w:val="auto"/>
          <w:sz w:val="24"/>
          <w:szCs w:val="24"/>
        </w:rPr>
        <w:t xml:space="preserve">个月及以上。详见《省残联办公室关于落实扩大残疾儿童基本康复服务对象有关事项的通知》（苏残办发〔2025〕4号）、《关于扩大连云港市市区残疾儿童基本康复救助对象年龄范围的实施方</w:t>
      </w:r>
      <w:r>
        <w:rPr>
          <w:rFonts w:hint="eastAsia" w:ascii="宋体" w:hAnsi="宋体" w:eastAsia="宋体" w:cs="宋体"/>
          <w:sz w:val="24"/>
          <w:szCs w:val="24"/>
        </w:rPr>
        <w:t xml:space="preserve">案的通知》连残发（〔2025〕19号）。</w:t>
      </w:r>
      <w:r/>
    </w:p>
    <w:p>
      <w:pPr>
        <w:ind w:firstLine="480"/>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rPr>
        <w:t xml:space="preserve">2.服务技术要求：</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中标后，进场前到现场进行场地、人员、设备等进行核验，核验合格后方可中标提供服务</w:t>
      </w:r>
      <w:r>
        <w:rPr>
          <w:rFonts w:hint="eastAsia" w:ascii="宋体" w:hAnsi="宋体" w:eastAsia="宋体" w:cs="宋体"/>
          <w:b/>
          <w:sz w:val="24"/>
          <w:szCs w:val="24"/>
          <w:highlight w:val="none"/>
          <w:lang w:eastAsia="zh-CN"/>
        </w:rPr>
        <w:t xml:space="preserve">）</w:t>
      </w:r>
      <w:r/>
    </w:p>
    <w:p>
      <w:pPr>
        <w:ind w:left="0" w:firstLine="420"/>
        <w:jc w:val="center"/>
        <w:spacing w:line="360" w:lineRule="auto"/>
        <w:widowControl/>
        <w:rPr>
          <w:rFonts w:hint="default" w:ascii="宋体" w:hAnsi="宋体" w:eastAsia="宋体" w:cs="宋体"/>
          <w:b/>
          <w:bCs/>
          <w:sz w:val="21"/>
          <w:szCs w:val="21"/>
          <w:highlight w:val="none"/>
          <w:lang w:val="en-US" w:bidi="zh-CN"/>
        </w:rPr>
      </w:pPr>
      <w:r>
        <w:rPr>
          <w:rFonts w:hint="eastAsia" w:ascii="宋体" w:hAnsi="宋体" w:eastAsia="宋体" w:cs="宋体"/>
          <w:b/>
          <w:bCs/>
          <w:color w:val="000000"/>
          <w:sz w:val="24"/>
          <w:szCs w:val="24"/>
          <w:highlight w:val="none"/>
          <w:lang w:val="zh-CN" w:bidi="zh-CN"/>
        </w:rPr>
        <w:t xml:space="preserve">采购包1</w:t>
      </w:r>
      <w:r>
        <w:rPr>
          <w:rFonts w:hint="eastAsia" w:ascii="宋体" w:hAnsi="宋体" w:eastAsia="宋体" w:cs="宋体"/>
          <w:b/>
          <w:bCs/>
          <w:color w:val="000000"/>
          <w:sz w:val="24"/>
          <w:szCs w:val="24"/>
          <w:highlight w:val="none"/>
          <w:lang w:val="en-US" w:bidi="zh-CN"/>
        </w:rPr>
        <w:t xml:space="preserve">视力</w:t>
      </w:r>
      <w:r>
        <w:rPr>
          <w:rFonts w:hint="eastAsia" w:ascii="宋体" w:hAnsi="宋体" w:eastAsia="宋体" w:cs="宋体"/>
          <w:b/>
          <w:bCs/>
          <w:color w:val="000000"/>
          <w:sz w:val="24"/>
          <w:szCs w:val="24"/>
          <w:highlight w:val="none"/>
          <w:lang w:val="zh-CN" w:bidi="zh-CN"/>
        </w:rPr>
        <w:t xml:space="preserve">残疾儿童基本康复训练服务：</w:t>
      </w:r>
      <w:r/>
    </w:p>
    <w:p>
      <w:pPr>
        <w:ind w:firstLine="482"/>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
          <w:color w:val="000000"/>
          <w:sz w:val="24"/>
          <w:szCs w:val="24"/>
        </w:rPr>
        <w:t xml:space="preserve">1.</w:t>
      </w:r>
      <w:r>
        <w:rPr>
          <w:rFonts w:hint="eastAsia" w:ascii="宋体" w:hAnsi="宋体" w:eastAsia="宋体" w:cs="Times New Roman"/>
          <w:bCs/>
          <w:color w:val="000000"/>
          <w:sz w:val="24"/>
          <w:szCs w:val="24"/>
        </w:rPr>
        <w:t xml:space="preserve">建设要求：设立低视力诊室、助视器适配区、视功能训练室、日常生活适应能力训练室、</w:t>
      </w:r>
      <w:r>
        <w:rPr>
          <w:rFonts w:hint="default" w:ascii="宋体" w:hAnsi="宋体" w:eastAsia="宋体" w:cs="Times New Roman"/>
          <w:bCs/>
          <w:color w:val="000000"/>
          <w:sz w:val="24"/>
          <w:szCs w:val="24"/>
        </w:rPr>
        <w:t xml:space="preserve">定向行走训练室、集体教室等业务用房。业务用房面积不少于建筑总面积的60%</w:t>
      </w:r>
      <w:r>
        <w:rPr>
          <w:rFonts w:hint="eastAsia" w:ascii="宋体" w:hAnsi="宋体" w:eastAsia="宋体" w:cs="Times New Roman"/>
          <w:bCs/>
          <w:color w:val="000000"/>
          <w:sz w:val="24"/>
          <w:szCs w:val="24"/>
        </w:rPr>
        <w:t xml:space="preserve">，符合国家无障碍通行要求。</w:t>
      </w:r>
      <w:r/>
    </w:p>
    <w:p>
      <w:pPr>
        <w:ind w:firstLine="482"/>
        <w:spacing w:line="360" w:lineRule="auto"/>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Cs/>
          <w:color w:val="000000"/>
          <w:sz w:val="24"/>
          <w:szCs w:val="24"/>
        </w:rPr>
        <w:t xml:space="preserve">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设置独立的低视力诊室（评估室）、视功能训练室、社会适应能力训练室、定向行走训练室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，可以综合设置也可以分开设置。</w:t>
      </w:r>
      <w:r/>
    </w:p>
    <w:p>
      <w:pPr>
        <w:ind w:firstLine="480"/>
        <w:spacing w:line="360" w:lineRule="auto"/>
        <w:rPr>
          <w:rFonts w:hint="default" w:ascii="宋体" w:hAnsi="宋体" w:eastAsia="宋体" w:cs="Times New Roman"/>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（1）配备视觉检查设备与器材，包括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视力表、眼科诊</w:t>
      </w:r>
      <w:r>
        <w:rPr>
          <w:rFonts w:hint="eastAsia" w:ascii="宋体" w:hAnsi="宋体" w:eastAsia="宋体" w:cs="Times New Roman"/>
          <w:bCs/>
          <w:i w:val="0"/>
          <w:iCs/>
          <w:color w:val="000000"/>
          <w:sz w:val="24"/>
          <w:szCs w:val="24"/>
          <w:highlight w:val="none"/>
          <w:u w:val="none"/>
        </w:rPr>
        <w:t xml:space="preserve">疗常用设备、助视器配镜、普通验光设备等</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（2）配备视觉康复训练设备与器材，包括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光学、电子类助视器、其它训练器械和辅助设备等；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（3）配备定向行走辅助器材，包括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感统训练器具、定向辅具、移动辅具等；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（4）配备弱视训练设备与器材，包括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各类弱视训练仪器、后像光刷仪等；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（5）配备双眼视觉功能训练设备与器材，包括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同视机等训练器材；</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（6）配备家长培训所需的教学设备；按人均4件的标准配备符合儿童视力康复训练特点的各类玩具、图书。</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000000"/>
          <w:sz w:val="24"/>
          <w:szCs w:val="24"/>
        </w:rPr>
        <w:t xml:space="preserve">4.制</w:t>
      </w:r>
      <w:r>
        <w:rPr>
          <w:rFonts w:hint="eastAsia" w:ascii="宋体" w:hAnsi="宋体" w:eastAsia="宋体" w:cs="Times New Roman"/>
          <w:bCs/>
          <w:color w:val="auto"/>
          <w:sz w:val="24"/>
          <w:szCs w:val="24"/>
          <w:highlight w:val="none"/>
        </w:rPr>
        <w:t xml:space="preserve">度管理：具备岗位职责、业务管理、人力资源管理、财务管理、突发事件应急预案、信息</w:t>
      </w:r>
      <w:r>
        <w:rPr>
          <w:rFonts w:hint="default" w:ascii="宋体" w:hAnsi="宋体" w:eastAsia="宋体" w:cs="Times New Roman"/>
          <w:bCs/>
          <w:color w:val="auto"/>
          <w:sz w:val="24"/>
          <w:szCs w:val="24"/>
          <w:highlight w:val="none"/>
        </w:rPr>
        <w:t xml:space="preserve">管理、服务项目及收费标准等信息公示，有年度自查的总结报告。</w:t>
      </w:r>
      <w:r/>
    </w:p>
    <w:p>
      <w:pPr>
        <w:ind w:firstLine="480"/>
        <w:spacing w:line="360" w:lineRule="auto"/>
        <w:rPr>
          <w:rFonts w:hint="default" w:ascii="宋体" w:hAnsi="宋体" w:eastAsia="宋体" w:cs="Times New Roman"/>
          <w:bCs/>
          <w:i w:val="0"/>
          <w:iCs/>
          <w:color w:val="auto"/>
          <w:sz w:val="24"/>
          <w:szCs w:val="24"/>
          <w:highlight w:val="none"/>
          <w:u w:val="single"/>
        </w:rPr>
      </w:pPr>
      <w:r>
        <w:rPr>
          <w:rFonts w:hint="eastAsia" w:ascii="Calibri" w:hAnsi="Calibri" w:eastAsia="Arial" w:cs="Times New Roman"/>
          <w:b/>
          <w:color w:val="auto"/>
          <w:sz w:val="24"/>
          <w:szCs w:val="24"/>
          <w:highlight w:val="none"/>
        </w:rPr>
        <w:t xml:space="preserve">★</w:t>
      </w:r>
      <w:r>
        <w:rPr>
          <w:rFonts w:hint="eastAsia" w:ascii="宋体" w:hAnsi="宋体" w:eastAsia="宋体" w:cs="Times New Roman"/>
          <w:bCs/>
          <w:i w:val="0"/>
          <w:iCs/>
          <w:color w:val="auto"/>
          <w:sz w:val="24"/>
          <w:szCs w:val="24"/>
          <w:highlight w:val="none"/>
          <w:u w:val="none"/>
        </w:rPr>
        <w:t xml:space="preserve">5.人员配备：</w:t>
      </w:r>
      <w:r/>
    </w:p>
    <w:p>
      <w:pPr>
        <w:ind w:firstLine="480"/>
        <w:spacing w:line="360" w:lineRule="auto"/>
        <w:rPr>
          <w:rFonts w:hint="eastAsia" w:ascii="宋体" w:hAnsi="宋体" w:eastAsia="宋体" w:cs="Times New Roman"/>
          <w:bCs/>
          <w:i w:val="0"/>
          <w:iCs/>
          <w:color w:val="auto"/>
          <w:sz w:val="24"/>
          <w:szCs w:val="24"/>
          <w:highlight w:val="none"/>
          <w:u w:val="none"/>
          <w:lang w:eastAsia="zh-CN"/>
        </w:rPr>
      </w:pPr>
      <w:r>
        <w:rPr>
          <w:rFonts w:hint="eastAsia" w:ascii="宋体" w:hAnsi="宋体" w:eastAsia="宋体" w:cs="Times New Roman"/>
          <w:bCs/>
          <w:i/>
          <w:iCs w:val="0"/>
          <w:color w:val="auto"/>
          <w:sz w:val="24"/>
          <w:szCs w:val="24"/>
          <w:highlight w:val="none"/>
          <w:u w:val="none"/>
        </w:rPr>
        <w:t xml:space="preserve">至</w:t>
      </w:r>
      <w:r>
        <w:rPr>
          <w:rFonts w:hint="eastAsia" w:ascii="宋体" w:hAnsi="宋体" w:eastAsia="宋体" w:cs="Times New Roman"/>
          <w:bCs/>
          <w:i w:val="0"/>
          <w:iCs/>
          <w:color w:val="auto"/>
          <w:sz w:val="24"/>
          <w:szCs w:val="24"/>
          <w:highlight w:val="none"/>
          <w:u w:val="none"/>
        </w:rPr>
        <w:t xml:space="preserve">少配备1名项目负责人：</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bCs/>
          <w:i w:val="0"/>
          <w:iCs/>
          <w:color w:val="auto"/>
          <w:sz w:val="24"/>
          <w:szCs w:val="24"/>
          <w:highlight w:val="none"/>
          <w:u w:val="none"/>
        </w:rPr>
        <w:t xml:space="preserve">康复专业技术人员</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i w:val="0"/>
          <w:iCs/>
          <w:color w:val="auto"/>
          <w:sz w:val="24"/>
          <w:szCs w:val="22"/>
          <w:highlight w:val="none"/>
          <w:u w:val="none"/>
        </w:rPr>
        <w:t xml:space="preserve">光学验配专业技术人员</w:t>
      </w:r>
      <w:r>
        <w:rPr>
          <w:rFonts w:hint="eastAsia" w:ascii="宋体" w:hAnsi="宋体" w:eastAsia="宋体" w:cs="Times New Roman"/>
          <w:i w:val="0"/>
          <w:iCs/>
          <w:color w:val="auto"/>
          <w:sz w:val="24"/>
          <w:szCs w:val="22"/>
          <w:highlight w:val="none"/>
          <w:u w:val="none"/>
          <w:lang w:val="en-US" w:eastAsia="zh-CN"/>
        </w:rPr>
        <w:t xml:space="preserve">可</w:t>
      </w:r>
      <w:r>
        <w:rPr>
          <w:rFonts w:hint="eastAsia" w:ascii="宋体" w:hAnsi="宋体" w:eastAsia="宋体" w:cs="Times New Roman"/>
          <w:bCs/>
          <w:i w:val="0"/>
          <w:iCs/>
          <w:color w:val="auto"/>
          <w:sz w:val="24"/>
          <w:szCs w:val="24"/>
          <w:highlight w:val="none"/>
          <w:u w:val="none"/>
          <w:lang w:val="en-US" w:eastAsia="zh-CN"/>
        </w:rPr>
        <w:t xml:space="preserve">一人身兼多职，必须有证，项目负责人必须专职</w:t>
      </w:r>
      <w:r>
        <w:rPr>
          <w:rFonts w:hint="eastAsia" w:ascii="宋体" w:hAnsi="宋体" w:eastAsia="宋体" w:cs="Times New Roman"/>
          <w:bCs/>
          <w:i w:val="0"/>
          <w:iCs/>
          <w:color w:val="auto"/>
          <w:sz w:val="24"/>
          <w:szCs w:val="24"/>
          <w:highlight w:val="none"/>
          <w:u w:val="none"/>
          <w:lang w:eastAsia="zh-CN"/>
        </w:rPr>
        <w:t xml:space="preserve">）</w:t>
      </w:r>
      <w:r/>
    </w:p>
    <w:p>
      <w:pPr>
        <w:ind w:firstLine="480"/>
        <w:spacing w:line="360" w:lineRule="auto"/>
        <w:rPr>
          <w:rFonts w:hint="default" w:ascii="宋体" w:hAnsi="宋体" w:eastAsia="宋体" w:cs="Times New Roman"/>
          <w:i w:val="0"/>
          <w:iCs/>
          <w:color w:val="auto"/>
          <w:sz w:val="24"/>
          <w:szCs w:val="22"/>
          <w:highlight w:val="none"/>
          <w:u w:val="none"/>
        </w:rPr>
      </w:pPr>
      <w:r>
        <w:rPr>
          <w:rFonts w:hint="eastAsia" w:ascii="宋体" w:hAnsi="宋体" w:eastAsia="宋体" w:cs="Times New Roman"/>
          <w:i w:val="0"/>
          <w:iCs/>
          <w:color w:val="auto"/>
          <w:sz w:val="24"/>
          <w:szCs w:val="22"/>
          <w:highlight w:val="none"/>
          <w:u w:val="none"/>
        </w:rPr>
        <w:t xml:space="preserve">（1）医疗类机构：项目负责人须为眼科专业大专及以上学历，取得国家执业医师资格的眼科临床医生。（</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中提供学历证书及《医师执业证书》、项目负责人履职承诺书（格式自拟）扫描件并加盖供应商公章，否则作无效</w:t>
      </w:r>
      <w:r>
        <w:rPr>
          <w:rFonts w:hint="eastAsia" w:ascii="宋体" w:hAnsi="宋体" w:eastAsia="宋体" w:cs="Times New Roman"/>
          <w:i w:val="0"/>
          <w:iCs/>
          <w:color w:val="auto"/>
          <w:sz w:val="24"/>
          <w:szCs w:val="22"/>
          <w:highlight w:val="none"/>
          <w:u w:val="none"/>
          <w:lang w:val="en-US" w:eastAsia="zh-CN"/>
        </w:rPr>
        <w:t xml:space="preserve">投标</w:t>
      </w:r>
      <w:r>
        <w:rPr>
          <w:rFonts w:hint="eastAsia" w:ascii="宋体" w:hAnsi="宋体" w:eastAsia="宋体" w:cs="Times New Roman"/>
          <w:i w:val="0"/>
          <w:iCs/>
          <w:color w:val="auto"/>
          <w:sz w:val="24"/>
          <w:szCs w:val="22"/>
          <w:highlight w:val="none"/>
          <w:u w:val="none"/>
        </w:rPr>
        <w:t xml:space="preserve">处理）</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i w:val="0"/>
          <w:iCs/>
          <w:color w:val="auto"/>
          <w:sz w:val="24"/>
          <w:szCs w:val="22"/>
          <w:highlight w:val="none"/>
          <w:u w:val="none"/>
        </w:rPr>
        <w:t xml:space="preserve">  教育类机构：项目负责人须为教育类大专及以上学历，并取得教师资格证。</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中提供《教师资格证书》、项目负责人履职承诺书（格式</w:t>
      </w:r>
      <w:r>
        <w:rPr>
          <w:rFonts w:hint="eastAsia" w:ascii="宋体" w:hAnsi="宋体" w:eastAsia="宋体" w:cs="Times New Roman"/>
          <w:i w:val="0"/>
          <w:iCs/>
          <w:color w:val="000000"/>
          <w:sz w:val="24"/>
          <w:szCs w:val="22"/>
          <w:u w:val="none"/>
        </w:rPr>
        <w:t xml:space="preserve">自拟）扫描件并加盖供应商公章，否则作</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（2）至少配备1名视力康复专业技术人员，须为大专及以上学历，取得相应专业技术证书（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中提供学历证书及</w:t>
      </w:r>
      <w:r>
        <w:rPr>
          <w:rFonts w:hint="eastAsia" w:ascii="宋体" w:hAnsi="宋体" w:eastAsia="宋体" w:cs="Times New Roman"/>
          <w:i w:val="0"/>
          <w:iCs/>
          <w:color w:val="000000"/>
          <w:sz w:val="24"/>
          <w:szCs w:val="22"/>
          <w:u w:val="none"/>
        </w:rPr>
        <w:t xml:space="preserve">《康复治疗士/师》证书</w:t>
      </w:r>
      <w:r>
        <w:rPr>
          <w:rFonts w:hint="eastAsia" w:ascii="宋体" w:hAnsi="宋体" w:eastAsia="宋体" w:cs="Times New Roman"/>
          <w:bCs/>
          <w:i w:val="0"/>
          <w:iCs/>
          <w:color w:val="000000"/>
          <w:sz w:val="24"/>
          <w:szCs w:val="24"/>
          <w:u w:val="none"/>
        </w:rPr>
        <w:t xml:space="preserve">或</w:t>
      </w:r>
      <w:r>
        <w:rPr>
          <w:rFonts w:hint="eastAsia" w:ascii="宋体" w:hAnsi="宋体" w:eastAsia="宋体" w:cs="Times New Roman"/>
          <w:i w:val="0"/>
          <w:iCs/>
          <w:color w:val="000000"/>
          <w:sz w:val="24"/>
          <w:szCs w:val="22"/>
          <w:u w:val="none"/>
        </w:rPr>
        <w:t xml:space="preserve">《护士\师》证书</w:t>
      </w:r>
      <w:r>
        <w:rPr>
          <w:rFonts w:hint="eastAsia" w:ascii="宋体" w:hAnsi="宋体" w:eastAsia="宋体" w:cs="Times New Roman"/>
          <w:bCs/>
          <w:i w:val="0"/>
          <w:iCs/>
          <w:color w:val="000000"/>
          <w:sz w:val="24"/>
          <w:szCs w:val="24"/>
          <w:u w:val="none"/>
        </w:rPr>
        <w:t xml:space="preserve">）</w:t>
      </w:r>
      <w:r>
        <w:rPr>
          <w:rFonts w:hint="eastAsia" w:ascii="宋体" w:hAnsi="宋体" w:eastAsia="宋体" w:cs="Times New Roman"/>
          <w:i w:val="0"/>
          <w:iCs/>
          <w:color w:val="000000"/>
          <w:sz w:val="24"/>
          <w:szCs w:val="22"/>
          <w:highlight w:val="none"/>
          <w:u w:val="none"/>
        </w:rPr>
        <w:t xml:space="preserve">和申请人连续三个月（至少包含近三个月中任意一个月份（不含申报当月））为其缴纳社保的证明，公办机构的编外劳务派遣专业技术人员的应提供第三方劳务派遣协议等证明资料），否则按无效</w:t>
      </w:r>
      <w:r>
        <w:rPr>
          <w:rFonts w:hint="eastAsia" w:ascii="宋体" w:hAnsi="宋体" w:eastAsia="宋体" w:cs="Times New Roman"/>
          <w:i w:val="0"/>
          <w:iCs/>
          <w:color w:val="000000"/>
          <w:sz w:val="24"/>
          <w:szCs w:val="22"/>
          <w:highlight w:val="none"/>
          <w:u w:val="none"/>
          <w:lang w:val="en-US" w:eastAsia="zh-CN"/>
        </w:rPr>
        <w:t xml:space="preserve">投标</w:t>
      </w:r>
      <w:r>
        <w:rPr>
          <w:rFonts w:hint="eastAsia" w:ascii="宋体" w:hAnsi="宋体" w:eastAsia="宋体" w:cs="Times New Roman"/>
          <w:i w:val="0"/>
          <w:iCs/>
          <w:color w:val="000000"/>
          <w:sz w:val="24"/>
          <w:szCs w:val="22"/>
          <w:highlight w:val="none"/>
          <w:u w:val="none"/>
        </w:rPr>
        <w:t xml:space="preserve">处理</w:t>
      </w:r>
      <w:r>
        <w:rPr>
          <w:rFonts w:hint="eastAsia" w:ascii="宋体" w:hAnsi="宋体" w:eastAsia="宋体" w:cs="Times New Roman"/>
          <w:bCs/>
          <w:i w:val="0"/>
          <w:iCs/>
          <w:color w:val="000000"/>
          <w:sz w:val="24"/>
          <w:szCs w:val="24"/>
          <w:highlight w:val="none"/>
          <w:u w:val="none"/>
        </w:rPr>
        <w:t xml:space="preserve">；</w:t>
      </w:r>
      <w:r/>
    </w:p>
    <w:p>
      <w:pPr>
        <w:ind w:firstLine="480"/>
        <w:spacing w:line="360" w:lineRule="auto"/>
        <w:rPr>
          <w:rFonts w:hint="default" w:ascii="宋体" w:hAnsi="宋体" w:eastAsia="宋体" w:cs="Times New Roman"/>
          <w:i w:val="0"/>
          <w:iCs/>
          <w:color w:val="000000"/>
          <w:sz w:val="24"/>
          <w:szCs w:val="22"/>
          <w:highlight w:val="none"/>
          <w:u w:val="none"/>
        </w:rPr>
      </w:pPr>
      <w:r>
        <w:rPr>
          <w:rFonts w:hint="eastAsia" w:ascii="宋体" w:hAnsi="宋体" w:eastAsia="宋体" w:cs="Times New Roman"/>
          <w:i w:val="0"/>
          <w:iCs/>
          <w:color w:val="000000"/>
          <w:sz w:val="24"/>
          <w:szCs w:val="22"/>
          <w:u w:val="none"/>
        </w:rPr>
        <w:t xml:space="preserve">（3）至少配备1名光学验配专业技术人员，须为大专及以上学历，取得相应专业证书（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中提供学历证书及《眼镜验光员》证书或《眼视光技术士/师》证书）和</w:t>
      </w:r>
      <w:r>
        <w:rPr>
          <w:rFonts w:hint="eastAsia" w:ascii="宋体" w:hAnsi="宋体" w:eastAsia="宋体" w:cs="Times New Roman"/>
          <w:i w:val="0"/>
          <w:iCs/>
          <w:color w:val="000000"/>
          <w:sz w:val="24"/>
          <w:szCs w:val="22"/>
          <w:highlight w:val="none"/>
          <w:u w:val="none"/>
        </w:rPr>
        <w:t xml:space="preserve">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highlight w:val="none"/>
          <w:u w:val="none"/>
          <w:lang w:eastAsia="zh-CN"/>
        </w:rPr>
        <w:t xml:space="preserve">无效投标处理</w:t>
      </w:r>
      <w:r>
        <w:rPr>
          <w:rFonts w:hint="eastAsia" w:ascii="宋体" w:hAnsi="宋体" w:eastAsia="宋体" w:cs="Times New Roman"/>
          <w:i w:val="0"/>
          <w:iCs/>
          <w:color w:val="000000"/>
          <w:sz w:val="24"/>
          <w:szCs w:val="22"/>
          <w:highlight w:val="none"/>
          <w:u w:val="none"/>
        </w:rPr>
        <w:t xml:space="preserve">；</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（4）上述三种专业技术人员与在训儿童比例不低于1：10。</w:t>
      </w:r>
      <w:r/>
    </w:p>
    <w:p>
      <w:pPr>
        <w:ind w:firstLine="480"/>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项目负责人、视力康复专业技术人员、光学验配专业技术人员不低于机构职工总数的70%</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6.机构内所有工作人员须取得健康证。</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（1）具有同时收训20名以上视力残疾儿童的能力。</w:t>
      </w:r>
      <w:r/>
    </w:p>
    <w:p>
      <w:pPr>
        <w:ind w:firstLine="480"/>
        <w:spacing w:line="360" w:lineRule="auto"/>
        <w:rPr>
          <w:rFonts w:hint="default" w:ascii="宋体" w:hAnsi="宋体" w:eastAsia="宋体" w:cs="Times New Roman"/>
          <w:i/>
          <w:color w:val="000000"/>
          <w:sz w:val="24"/>
          <w:szCs w:val="24"/>
          <w:u w:val="single"/>
        </w:rPr>
      </w:pPr>
      <w:r/>
      <w:bookmarkStart w:id="7" w:name="OLE_LINK15"/>
      <w:r/>
      <w:bookmarkStart w:id="8" w:name="OLE_LINK14"/>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7"/>
      <w:r/>
      <w:bookmarkEnd w:id="8"/>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（6）结合“爱眼日”等专题日，开展或参与公益活动，每年不少于2次。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8.服务时间：低视力儿童康复服务内容根据低视力儿童实际需求设定，每月不少于 </w:t>
      </w:r>
      <w:r>
        <w:rPr>
          <w:rFonts w:hint="default" w:ascii="宋体" w:hAnsi="宋体" w:eastAsia="宋体" w:cs="Times New Roman"/>
          <w:bCs/>
          <w:color w:val="000000"/>
          <w:sz w:val="24"/>
          <w:szCs w:val="24"/>
        </w:rPr>
        <w:t xml:space="preserve">8 </w:t>
      </w:r>
      <w:r>
        <w:rPr>
          <w:rFonts w:hint="eastAsia" w:ascii="宋体" w:hAnsi="宋体" w:eastAsia="宋体" w:cs="Times New Roman"/>
          <w:bCs/>
          <w:color w:val="000000"/>
          <w:sz w:val="24"/>
          <w:szCs w:val="24"/>
        </w:rPr>
        <w:t xml:space="preserve">天（每周 </w:t>
      </w:r>
      <w:r>
        <w:rPr>
          <w:rFonts w:hint="default"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天），每天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次不少于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小时。</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2</w:t>
      </w:r>
      <w:r>
        <w:rPr>
          <w:rFonts w:hint="eastAsia" w:ascii="宋体" w:hAnsi="宋体" w:eastAsia="宋体" w:cs="Times New Roman"/>
          <w:b/>
          <w:bCs/>
          <w:color w:val="000000"/>
          <w:sz w:val="24"/>
          <w:szCs w:val="24"/>
        </w:rPr>
        <w:t xml:space="preserve">肢体残疾儿童基本康复训练服务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1.建设要求：应设置符合学龄前儿童身心特点，地面防滑、桌椅柜等加装防撞条和防撞角，避</w:t>
      </w:r>
      <w:r>
        <w:rPr>
          <w:rFonts w:hint="default" w:ascii="宋体" w:hAnsi="宋体" w:eastAsia="宋体" w:cs="Times New Roman"/>
          <w:bCs/>
          <w:color w:val="000000"/>
          <w:sz w:val="24"/>
          <w:szCs w:val="24"/>
        </w:rPr>
        <w:t xml:space="preserve">免跌倒和撞伤。应设有治疗室、康复训练室、培训教室等基本场地，基本训练场地不小于</w:t>
      </w:r>
      <w:r>
        <w:rPr>
          <w:rFonts w:hint="eastAsia" w:ascii="宋体" w:hAnsi="宋体" w:eastAsia="宋体" w:cs="Times New Roman"/>
          <w:bCs/>
          <w:color w:val="000000"/>
          <w:sz w:val="24"/>
          <w:szCs w:val="24"/>
        </w:rPr>
        <w:t xml:space="preserve">100</w:t>
      </w:r>
      <w:r>
        <w:rPr>
          <w:rFonts w:hint="default" w:ascii="宋体" w:hAnsi="宋体" w:eastAsia="宋体" w:cs="Times New Roman"/>
          <w:bCs/>
          <w:color w:val="000000"/>
          <w:sz w:val="24"/>
          <w:szCs w:val="24"/>
        </w:rPr>
        <w:t xml:space="preserve">平方米</w:t>
      </w:r>
      <w:r>
        <w:rPr>
          <w:rFonts w:hint="eastAsia" w:ascii="宋体" w:hAnsi="宋体" w:eastAsia="宋体" w:cs="Times New Roman"/>
          <w:bCs/>
          <w:color w:val="000000"/>
          <w:sz w:val="24"/>
          <w:szCs w:val="24"/>
        </w:rPr>
        <w:t xml:space="preserve">，符合国家无障碍通行要求。</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设置咨询接待室、功能评估室；运动训练室和作业训练室，以及集体教室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eastAsia" w:ascii="宋体" w:hAnsi="宋体" w:eastAsia="宋体" w:cs="Times New Roman"/>
          <w:bCs/>
          <w:i w:val="0"/>
          <w:iCs/>
          <w:color w:val="000000"/>
          <w:sz w:val="24"/>
          <w:szCs w:val="24"/>
          <w:u w:val="none"/>
          <w:lang w:val="en-US" w:eastAsia="zh-CN"/>
        </w:rPr>
      </w:pPr>
      <w:r>
        <w:rPr>
          <w:rFonts w:hint="eastAsia" w:ascii="宋体" w:hAnsi="宋体" w:eastAsia="宋体" w:cs="Times New Roman"/>
          <w:bCs/>
          <w:i w:val="0"/>
          <w:iCs/>
          <w:color w:val="000000"/>
          <w:sz w:val="24"/>
          <w:szCs w:val="24"/>
          <w:u w:val="none"/>
        </w:rPr>
        <w:t xml:space="preserve">（1）康复评估设备：包括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评估运动、认知、言语、生活自理等方面能力的评估量表、诊断评估设备和工具</w:t>
      </w:r>
      <w:r>
        <w:rPr>
          <w:rFonts w:hint="eastAsia" w:ascii="宋体" w:hAnsi="宋体" w:eastAsia="宋体" w:cs="Times New Roman"/>
          <w:bCs/>
          <w:i w:val="0"/>
          <w:iCs/>
          <w:color w:val="000000"/>
          <w:sz w:val="24"/>
          <w:szCs w:val="24"/>
          <w:u w:val="none"/>
          <w:lang w:val="en-US" w:eastAsia="zh-CN"/>
        </w:rPr>
        <w:t xml:space="preserve">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运动垫、PT床、木条台、楔形垫、巴氏球、滚筒、姿势矫正器、分指等基本训练器具；配备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站立架、起立架、踝关节矫正站立板、肋木等站立训练器具；配备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平衡木、步行器、阶梯、姿势镜、多功能组合箱等步行训练器具；</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适合肢体障碍儿童特点的教玩具等，按人均4件的标准配备各类玩具和图书。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val="0"/>
          <w:color w:val="000000"/>
          <w:sz w:val="24"/>
          <w:szCs w:val="24"/>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5.人员配备：</w:t>
      </w:r>
      <w:r/>
    </w:p>
    <w:p>
      <w:pPr>
        <w:ind w:left="0" w:right="1470" w:firstLine="480"/>
        <w:jc w:val="both"/>
        <w:spacing w:after="120"/>
        <w:widowControl w:val="off"/>
        <w:rPr>
          <w:rFonts w:hint="default" w:ascii="Calibri" w:hAnsi="Calibri" w:eastAsia="宋体" w:cs="Times New Roman"/>
          <w:i w:val="0"/>
          <w:iCs w:val="0"/>
          <w:color w:val="auto"/>
          <w:sz w:val="21"/>
          <w:szCs w:val="24"/>
          <w:highlight w:val="none"/>
          <w:u w:val="none"/>
          <w:lang w:val="en-US" w:eastAsia="zh-CN"/>
        </w:rPr>
      </w:pPr>
      <w:r>
        <w:rPr>
          <w:rFonts w:hint="eastAsia" w:ascii="宋体" w:hAnsi="宋体" w:eastAsia="宋体" w:cs="Times New Roman"/>
          <w:bCs/>
          <w:i w:val="0"/>
          <w:iCs w:val="0"/>
          <w:color w:val="000000"/>
          <w:sz w:val="24"/>
          <w:szCs w:val="24"/>
          <w:u w:val="none"/>
        </w:rPr>
        <w:t xml:space="preserve">至少配备1名项目负责人：</w:t>
      </w:r>
      <w:r>
        <w:rPr>
          <w:rFonts w:hint="eastAsia" w:ascii="宋体" w:hAnsi="宋体" w:eastAsia="宋体" w:cs="Times New Roman"/>
          <w:bCs/>
          <w:i w:val="0"/>
          <w:iCs w:val="0"/>
          <w:color w:val="auto"/>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i w:val="0"/>
          <w:iCs w:val="0"/>
          <w:color w:val="000000"/>
          <w:sz w:val="24"/>
          <w:szCs w:val="22"/>
          <w:u w:val="none"/>
        </w:rPr>
      </w:pPr>
      <w:r>
        <w:rPr>
          <w:rFonts w:hint="eastAsia" w:ascii="宋体" w:hAnsi="宋体" w:eastAsia="宋体" w:cs="Times New Roman"/>
          <w:bCs/>
          <w:i w:val="0"/>
          <w:iCs w:val="0"/>
          <w:color w:val="000000"/>
          <w:sz w:val="24"/>
          <w:szCs w:val="24"/>
          <w:u w:val="none"/>
        </w:rPr>
        <w:t xml:space="preserve">（1）医疗类机构：项目负责人须为大专及以上学历，国家执业医师资格的康复临床医生。</w:t>
      </w:r>
      <w:r>
        <w:rPr>
          <w:rFonts w:hint="eastAsia" w:ascii="宋体" w:hAnsi="宋体" w:eastAsia="宋体" w:cs="Times New Roman"/>
          <w:i w:val="0"/>
          <w:iCs w:val="0"/>
          <w:color w:val="000000"/>
          <w:sz w:val="24"/>
          <w:szCs w:val="22"/>
          <w:u w:val="none"/>
        </w:rPr>
        <w:t xml:space="preserve">（响应中提供学历证书，包含康复医学与理疗学、儿科、中医或中西医结合专业背景，）、《医师执业证书》、项目负责人履职承诺书（格式自拟）扫描件并加盖供应商公章，否则作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Cs/>
          <w:i w:val="0"/>
          <w:iCs w:val="0"/>
          <w:color w:val="000000"/>
          <w:sz w:val="24"/>
          <w:szCs w:val="24"/>
          <w:highlight w:val="yellow"/>
          <w:u w:val="none"/>
        </w:rPr>
      </w:pPr>
      <w:r>
        <w:rPr>
          <w:rFonts w:hint="eastAsia" w:ascii="宋体" w:hAnsi="宋体" w:eastAsia="宋体" w:cs="Times New Roman"/>
          <w:bCs/>
          <w:i w:val="0"/>
          <w:iCs w:val="0"/>
          <w:color w:val="000000"/>
          <w:sz w:val="24"/>
          <w:szCs w:val="24"/>
          <w:u w:val="none"/>
        </w:rPr>
        <w:t xml:space="preserve">教育类机构：项目负责人须为大专及以上学历，取得教师资格证书。</w:t>
      </w:r>
      <w:r>
        <w:rPr>
          <w:rFonts w:hint="eastAsia" w:ascii="宋体" w:hAnsi="宋体" w:eastAsia="宋体" w:cs="Times New Roman"/>
          <w:i w:val="0"/>
          <w:iCs w:val="0"/>
          <w:color w:val="000000"/>
          <w:sz w:val="24"/>
          <w:szCs w:val="22"/>
          <w:u w:val="none"/>
        </w:rPr>
        <w:t xml:space="preserve">（</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包含教育、心理、康复等相关专业背景</w:t>
      </w:r>
      <w:r>
        <w:rPr>
          <w:rFonts w:hint="eastAsia" w:ascii="宋体" w:hAnsi="宋体" w:eastAsia="宋体" w:cs="Times New Roman"/>
          <w:i w:val="0"/>
          <w:iCs w:val="0"/>
          <w:color w:val="000000"/>
          <w:sz w:val="24"/>
          <w:szCs w:val="22"/>
          <w:u w:val="none"/>
        </w:rPr>
        <w:t xml:space="preserve">、《教师资格证书》</w:t>
      </w:r>
      <w:r>
        <w:rPr>
          <w:rFonts w:hint="eastAsia" w:ascii="宋体" w:hAnsi="宋体" w:eastAsia="宋体" w:cs="Times New Roman"/>
          <w:bCs/>
          <w:i w:val="0"/>
          <w:iCs w:val="0"/>
          <w:color w:val="000000"/>
          <w:sz w:val="24"/>
          <w:szCs w:val="24"/>
          <w:u w:val="none"/>
        </w:rPr>
        <w:t xml:space="preserve">、</w:t>
      </w:r>
      <w:r>
        <w:rPr>
          <w:rFonts w:hint="eastAsia" w:ascii="宋体" w:hAnsi="宋体" w:eastAsia="宋体" w:cs="Times New Roman"/>
          <w:i w:val="0"/>
          <w:iCs w:val="0"/>
          <w:color w:val="000000"/>
          <w:sz w:val="24"/>
          <w:szCs w:val="22"/>
          <w:u w:val="none"/>
        </w:rPr>
        <w:t xml:space="preserve">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
          <w:i w:val="0"/>
          <w:iCs w:val="0"/>
          <w:color w:val="000000"/>
          <w:sz w:val="24"/>
          <w:szCs w:val="22"/>
          <w:u w:val="none"/>
        </w:rPr>
      </w:pPr>
      <w:r>
        <w:rPr>
          <w:rFonts w:hint="eastAsia" w:ascii="宋体" w:hAnsi="宋体" w:eastAsia="宋体" w:cs="Times New Roman"/>
          <w:bCs/>
          <w:i w:val="0"/>
          <w:iCs w:val="0"/>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val="0"/>
          <w:color w:val="000000"/>
          <w:sz w:val="24"/>
          <w:szCs w:val="22"/>
          <w:u w:val="none"/>
          <w:lang w:eastAsia="zh-CN"/>
        </w:rPr>
        <w:t xml:space="preserve">采购人</w:t>
      </w:r>
      <w:r>
        <w:rPr>
          <w:rFonts w:hint="eastAsia" w:ascii="宋体" w:hAnsi="宋体" w:eastAsia="宋体" w:cs="Times New Roman"/>
          <w:bCs/>
          <w:i w:val="0"/>
          <w:iCs w:val="0"/>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u w:val="none"/>
        </w:rPr>
        <w:t xml:space="preserve">（2）至少</w:t>
      </w:r>
      <w:r>
        <w:rPr>
          <w:rFonts w:hint="default" w:ascii="宋体" w:hAnsi="宋体" w:eastAsia="宋体" w:cs="Times New Roman"/>
          <w:bCs/>
          <w:i w:val="0"/>
          <w:iCs w:val="0"/>
          <w:color w:val="000000"/>
          <w:sz w:val="24"/>
          <w:szCs w:val="24"/>
          <w:u w:val="none"/>
        </w:rPr>
        <w:t xml:space="preserve">配备</w:t>
      </w:r>
      <w:r>
        <w:rPr>
          <w:rFonts w:hint="eastAsia" w:ascii="宋体" w:hAnsi="宋体" w:eastAsia="宋体" w:cs="Times New Roman"/>
          <w:bCs/>
          <w:i w:val="0"/>
          <w:iCs w:val="0"/>
          <w:color w:val="000000"/>
          <w:sz w:val="24"/>
          <w:szCs w:val="24"/>
          <w:u w:val="none"/>
        </w:rPr>
        <w:t xml:space="preserve">3名</w:t>
      </w:r>
      <w:r>
        <w:rPr>
          <w:rFonts w:hint="default" w:ascii="宋体" w:hAnsi="宋体" w:eastAsia="宋体" w:cs="Times New Roman"/>
          <w:bCs/>
          <w:i w:val="0"/>
          <w:iCs w:val="0"/>
          <w:color w:val="000000"/>
          <w:sz w:val="24"/>
          <w:szCs w:val="24"/>
          <w:u w:val="none"/>
        </w:rPr>
        <w:t xml:space="preserve">康复治疗师</w:t>
      </w:r>
      <w:r>
        <w:rPr>
          <w:rFonts w:hint="eastAsia" w:ascii="宋体" w:hAnsi="宋体" w:eastAsia="宋体" w:cs="Times New Roman"/>
          <w:bCs/>
          <w:i w:val="0"/>
          <w:iCs w:val="0"/>
          <w:color w:val="000000"/>
          <w:sz w:val="24"/>
          <w:szCs w:val="24"/>
          <w:u w:val="none"/>
        </w:rPr>
        <w:t xml:space="preserve">，须为大专及以上学历，取得</w:t>
      </w:r>
      <w:r>
        <w:rPr>
          <w:rFonts w:hint="eastAsia" w:ascii="宋体" w:hAnsi="宋体" w:eastAsia="宋体" w:cs="Times New Roman"/>
          <w:i w:val="0"/>
          <w:iCs w:val="0"/>
          <w:color w:val="000000"/>
          <w:sz w:val="24"/>
          <w:szCs w:val="22"/>
          <w:u w:val="none"/>
        </w:rPr>
        <w:t xml:space="preserve">相应专业证书（</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《康复医学治疗技术初级（师）证书》或《康复医学治疗技术中级证书》或《执业心理咨询师证书》</w:t>
      </w:r>
      <w:r>
        <w:rPr>
          <w:rFonts w:hint="eastAsia" w:ascii="宋体" w:hAnsi="宋体" w:eastAsia="宋体" w:cs="Times New Roman"/>
          <w:i w:val="0"/>
          <w:iCs w:val="0"/>
          <w:color w:val="000000"/>
          <w:sz w:val="24"/>
          <w:szCs w:val="22"/>
          <w:highlight w:val="none"/>
          <w:u w:val="none"/>
        </w:rPr>
        <w:t xml:space="preserve">和申请人连续</w:t>
      </w:r>
      <w:r>
        <w:rPr>
          <w:rFonts w:hint="eastAsia" w:ascii="宋体" w:hAnsi="宋体" w:eastAsia="宋体" w:cs="Times New Roman"/>
          <w:i w:val="0"/>
          <w:iCs w:val="0"/>
          <w:color w:val="auto"/>
          <w:sz w:val="24"/>
          <w:szCs w:val="22"/>
          <w:highlight w:val="none"/>
          <w:u w:val="none"/>
        </w:rPr>
        <w:t xml:space="preserve">三个</w:t>
      </w:r>
      <w:r>
        <w:rPr>
          <w:rFonts w:hint="eastAsia" w:ascii="宋体" w:hAnsi="宋体" w:eastAsia="宋体" w:cs="Times New Roman"/>
          <w:i w:val="0"/>
          <w:iCs w:val="0"/>
          <w:color w:val="000000"/>
          <w:sz w:val="24"/>
          <w:szCs w:val="22"/>
          <w:highlight w:val="none"/>
          <w:u w:val="none"/>
        </w:rPr>
        <w:t xml:space="preserve">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sz w:val="24"/>
          <w:szCs w:val="22"/>
          <w:highlight w:val="none"/>
          <w:u w:val="none"/>
          <w:lang w:eastAsia="zh-CN"/>
        </w:rPr>
        <w:t xml:space="preserve">无效投标处理</w:t>
      </w:r>
      <w:r>
        <w:rPr>
          <w:rFonts w:hint="eastAsia" w:ascii="宋体" w:hAnsi="宋体" w:eastAsia="宋体" w:cs="Times New Roman"/>
          <w:i w:val="0"/>
          <w:iCs w:val="0"/>
          <w:color w:val="000000"/>
          <w:sz w:val="24"/>
          <w:szCs w:val="22"/>
          <w:highlight w:val="none"/>
          <w:u w:val="none"/>
        </w:rPr>
        <w:t xml:space="preserve">；</w:t>
      </w:r>
      <w:r/>
    </w:p>
    <w:p>
      <w:pPr>
        <w:ind w:firstLine="480"/>
        <w:spacing w:line="360" w:lineRule="auto"/>
        <w:rPr>
          <w:rFonts w:hint="default" w:ascii="宋体" w:hAnsi="宋体" w:eastAsia="宋体" w:cs="Times New Roman"/>
          <w:bCs/>
          <w:i w:val="0"/>
          <w:iCs w:val="0"/>
          <w:color w:val="000000"/>
          <w:sz w:val="24"/>
          <w:szCs w:val="24"/>
          <w:u w:val="none"/>
        </w:rPr>
      </w:pP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3</w:t>
      </w: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至少配备2名康复教师，须为大专及以上学历，取得教师资格证</w:t>
      </w:r>
      <w:r>
        <w:rPr>
          <w:rFonts w:hint="eastAsia" w:ascii="宋体" w:hAnsi="宋体" w:eastAsia="宋体" w:cs="Times New Roman"/>
          <w:i w:val="0"/>
          <w:iCs w:val="0"/>
          <w:color w:val="000000"/>
          <w:sz w:val="24"/>
          <w:szCs w:val="22"/>
          <w:u w:val="none"/>
        </w:rPr>
        <w:t xml:space="preserve">（</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中提供学历证书、《教师资格证》和申请人连续</w:t>
      </w:r>
      <w:r>
        <w:rPr>
          <w:rFonts w:hint="eastAsia" w:ascii="宋体" w:hAnsi="宋体" w:eastAsia="宋体" w:cs="Times New Roman"/>
          <w:i w:val="0"/>
          <w:iCs w:val="0"/>
          <w:color w:val="ff0000"/>
          <w:sz w:val="24"/>
          <w:szCs w:val="22"/>
          <w:u w:val="none"/>
        </w:rPr>
        <w:t xml:space="preserve">三个</w:t>
      </w:r>
      <w:r>
        <w:rPr>
          <w:rFonts w:hint="eastAsia" w:ascii="宋体" w:hAnsi="宋体" w:eastAsia="宋体" w:cs="Times New Roman"/>
          <w:i w:val="0"/>
          <w:iCs w:val="0"/>
          <w:color w:val="000000"/>
          <w:sz w:val="24"/>
          <w:szCs w:val="22"/>
          <w:u w:val="none"/>
        </w:rPr>
        <w:t xml:space="preserve">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eastAsia" w:ascii="宋体" w:hAnsi="宋体" w:eastAsia="宋体" w:cs="Times New Roman"/>
          <w:bCs/>
          <w:i w:val="0"/>
          <w:iCs w:val="0"/>
          <w:color w:val="000000"/>
          <w:sz w:val="24"/>
          <w:szCs w:val="24"/>
          <w:u w:val="none"/>
        </w:rPr>
      </w:pPr>
      <w:r>
        <w:rPr>
          <w:rFonts w:hint="eastAsia" w:ascii="宋体" w:hAnsi="宋体" w:eastAsia="宋体" w:cs="Times New Roman"/>
          <w:bCs/>
          <w:i w:val="0"/>
          <w:iCs w:val="0"/>
          <w:color w:val="000000"/>
          <w:sz w:val="24"/>
          <w:szCs w:val="24"/>
          <w:u w:val="none"/>
        </w:rPr>
        <w:t xml:space="preserve">（4）</w:t>
      </w:r>
      <w:r>
        <w:rPr>
          <w:rFonts w:hint="default" w:ascii="宋体" w:hAnsi="宋体" w:eastAsia="宋体" w:cs="Times New Roman"/>
          <w:bCs/>
          <w:i w:val="0"/>
          <w:iCs w:val="0"/>
          <w:color w:val="ff0000"/>
          <w:sz w:val="24"/>
          <w:szCs w:val="24"/>
          <w:u w:val="none"/>
          <w:lang w:val="en-US" w:eastAsia="zh-CN"/>
        </w:rPr>
        <w:t xml:space="preserve">肢体康复医师与残疾儿童比例不低于 1:20; 肢体康复治疗师与残疾儿童比例不低于 1:8</w:t>
      </w:r>
      <w:r>
        <w:rPr>
          <w:rFonts w:hint="eastAsia" w:ascii="宋体" w:hAnsi="宋体" w:eastAsia="宋体" w:cs="Times New Roman"/>
          <w:bCs/>
          <w:i w:val="0"/>
          <w:iCs w:val="0"/>
          <w:color w:val="ff0000"/>
          <w:sz w:val="24"/>
          <w:szCs w:val="24"/>
          <w:u w:val="none"/>
          <w:lang w:val="en-US" w:eastAsia="zh-CN"/>
        </w:rPr>
        <w:t xml:space="preserve">；</w:t>
      </w:r>
      <w:r>
        <w:rPr>
          <w:rFonts w:hint="default" w:ascii="宋体" w:hAnsi="宋体" w:eastAsia="宋体" w:cs="Times New Roman"/>
          <w:bCs/>
          <w:i w:val="0"/>
          <w:iCs w:val="0"/>
          <w:color w:val="ff0000"/>
          <w:sz w:val="24"/>
          <w:szCs w:val="24"/>
          <w:u w:val="none"/>
          <w:lang w:val="en-US" w:eastAsia="zh-CN"/>
        </w:rPr>
        <w:t xml:space="preserve">教师与残疾儿童比例不低于 1:10。</w:t>
      </w:r>
      <w:r/>
    </w:p>
    <w:p>
      <w:pPr>
        <w:ind w:firstLine="480"/>
        <w:spacing w:line="360" w:lineRule="auto"/>
        <w:rPr>
          <w:rFonts w:hint="default" w:ascii="宋体" w:hAnsi="宋体" w:eastAsia="宋体" w:cs="Times New Roman"/>
          <w:bCs/>
          <w:i w:val="0"/>
          <w:iCs w:val="0"/>
          <w:color w:val="000000"/>
          <w:sz w:val="24"/>
          <w:szCs w:val="24"/>
          <w:u w:val="none"/>
          <w:lang w:val="en-US" w:eastAsia="zh-CN"/>
        </w:rPr>
      </w:pPr>
      <w:r>
        <w:rPr>
          <w:rFonts w:hint="eastAsia" w:ascii="宋体" w:hAnsi="宋体" w:eastAsia="宋体" w:cs="Times New Roman"/>
          <w:bCs/>
          <w:i w:val="0"/>
          <w:iCs w:val="0"/>
          <w:color w:val="000000"/>
          <w:sz w:val="24"/>
          <w:szCs w:val="24"/>
          <w:u w:val="none"/>
          <w:lang w:val="en-US" w:eastAsia="zh-CN"/>
        </w:rPr>
        <w:t xml:space="preserve">项目负责人、康复治疗师、康复教师不低于机构内职工总数的70%。</w:t>
      </w:r>
      <w:r/>
    </w:p>
    <w:p>
      <w:pPr>
        <w:numPr>
          <w:ilvl w:val="0"/>
          <w:numId w:val="5"/>
        </w:numPr>
        <w:ind w:firstLine="480"/>
        <w:spacing w:line="360" w:lineRule="auto"/>
        <w:rPr>
          <w:rFonts w:hint="eastAsia"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highlight w:val="none"/>
          <w:u w:val="none"/>
        </w:rPr>
        <w:t xml:space="preserve">机构内所有工作人员须取得健康证，至少配备1名保育员或保健医生</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lang w:val="en-US" w:eastAsia="zh-CN"/>
        </w:rPr>
        <w:t xml:space="preserve">需提供相关证书</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rPr>
        <w:t xml:space="preserve">。</w:t>
      </w:r>
      <w:r/>
    </w:p>
    <w:p>
      <w:pPr>
        <w:numPr>
          <w:ilvl w:val="0"/>
          <w:numId w:val="0"/>
        </w:num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（1）具有同时收训20名以上肢体残疾儿童的能力。 </w:t>
      </w:r>
      <w:r/>
    </w:p>
    <w:p>
      <w:pPr>
        <w:ind w:firstLine="480"/>
        <w:spacing w:line="360" w:lineRule="auto"/>
        <w:rPr>
          <w:rFonts w:hint="default" w:ascii="宋体" w:hAnsi="宋体" w:eastAsia="宋体" w:cs="Times New Roman"/>
          <w:i/>
          <w:color w:val="000000"/>
          <w:sz w:val="24"/>
          <w:szCs w:val="24"/>
          <w:u w:val="single"/>
        </w:rPr>
      </w:pPr>
      <w:r/>
      <w:bookmarkStart w:id="9" w:name="OLE_LINK20"/>
      <w:r/>
      <w:bookmarkStart w:id="10" w:name="OLE_LINK21"/>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（2）能提供以下训练内容：粗大运动和精细运动功能训练、认知和语言能力训练、生活自理和社会适应能力训练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9"/>
      <w:r/>
      <w:bookmarkEnd w:id="10"/>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（4）为家长提供家庭康复指导、心理辅导、政策咨询、知识普及等支持性服务，集中培训活动每月不少于1次，每次不少于1小时；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8.服务时间：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3</w:t>
      </w:r>
      <w:r>
        <w:rPr>
          <w:rFonts w:hint="eastAsia" w:ascii="宋体" w:hAnsi="宋体" w:eastAsia="宋体" w:cs="Times New Roman"/>
          <w:b/>
          <w:bCs/>
          <w:color w:val="000000"/>
          <w:sz w:val="24"/>
          <w:szCs w:val="24"/>
        </w:rPr>
        <w:t xml:space="preserve">智力残疾儿童基本康复训练服务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w:t>
      </w:r>
      <w:r>
        <w:rPr>
          <w:rFonts w:hint="eastAsia" w:ascii="宋体" w:hAnsi="宋体" w:eastAsia="宋体" w:cs="Times New Roman"/>
          <w:bCs/>
          <w:color w:val="000000"/>
          <w:sz w:val="24"/>
          <w:szCs w:val="24"/>
          <w:lang w:val="en-US" w:eastAsia="zh-CN"/>
        </w:rPr>
        <w:t xml:space="preserve">包括但不限于</w:t>
      </w:r>
      <w:r>
        <w:rPr>
          <w:rFonts w:hint="eastAsia" w:ascii="宋体" w:hAnsi="宋体" w:eastAsia="宋体" w:cs="Times New Roman"/>
          <w:bCs/>
          <w:color w:val="000000"/>
          <w:sz w:val="24"/>
          <w:szCs w:val="24"/>
        </w:rPr>
        <w:t xml:space="preserve">咨询接待(评估)室、集体（组别）训练教室、运动/感统训练室、个训教</w:t>
      </w:r>
      <w:r>
        <w:rPr>
          <w:rFonts w:hint="default" w:ascii="宋体" w:hAnsi="宋体" w:eastAsia="宋体" w:cs="Times New Roman"/>
          <w:bCs/>
          <w:color w:val="000000"/>
          <w:sz w:val="24"/>
          <w:szCs w:val="24"/>
        </w:rPr>
        <w:t xml:space="preserve">室、生活自理训练区、有可利用的室外活动场地</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rPr>
          <w:rFonts w:hint="default" w:ascii="宋体" w:hAnsi="宋体" w:eastAsia="宋体" w:cs="Times New Roman"/>
          <w:bCs/>
          <w:color w:val="000000"/>
          <w:sz w:val="24"/>
          <w:szCs w:val="24"/>
        </w:rPr>
        <w:t xml:space="preserve">无障碍设施完备。业务用房面积不少于建筑总面积的60%</w:t>
      </w:r>
      <w:r>
        <w:rPr>
          <w:rFonts w:hint="eastAsia" w:ascii="宋体" w:hAnsi="宋体" w:eastAsia="宋体" w:cs="Times New Roman"/>
          <w:bCs/>
          <w:color w:val="000000"/>
          <w:sz w:val="24"/>
          <w:szCs w:val="24"/>
        </w:rPr>
        <w:t xml:space="preserve">。</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2. 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（1）康复评估工具：配备基本康复评估工具，包括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具有运动、感知、言语、生活自理、社会适应、</w:t>
      </w:r>
      <w:r>
        <w:rPr>
          <w:rFonts w:hint="default" w:ascii="宋体" w:hAnsi="宋体" w:eastAsia="宋体" w:cs="Times New Roman"/>
          <w:bCs/>
          <w:i w:val="0"/>
          <w:iCs/>
          <w:color w:val="000000"/>
          <w:sz w:val="24"/>
          <w:szCs w:val="24"/>
          <w:u w:val="none"/>
        </w:rPr>
        <w:t xml:space="preserve">认知能力评估量表和工具</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 PT软垫（床）、滑板车、吊筒、钻滚筒、羊角球、大龙球、布袋跳、触觉球、按摩地垫、平衡木、平衡踩踏车、万象组合包、精细运动训练玩具等。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（3）教学设备：配备儿</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童的课桌椅、大小黑（白）板、多媒体教学；适合儿童特点</w:t>
      </w:r>
      <w:r>
        <w:rPr>
          <w:rFonts w:hint="default" w:ascii="宋体" w:hAnsi="宋体" w:eastAsia="宋体" w:cs="Times New Roman"/>
          <w:bCs/>
          <w:i w:val="0"/>
          <w:iCs/>
          <w:color w:val="000000"/>
          <w:sz w:val="24"/>
          <w:szCs w:val="24"/>
          <w:u w:val="none"/>
        </w:rPr>
        <w:t xml:space="preserve">的挂图、卡片、玩具；个别化教学用课程评估量表等</w:t>
      </w:r>
      <w:r>
        <w:rPr>
          <w:rFonts w:hint="eastAsia" w:ascii="宋体" w:hAnsi="宋体" w:eastAsia="宋体" w:cs="Times New Roman"/>
          <w:bCs/>
          <w:i w:val="0"/>
          <w:iCs/>
          <w:color w:val="000000"/>
          <w:sz w:val="24"/>
          <w:szCs w:val="24"/>
          <w:u w:val="none"/>
        </w:rPr>
        <w:t xml:space="preserve">；配备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开展教学活动的大小黑（白）板、电视机或一体机、多媒体教学器材等；按人均4件配备符合儿童生理和障碍特点的各类玩具和图书。</w:t>
      </w:r>
      <w:r/>
    </w:p>
    <w:p>
      <w:pPr>
        <w:ind w:firstLine="480"/>
        <w:spacing w:line="360" w:lineRule="auto"/>
        <w:rPr>
          <w:rFonts w:hint="default" w:ascii="宋体" w:hAnsi="宋体" w:eastAsia="宋体" w:cs="Times New Roman"/>
          <w:b/>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宋体" w:hAnsi="宋体" w:eastAsia="宋体" w:cs="Times New Roman"/>
          <w:i w:val="0"/>
          <w:iCs w:val="0"/>
          <w:sz w:val="24"/>
          <w:szCs w:val="22"/>
          <w:highlight w:val="none"/>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i w:val="0"/>
          <w:iCs w:val="0"/>
          <w:sz w:val="24"/>
          <w:szCs w:val="22"/>
          <w:u w:val="none"/>
        </w:rPr>
        <w:t xml:space="preserve">5．人员配备：</w:t>
      </w:r>
      <w:r>
        <w:rPr>
          <w:rFonts w:hint="eastAsia" w:ascii="宋体" w:hAnsi="宋体" w:eastAsia="宋体" w:cs="Times New Roman"/>
          <w:bCs/>
          <w:i w:val="0"/>
          <w:iCs w:val="0"/>
          <w:color w:val="000000"/>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4"/>
          <w:u w:val="none"/>
        </w:rPr>
        <w:t xml:space="preserve">（1）</w:t>
      </w:r>
      <w:r>
        <w:rPr>
          <w:rFonts w:hint="eastAsia" w:ascii="宋体" w:hAnsi="宋体" w:eastAsia="宋体" w:cs="Times New Roman"/>
          <w:bCs/>
          <w:i w:val="0"/>
          <w:iCs/>
          <w:sz w:val="24"/>
          <w:szCs w:val="22"/>
          <w:u w:val="none"/>
        </w:rPr>
        <w:t xml:space="preserve">本</w:t>
      </w:r>
      <w:r>
        <w:rPr>
          <w:rFonts w:hint="eastAsia" w:ascii="宋体" w:hAnsi="宋体" w:eastAsia="宋体" w:cs="Times New Roman"/>
          <w:i w:val="0"/>
          <w:iCs/>
          <w:sz w:val="24"/>
          <w:szCs w:val="22"/>
          <w:u w:val="none"/>
        </w:rPr>
        <w:t xml:space="preserve">项目配备1名项目负责人，项目负责人须具有大专及以上学历并取得教师资格证书。（</w:t>
      </w:r>
      <w:r>
        <w:rPr>
          <w:rFonts w:hint="eastAsia" w:ascii="宋体" w:hAnsi="宋体" w:eastAsia="宋体" w:cs="Times New Roman"/>
          <w:i w:val="0"/>
          <w:iCs/>
          <w:sz w:val="24"/>
          <w:szCs w:val="22"/>
          <w:u w:val="none"/>
          <w:lang w:eastAsia="zh-CN"/>
        </w:rPr>
        <w:t xml:space="preserve">投标文件</w:t>
      </w:r>
      <w:r>
        <w:rPr>
          <w:rFonts w:hint="eastAsia" w:ascii="宋体" w:hAnsi="宋体" w:eastAsia="宋体" w:cs="Times New Roman"/>
          <w:i w:val="0"/>
          <w:iCs/>
          <w:sz w:val="24"/>
          <w:szCs w:val="22"/>
          <w:u w:val="none"/>
        </w:rPr>
        <w:t xml:space="preserve">中同时提供学历证书、教师资格证书、</w:t>
      </w:r>
      <w:r>
        <w:rPr>
          <w:rFonts w:hint="eastAsia" w:ascii="宋体" w:hAnsi="宋体" w:eastAsia="宋体" w:cs="Times New Roman"/>
          <w:i w:val="0"/>
          <w:iCs/>
          <w:color w:val="000000"/>
          <w:sz w:val="24"/>
          <w:szCs w:val="22"/>
          <w:u w:val="none"/>
        </w:rPr>
        <w:t xml:space="preserve">项目负责人履职承诺书（格式自拟）扫描件并加盖供应商公章，</w:t>
      </w:r>
      <w:r>
        <w:rPr>
          <w:rFonts w:hint="eastAsia" w:ascii="宋体" w:hAnsi="宋体" w:eastAsia="宋体" w:cs="Times New Roman"/>
          <w:i w:val="0"/>
          <w:iCs/>
          <w:color w:val="000000"/>
          <w:sz w:val="24"/>
          <w:szCs w:val="22"/>
          <w:u w:val="none"/>
          <w:lang w:eastAsia="zh-CN"/>
        </w:rPr>
        <w:t xml:space="preserve">否则投标无效</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（2）至少配备康复治疗师2名，须为大专及以上学历，取得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至少配备教师3名，须为大专及以上学历，取得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（4）康复治疗师与收训儿童比例不低于1：15；教师与收训儿童比例不低于1：8；</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项目负责人、康复治疗师、教师不低于机构内职工总数的70%</w:t>
      </w:r>
      <w:r>
        <w:rPr>
          <w:rFonts w:hint="default" w:ascii="宋体" w:hAnsi="宋体" w:eastAsia="宋体" w:cs="Times New Roman"/>
          <w:bCs/>
          <w:color w:val="000000"/>
          <w:sz w:val="24"/>
          <w:szCs w:val="24"/>
        </w:rPr>
        <w:t xml:space="preserve">。</w:t>
      </w:r>
      <w:r/>
    </w:p>
    <w:p>
      <w:pPr>
        <w:numPr>
          <w:ilvl w:val="0"/>
          <w:numId w:val="6"/>
        </w:num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2"/>
          <w:highlight w:val="none"/>
        </w:rPr>
        <w:t xml:space="preserve">机构内所有工作人员须取得健康证，</w:t>
      </w:r>
      <w:r>
        <w:rPr>
          <w:rFonts w:hint="eastAsia" w:ascii="宋体" w:hAnsi="宋体" w:eastAsia="宋体" w:cs="Times New Roman"/>
          <w:bCs/>
          <w:color w:val="000000"/>
          <w:sz w:val="24"/>
          <w:szCs w:val="24"/>
          <w:highlight w:val="none"/>
        </w:rPr>
        <w:t xml:space="preserve">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p>
    <w:p>
      <w:pPr>
        <w:numPr>
          <w:ilvl w:val="0"/>
          <w:numId w:val="0"/>
        </w:numPr>
        <w:ind w:firstLine="72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（1）具有同时收训20名以上智力残疾儿童能力。</w:t>
      </w:r>
      <w:r/>
    </w:p>
    <w:p>
      <w:pPr>
        <w:ind w:firstLine="480"/>
        <w:spacing w:line="360" w:lineRule="auto"/>
        <w:rPr>
          <w:rFonts w:hint="default" w:ascii="宋体" w:hAnsi="宋体" w:eastAsia="宋体" w:cs="Times New Roman"/>
          <w:i w:val="0"/>
          <w:iCs/>
          <w:color w:val="000000"/>
          <w:sz w:val="24"/>
          <w:szCs w:val="24"/>
          <w:u w:val="none"/>
        </w:rPr>
      </w:pPr>
      <w:r/>
      <w:bookmarkStart w:id="11" w:name="OLE_LINK23"/>
      <w:r/>
      <w:bookmarkStart w:id="12" w:name="OLE_LINK22"/>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bookmarkEnd w:id="11"/>
      <w:r/>
      <w:bookmarkEnd w:id="12"/>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 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4、采购包5 </w:t>
      </w:r>
      <w:r>
        <w:rPr>
          <w:rFonts w:hint="eastAsia" w:ascii="宋体" w:hAnsi="宋体" w:eastAsia="宋体" w:cs="Times New Roman"/>
          <w:b/>
          <w:bCs/>
          <w:color w:val="000000"/>
          <w:sz w:val="24"/>
          <w:szCs w:val="24"/>
        </w:rPr>
        <w:t xml:space="preserve">孤独症儿童基本康复训练服务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宋体"/>
          <w:sz w:val="24"/>
          <w:szCs w:val="24"/>
        </w:rPr>
        <w:t xml:space="preserve">1.建设要求：应设置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咨询接待(评估)室、集体（组别）训练教室、运动（感统）训练室、</w:t>
      </w:r>
      <w:r>
        <w:rPr>
          <w:rFonts w:hint="default" w:ascii="宋体" w:hAnsi="宋体" w:eastAsia="宋体" w:cs="宋体"/>
          <w:sz w:val="24"/>
          <w:szCs w:val="24"/>
        </w:rPr>
        <w:t xml:space="preserve">生活自理训练室、个训教室、档案室</w:t>
      </w:r>
      <w:r>
        <w:rPr>
          <w:rFonts w:hint="eastAsia" w:ascii="宋体" w:hAnsi="宋体" w:eastAsia="宋体" w:cs="宋体"/>
          <w:sz w:val="24"/>
          <w:szCs w:val="24"/>
          <w:lang w:val="en-US" w:eastAsia="zh-CN"/>
        </w:rPr>
        <w:t xml:space="preserve">等</w:t>
      </w:r>
      <w:r>
        <w:rPr>
          <w:rFonts w:hint="default" w:ascii="宋体" w:hAnsi="宋体" w:eastAsia="宋体" w:cs="宋体"/>
          <w:sz w:val="24"/>
          <w:szCs w:val="24"/>
        </w:rPr>
        <w:t xml:space="preserve">。有可利用的室外活动场地，无障碍建设和设施完备。业务用房面积不少于建筑总面的60%。</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left="480" w:firstLine="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心理教育评估表（PEP－3）/C－PEP-3/孤独症儿</w:t>
      </w:r>
      <w:r>
        <w:rPr>
          <w:rFonts w:hint="default" w:ascii="宋体" w:hAnsi="宋体" w:eastAsia="宋体" w:cs="Times New Roman"/>
          <w:bCs/>
          <w:i w:val="0"/>
          <w:iCs/>
          <w:color w:val="000000"/>
          <w:sz w:val="24"/>
          <w:szCs w:val="24"/>
          <w:u w:val="none"/>
        </w:rPr>
        <w:t xml:space="preserve">童发展评估表（C－PEP）、语言行为里程碑评估及安置程序（VB－MAPP）、婴儿-初中生社会生活量表/儿童适应行为评定量表/Gesell 发育量表</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儿童课桌椅，配备开展教学活动的大小黑（白）板、电视机或一体机、多媒体教学器材等；配备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适合儿童特点的挂图、卡片、音乐、游戏等教玩具，按人均 4件的标准配备符合儿童训练特点的各类玩具和图书。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Calibri" w:hAnsi="Calibri" w:eastAsia="宋体" w:cs="Times New Roman"/>
          <w:i w:val="0"/>
          <w:iCs w:val="0"/>
          <w:sz w:val="21"/>
          <w:szCs w:val="24"/>
          <w:highlight w:val="yellow"/>
          <w:u w:val="none"/>
          <w:lang w:val="en-US" w:eastAsia="zh-CN"/>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w:t>
      </w:r>
      <w:r>
        <w:rPr>
          <w:rFonts w:hint="eastAsia" w:ascii="宋体" w:hAnsi="宋体" w:eastAsia="宋体" w:cs="Times New Roman"/>
          <w:bCs/>
          <w:i w:val="0"/>
          <w:iCs w:val="0"/>
          <w:color w:val="000000"/>
          <w:sz w:val="24"/>
          <w:szCs w:val="24"/>
          <w:highlight w:val="none"/>
          <w:u w:val="none"/>
        </w:rPr>
        <w:t xml:space="preserve">员配备：</w:t>
      </w:r>
      <w:r>
        <w:rPr>
          <w:rFonts w:hint="eastAsia" w:ascii="宋体" w:hAnsi="宋体" w:eastAsia="宋体" w:cs="Times New Roman"/>
          <w:bCs/>
          <w:i w:val="0"/>
          <w:iCs w:val="0"/>
          <w:color w:val="000000"/>
          <w:sz w:val="24"/>
          <w:szCs w:val="24"/>
          <w:highlight w:val="none"/>
          <w:u w:val="none"/>
          <w:lang w:val="en-US" w:eastAsia="zh-CN"/>
        </w:rPr>
        <w:t xml:space="preserve">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本项目配备1名项目负责人。</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（1）医疗类机构：项目负责人须具有大专及以上学历，取得国家执业医师资格的儿科或精神科临床医生（</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中同时提供学历证书、《医师执业证书》、项目负责人履职承诺书（格式自拟）扫描件并加盖供应商公章，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  教育类机构：项目负责人须具有教育、医疗、康复、心理等相关专业的大专及以上学历，并取得教师资格证书。（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中同时提供学历证书及教师资格证书、项目负责人履职承诺书（格式自拟）扫描件并加盖供应商公章，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480" w:lineRule="exact"/>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480" w:lineRule="exact"/>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default" w:ascii="宋体" w:hAnsi="宋体" w:eastAsia="宋体" w:cs="Times New Roman"/>
          <w:bCs/>
          <w:i w:val="0"/>
          <w:iCs/>
          <w:color w:val="000000"/>
          <w:sz w:val="24"/>
          <w:szCs w:val="24"/>
          <w:u w:val="none"/>
        </w:rPr>
        <w:t xml:space="preserve">（2）</w:t>
      </w:r>
      <w:r>
        <w:rPr>
          <w:rFonts w:hint="eastAsia" w:ascii="宋体" w:hAnsi="宋体" w:eastAsia="宋体" w:cs="Times New Roman"/>
          <w:bCs/>
          <w:i w:val="0"/>
          <w:iCs/>
          <w:color w:val="000000"/>
          <w:sz w:val="24"/>
          <w:szCs w:val="24"/>
          <w:u w:val="none"/>
        </w:rPr>
        <w:t xml:space="preserve">至少配备2名康复治疗师，须为大专及以上学历，取得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至少配备3名教师，须为大专及以上学历，取得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（4）康复</w:t>
      </w:r>
      <w:r>
        <w:rPr>
          <w:rFonts w:hint="eastAsia" w:ascii="宋体" w:hAnsi="宋体" w:eastAsia="宋体" w:cs="Times New Roman"/>
          <w:bCs/>
          <w:i w:val="0"/>
          <w:iCs/>
          <w:color w:val="000000"/>
          <w:sz w:val="24"/>
          <w:szCs w:val="24"/>
          <w:highlight w:val="none"/>
          <w:u w:val="none"/>
        </w:rPr>
        <w:t xml:space="preserve">治疗师与收训儿童比例不低于1：15；个训教师与收训儿童比例不低于1：8。</w:t>
      </w:r>
      <w:r/>
    </w:p>
    <w:p>
      <w:pPr>
        <w:ind w:firstLine="480"/>
        <w:spacing w:line="360" w:lineRule="auto"/>
        <w:rPr>
          <w:rFonts w:hint="default" w:ascii="Times New Roman" w:hAnsi="Times New Roman" w:eastAsia="宋体" w:cs="Times New Roman"/>
          <w:szCs w:val="21"/>
          <w:highlight w:val="none"/>
        </w:rPr>
      </w:pPr>
      <w:r>
        <w:rPr>
          <w:rFonts w:hint="eastAsia" w:ascii="宋体" w:hAnsi="宋体" w:eastAsia="宋体" w:cs="Times New Roman"/>
          <w:bCs/>
          <w:color w:val="000000"/>
          <w:sz w:val="24"/>
          <w:szCs w:val="24"/>
          <w:highlight w:val="none"/>
          <w:lang w:val="en-US" w:eastAsia="zh-CN"/>
        </w:rPr>
        <w:t xml:space="preserve">项目负责人、康复治疗师、教师不低于机构内职工总数的70%</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6.机构内所有工作人员须取得健康证明，至少配备1名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（1）具有同时收训20名以上孤独症儿童的能力；</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（3）具备完整的基本康复训练档案，包括康复服务登记表、初始状态评估表、康复训练计划、康复训练记录或康复训练日志、阶段性评估表（至少每半年1次）、训练出勤表；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（7）结合“孤独症日”“全国助残日”等专题日，开展或参与公益活动，每年不少于2次。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三、人员配备要求</w:t>
      </w:r>
      <w:r/>
    </w:p>
    <w:p>
      <w:pPr>
        <w:ind w:firstLine="480"/>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根据《江苏省残疾儿童基本康复服务实施规范（2023）版》（苏残规〔2023〕1 号）、《江苏省残疾儿童康复服务定点机构评估细则》中各类别残疾儿童康复训练师生配比核心要求，结合</w:t>
      </w:r>
      <w:r>
        <w:rPr>
          <w:rFonts w:hint="eastAsia" w:ascii="宋体" w:hAnsi="宋体" w:eastAsia="宋体" w:cs="宋体"/>
          <w:sz w:val="24"/>
          <w:szCs w:val="22"/>
          <w:lang w:val="en-US" w:eastAsia="zh-CN"/>
        </w:rPr>
        <w:t xml:space="preserve">灌云县</w:t>
      </w:r>
      <w:r>
        <w:rPr>
          <w:rFonts w:hint="eastAsia" w:ascii="宋体" w:hAnsi="宋体" w:eastAsia="宋体" w:cs="宋体"/>
          <w:sz w:val="24"/>
          <w:szCs w:val="22"/>
        </w:rPr>
        <w:t xml:space="preserve">残疾儿童基本康复服务</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采购工作实际，现就本项目采购包1、采购包2、采购包 3、采购包 4、</w:t>
      </w:r>
      <w:r>
        <w:rPr>
          <w:rFonts w:hint="eastAsia" w:ascii="宋体" w:hAnsi="宋体" w:eastAsia="宋体" w:cs="宋体"/>
          <w:sz w:val="24"/>
          <w:szCs w:val="22"/>
          <w:lang w:val="en-US" w:eastAsia="zh-CN"/>
        </w:rPr>
        <w:t xml:space="preserve">采购包5</w:t>
      </w:r>
      <w:r>
        <w:rPr>
          <w:rFonts w:hint="eastAsia" w:ascii="宋体" w:hAnsi="宋体" w:eastAsia="宋体" w:cs="宋体"/>
          <w:sz w:val="24"/>
          <w:szCs w:val="22"/>
        </w:rPr>
        <w:t xml:space="preserve">的专业技术人员配置，按采购要求明确规定如下：​</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1.人员专用核心原则​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各采购包所需专业技术人员（含康复治疗师、教师、心理辅导师等直接参与残疾儿童康复训练的专业岗位人员），实行采购包专属配置，严禁跨采购包共用。具体要求为：为采购包1配置的专业技术人员，不得同时在采购包 2、3、4</w:t>
      </w: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中任职或提供康复服务；同理，采购包2-</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自配置的专业技术人员，亦不得跨至其他采购包兼职。通过专属配置确保各采购包康复服务团队独立完整，严格符合江苏省残疾儿童康复训练师生配比标准，保障</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履约期间的康复服务质量。​</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公开招标</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评审阶段人员重复处置规则​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（一）同一供应商多采购包投标人员重复处置​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供应商同时参与</w:t>
      </w:r>
      <w:r>
        <w:rPr>
          <w:rFonts w:hint="eastAsia" w:ascii="宋体" w:hAnsi="宋体" w:eastAsia="宋体" w:cs="宋体"/>
          <w:sz w:val="24"/>
          <w:szCs w:val="22"/>
          <w:lang w:val="en-US" w:eastAsia="zh-CN"/>
        </w:rPr>
        <w:t xml:space="preserve">本项目</w:t>
      </w:r>
      <w:r>
        <w:rPr>
          <w:rFonts w:hint="eastAsia" w:ascii="宋体" w:hAnsi="宋体" w:eastAsia="宋体" w:cs="宋体"/>
          <w:sz w:val="24"/>
          <w:szCs w:val="22"/>
        </w:rPr>
        <w:t xml:space="preserve">多个采购包投标，若各采购包投标文件中填报的专业技术人员重复出现的，评标委员会按包号顺序评审，该供应商仅可在采购包1参与</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竞争，其余采购包自动丧失</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资格，不纳入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候选供应商范围。​</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（二）不同供应商共用人员处置​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highlight w:val="none"/>
        </w:rPr>
        <w:t xml:space="preserve">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评审；其余涉及该人员的供应商，</w:t>
      </w:r>
      <w:r>
        <w:rPr>
          <w:rFonts w:hint="eastAsia" w:ascii="宋体" w:hAnsi="宋体" w:eastAsia="宋体" w:cs="宋体"/>
          <w:sz w:val="24"/>
          <w:szCs w:val="22"/>
        </w:rPr>
        <w:t xml:space="preserve">其对应采购包投标文件视为不符合要求，不纳入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评审范围。​</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rPr>
        <w:t xml:space="preserve">3.效力说</w:t>
      </w:r>
      <w:r>
        <w:rPr>
          <w:rFonts w:hint="eastAsia" w:ascii="宋体" w:hAnsi="宋体" w:eastAsia="宋体" w:cs="宋体"/>
          <w:sz w:val="24"/>
          <w:szCs w:val="22"/>
          <w:highlight w:val="none"/>
        </w:rPr>
        <w:t xml:space="preserve">明​</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highlight w:val="none"/>
        </w:rPr>
        <w:t xml:space="preserve">本规定为</w:t>
      </w:r>
      <w:r>
        <w:rPr>
          <w:rFonts w:hint="eastAsia" w:ascii="宋体" w:hAnsi="宋体" w:eastAsia="宋体" w:cs="宋体"/>
          <w:sz w:val="24"/>
          <w:szCs w:val="22"/>
          <w:highlight w:val="none"/>
          <w:lang w:val="en-US" w:eastAsia="zh-CN"/>
        </w:rPr>
        <w:t xml:space="preserve">灌云县</w:t>
      </w:r>
      <w:r>
        <w:rPr>
          <w:rFonts w:hint="eastAsia" w:ascii="宋体" w:hAnsi="宋体" w:eastAsia="宋体" w:cs="宋体"/>
          <w:sz w:val="24"/>
          <w:szCs w:val="22"/>
          <w:highlight w:val="none"/>
        </w:rPr>
        <w:t xml:space="preserve">0-16岁残疾儿童基本康复服务采购项目</w:t>
      </w:r>
      <w:r>
        <w:rPr>
          <w:rFonts w:hint="eastAsia" w:ascii="宋体" w:hAnsi="宋体" w:eastAsia="宋体" w:cs="宋体"/>
          <w:sz w:val="24"/>
          <w:szCs w:val="22"/>
          <w:highlight w:val="none"/>
          <w:lang w:val="en-US" w:eastAsia="zh-CN"/>
        </w:rPr>
        <w:t xml:space="preserve">招标文件</w:t>
      </w:r>
      <w:r>
        <w:rPr>
          <w:rFonts w:hint="eastAsia" w:ascii="宋体" w:hAnsi="宋体" w:eastAsia="宋体" w:cs="宋体"/>
          <w:sz w:val="24"/>
          <w:szCs w:val="22"/>
          <w:highlight w:val="none"/>
        </w:rPr>
        <w:t xml:space="preserve">的核心组成部分，对所有参与本</w:t>
      </w:r>
      <w:r>
        <w:rPr>
          <w:rFonts w:hint="eastAsia" w:ascii="宋体" w:hAnsi="宋体" w:eastAsia="宋体" w:cs="宋体"/>
          <w:sz w:val="24"/>
          <w:szCs w:val="22"/>
          <w:highlight w:val="none"/>
          <w:lang w:val="en-US" w:eastAsia="zh-CN"/>
        </w:rPr>
        <w:t xml:space="preserve">次</w:t>
      </w:r>
      <w:r>
        <w:rPr>
          <w:rFonts w:hint="eastAsia" w:ascii="宋体" w:hAnsi="宋体" w:eastAsia="宋体" w:cs="宋体"/>
          <w:sz w:val="24"/>
          <w:szCs w:val="22"/>
          <w:highlight w:val="none"/>
        </w:rPr>
        <w:t xml:space="preserve">采购的供应商具有约束力。供应商须严格遵守本规定，确保</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采购</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评审公平、公正、合规，且在后续</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履约期间，专业技术人员配置始终符合江苏省残疾儿童康复服务相关标准，保障残疾儿童基本康复服务权益。​</w:t>
      </w:r>
      <w:r/>
    </w:p>
    <w:p>
      <w:pPr>
        <w:keepLines/>
        <w:keepNext/>
        <w:spacing w:line="360" w:lineRule="auto"/>
        <w:rPr>
          <w:rFonts w:hint="eastAsia" w:ascii="宋体" w:hAnsi="宋体" w:eastAsia="宋体" w:cs="宋体"/>
          <w:b/>
          <w:bCs/>
          <w:color w:val="000000"/>
          <w:sz w:val="28"/>
          <w:szCs w:val="28"/>
          <w:highlight w:val="none"/>
          <w:lang w:eastAsia="zh-CN"/>
        </w:rPr>
        <w:outlineLvl w:val="1"/>
      </w:pPr>
      <w:r>
        <w:rPr>
          <w:rFonts w:hint="eastAsia" w:ascii="宋体" w:hAnsi="宋体" w:eastAsia="宋体" w:cs="宋体"/>
          <w:b/>
          <w:bCs/>
          <w:sz w:val="28"/>
          <w:szCs w:val="28"/>
          <w:highlight w:val="none"/>
        </w:rPr>
        <w:t xml:space="preserve">四、</w:t>
      </w:r>
      <w:r>
        <w:rPr>
          <w:rFonts w:hint="eastAsia" w:ascii="宋体" w:hAnsi="宋体" w:eastAsia="宋体" w:cs="宋体"/>
          <w:b/>
          <w:bCs/>
          <w:sz w:val="28"/>
          <w:szCs w:val="28"/>
          <w:highlight w:val="none"/>
          <w:lang w:eastAsia="zh-CN"/>
        </w:rPr>
        <w:t xml:space="preserve">公开招标</w:t>
      </w:r>
      <w:r>
        <w:rPr>
          <w:rFonts w:hint="eastAsia" w:ascii="宋体" w:hAnsi="宋体" w:eastAsia="宋体" w:cs="宋体"/>
          <w:b/>
          <w:bCs/>
          <w:color w:val="000000"/>
          <w:sz w:val="28"/>
          <w:szCs w:val="28"/>
          <w:highlight w:val="none"/>
        </w:rPr>
        <w:t xml:space="preserve">服务期限与项目进度安排</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商务条款</w:t>
      </w:r>
      <w:r>
        <w:rPr>
          <w:rFonts w:hint="eastAsia" w:ascii="宋体" w:hAnsi="宋体" w:eastAsia="宋体" w:cs="宋体"/>
          <w:b/>
          <w:bCs/>
          <w:color w:val="000000"/>
          <w:sz w:val="28"/>
          <w:szCs w:val="28"/>
          <w:highlight w:val="none"/>
          <w:lang w:eastAsia="zh-CN"/>
        </w:rPr>
        <w:t xml:space="preserve">）</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服务时间：自</w:t>
      </w:r>
      <w:r>
        <w:rPr>
          <w:rFonts w:hint="eastAsia" w:ascii="宋体" w:hAnsi="宋体" w:eastAsia="宋体" w:cs="宋体"/>
          <w:sz w:val="24"/>
          <w:szCs w:val="22"/>
          <w:highlight w:val="none"/>
          <w:lang w:val="en-US" w:eastAsia="zh-CN"/>
        </w:rPr>
        <w:t xml:space="preserve">合同约定服务之</w:t>
      </w:r>
      <w:r>
        <w:rPr>
          <w:rFonts w:hint="eastAsia" w:ascii="宋体" w:hAnsi="宋体" w:eastAsia="宋体" w:cs="宋体"/>
          <w:sz w:val="24"/>
          <w:szCs w:val="24"/>
          <w:highlight w:val="none"/>
        </w:rPr>
        <w:t xml:space="preserve">日起至202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年12月31日止。</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残疾儿童基本康复服务项目是指为视力、言语、肢体、智力等发育功能障碍和孤独症儿童，及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r/>
    </w:p>
    <w:p>
      <w:pPr>
        <w:ind w:firstLine="480"/>
        <w:spacing w:line="360" w:lineRule="auto"/>
        <w:widowControl w:val="off"/>
        <w:rPr>
          <w:rFonts w:hint="default" w:ascii="宋体" w:hAnsi="宋体" w:eastAsia="宋体" w:cs="宋体"/>
          <w:color w:val="000000"/>
          <w:sz w:val="24"/>
          <w:szCs w:val="24"/>
        </w:rPr>
      </w:pPr>
      <w:r>
        <w:rPr>
          <w:rFonts w:hint="eastAsia" w:ascii="宋体" w:hAnsi="宋体" w:eastAsia="宋体" w:cs="宋体"/>
          <w:color w:val="auto"/>
          <w:sz w:val="24"/>
          <w:szCs w:val="22"/>
        </w:rPr>
        <w:t xml:space="preserve">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r/>
    </w:p>
    <w:p>
      <w:pPr>
        <w:widowControl w:val="off"/>
        <w:rPr>
          <w:rFonts w:hint="default" w:ascii="MS Mincho" w:hAnsi="Calibri" w:eastAsia="宋体" w:cs="Times New Roman"/>
          <w:color w:val="000000"/>
          <w:sz w:val="24"/>
          <w:szCs w:val="24"/>
        </w:rPr>
      </w:pPr>
      <w:r>
        <w:rPr>
          <w:rFonts w:hint="eastAsia" w:ascii="宋体" w:hAnsi="宋体" w:eastAsia="宋体" w:cs="宋体"/>
          <w:color w:val="000000"/>
          <w:sz w:val="24"/>
          <w:szCs w:val="24"/>
        </w:rPr>
        <w:t xml:space="preserve">服务期间，如遇国家或地方政策调整或供应商不按响应承诺履行的，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有权提前终止合同。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五、服务标准</w:t>
      </w:r>
      <w:r/>
    </w:p>
    <w:p>
      <w:pPr>
        <w:ind w:firstLine="480"/>
        <w:spacing w:line="360" w:lineRule="auto"/>
        <w:widowControl w:val="off"/>
        <w:rPr>
          <w:rFonts w:hint="default" w:ascii="MS Mincho" w:hAnsi="Calibri" w:eastAsia="宋体" w:cs="Times New Roman"/>
          <w:color w:val="000000"/>
          <w:sz w:val="24"/>
          <w:szCs w:val="24"/>
        </w:rPr>
      </w:pPr>
      <w:r>
        <w:rPr>
          <w:rFonts w:hint="eastAsia" w:ascii="宋体" w:hAnsi="宋体" w:eastAsia="宋体" w:cs="宋体"/>
          <w:color w:val="auto"/>
          <w:sz w:val="24"/>
          <w:szCs w:val="22"/>
        </w:rPr>
        <w:t xml:space="preserve">根据《江苏省残疾儿童基本康复服务实施规范（2023）版》（苏残规〔2023〕1号）、《连云港市残疾儿童定点康复机构绩效考核实施办法（2025年版的通知》（连残发〔2025〕25号）执行。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六、考核标准及考核办法</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按照“谁购买（认定），谁管理”的原则，</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残联对服务机构内康复服务实施全流</w:t>
      </w:r>
      <w:r>
        <w:rPr>
          <w:rFonts w:hint="eastAsia" w:ascii="宋体" w:hAnsi="宋体" w:eastAsia="宋体" w:cs="宋体"/>
          <w:color w:val="auto"/>
          <w:sz w:val="24"/>
          <w:szCs w:val="22"/>
        </w:rPr>
        <w:t xml:space="preserve">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r/>
    </w:p>
    <w:p>
      <w:pPr>
        <w:ind w:firstLine="72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1.考核标准：</w:t>
      </w:r>
      <w:r/>
    </w:p>
    <w:p>
      <w:pPr>
        <w:ind w:firstLine="48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lang w:eastAsia="zh-CN"/>
        </w:rPr>
        <w:t xml:space="preserve">采购人</w:t>
      </w:r>
      <w:r>
        <w:rPr>
          <w:rFonts w:hint="eastAsia" w:ascii="宋体" w:hAnsi="宋体" w:eastAsia="宋体" w:cs="Times New Roman"/>
          <w:bCs/>
          <w:color w:val="000000"/>
          <w:sz w:val="24"/>
          <w:szCs w:val="22"/>
        </w:rPr>
        <w:t xml:space="preserve">依据考核标准，会同专业第三方评估组织进行考核，考核包括基础条件考核、日常考核和康复质量评估考核。</w:t>
      </w:r>
      <w:r/>
    </w:p>
    <w:p>
      <w:pPr>
        <w:ind w:firstLine="480"/>
        <w:jc w:val="left"/>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 1 \* GB3 </w:instrText>
      </w:r>
      <w:r>
        <w:rPr>
          <w:rFonts w:hint="eastAsia"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①</w:t>
      </w:r>
      <w:r>
        <w:rPr>
          <w:rFonts w:hint="eastAsia"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基础条件考核：包括内部管理，设施设备、机构管理、部门设置、减分项、加分项。</w:t>
      </w:r>
      <w:r/>
    </w:p>
    <w:p>
      <w:pPr>
        <w:jc w:val="both"/>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ascii="宋体" w:hAnsi="宋体"/>
          <w:bCs/>
          <w:color w:val="000000"/>
          <w:sz w:val="24"/>
        </w:rPr>
        <w:sectPr>
          <w:footerReference w:type="default" r:id="rId1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rPr>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连云港市残疾儿童定点康复机构基础条件考核评分细则</w:t>
      </w:r>
      <w:r/>
    </w:p>
    <w:tbl>
      <w:tblPr>
        <w:tblStyle w:val="912"/>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410"/>
        </w:trPr>
        <w:tc>
          <w:tcPr>
            <w:gridSpan w:val="5"/>
            <w:tcW w:w="13376" w:type="dxa"/>
            <w:vAlign w:val="top"/>
            <w:textDirection w:val="lrTb"/>
            <w:noWrap w:val="false"/>
          </w:tcPr>
          <w:p>
            <w:pPr>
              <w:ind w:left="2210"/>
              <w:spacing w:before="86" w:line="207"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视力类、智力类、肢体（脑瘫）类、孤独症类定</w:t>
            </w:r>
            <w:r>
              <w:rPr>
                <w:rFonts w:hint="default" w:ascii="楷体" w:hAnsi="楷体" w:eastAsia="楷体" w:cs="楷体"/>
                <w:spacing w:val="-1"/>
                <w:sz w:val="28"/>
                <w:szCs w:val="28"/>
              </w:rPr>
              <w:t xml:space="preserve">点康复机构</w:t>
            </w:r>
            <w:r/>
          </w:p>
        </w:tc>
      </w:tr>
      <w:tr>
        <w:trPr>
          <w:trHeight w:val="446"/>
        </w:trPr>
        <w:tc>
          <w:tcPr>
            <w:tcW w:w="1245" w:type="dxa"/>
            <w:vAlign w:val="top"/>
            <w:textDirection w:val="lrTb"/>
            <w:noWrap w:val="false"/>
          </w:tcPr>
          <w:p>
            <w:pPr>
              <w:ind w:left="312"/>
              <w:spacing w:before="111" w:line="220" w:lineRule="auto"/>
              <w:rPr>
                <w:rFonts w:hint="default" w:ascii="黑体" w:hAnsi="黑体" w:eastAsia="黑体" w:cs="黑体"/>
                <w:szCs w:val="21"/>
              </w:rPr>
            </w:pPr>
            <w:r>
              <w:rPr>
                <w:rFonts w:hint="default" w:ascii="黑体" w:hAnsi="黑体" w:eastAsia="黑体" w:cs="黑体"/>
                <w:spacing w:val="-4"/>
                <w:szCs w:val="21"/>
              </w:rPr>
              <w:t xml:space="preserve">项目</w:t>
            </w:r>
            <w:r/>
          </w:p>
        </w:tc>
        <w:tc>
          <w:tcPr>
            <w:tcW w:w="8122" w:type="dxa"/>
            <w:vAlign w:val="top"/>
            <w:textDirection w:val="lrTb"/>
            <w:noWrap w:val="false"/>
          </w:tcPr>
          <w:p>
            <w:pPr>
              <w:ind w:left="3642"/>
              <w:spacing w:before="11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948" w:type="dxa"/>
            <w:vAlign w:val="top"/>
            <w:textDirection w:val="lrTb"/>
            <w:noWrap w:val="false"/>
          </w:tcPr>
          <w:p>
            <w:pPr>
              <w:ind w:left="274"/>
              <w:spacing w:before="11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10" w:type="dxa"/>
            <w:vAlign w:val="top"/>
            <w:textDirection w:val="lrTb"/>
            <w:noWrap w:val="false"/>
          </w:tcPr>
          <w:p>
            <w:pPr>
              <w:ind w:left="193"/>
              <w:spacing w:before="111" w:line="221" w:lineRule="auto"/>
              <w:rPr>
                <w:rFonts w:hint="default" w:ascii="黑体" w:hAnsi="黑体" w:eastAsia="黑体" w:cs="黑体"/>
                <w:szCs w:val="21"/>
              </w:rPr>
            </w:pPr>
            <w:r>
              <w:rPr>
                <w:rFonts w:hint="default" w:ascii="黑体" w:hAnsi="黑体" w:eastAsia="黑体" w:cs="黑体"/>
                <w:spacing w:val="-2"/>
                <w:szCs w:val="21"/>
              </w:rPr>
              <w:t xml:space="preserve">计分</w:t>
            </w:r>
            <w:r/>
          </w:p>
        </w:tc>
        <w:tc>
          <w:tcPr>
            <w:tcW w:w="2351" w:type="dxa"/>
            <w:vAlign w:val="top"/>
            <w:textDirection w:val="lrTb"/>
            <w:noWrap w:val="false"/>
          </w:tcPr>
          <w:p>
            <w:pPr>
              <w:ind w:left="758"/>
              <w:spacing w:before="111" w:line="220" w:lineRule="auto"/>
              <w:rPr>
                <w:rFonts w:hint="default" w:ascii="黑体" w:hAnsi="黑体" w:eastAsia="黑体" w:cs="黑体"/>
                <w:szCs w:val="21"/>
              </w:rPr>
            </w:pPr>
            <w:r>
              <w:rPr>
                <w:rFonts w:hint="default" w:ascii="黑体" w:hAnsi="黑体" w:eastAsia="黑体" w:cs="黑体"/>
                <w:spacing w:val="-1"/>
                <w:szCs w:val="21"/>
              </w:rPr>
              <w:t xml:space="preserve">评分标准</w:t>
            </w:r>
            <w:r/>
          </w:p>
        </w:tc>
      </w:tr>
      <w:tr>
        <w:trPr>
          <w:trHeight w:val="568"/>
        </w:trPr>
        <w:tc>
          <w:tcPr>
            <w:tcBorders>
              <w:bottom w:val="none" w:color="000000" w:sz="4" w:space="0"/>
            </w:tcBorders>
            <w:tcW w:w="1245"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0"/>
              <w:spacing w:before="68" w:line="221" w:lineRule="auto"/>
              <w:rPr>
                <w:rFonts w:hint="default" w:ascii="黑体" w:hAnsi="黑体" w:eastAsia="黑体" w:cs="黑体"/>
                <w:szCs w:val="21"/>
              </w:rPr>
            </w:pPr>
            <w:r>
              <w:rPr>
                <w:rFonts w:hint="default" w:ascii="黑体" w:hAnsi="黑体" w:eastAsia="黑体" w:cs="黑体"/>
                <w:spacing w:val="-5"/>
                <w:szCs w:val="21"/>
              </w:rPr>
              <w:t xml:space="preserve">内部管理</w:t>
            </w:r>
            <w:r/>
          </w:p>
        </w:tc>
        <w:tc>
          <w:tcPr>
            <w:tcW w:w="8122" w:type="dxa"/>
            <w:vAlign w:val="top"/>
            <w:textDirection w:val="lrTb"/>
            <w:noWrap w:val="false"/>
          </w:tcPr>
          <w:p>
            <w:pPr>
              <w:ind w:left="107"/>
              <w:jc w:val="both"/>
              <w:spacing w:before="190"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建立岗位职责、业务管理、人力资源管理等制度。</w:t>
            </w:r>
            <w:r/>
          </w:p>
        </w:tc>
        <w:tc>
          <w:tcPr>
            <w:tcW w:w="948" w:type="dxa"/>
            <w:vAlign w:val="top"/>
            <w:textDirection w:val="lrTb"/>
            <w:noWrap w:val="false"/>
          </w:tcPr>
          <w:p>
            <w:pPr>
              <w:ind w:left="426"/>
              <w:spacing w:before="20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bottom w:val="none" w:color="000000" w:sz="4" w:space="0"/>
            </w:tcBorders>
            <w:tcW w:w="2351"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扣分，共</w:t>
            </w:r>
            <w:r>
              <w:rPr>
                <w:rFonts w:hint="default" w:ascii="Times New Roman" w:hAnsi="Times New Roman" w:eastAsia="Times New Roman" w:cs="Times New Roman"/>
                <w:spacing w:val="1"/>
                <w:sz w:val="21"/>
                <w:szCs w:val="21"/>
                <w:lang w:eastAsia="zh-CN"/>
              </w:rPr>
              <w:t xml:space="preserve">75 </w:t>
            </w:r>
            <w:r>
              <w:rPr>
                <w:rFonts w:hint="default" w:ascii="FangSong_GB2312" w:hAnsi="FangSong_GB2312" w:eastAsia="FangSong_GB2312" w:cs="FangSong_GB2312"/>
                <w:spacing w:val="1"/>
                <w:sz w:val="21"/>
                <w:szCs w:val="21"/>
                <w:lang w:eastAsia="zh-CN"/>
              </w:rPr>
              <w:t xml:space="preserve">分。</w:t>
            </w:r>
            <w:r/>
          </w:p>
        </w:tc>
      </w:tr>
      <w:tr>
        <w:trPr>
          <w:trHeight w:val="604"/>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6" w:right="101"/>
              <w:jc w:val="both"/>
              <w:spacing w:before="5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建立服务项目及收费标准公示等制度：咨询投诉、服务项目、收费标准、伙食补助标准</w:t>
            </w:r>
            <w:r>
              <w:rPr>
                <w:rFonts w:hint="default" w:ascii="FangSong_GB2312" w:hAnsi="FangSong_GB2312" w:eastAsia="FangSong_GB2312" w:cs="FangSong_GB2312"/>
                <w:spacing w:val="-3"/>
                <w:sz w:val="21"/>
                <w:szCs w:val="21"/>
                <w:lang w:eastAsia="zh-CN"/>
              </w:rPr>
              <w:t xml:space="preserve">及退补办法等制度公示。</w:t>
            </w:r>
            <w:r/>
          </w:p>
        </w:tc>
        <w:tc>
          <w:tcPr>
            <w:tcW w:w="948" w:type="dxa"/>
            <w:vAlign w:val="top"/>
            <w:textDirection w:val="lrTb"/>
            <w:noWrap w:val="false"/>
          </w:tcPr>
          <w:p>
            <w:pPr>
              <w:ind w:left="388"/>
              <w:spacing w:before="226"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05"/>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8" w:right="101" w:hanging="1"/>
              <w:jc w:val="both"/>
              <w:spacing w:before="60"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建立信息管理制度：及时填报全国残联信息化服务平台、江苏省残联一体化工作门户</w:t>
            </w:r>
            <w:r>
              <w:rPr>
                <w:rFonts w:hint="default" w:ascii="Times New Roman" w:hAnsi="Times New Roman" w:eastAsia="Times New Roman" w:cs="Times New Roman"/>
                <w:spacing w:val="-4"/>
                <w:sz w:val="21"/>
                <w:szCs w:val="21"/>
                <w:lang w:eastAsia="zh-CN"/>
              </w:rPr>
              <w:t xml:space="preserve">(</w:t>
            </w:r>
            <w:r>
              <w:rPr>
                <w:rFonts w:hint="default" w:ascii="FangSong_GB2312" w:hAnsi="FangSong_GB2312" w:eastAsia="FangSong_GB2312" w:cs="FangSong_GB2312"/>
                <w:spacing w:val="-4"/>
                <w:sz w:val="21"/>
                <w:szCs w:val="21"/>
                <w:lang w:eastAsia="zh-CN"/>
              </w:rPr>
              <w:t xml:space="preserve">省</w:t>
            </w:r>
            <w:r>
              <w:rPr>
                <w:rFonts w:hint="default" w:ascii="FangSong_GB2312" w:hAnsi="FangSong_GB2312" w:eastAsia="FangSong_GB2312" w:cs="FangSong_GB2312"/>
                <w:spacing w:val="-1"/>
                <w:sz w:val="21"/>
                <w:szCs w:val="21"/>
                <w:lang w:eastAsia="zh-CN"/>
              </w:rPr>
              <w:t xml:space="preserve">智慧残联</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等系统，数据及时、完整、准确。</w:t>
            </w:r>
            <w:r/>
          </w:p>
        </w:tc>
        <w:tc>
          <w:tcPr>
            <w:tcW w:w="948" w:type="dxa"/>
            <w:vAlign w:val="top"/>
            <w:textDirection w:val="lrTb"/>
            <w:noWrap w:val="false"/>
          </w:tcPr>
          <w:p>
            <w:pPr>
              <w:ind w:left="388"/>
              <w:spacing w:before="227"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166"/>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132"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建立财务管理制度：</w:t>
            </w:r>
            <w:r/>
          </w:p>
          <w:p>
            <w:pPr>
              <w:ind w:left="101"/>
              <w:jc w:val="both"/>
              <w:spacing w:before="26"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）有项目经费管理、固定资产登记制度（</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8"/>
                <w:sz w:val="21"/>
                <w:szCs w:val="21"/>
                <w:lang w:eastAsia="zh-CN"/>
              </w:rPr>
              <w:t xml:space="preserve">）；</w:t>
            </w:r>
            <w:r/>
          </w:p>
          <w:p>
            <w:pPr>
              <w:ind w:left="101"/>
              <w:jc w:val="both"/>
              <w:spacing w:before="1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）财务独立建账或设立单独科目（</w:t>
            </w:r>
            <w:r>
              <w:rPr>
                <w:rFonts w:hint="default" w:ascii="Times New Roman" w:hAnsi="Times New Roman" w:eastAsia="Times New Roman" w:cs="Times New Roman"/>
                <w:sz w:val="21"/>
                <w:szCs w:val="21"/>
                <w:lang w:eastAsia="zh-CN"/>
              </w:rPr>
              <w:t xml:space="preserve">3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3"/>
                <w:sz w:val="21"/>
                <w:szCs w:val="21"/>
                <w:lang w:eastAsia="zh-CN"/>
              </w:rPr>
              <w:t xml:space="preserve">）；</w:t>
            </w:r>
            <w:r/>
          </w:p>
          <w:p>
            <w:pPr>
              <w:ind w:left="122" w:right="122" w:hanging="21"/>
              <w:jc w:val="both"/>
              <w:spacing w:before="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）财务专人负责，项目经费专款专用，按照省市康复专项资金使用相关文件规范经</w:t>
            </w:r>
            <w:r>
              <w:rPr>
                <w:rFonts w:hint="default" w:ascii="FangSong_GB2312" w:hAnsi="FangSong_GB2312" w:eastAsia="FangSong_GB2312" w:cs="FangSong_GB2312"/>
                <w:spacing w:val="-12"/>
                <w:sz w:val="21"/>
                <w:szCs w:val="21"/>
                <w:lang w:eastAsia="zh-CN"/>
              </w:rPr>
              <w:t xml:space="preserve">费支出（</w:t>
            </w:r>
            <w:r>
              <w:rPr>
                <w:rFonts w:hint="default" w:ascii="Times New Roman" w:hAnsi="Times New Roman" w:eastAsia="Times New Roman" w:cs="Times New Roman"/>
                <w:spacing w:val="-12"/>
                <w:sz w:val="21"/>
                <w:szCs w:val="21"/>
                <w:lang w:eastAsia="zh-CN"/>
              </w:rPr>
              <w:t xml:space="preserve">10</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07" w:right="115" w:hanging="6"/>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）接受</w:t>
            </w:r>
            <w:r>
              <w:rPr>
                <w:rFonts w:hint="eastAsia" w:ascii="FangSong_GB2312" w:hAnsi="FangSong_GB2312" w:eastAsia="FangSong_GB2312" w:cs="FangSong_GB2312"/>
                <w:spacing w:val="1"/>
                <w:sz w:val="21"/>
                <w:szCs w:val="21"/>
                <w:lang w:eastAsia="zh-CN"/>
              </w:rPr>
              <w:t xml:space="preserve">项目负责人</w:t>
            </w:r>
            <w:r>
              <w:rPr>
                <w:rFonts w:hint="default" w:ascii="FangSong_GB2312" w:hAnsi="FangSong_GB2312" w:eastAsia="FangSong_GB2312" w:cs="FangSong_GB2312"/>
                <w:spacing w:val="1"/>
                <w:sz w:val="21"/>
                <w:szCs w:val="21"/>
                <w:lang w:eastAsia="zh-CN"/>
              </w:rPr>
              <w:t xml:space="preserve">部门财务检查和年度审计，接受</w:t>
            </w:r>
            <w:r>
              <w:rPr>
                <w:rFonts w:hint="default" w:ascii="FangSong_GB2312" w:hAnsi="FangSong_GB2312" w:eastAsia="FangSong_GB2312" w:cs="FangSong_GB2312"/>
                <w:sz w:val="21"/>
                <w:szCs w:val="21"/>
                <w:lang w:eastAsia="zh-CN"/>
              </w:rPr>
              <w:t xml:space="preserve">县级以上残联会同财政部门组织年</w:t>
            </w:r>
            <w:r>
              <w:rPr>
                <w:rFonts w:hint="default" w:ascii="FangSong_GB2312" w:hAnsi="FangSong_GB2312" w:eastAsia="FangSong_GB2312" w:cs="FangSong_GB2312"/>
                <w:spacing w:val="-7"/>
                <w:sz w:val="21"/>
                <w:szCs w:val="21"/>
                <w:lang w:eastAsia="zh-CN"/>
              </w:rPr>
              <w:t xml:space="preserve">度康复服务项目绩效考核（</w:t>
            </w:r>
            <w:r>
              <w:rPr>
                <w:rFonts w:hint="default" w:ascii="Times New Roman" w:hAnsi="Times New Roman" w:eastAsia="Times New Roman" w:cs="Times New Roman"/>
                <w:spacing w:val="-7"/>
                <w:sz w:val="21"/>
                <w:szCs w:val="21"/>
                <w:lang w:eastAsia="zh-CN"/>
              </w:rPr>
              <w:t xml:space="preserve">10 </w:t>
            </w:r>
            <w:r>
              <w:rPr>
                <w:rFonts w:hint="default" w:ascii="FangSong_GB2312" w:hAnsi="FangSong_GB2312" w:eastAsia="FangSong_GB2312" w:cs="FangSong_GB2312"/>
                <w:spacing w:val="-7"/>
                <w:sz w:val="21"/>
                <w:szCs w:val="21"/>
                <w:lang w:eastAsia="zh-CN"/>
              </w:rPr>
              <w:t xml:space="preserve">分）。</w:t>
            </w:r>
            <w:r/>
          </w:p>
        </w:tc>
        <w:tc>
          <w:tcPr>
            <w:tcW w:w="948" w:type="dxa"/>
            <w:vAlign w:val="top"/>
            <w:textDirection w:val="lrTb"/>
            <w:noWrap w:val="false"/>
          </w:tcPr>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5" w:lineRule="auto"/>
              <w:rPr>
                <w:rFonts w:hint="default" w:ascii="Arial" w:hAnsi="Calibri" w:eastAsia="宋体" w:cs="Times New Roman"/>
                <w:szCs w:val="22"/>
              </w:rPr>
            </w:pPr>
            <w:r>
              <w:rPr>
                <w:rFonts w:hint="default" w:ascii="Arial" w:hAnsi="Calibri" w:eastAsia="宋体" w:cs="Times New Roman"/>
                <w:szCs w:val="22"/>
              </w:rPr>
            </w:r>
            <w:r/>
          </w:p>
          <w:p>
            <w:pPr>
              <w:ind w:left="36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40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建立突发事件应急制度：</w:t>
            </w:r>
            <w:r/>
          </w:p>
          <w:p>
            <w:pPr>
              <w:ind w:left="115" w:right="102" w:hanging="14"/>
              <w:jc w:val="both"/>
              <w:spacing w:before="53"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）建立食品、医疗、消防、舆情控制、疫情控制、防走失、防坠落、防触电等突发</w:t>
            </w:r>
            <w:r>
              <w:rPr>
                <w:rFonts w:hint="default" w:ascii="FangSong_GB2312" w:hAnsi="FangSong_GB2312" w:eastAsia="FangSong_GB2312" w:cs="FangSong_GB2312"/>
                <w:spacing w:val="-12"/>
                <w:sz w:val="21"/>
                <w:szCs w:val="21"/>
                <w:lang w:eastAsia="zh-CN"/>
              </w:rPr>
              <w:t xml:space="preserve">事情应急预案（</w:t>
            </w:r>
            <w:r>
              <w:rPr>
                <w:rFonts w:hint="default" w:ascii="Times New Roman" w:hAnsi="Times New Roman" w:eastAsia="Times New Roman" w:cs="Times New Roman"/>
                <w:spacing w:val="-12"/>
                <w:sz w:val="21"/>
                <w:szCs w:val="21"/>
                <w:lang w:eastAsia="zh-CN"/>
              </w:rPr>
              <w:t xml:space="preserve">2</w:t>
            </w:r>
            <w:r>
              <w:rPr>
                <w:rFonts w:hint="default" w:ascii="FangSong_GB2312" w:hAnsi="FangSong_GB2312" w:eastAsia="FangSong_GB2312" w:cs="FangSong_GB2312"/>
                <w:spacing w:val="-12"/>
                <w:sz w:val="21"/>
                <w:szCs w:val="21"/>
                <w:lang w:eastAsia="zh-CN"/>
              </w:rPr>
              <w:t xml:space="preserve">分）。</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）配备急救技能培训合格的护理、医务人员，配备常规检查仪器和急救箱（</w:t>
            </w:r>
            <w:r>
              <w:rPr>
                <w:rFonts w:hint="default" w:ascii="Times New Roman" w:hAnsi="Times New Roman" w:eastAsia="Times New Roman" w:cs="Times New Roman"/>
                <w:sz w:val="21"/>
                <w:szCs w:val="21"/>
                <w:lang w:eastAsia="zh-CN"/>
              </w:rPr>
              <w:t xml:space="preserve">2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）设置监控系统，覆盖到每个功能室、主要通道（</w:t>
            </w:r>
            <w:r>
              <w:rPr>
                <w:rFonts w:hint="default" w:ascii="Times New Roman" w:hAnsi="Times New Roman" w:eastAsia="Times New Roman" w:cs="Times New Roman"/>
                <w:sz w:val="21"/>
                <w:szCs w:val="21"/>
                <w:lang w:eastAsia="zh-CN"/>
              </w:rPr>
              <w:t xml:space="preserve">4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right="109"/>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）与残疾儿童监护人签订在机构康复训练安全协议，为残疾儿</w:t>
            </w:r>
            <w:r>
              <w:rPr>
                <w:rFonts w:hint="default" w:ascii="FangSong_GB2312" w:hAnsi="FangSong_GB2312" w:eastAsia="FangSong_GB2312" w:cs="FangSong_GB2312"/>
                <w:sz w:val="21"/>
                <w:szCs w:val="21"/>
                <w:lang w:eastAsia="zh-CN"/>
              </w:rPr>
              <w:t xml:space="preserve">童办理意外伤害保险</w:t>
            </w:r>
            <w:r>
              <w:rPr>
                <w:rFonts w:hint="default" w:ascii="FangSong_GB2312" w:hAnsi="FangSong_GB2312" w:eastAsia="FangSong_GB2312" w:cs="FangSong_GB2312"/>
                <w:spacing w:val="18"/>
                <w:sz w:val="21"/>
                <w:szCs w:val="21"/>
                <w:lang w:eastAsia="zh-CN"/>
              </w:rPr>
              <w:t xml:space="preserve">（</w:t>
            </w:r>
            <w:r>
              <w:rPr>
                <w:rFonts w:hint="default" w:ascii="Times New Roman" w:hAnsi="Times New Roman" w:eastAsia="Times New Roman" w:cs="Times New Roman"/>
                <w:spacing w:val="18"/>
                <w:sz w:val="21"/>
                <w:szCs w:val="21"/>
                <w:lang w:eastAsia="zh-CN"/>
              </w:rPr>
              <w:t xml:space="preserve">5</w:t>
            </w:r>
            <w:r>
              <w:rPr>
                <w:rFonts w:hint="default" w:ascii="FangSong_GB2312" w:hAnsi="FangSong_GB2312" w:eastAsia="FangSong_GB2312" w:cs="FangSong_GB2312"/>
                <w:spacing w:val="18"/>
                <w:sz w:val="21"/>
                <w:szCs w:val="21"/>
                <w:lang w:eastAsia="zh-CN"/>
              </w:rPr>
              <w:t xml:space="preserve">分</w:t>
            </w:r>
            <w:r>
              <w:rPr>
                <w:rFonts w:hint="default" w:ascii="FangSong_GB2312" w:hAnsi="FangSong_GB2312" w:eastAsia="FangSong_GB2312" w:cs="FangSong_GB2312"/>
                <w:spacing w:val="-54"/>
                <w:sz w:val="21"/>
                <w:szCs w:val="21"/>
                <w:lang w:eastAsia="zh-CN"/>
              </w:rPr>
              <w:t xml:space="preserve">）；</w:t>
            </w:r>
            <w:r/>
          </w:p>
          <w:p>
            <w:pPr>
              <w:ind w:left="101"/>
              <w:jc w:val="both"/>
              <w:spacing w:before="39" w:line="20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）配置必要的消防等器材，每年举办一次消防演练或消防知识培训（</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p>
        </w:tc>
        <w:tc>
          <w:tcPr>
            <w:tcW w:w="948" w:type="dxa"/>
            <w:vAlign w:val="top"/>
            <w:textDirection w:val="lrTb"/>
            <w:noWrap w:val="false"/>
          </w:tcPr>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6"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rPr>
          <w:rFonts w:ascii="Arial" w:hAnsi="Arial" w:eastAsia="Arial" w:cs="Arial"/>
          <w:szCs w:val="21"/>
        </w:rPr>
        <w:sectPr>
          <w:footerReference w:type="default" r:id="rId12"/>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rPr>
      </w:r>
      <w:r/>
    </w:p>
    <w:p>
      <w:pPr>
        <w:spacing w:before="42"/>
        <w:rPr>
          <w:rFonts w:hint="default" w:ascii="Calibri" w:hAnsi="Calibri" w:eastAsia="宋体" w:cs="Times New Roman"/>
          <w:szCs w:val="22"/>
        </w:rPr>
      </w:pPr>
      <w:r>
        <w:rPr>
          <w:rFonts w:hint="default" w:ascii="Calibri" w:hAnsi="Calibri" w:eastAsia="宋体" w:cs="Times New Roman"/>
          <w:szCs w:val="22"/>
        </w:rPr>
      </w:r>
      <w:r/>
    </w:p>
    <w:p>
      <w:pPr>
        <w:spacing w:before="41"/>
        <w:rPr>
          <w:rFonts w:hint="default" w:ascii="Calibri" w:hAnsi="Calibri" w:eastAsia="宋体" w:cs="Times New Roman"/>
          <w:szCs w:val="22"/>
        </w:rPr>
      </w:pPr>
      <w:r>
        <w:rPr>
          <w:rFonts w:hint="default" w:ascii="Calibri" w:hAnsi="Calibri" w:eastAsia="宋体" w:cs="Times New Roman"/>
          <w:szCs w:val="22"/>
        </w:rPr>
      </w:r>
      <w:r/>
    </w:p>
    <w:tbl>
      <w:tblPr>
        <w:tblStyle w:val="912"/>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90"/>
        </w:trPr>
        <w:tc>
          <w:tcPr>
            <w:tcBorders>
              <w:bottom w:val="none" w:color="000000" w:sz="4" w:space="0"/>
            </w:tcBorders>
            <w:tcW w:w="1245" w:type="dxa"/>
            <w:vAlign w:val="top"/>
            <w:vMerge w:val="restart"/>
            <w:textDirection w:val="lrTb"/>
            <w:noWrap w:val="false"/>
          </w:tcPr>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208"/>
              <w:spacing w:before="68" w:line="220" w:lineRule="auto"/>
              <w:rPr>
                <w:rFonts w:hint="default" w:ascii="黑体" w:hAnsi="黑体" w:eastAsia="黑体" w:cs="黑体"/>
                <w:szCs w:val="21"/>
              </w:rPr>
            </w:pPr>
            <w:r>
              <w:rPr>
                <w:rFonts w:hint="default" w:ascii="黑体" w:hAnsi="黑体" w:eastAsia="黑体" w:cs="黑体"/>
                <w:spacing w:val="-2"/>
                <w:szCs w:val="21"/>
              </w:rPr>
              <w:t xml:space="preserve">设施设备</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依据《江苏省残疾儿童基本康复服务实施规范》要求设置训练场地。</w:t>
            </w:r>
            <w:r/>
          </w:p>
        </w:tc>
        <w:tc>
          <w:tcPr>
            <w:tcW w:w="948" w:type="dxa"/>
            <w:vAlign w:val="top"/>
            <w:textDirection w:val="lrTb"/>
            <w:noWrap w:val="false"/>
          </w:tcPr>
          <w:p>
            <w:pPr>
              <w:spacing w:line="433"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90"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10 </w:t>
            </w:r>
            <w:r>
              <w:rPr>
                <w:rFonts w:hint="default" w:ascii="FangSong_GB2312" w:hAnsi="FangSong_GB2312" w:eastAsia="FangSong_GB2312" w:cs="FangSong_GB2312"/>
                <w:spacing w:val="-6"/>
                <w:sz w:val="21"/>
                <w:szCs w:val="21"/>
                <w:lang w:eastAsia="zh-CN"/>
              </w:rPr>
              <w:t xml:space="preserve">分。</w:t>
            </w:r>
            <w:r/>
          </w:p>
        </w:tc>
      </w:tr>
      <w:tr>
        <w:trPr>
          <w:trHeight w:val="790"/>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依据《江苏省残疾儿童基本康复服务实施规范》要求配置训练设备。</w:t>
            </w:r>
            <w:r/>
          </w:p>
        </w:tc>
        <w:tc>
          <w:tcPr>
            <w:tcW w:w="948" w:type="dxa"/>
            <w:vAlign w:val="top"/>
            <w:textDirection w:val="lrTb"/>
            <w:noWrap w:val="false"/>
          </w:tcPr>
          <w:p>
            <w:pPr>
              <w:spacing w:line="353" w:lineRule="auto"/>
              <w:rPr>
                <w:rFonts w:hint="default" w:ascii="Arial" w:hAnsi="Calibri" w:eastAsia="宋体" w:cs="Times New Roman"/>
                <w:szCs w:val="22"/>
              </w:rPr>
            </w:pPr>
            <w:r>
              <w:rPr>
                <w:rFonts w:hint="default" w:ascii="Arial" w:hAnsi="Calibri" w:eastAsia="宋体" w:cs="Times New Roman"/>
                <w:szCs w:val="22"/>
              </w:rPr>
            </w:r>
            <w:r/>
          </w:p>
          <w:p>
            <w:pPr>
              <w:ind w:left="42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5 </w:t>
            </w:r>
            <w:r>
              <w:rPr>
                <w:rFonts w:hint="default" w:ascii="FangSong_GB2312" w:hAnsi="FangSong_GB2312" w:eastAsia="FangSong_GB2312" w:cs="FangSong_GB2312"/>
                <w:spacing w:val="2"/>
                <w:sz w:val="21"/>
                <w:szCs w:val="21"/>
                <w:lang w:eastAsia="zh-CN"/>
              </w:rPr>
              <w:t xml:space="preserve">分。</w:t>
            </w:r>
            <w:r/>
          </w:p>
        </w:tc>
      </w:tr>
      <w:tr>
        <w:trPr>
          <w:trHeight w:val="1125"/>
        </w:trPr>
        <w:tc>
          <w:tcPr>
            <w:tcW w:w="1245" w:type="dxa"/>
            <w:vAlign w:val="top"/>
            <w:textDirection w:val="lrTb"/>
            <w:noWrap w:val="false"/>
          </w:tcPr>
          <w:p>
            <w:pPr>
              <w:spacing w:line="379" w:lineRule="auto"/>
              <w:rPr>
                <w:rFonts w:hint="default" w:ascii="Arial" w:hAnsi="Calibri" w:eastAsia="宋体" w:cs="Times New Roman"/>
                <w:szCs w:val="22"/>
              </w:rPr>
            </w:pPr>
            <w:r>
              <w:rPr>
                <w:rFonts w:hint="default" w:ascii="Arial" w:hAnsi="Calibri" w:eastAsia="宋体" w:cs="Times New Roman"/>
                <w:szCs w:val="22"/>
              </w:rPr>
            </w:r>
            <w:r/>
          </w:p>
          <w:p>
            <w:pPr>
              <w:ind w:left="205"/>
              <w:spacing w:before="68" w:line="221" w:lineRule="auto"/>
              <w:rPr>
                <w:rFonts w:hint="default" w:ascii="黑体" w:hAnsi="黑体" w:eastAsia="黑体" w:cs="黑体"/>
                <w:szCs w:val="21"/>
              </w:rPr>
            </w:pPr>
            <w:r>
              <w:rPr>
                <w:rFonts w:hint="default" w:ascii="黑体" w:hAnsi="黑体" w:eastAsia="黑体" w:cs="黑体"/>
                <w:spacing w:val="-1"/>
                <w:szCs w:val="21"/>
              </w:rPr>
              <w:t xml:space="preserve">机构管理</w:t>
            </w:r>
            <w:r/>
          </w:p>
        </w:tc>
        <w:tc>
          <w:tcPr>
            <w:tcW w:w="8122" w:type="dxa"/>
            <w:vAlign w:val="top"/>
            <w:textDirection w:val="lrTb"/>
            <w:noWrap w:val="false"/>
          </w:tcPr>
          <w:p>
            <w:pPr>
              <w:spacing w:line="252" w:lineRule="auto"/>
              <w:rPr>
                <w:rFonts w:hint="default" w:ascii="Arial" w:hAnsi="Calibri" w:eastAsia="宋体" w:cs="Times New Roman"/>
                <w:szCs w:val="22"/>
              </w:rPr>
            </w:pPr>
            <w:r>
              <w:rPr>
                <w:rFonts w:hint="default" w:ascii="Arial" w:hAnsi="Calibri" w:eastAsia="宋体" w:cs="Times New Roman"/>
                <w:szCs w:val="22"/>
              </w:rPr>
            </w:r>
            <w:r/>
          </w:p>
          <w:p>
            <w:pPr>
              <w:ind w:left="117" w:right="120" w:hanging="12"/>
              <w:jc w:val="both"/>
              <w:spacing w:before="69" w:line="26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依据《江苏省残疾儿童基本康复服务实施规范》要求</w:t>
            </w:r>
            <w:r>
              <w:rPr>
                <w:rFonts w:hint="default" w:ascii="FangSong_GB2312" w:hAnsi="FangSong_GB2312" w:eastAsia="FangSong_GB2312" w:cs="FangSong_GB2312"/>
                <w:spacing w:val="-3"/>
                <w:sz w:val="21"/>
                <w:szCs w:val="21"/>
                <w:lang w:eastAsia="zh-CN"/>
              </w:rPr>
              <w:t xml:space="preserve">人员配备、人员构成及人员资质要</w:t>
            </w:r>
            <w:r>
              <w:rPr>
                <w:rFonts w:hint="default" w:ascii="FangSong_GB2312" w:hAnsi="FangSong_GB2312" w:eastAsia="FangSong_GB2312" w:cs="FangSong_GB2312"/>
                <w:spacing w:val="-15"/>
                <w:sz w:val="21"/>
                <w:szCs w:val="21"/>
                <w:lang w:eastAsia="zh-CN"/>
              </w:rPr>
              <w:t xml:space="preserve">求。</w:t>
            </w:r>
            <w:r/>
          </w:p>
        </w:tc>
        <w:tc>
          <w:tcPr>
            <w:tcW w:w="948" w:type="dxa"/>
            <w:vAlign w:val="top"/>
            <w:textDirection w:val="lrTb"/>
            <w:noWrap w:val="false"/>
          </w:tcPr>
          <w:p>
            <w:pPr>
              <w:spacing w:line="426" w:lineRule="auto"/>
              <w:rPr>
                <w:rFonts w:hint="default" w:ascii="Arial" w:hAnsi="Calibri" w:eastAsia="宋体" w:cs="Times New Roman"/>
                <w:szCs w:val="22"/>
              </w:rPr>
            </w:pPr>
            <w:r>
              <w:rPr>
                <w:rFonts w:hint="default" w:ascii="Arial" w:hAnsi="Calibri" w:eastAsia="宋体" w:cs="Times New Roman"/>
                <w:szCs w:val="22"/>
              </w:rPr>
            </w:r>
            <w:r/>
          </w:p>
          <w:p>
            <w:pPr>
              <w:ind w:left="425"/>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9</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264" w:lineRule="auto"/>
              <w:rPr>
                <w:rFonts w:hint="default" w:ascii="Arial" w:hAnsi="Calibri" w:eastAsia="宋体" w:cs="Times New Roman"/>
                <w:szCs w:val="22"/>
              </w:rPr>
            </w:pPr>
            <w:r>
              <w:rPr>
                <w:rFonts w:hint="default" w:ascii="Arial" w:hAnsi="Calibri" w:eastAsia="宋体" w:cs="Times New Roman"/>
                <w:szCs w:val="22"/>
              </w:rPr>
            </w:r>
            <w:r/>
          </w:p>
          <w:p>
            <w:pPr>
              <w:ind w:left="115"/>
              <w:jc w:val="both"/>
              <w:spacing w:before="68" w:line="211"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3 </w:t>
            </w:r>
            <w:r>
              <w:rPr>
                <w:rFonts w:hint="default" w:ascii="FangSong_GB2312" w:hAnsi="FangSong_GB2312" w:eastAsia="FangSong_GB2312" w:cs="FangSong_GB2312"/>
                <w:spacing w:val="-6"/>
                <w:sz w:val="21"/>
                <w:szCs w:val="21"/>
                <w:lang w:eastAsia="zh-CN"/>
              </w:rPr>
              <w:t xml:space="preserve">项，每项</w:t>
            </w:r>
            <w:r>
              <w:rPr>
                <w:rFonts w:hint="default" w:ascii="Times New Roman" w:hAnsi="Times New Roman" w:eastAsia="Times New Roman" w:cs="Times New Roman"/>
                <w:spacing w:val="-6"/>
                <w:sz w:val="21"/>
                <w:szCs w:val="21"/>
                <w:lang w:eastAsia="zh-CN"/>
              </w:rPr>
              <w:t xml:space="preserve">3</w:t>
            </w:r>
            <w:r>
              <w:rPr>
                <w:rFonts w:hint="default" w:ascii="FangSong_GB2312" w:hAnsi="FangSong_GB2312" w:eastAsia="FangSong_GB2312" w:cs="FangSong_GB2312"/>
                <w:spacing w:val="-6"/>
                <w:sz w:val="21"/>
                <w:szCs w:val="21"/>
                <w:lang w:eastAsia="zh-CN"/>
              </w:rPr>
              <w:t xml:space="preserve">分。</w:t>
            </w:r>
            <w:r/>
          </w:p>
          <w:p>
            <w:pPr>
              <w:ind w:left="122"/>
              <w:jc w:val="both"/>
              <w:spacing w:line="231"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9 </w:t>
            </w:r>
            <w:r>
              <w:rPr>
                <w:rFonts w:hint="default" w:ascii="FangSong_GB2312" w:hAnsi="FangSong_GB2312" w:eastAsia="FangSong_GB2312" w:cs="FangSong_GB2312"/>
                <w:spacing w:val="2"/>
                <w:sz w:val="21"/>
                <w:szCs w:val="21"/>
                <w:lang w:eastAsia="zh-CN"/>
              </w:rPr>
              <w:t xml:space="preserve">分。</w:t>
            </w:r>
            <w:r/>
          </w:p>
        </w:tc>
      </w:tr>
      <w:tr>
        <w:trPr>
          <w:trHeight w:val="1139"/>
        </w:trPr>
        <w:tc>
          <w:tcPr>
            <w:tcW w:w="1245" w:type="dxa"/>
            <w:vAlign w:val="top"/>
            <w:textDirection w:val="lrTb"/>
            <w:noWrap w:val="false"/>
          </w:tcPr>
          <w:p>
            <w:pPr>
              <w:spacing w:line="384" w:lineRule="auto"/>
              <w:rPr>
                <w:rFonts w:hint="default" w:ascii="Arial" w:hAnsi="Calibri" w:eastAsia="宋体" w:cs="Times New Roman"/>
                <w:szCs w:val="22"/>
              </w:rPr>
            </w:pPr>
            <w:r>
              <w:rPr>
                <w:rFonts w:hint="default" w:ascii="Arial" w:hAnsi="Calibri" w:eastAsia="宋体" w:cs="Times New Roman"/>
                <w:szCs w:val="22"/>
              </w:rPr>
            </w:r>
            <w:r/>
          </w:p>
          <w:p>
            <w:pPr>
              <w:ind w:left="212"/>
              <w:spacing w:before="68" w:line="220" w:lineRule="auto"/>
              <w:rPr>
                <w:rFonts w:hint="default" w:ascii="黑体" w:hAnsi="黑体" w:eastAsia="黑体" w:cs="黑体"/>
                <w:szCs w:val="21"/>
              </w:rPr>
            </w:pPr>
            <w:r>
              <w:rPr>
                <w:rFonts w:hint="default" w:ascii="黑体" w:hAnsi="黑体" w:eastAsia="黑体" w:cs="黑体"/>
                <w:spacing w:val="-3"/>
                <w:szCs w:val="21"/>
              </w:rPr>
              <w:t xml:space="preserve">部门设置</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依据《江苏省残疾儿童基本康复服务实施规范》要求设置部门。</w:t>
            </w:r>
            <w:r/>
          </w:p>
        </w:tc>
        <w:tc>
          <w:tcPr>
            <w:tcW w:w="948" w:type="dxa"/>
            <w:vAlign w:val="top"/>
            <w:textDirection w:val="lrTb"/>
            <w:noWrap w:val="false"/>
          </w:tcPr>
          <w:p>
            <w:pPr>
              <w:spacing w:line="431" w:lineRule="auto"/>
              <w:rPr>
                <w:rFonts w:hint="default" w:ascii="Arial" w:hAnsi="Calibri" w:eastAsia="宋体" w:cs="Times New Roman"/>
                <w:szCs w:val="22"/>
              </w:rPr>
            </w:pPr>
            <w:r>
              <w:rPr>
                <w:rFonts w:hint="default" w:ascii="Arial" w:hAnsi="Calibri" w:eastAsia="宋体" w:cs="Times New Roman"/>
                <w:szCs w:val="22"/>
              </w:rPr>
            </w:r>
            <w:r/>
          </w:p>
          <w:p>
            <w:pPr>
              <w:ind w:left="441"/>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88"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 </w:t>
            </w:r>
            <w:r>
              <w:rPr>
                <w:rFonts w:hint="default" w:ascii="FangSong_GB2312" w:hAnsi="FangSong_GB2312" w:eastAsia="FangSong_GB2312" w:cs="FangSong_GB2312"/>
                <w:spacing w:val="-6"/>
                <w:sz w:val="21"/>
                <w:szCs w:val="21"/>
                <w:lang w:eastAsia="zh-CN"/>
              </w:rPr>
              <w:t xml:space="preserve">分。</w:t>
            </w:r>
            <w:r/>
          </w:p>
        </w:tc>
      </w:tr>
      <w:tr>
        <w:trPr>
          <w:trHeight w:val="934"/>
        </w:trPr>
        <w:tc>
          <w:tcPr>
            <w:tcW w:w="1245" w:type="dxa"/>
            <w:vAlign w:val="top"/>
            <w:textDirection w:val="lrTb"/>
            <w:noWrap w:val="false"/>
          </w:tcPr>
          <w:p>
            <w:pPr>
              <w:spacing w:line="449" w:lineRule="auto"/>
              <w:rPr>
                <w:rFonts w:hint="default" w:ascii="Arial" w:hAnsi="Calibri" w:eastAsia="宋体" w:cs="Times New Roman"/>
                <w:szCs w:val="22"/>
              </w:rPr>
            </w:pPr>
            <w:r>
              <w:rPr>
                <w:rFonts w:hint="default" w:ascii="Arial" w:hAnsi="Calibri" w:eastAsia="宋体" w:cs="Times New Roman"/>
                <w:szCs w:val="22"/>
              </w:rPr>
            </w:r>
            <w:r/>
          </w:p>
          <w:p>
            <w:pPr>
              <w:ind w:left="310"/>
              <w:spacing w:before="68" w:line="220" w:lineRule="auto"/>
              <w:rPr>
                <w:rFonts w:hint="default" w:ascii="黑体" w:hAnsi="黑体" w:eastAsia="黑体" w:cs="黑体"/>
                <w:szCs w:val="21"/>
              </w:rPr>
            </w:pPr>
            <w:r>
              <w:rPr>
                <w:rFonts w:hint="default" w:ascii="黑体" w:hAnsi="黑体" w:eastAsia="黑体" w:cs="黑体"/>
                <w:spacing w:val="-1"/>
                <w:szCs w:val="21"/>
              </w:rPr>
              <w:t xml:space="preserve">减分项</w:t>
            </w:r>
            <w:r/>
          </w:p>
        </w:tc>
        <w:tc>
          <w:tcPr>
            <w:tcW w:w="8122" w:type="dxa"/>
            <w:vAlign w:val="top"/>
            <w:textDirection w:val="lrTb"/>
            <w:noWrap w:val="false"/>
          </w:tcPr>
          <w:p>
            <w:pPr>
              <w:ind w:left="111" w:right="132" w:firstLine="14"/>
              <w:jc w:val="both"/>
              <w:spacing w:before="191" w:line="193"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参加市级（含）以上残联系统专业技术考核，每有</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名专业技术人</w:t>
            </w:r>
            <w:r>
              <w:rPr>
                <w:rFonts w:hint="default" w:ascii="FangSong_GB2312" w:hAnsi="FangSong_GB2312" w:eastAsia="FangSong_GB2312" w:cs="FangSong_GB2312"/>
                <w:spacing w:val="-2"/>
                <w:sz w:val="21"/>
                <w:szCs w:val="21"/>
                <w:lang w:eastAsia="zh-CN"/>
              </w:rPr>
              <w:t xml:space="preserve">员考核不合格扣</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16"/>
                <w:sz w:val="21"/>
                <w:szCs w:val="21"/>
                <w:lang w:eastAsia="zh-CN"/>
              </w:rPr>
              <w:t xml:space="preserve">分；</w:t>
            </w:r>
            <w:r/>
          </w:p>
          <w:p>
            <w:pPr>
              <w:ind w:left="105"/>
              <w:jc w:val="both"/>
              <w:spacing w:line="19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2"/>
                <w:sz w:val="21"/>
                <w:szCs w:val="21"/>
                <w:lang w:eastAsia="zh-CN"/>
              </w:rPr>
              <w:t xml:space="preserve">被市县级残联通报批评的，每次扣</w:t>
            </w:r>
            <w:r>
              <w:rPr>
                <w:rFonts w:hint="default" w:ascii="Times New Roman" w:hAnsi="Times New Roman" w:eastAsia="Times New Roman" w:cs="Times New Roman"/>
                <w:spacing w:val="-2"/>
                <w:sz w:val="21"/>
                <w:szCs w:val="21"/>
                <w:lang w:eastAsia="zh-CN"/>
              </w:rPr>
              <w:t xml:space="preserve">3 </w:t>
            </w:r>
            <w:r>
              <w:rPr>
                <w:rFonts w:hint="default" w:ascii="FangSong_GB2312" w:hAnsi="FangSong_GB2312" w:eastAsia="FangSong_GB2312" w:cs="FangSong_GB2312"/>
                <w:spacing w:val="-2"/>
                <w:sz w:val="21"/>
                <w:szCs w:val="21"/>
                <w:lang w:eastAsia="zh-CN"/>
              </w:rPr>
              <w:t xml:space="preserve">分；</w:t>
            </w:r>
            <w:r/>
          </w:p>
          <w:p>
            <w:pPr>
              <w:ind w:left="109"/>
              <w:jc w:val="both"/>
              <w:spacing w:line="22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3.</w:t>
            </w:r>
            <w:r>
              <w:rPr>
                <w:rFonts w:hint="default" w:ascii="FangSong_GB2312" w:hAnsi="FangSong_GB2312" w:eastAsia="FangSong_GB2312" w:cs="FangSong_GB2312"/>
                <w:spacing w:val="-1"/>
                <w:sz w:val="21"/>
                <w:szCs w:val="21"/>
                <w:lang w:eastAsia="zh-CN"/>
              </w:rPr>
              <w:t xml:space="preserve">被省级及以上残联系统通报批评的，每次扣</w:t>
            </w:r>
            <w:r>
              <w:rPr>
                <w:rFonts w:hint="default" w:ascii="Times New Roman" w:hAnsi="Times New Roman" w:eastAsia="Times New Roman" w:cs="Times New Roman"/>
                <w:spacing w:val="-1"/>
                <w:sz w:val="21"/>
                <w:szCs w:val="21"/>
                <w:lang w:eastAsia="zh-CN"/>
              </w:rPr>
              <w:t xml:space="preserve">5 </w:t>
            </w:r>
            <w:r>
              <w:rPr>
                <w:rFonts w:hint="default" w:ascii="FangSong_GB2312" w:hAnsi="FangSong_GB2312" w:eastAsia="FangSong_GB2312" w:cs="FangSong_GB2312"/>
                <w:spacing w:val="-1"/>
                <w:sz w:val="21"/>
                <w:szCs w:val="21"/>
                <w:lang w:eastAsia="zh-CN"/>
              </w:rPr>
              <w:t xml:space="preserve">分。</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3"/>
        </w:trPr>
        <w:tc>
          <w:tcPr>
            <w:tcW w:w="1245"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13"/>
              <w:spacing w:before="68" w:line="220" w:lineRule="auto"/>
              <w:rPr>
                <w:rFonts w:hint="default" w:ascii="黑体" w:hAnsi="黑体" w:eastAsia="黑体" w:cs="黑体"/>
                <w:szCs w:val="21"/>
              </w:rPr>
            </w:pPr>
            <w:r>
              <w:rPr>
                <w:rFonts w:hint="default" w:ascii="黑体" w:hAnsi="黑体" w:eastAsia="黑体" w:cs="黑体"/>
                <w:spacing w:val="-2"/>
                <w:szCs w:val="21"/>
              </w:rPr>
              <w:t xml:space="preserve">加分项</w:t>
            </w:r>
            <w:r/>
          </w:p>
        </w:tc>
        <w:tc>
          <w:tcPr>
            <w:tcW w:w="8122" w:type="dxa"/>
            <w:vAlign w:val="top"/>
            <w:textDirection w:val="lrTb"/>
            <w:noWrap w:val="false"/>
          </w:tcPr>
          <w:p>
            <w:pPr>
              <w:spacing w:line="367" w:lineRule="auto"/>
              <w:rPr>
                <w:rFonts w:hint="default" w:ascii="Arial" w:hAnsi="Calibri" w:eastAsia="宋体" w:cs="Times New Roman"/>
                <w:szCs w:val="22"/>
              </w:rPr>
            </w:pPr>
            <w:r>
              <w:rPr>
                <w:rFonts w:hint="default" w:ascii="Arial" w:hAnsi="Calibri" w:eastAsia="宋体" w:cs="Times New Roman"/>
                <w:szCs w:val="22"/>
              </w:rPr>
            </w:r>
            <w:r/>
          </w:p>
          <w:p>
            <w:pPr>
              <w:ind w:left="113"/>
              <w:jc w:val="both"/>
              <w:spacing w:before="68" w:line="19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获得市级（含） 以上残联系统表彰奖励的：</w:t>
            </w:r>
            <w:r/>
          </w:p>
          <w:p>
            <w:pPr>
              <w:ind w:left="111"/>
              <w:jc w:val="both"/>
              <w:spacing w:line="19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个人：一等奖加</w:t>
            </w:r>
            <w:r>
              <w:rPr>
                <w:rFonts w:hint="default" w:ascii="Times New Roman" w:hAnsi="Times New Roman" w:eastAsia="Times New Roman" w:cs="Times New Roman"/>
                <w:spacing w:val="-1"/>
                <w:sz w:val="21"/>
                <w:szCs w:val="21"/>
                <w:lang w:eastAsia="zh-CN"/>
              </w:rPr>
              <w:t xml:space="preserve">1.5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人、个人二等奖加</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人、个人三等奖加</w:t>
            </w:r>
            <w:r>
              <w:rPr>
                <w:rFonts w:hint="default" w:ascii="Times New Roman" w:hAnsi="Times New Roman" w:eastAsia="Times New Roman" w:cs="Times New Roman"/>
                <w:spacing w:val="-1"/>
                <w:sz w:val="21"/>
                <w:szCs w:val="21"/>
                <w:lang w:eastAsia="zh-CN"/>
              </w:rPr>
              <w:t xml:space="preserve">0.5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w:t>
            </w:r>
            <w:r/>
          </w:p>
          <w:p>
            <w:pPr>
              <w:ind w:left="130"/>
              <w:jc w:val="both"/>
              <w:spacing w:before="1" w:line="22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团体：一等奖加</w:t>
            </w:r>
            <w:r>
              <w:rPr>
                <w:rFonts w:hint="default" w:ascii="Times New Roman" w:hAnsi="Times New Roman" w:eastAsia="Times New Roman" w:cs="Times New Roman"/>
                <w:spacing w:val="-3"/>
                <w:sz w:val="21"/>
                <w:szCs w:val="21"/>
                <w:lang w:eastAsia="zh-CN"/>
              </w:rPr>
              <w:t xml:space="preserve">3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次、二等奖加</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次、三等奖加</w:t>
            </w:r>
            <w:r>
              <w:rPr>
                <w:rFonts w:hint="default" w:ascii="Times New Roman" w:hAnsi="Times New Roman" w:eastAsia="Times New Roman" w:cs="Times New Roman"/>
                <w:spacing w:val="-3"/>
                <w:sz w:val="21"/>
                <w:szCs w:val="21"/>
                <w:lang w:eastAsia="zh-CN"/>
              </w:rPr>
              <w:t xml:space="preserve">1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ind w:left="119" w:right="190" w:firstLine="9"/>
              <w:jc w:val="both"/>
              <w:spacing w:before="123" w:line="227"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6"/>
                <w:sz w:val="21"/>
                <w:szCs w:val="21"/>
                <w:lang w:eastAsia="zh-CN"/>
              </w:rPr>
              <w:t xml:space="preserve">1.</w:t>
            </w:r>
            <w:r>
              <w:rPr>
                <w:rFonts w:hint="default" w:ascii="FangSong_GB2312" w:hAnsi="FangSong_GB2312" w:eastAsia="FangSong_GB2312" w:cs="FangSong_GB2312"/>
                <w:spacing w:val="-6"/>
                <w:sz w:val="21"/>
                <w:szCs w:val="21"/>
                <w:lang w:eastAsia="zh-CN"/>
              </w:rPr>
              <w:t xml:space="preserve">以正式表彰奖励文件</w:t>
            </w:r>
            <w:r>
              <w:rPr>
                <w:rFonts w:hint="default" w:ascii="FangSong_GB2312" w:hAnsi="FangSong_GB2312" w:eastAsia="FangSong_GB2312" w:cs="FangSong_GB2312"/>
                <w:spacing w:val="-3"/>
                <w:sz w:val="21"/>
                <w:szCs w:val="21"/>
                <w:lang w:eastAsia="zh-CN"/>
              </w:rPr>
              <w:t xml:space="preserve">为依据；</w:t>
            </w:r>
            <w:r/>
          </w:p>
          <w:p>
            <w:pPr>
              <w:ind w:left="118" w:right="138" w:hanging="9"/>
              <w:jc w:val="both"/>
              <w:spacing w:before="26" w:line="23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其他市级（含）以上</w:t>
            </w:r>
            <w:r>
              <w:rPr>
                <w:rFonts w:hint="default" w:ascii="FangSong_GB2312" w:hAnsi="FangSong_GB2312" w:eastAsia="FangSong_GB2312" w:cs="FangSong_GB2312"/>
                <w:spacing w:val="-2"/>
                <w:sz w:val="21"/>
                <w:szCs w:val="21"/>
                <w:lang w:eastAsia="zh-CN"/>
              </w:rPr>
              <w:t xml:space="preserve">残联系统表彰奖励项目可参照视情加分。</w:t>
            </w:r>
            <w:r/>
          </w:p>
        </w:tc>
      </w:tr>
      <w:tr>
        <w:trPr>
          <w:trHeight w:val="797"/>
        </w:trPr>
        <w:tc>
          <w:tcPr>
            <w:tcBorders>
              <w:right w:val="none" w:color="000000" w:sz="4" w:space="0"/>
            </w:tcBorders>
            <w:tcW w:w="124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tcBorders>
            <w:tcW w:w="8122"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026"/>
              <w:spacing w:before="68"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948" w:type="dxa"/>
            <w:vAlign w:val="top"/>
            <w:textDirection w:val="lrTb"/>
            <w:noWrap w:val="false"/>
          </w:tcPr>
          <w:p>
            <w:pPr>
              <w:spacing w:line="316" w:lineRule="auto"/>
              <w:rPr>
                <w:rFonts w:hint="default" w:ascii="Arial" w:hAnsi="Calibri" w:eastAsia="宋体" w:cs="Times New Roman"/>
                <w:szCs w:val="22"/>
              </w:rPr>
            </w:pPr>
            <w:r>
              <w:rPr>
                <w:rFonts w:hint="default" w:ascii="Arial" w:hAnsi="Calibri" w:eastAsia="宋体" w:cs="Times New Roman"/>
                <w:szCs w:val="22"/>
              </w:rPr>
            </w:r>
            <w:r/>
          </w:p>
          <w:p>
            <w:pPr>
              <w:spacing w:line="317" w:lineRule="auto"/>
              <w:rPr>
                <w:rFonts w:hint="default" w:ascii="Arial" w:hAnsi="Calibri" w:eastAsia="宋体" w:cs="Times New Roman"/>
                <w:szCs w:val="22"/>
              </w:rPr>
            </w:pPr>
            <w:r>
              <w:rPr>
                <w:rFonts w:hint="default" w:ascii="Arial" w:hAnsi="Calibri" w:eastAsia="宋体" w:cs="Times New Roman"/>
                <w:szCs w:val="22"/>
              </w:rPr>
            </w:r>
            <w:r/>
          </w:p>
          <w:p>
            <w:pPr>
              <w:ind w:left="33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ind w:firstLine="480"/>
        <w:jc w:val="left"/>
        <w:spacing w:line="560" w:lineRule="exact"/>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2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②</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日常考核包括：服务能力、档案管理、质量控制。</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连云港市残疾儿童定点康复机构日常管理考核评分细则</w:t>
      </w:r>
      <w:r/>
    </w:p>
    <w:tbl>
      <w:tblPr>
        <w:tblStyle w:val="912"/>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4"/>
        <w:gridCol w:w="9498"/>
        <w:gridCol w:w="710"/>
        <w:gridCol w:w="705"/>
        <w:gridCol w:w="2532"/>
      </w:tblGrid>
      <w:tr>
        <w:trPr>
          <w:trHeight w:val="356"/>
        </w:trPr>
        <w:tc>
          <w:tcPr>
            <w:gridSpan w:val="5"/>
            <w:tcW w:w="14599" w:type="dxa"/>
            <w:vAlign w:val="top"/>
            <w:textDirection w:val="lrTb"/>
            <w:noWrap w:val="false"/>
          </w:tcPr>
          <w:p>
            <w:pPr>
              <w:ind w:left="3382"/>
              <w:spacing w:before="126" w:line="216"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视力类、智力类、肢体类、孤独症</w:t>
            </w:r>
            <w:r>
              <w:rPr>
                <w:rFonts w:hint="default" w:ascii="楷体" w:hAnsi="楷体" w:eastAsia="楷体" w:cs="楷体"/>
                <w:spacing w:val="-1"/>
                <w:sz w:val="28"/>
                <w:szCs w:val="28"/>
              </w:rPr>
              <w:t xml:space="preserve">类定点康复机构</w:t>
            </w:r>
            <w:r/>
          </w:p>
        </w:tc>
      </w:tr>
      <w:tr>
        <w:trPr>
          <w:trHeight w:val="403"/>
        </w:trPr>
        <w:tc>
          <w:tcPr>
            <w:tcW w:w="1154" w:type="dxa"/>
            <w:vAlign w:val="top"/>
            <w:textDirection w:val="lrTb"/>
            <w:noWrap w:val="false"/>
          </w:tcPr>
          <w:p>
            <w:pPr>
              <w:ind w:left="372"/>
              <w:spacing w:before="101" w:line="220" w:lineRule="auto"/>
              <w:rPr>
                <w:rFonts w:hint="default" w:ascii="黑体" w:hAnsi="黑体" w:eastAsia="黑体" w:cs="黑体"/>
                <w:szCs w:val="21"/>
              </w:rPr>
            </w:pPr>
            <w:r>
              <w:rPr>
                <w:rFonts w:hint="default" w:ascii="黑体" w:hAnsi="黑体" w:eastAsia="黑体" w:cs="黑体"/>
                <w:spacing w:val="-2"/>
                <w:szCs w:val="21"/>
              </w:rPr>
              <w:t xml:space="preserve">项目</w:t>
            </w:r>
            <w:r/>
          </w:p>
        </w:tc>
        <w:tc>
          <w:tcPr>
            <w:tcW w:w="9498" w:type="dxa"/>
            <w:vAlign w:val="top"/>
            <w:textDirection w:val="lrTb"/>
            <w:noWrap w:val="false"/>
          </w:tcPr>
          <w:p>
            <w:pPr>
              <w:ind w:left="4334"/>
              <w:spacing w:before="10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710" w:type="dxa"/>
            <w:vAlign w:val="top"/>
            <w:textDirection w:val="lrTb"/>
            <w:noWrap w:val="false"/>
          </w:tcPr>
          <w:p>
            <w:pPr>
              <w:ind w:left="158"/>
              <w:spacing w:before="10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05" w:type="dxa"/>
            <w:vAlign w:val="top"/>
            <w:textDirection w:val="lrTb"/>
            <w:noWrap w:val="false"/>
          </w:tcPr>
          <w:p>
            <w:pPr>
              <w:ind w:left="140"/>
              <w:spacing w:before="98" w:line="220" w:lineRule="auto"/>
              <w:rPr>
                <w:rFonts w:hint="default" w:ascii="黑体" w:hAnsi="黑体" w:eastAsia="黑体" w:cs="黑体"/>
                <w:sz w:val="22"/>
                <w:szCs w:val="22"/>
              </w:rPr>
            </w:pPr>
            <w:r>
              <w:rPr>
                <w:rFonts w:hint="default" w:ascii="黑体" w:hAnsi="黑体" w:eastAsia="黑体" w:cs="黑体"/>
                <w:spacing w:val="-2"/>
                <w:sz w:val="22"/>
                <w:szCs w:val="22"/>
              </w:rPr>
              <w:t xml:space="preserve">计分</w:t>
            </w:r>
            <w:r/>
          </w:p>
        </w:tc>
        <w:tc>
          <w:tcPr>
            <w:tcW w:w="2532" w:type="dxa"/>
            <w:vAlign w:val="top"/>
            <w:textDirection w:val="lrTb"/>
            <w:noWrap w:val="false"/>
          </w:tcPr>
          <w:p>
            <w:pPr>
              <w:ind w:left="828"/>
              <w:spacing w:before="99" w:line="219" w:lineRule="auto"/>
              <w:rPr>
                <w:rFonts w:hint="default" w:ascii="黑体" w:hAnsi="黑体" w:eastAsia="黑体" w:cs="黑体"/>
                <w:sz w:val="22"/>
                <w:szCs w:val="22"/>
              </w:rPr>
            </w:pPr>
            <w:r>
              <w:rPr>
                <w:rFonts w:hint="default" w:ascii="黑体" w:hAnsi="黑体" w:eastAsia="黑体" w:cs="黑体"/>
                <w:spacing w:val="-1"/>
                <w:sz w:val="22"/>
                <w:szCs w:val="22"/>
              </w:rPr>
              <w:t xml:space="preserve">评分标准</w:t>
            </w:r>
            <w:r/>
          </w:p>
        </w:tc>
      </w:tr>
      <w:tr>
        <w:trPr>
          <w:trHeight w:val="283"/>
        </w:trPr>
        <w:tc>
          <w:tcPr>
            <w:tcW w:w="1154" w:type="dxa"/>
            <w:vAlign w:val="top"/>
            <w:textDirection w:val="lrTb"/>
            <w:noWrap w:val="false"/>
          </w:tcPr>
          <w:p>
            <w:pPr>
              <w:ind w:left="161"/>
              <w:spacing w:before="195" w:line="221" w:lineRule="auto"/>
              <w:rPr>
                <w:rFonts w:hint="default" w:ascii="黑体" w:hAnsi="黑体" w:eastAsia="黑体" w:cs="黑体"/>
                <w:szCs w:val="21"/>
              </w:rPr>
            </w:pPr>
            <w:r>
              <w:rPr>
                <w:rFonts w:hint="default" w:ascii="黑体" w:hAnsi="黑体" w:eastAsia="黑体" w:cs="黑体"/>
                <w:spacing w:val="-2"/>
                <w:szCs w:val="21"/>
              </w:rPr>
              <w:t xml:space="preserve">考勤管理</w:t>
            </w:r>
            <w:r/>
          </w:p>
        </w:tc>
        <w:tc>
          <w:tcPr>
            <w:tcW w:w="9498" w:type="dxa"/>
            <w:vAlign w:val="top"/>
            <w:textDirection w:val="lrTb"/>
            <w:noWrap w:val="false"/>
          </w:tcPr>
          <w:p>
            <w:pPr>
              <w:ind w:left="32"/>
              <w:jc w:val="both"/>
              <w:spacing w:before="19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落实考勤制度，每日至少考勤</w:t>
            </w: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次。</w:t>
            </w:r>
            <w:r/>
          </w:p>
        </w:tc>
        <w:tc>
          <w:tcPr>
            <w:tcW w:w="710" w:type="dxa"/>
            <w:vAlign w:val="top"/>
            <w:textDirection w:val="lrTb"/>
            <w:noWrap w:val="false"/>
          </w:tcPr>
          <w:p>
            <w:pPr>
              <w:ind w:left="252"/>
              <w:spacing w:before="222"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19" w:right="14" w:firstLine="2"/>
              <w:jc w:val="both"/>
              <w:spacing w:before="62" w:line="22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未实行考勤不得分；未规范</w:t>
            </w:r>
            <w:r>
              <w:rPr>
                <w:rFonts w:hint="default" w:ascii="FangSong_GB2312" w:hAnsi="FangSong_GB2312" w:eastAsia="FangSong_GB2312" w:cs="FangSong_GB2312"/>
                <w:spacing w:val="-4"/>
                <w:sz w:val="21"/>
                <w:szCs w:val="21"/>
                <w:lang w:eastAsia="zh-CN"/>
              </w:rPr>
              <w:t xml:space="preserve">考勤</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eastAsia" w:ascii="FangSong_GB2312" w:hAnsi="FangSong_GB2312" w:eastAsia="FangSong_GB2312" w:cs="FangSong_GB2312"/>
                <w:spacing w:val="1"/>
                <w:sz w:val="21"/>
                <w:szCs w:val="21"/>
                <w:lang w:eastAsia="zh-CN"/>
              </w:rPr>
              <w:t xml:space="preserve">。</w:t>
            </w:r>
            <w:r/>
          </w:p>
        </w:tc>
      </w:tr>
      <w:tr>
        <w:trPr>
          <w:trHeight w:val="2717"/>
        </w:trPr>
        <w:tc>
          <w:tcPr>
            <w:tcW w:w="1154"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160"/>
              <w:spacing w:before="69" w:line="219" w:lineRule="auto"/>
              <w:rPr>
                <w:rFonts w:hint="default" w:ascii="黑体" w:hAnsi="黑体" w:eastAsia="黑体" w:cs="黑体"/>
                <w:szCs w:val="21"/>
              </w:rPr>
            </w:pPr>
            <w:r>
              <w:rPr>
                <w:rFonts w:hint="default" w:ascii="黑体" w:hAnsi="黑体" w:eastAsia="黑体" w:cs="黑体"/>
                <w:spacing w:val="-1"/>
                <w:szCs w:val="21"/>
              </w:rPr>
              <w:t xml:space="preserve">服务能力</w:t>
            </w:r>
            <w:r/>
          </w:p>
        </w:tc>
        <w:tc>
          <w:tcPr>
            <w:tcW w:w="9498" w:type="dxa"/>
            <w:vAlign w:val="top"/>
            <w:textDirection w:val="lrTb"/>
            <w:noWrap w:val="false"/>
          </w:tcPr>
          <w:p>
            <w:pPr>
              <w:ind w:left="18"/>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根据《江苏省残疾儿童基本康复服务实施规范》标准执行：</w:t>
            </w:r>
            <w:r/>
          </w:p>
          <w:p>
            <w:pPr>
              <w:ind w:left="13"/>
              <w:jc w:val="both"/>
              <w:spacing w:before="54"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）具有同时收训</w:t>
            </w:r>
            <w:r>
              <w:rPr>
                <w:rFonts w:hint="default" w:ascii="Times New Roman" w:hAnsi="Times New Roman" w:eastAsia="Times New Roman" w:cs="Times New Roman"/>
                <w:spacing w:val="-2"/>
                <w:sz w:val="21"/>
                <w:szCs w:val="21"/>
                <w:lang w:eastAsia="zh-CN"/>
              </w:rPr>
              <w:t xml:space="preserve">20 </w:t>
            </w:r>
            <w:r>
              <w:rPr>
                <w:rFonts w:hint="default" w:ascii="FangSong_GB2312" w:hAnsi="FangSong_GB2312" w:eastAsia="FangSong_GB2312" w:cs="FangSong_GB2312"/>
                <w:spacing w:val="-2"/>
                <w:sz w:val="21"/>
                <w:szCs w:val="21"/>
                <w:lang w:eastAsia="zh-CN"/>
              </w:rPr>
              <w:t xml:space="preserve">名以上残疾儿童的能力（</w:t>
            </w:r>
            <w:r>
              <w:rPr>
                <w:rFonts w:hint="default" w:ascii="Times New Roman" w:hAnsi="Times New Roman" w:eastAsia="Times New Roman" w:cs="Times New Roman"/>
                <w:spacing w:val="-2"/>
                <w:sz w:val="21"/>
                <w:szCs w:val="21"/>
                <w:lang w:eastAsia="zh-CN"/>
              </w:rPr>
              <w:t xml:space="preserve">2 </w:t>
            </w:r>
            <w:r>
              <w:rPr>
                <w:rFonts w:hint="default" w:ascii="FangSong_GB2312" w:hAnsi="FangSong_GB2312" w:eastAsia="FangSong_GB2312" w:cs="FangSong_GB2312"/>
                <w:spacing w:val="-2"/>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）按规定提供训练内容（</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）按规定提供康复训练时间（</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7" w:line="222"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4</w:t>
            </w:r>
            <w:r>
              <w:rPr>
                <w:rFonts w:hint="default" w:ascii="FangSong_GB2312" w:hAnsi="FangSong_GB2312" w:eastAsia="FangSong_GB2312" w:cs="FangSong_GB2312"/>
                <w:spacing w:val="-3"/>
                <w:sz w:val="21"/>
                <w:szCs w:val="21"/>
                <w:lang w:eastAsia="zh-CN"/>
              </w:rPr>
              <w:t xml:space="preserve">）按规定提供支持性服务（</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7"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）按规定提供社会融合活动（</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6</w:t>
            </w:r>
            <w:r>
              <w:rPr>
                <w:rFonts w:hint="default" w:ascii="FangSong_GB2312" w:hAnsi="FangSong_GB2312" w:eastAsia="FangSong_GB2312" w:cs="FangSong_GB2312"/>
                <w:spacing w:val="-3"/>
                <w:sz w:val="21"/>
                <w:szCs w:val="21"/>
                <w:lang w:eastAsia="zh-CN"/>
              </w:rPr>
              <w:t xml:space="preserve">）按规定提供家长培训（</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7</w:t>
            </w:r>
            <w:r>
              <w:rPr>
                <w:rFonts w:hint="default" w:ascii="FangSong_GB2312" w:hAnsi="FangSong_GB2312" w:eastAsia="FangSong_GB2312" w:cs="FangSong_GB2312"/>
                <w:spacing w:val="-3"/>
                <w:sz w:val="21"/>
                <w:szCs w:val="21"/>
                <w:lang w:eastAsia="zh-CN"/>
              </w:rPr>
              <w:t xml:space="preserve">）按规定提供业务指导（</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7" w:line="21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8</w:t>
            </w:r>
            <w:r>
              <w:rPr>
                <w:rFonts w:hint="default" w:ascii="FangSong_GB2312" w:hAnsi="FangSong_GB2312" w:eastAsia="FangSong_GB2312" w:cs="FangSong_GB2312"/>
                <w:spacing w:val="-4"/>
                <w:sz w:val="21"/>
                <w:szCs w:val="21"/>
                <w:lang w:eastAsia="zh-CN"/>
              </w:rPr>
              <w:t xml:space="preserve">）按规定提供初始及阶段性康复评估，评估率</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10 </w:t>
            </w:r>
            <w:r>
              <w:rPr>
                <w:rFonts w:hint="default" w:ascii="FangSong_GB2312" w:hAnsi="FangSong_GB2312" w:eastAsia="FangSong_GB2312" w:cs="FangSong_GB2312"/>
                <w:spacing w:val="-4"/>
                <w:sz w:val="21"/>
                <w:szCs w:val="21"/>
                <w:lang w:eastAsia="zh-CN"/>
              </w:rPr>
              <w:t xml:space="preserve">分）。</w:t>
            </w:r>
            <w:r/>
          </w:p>
        </w:tc>
        <w:tc>
          <w:tcPr>
            <w:tcW w:w="710" w:type="dxa"/>
            <w:vAlign w:val="top"/>
            <w:textDirection w:val="lrTb"/>
            <w:noWrap w:val="false"/>
          </w:tcPr>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5" w:lineRule="auto"/>
              <w:rPr>
                <w:rFonts w:hint="default" w:ascii="Arial" w:hAnsi="Calibri" w:eastAsia="宋体" w:cs="Times New Roman"/>
                <w:szCs w:val="22"/>
              </w:rPr>
            </w:pPr>
            <w:r>
              <w:rPr>
                <w:rFonts w:hint="default" w:ascii="Arial" w:hAnsi="Calibri" w:eastAsia="宋体" w:cs="Times New Roman"/>
                <w:szCs w:val="22"/>
              </w:rPr>
            </w:r>
            <w:r/>
          </w:p>
          <w:p>
            <w:pPr>
              <w:ind w:left="251"/>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48</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扣分。</w:t>
            </w:r>
            <w:r/>
          </w:p>
        </w:tc>
      </w:tr>
      <w:tr>
        <w:trPr>
          <w:trHeight w:val="300"/>
        </w:trPr>
        <w:tc>
          <w:tcPr>
            <w:tcBorders>
              <w:bottom w:val="none" w:color="000000" w:sz="4" w:space="0"/>
            </w:tcBorders>
            <w:tcW w:w="1154" w:type="dxa"/>
            <w:vAlign w:val="top"/>
            <w:vMerge w:val="restart"/>
            <w:textDirection w:val="lrTb"/>
            <w:noWrap w:val="false"/>
          </w:tcPr>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ind w:left="159"/>
              <w:spacing w:before="68" w:line="221" w:lineRule="auto"/>
              <w:rPr>
                <w:rFonts w:hint="default" w:ascii="黑体" w:hAnsi="黑体" w:eastAsia="黑体" w:cs="黑体"/>
                <w:szCs w:val="21"/>
              </w:rPr>
            </w:pPr>
            <w:r>
              <w:rPr>
                <w:rFonts w:hint="default" w:ascii="黑体" w:hAnsi="黑体" w:eastAsia="黑体" w:cs="黑体"/>
                <w:spacing w:val="-1"/>
                <w:szCs w:val="21"/>
              </w:rPr>
              <w:t xml:space="preserve">档案管理</w:t>
            </w:r>
            <w:r/>
          </w:p>
        </w:tc>
        <w:tc>
          <w:tcPr>
            <w:tcW w:w="9498" w:type="dxa"/>
            <w:vAlign w:val="top"/>
            <w:textDirection w:val="lrTb"/>
            <w:noWrap w:val="false"/>
          </w:tcPr>
          <w:p>
            <w:pPr>
              <w:ind w:left="19"/>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建立档案管理制度，设专人负责档案管理。</w:t>
            </w:r>
            <w:r/>
          </w:p>
        </w:tc>
        <w:tc>
          <w:tcPr>
            <w:tcW w:w="710" w:type="dxa"/>
            <w:vAlign w:val="top"/>
            <w:textDirection w:val="lrTb"/>
            <w:noWrap w:val="false"/>
          </w:tcPr>
          <w:p>
            <w:pPr>
              <w:ind w:left="305"/>
              <w:spacing w:before="123"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22"/>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w:t>
            </w:r>
            <w:r/>
          </w:p>
        </w:tc>
      </w:tr>
      <w:tr>
        <w:trPr>
          <w:trHeight w:val="1518"/>
        </w:trPr>
        <w:tc>
          <w:tcPr>
            <w:tcBorders>
              <w:top w:val="none" w:color="000000" w:sz="4" w:space="0"/>
            </w:tcBorders>
            <w:tcW w:w="1154"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9498" w:type="dxa"/>
            <w:vAlign w:val="top"/>
            <w:textDirection w:val="lrTb"/>
            <w:noWrap w:val="false"/>
          </w:tcPr>
          <w:p>
            <w:pPr>
              <w:ind w:left="22" w:hanging="3"/>
              <w:jc w:val="both"/>
              <w:spacing w:before="63" w:line="25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建立儿童康复档案（含文字、图片、音像资料）、授课教案等业务档案，纸质或电子康复训练档</w:t>
            </w:r>
            <w:r>
              <w:rPr>
                <w:rFonts w:hint="default" w:ascii="FangSong_GB2312" w:hAnsi="FangSong_GB2312" w:eastAsia="FangSong_GB2312" w:cs="FangSong_GB2312"/>
                <w:spacing w:val="-5"/>
                <w:sz w:val="21"/>
                <w:szCs w:val="21"/>
                <w:lang w:eastAsia="zh-CN"/>
              </w:rPr>
              <w:t xml:space="preserve">案齐全，</w:t>
            </w:r>
            <w:r>
              <w:rPr>
                <w:rFonts w:hint="default" w:ascii="FangSong_GB2312" w:hAnsi="FangSong_GB2312" w:eastAsia="FangSong_GB2312" w:cs="FangSong_GB2312"/>
                <w:sz w:val="21"/>
                <w:szCs w:val="21"/>
                <w:lang w:eastAsia="zh-CN"/>
              </w:rPr>
              <w:t xml:space="preserve">实现一人一档（康复协议、安全协议、康复服务申请</w:t>
            </w:r>
            <w:r>
              <w:rPr>
                <w:rFonts w:hint="default" w:ascii="FangSong_GB2312" w:hAnsi="FangSong_GB2312" w:eastAsia="FangSong_GB2312" w:cs="FangSong_GB2312"/>
                <w:spacing w:val="-1"/>
                <w:sz w:val="21"/>
                <w:szCs w:val="21"/>
                <w:lang w:eastAsia="zh-CN"/>
              </w:rPr>
              <w:t xml:space="preserve">表、康复服务登记表、救助卡、转介单、医学诊断</w:t>
            </w:r>
            <w:r>
              <w:rPr>
                <w:rFonts w:hint="default" w:ascii="FangSong_GB2312" w:hAnsi="FangSong_GB2312" w:eastAsia="FangSong_GB2312" w:cs="FangSong_GB2312"/>
                <w:spacing w:val="-3"/>
                <w:sz w:val="21"/>
                <w:szCs w:val="21"/>
                <w:lang w:eastAsia="zh-CN"/>
              </w:rPr>
              <w:t xml:space="preserve">证明、受助儿童基本信息、康复教学计划与实施记录、评估记录、训练出勤记录等</w:t>
            </w:r>
            <w:r>
              <w:rPr>
                <w:rFonts w:hint="default" w:ascii="FangSong_GB2312" w:hAnsi="FangSong_GB2312" w:eastAsia="FangSong_GB2312" w:cs="FangSong_GB2312"/>
                <w:spacing w:val="-50"/>
                <w:sz w:val="21"/>
                <w:szCs w:val="21"/>
                <w:lang w:eastAsia="zh-CN"/>
              </w:rPr>
              <w:t xml:space="preserve">），</w:t>
            </w:r>
            <w:r>
              <w:rPr>
                <w:rFonts w:hint="default" w:ascii="FangSong_GB2312" w:hAnsi="FangSong_GB2312" w:eastAsia="FangSong_GB2312" w:cs="FangSong_GB2312"/>
                <w:spacing w:val="-3"/>
                <w:sz w:val="21"/>
                <w:szCs w:val="21"/>
                <w:lang w:eastAsia="zh-CN"/>
              </w:rPr>
              <w:t xml:space="preserve">训练档案有周、月目标，训练记录详细，内容准确可靠，资料保存</w:t>
            </w:r>
            <w:r>
              <w:rPr>
                <w:rFonts w:hint="default" w:ascii="FangSong_GB2312" w:hAnsi="FangSong_GB2312" w:eastAsia="FangSong_GB2312" w:cs="FangSong_GB2312"/>
                <w:spacing w:val="-4"/>
                <w:sz w:val="21"/>
                <w:szCs w:val="21"/>
                <w:lang w:eastAsia="zh-CN"/>
              </w:rPr>
              <w:t xml:space="preserve">完整，定期进行分析总结，康复服务建档率达</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20</w:t>
            </w:r>
            <w:r>
              <w:rPr>
                <w:rFonts w:hint="default" w:ascii="FangSong_GB2312" w:hAnsi="FangSong_GB2312" w:eastAsia="FangSong_GB2312" w:cs="FangSong_GB2312"/>
                <w:spacing w:val="-39"/>
                <w:sz w:val="21"/>
                <w:szCs w:val="21"/>
                <w:lang w:eastAsia="zh-CN"/>
              </w:rPr>
              <w:t xml:space="preserve">分）。</w:t>
            </w:r>
            <w:r/>
          </w:p>
        </w:tc>
        <w:tc>
          <w:tcPr>
            <w:tcW w:w="710"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ind w:left="252"/>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5"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p>
        </w:tc>
      </w:tr>
      <w:tr>
        <w:trPr>
          <w:trHeight w:val="381"/>
        </w:trPr>
        <w:tc>
          <w:tcPr>
            <w:tcW w:w="1154" w:type="dxa"/>
            <w:vAlign w:val="top"/>
            <w:textDirection w:val="lrTb"/>
            <w:noWrap w:val="false"/>
          </w:tcPr>
          <w:p>
            <w:pPr>
              <w:ind w:left="163"/>
              <w:spacing w:before="84" w:line="221" w:lineRule="auto"/>
              <w:rPr>
                <w:rFonts w:hint="default" w:ascii="黑体" w:hAnsi="黑体" w:eastAsia="黑体" w:cs="黑体"/>
                <w:szCs w:val="21"/>
              </w:rPr>
            </w:pPr>
            <w:r>
              <w:rPr>
                <w:rFonts w:hint="default" w:ascii="黑体" w:hAnsi="黑体" w:eastAsia="黑体" w:cs="黑体"/>
                <w:spacing w:val="-2"/>
                <w:szCs w:val="21"/>
              </w:rPr>
              <w:t xml:space="preserve">质量控制</w:t>
            </w:r>
            <w:r/>
          </w:p>
        </w:tc>
        <w:tc>
          <w:tcPr>
            <w:tcW w:w="9498" w:type="dxa"/>
            <w:vAlign w:val="top"/>
            <w:textDirection w:val="lrTb"/>
            <w:noWrap w:val="false"/>
          </w:tcPr>
          <w:p>
            <w:pPr>
              <w:ind w:left="25"/>
              <w:jc w:val="both"/>
              <w:spacing w:before="85"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家长满意率达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以上，学年内参加满意度测评的家长不低于</w:t>
            </w:r>
            <w:r>
              <w:rPr>
                <w:rFonts w:hint="default" w:ascii="Times New Roman" w:hAnsi="Times New Roman" w:eastAsia="Times New Roman" w:cs="Times New Roman"/>
                <w:spacing w:val="-1"/>
                <w:sz w:val="21"/>
                <w:szCs w:val="21"/>
                <w:lang w:eastAsia="zh-CN"/>
              </w:rPr>
              <w:t xml:space="preserve">60%</w:t>
            </w:r>
            <w:r>
              <w:rPr>
                <w:rFonts w:hint="default" w:ascii="FangSong_GB2312" w:hAnsi="FangSong_GB2312" w:eastAsia="FangSong_GB2312" w:cs="FangSong_GB2312"/>
                <w:spacing w:val="-1"/>
                <w:sz w:val="21"/>
                <w:szCs w:val="21"/>
                <w:lang w:eastAsia="zh-CN"/>
              </w:rPr>
              <w:t xml:space="preserve">。</w:t>
            </w:r>
            <w:r/>
          </w:p>
        </w:tc>
        <w:tc>
          <w:tcPr>
            <w:tcW w:w="710" w:type="dxa"/>
            <w:vAlign w:val="top"/>
            <w:textDirection w:val="lrTb"/>
            <w:noWrap w:val="false"/>
          </w:tcPr>
          <w:p>
            <w:pPr>
              <w:ind w:left="272"/>
              <w:spacing w:before="12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jc w:val="right"/>
              <w:spacing w:before="94"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满意率未达</w:t>
            </w:r>
            <w:r>
              <w:rPr>
                <w:rFonts w:hint="default" w:ascii="Times New Roman" w:hAnsi="Times New Roman" w:eastAsia="Times New Roman" w:cs="Times New Roman"/>
                <w:spacing w:val="-6"/>
                <w:sz w:val="21"/>
                <w:szCs w:val="21"/>
                <w:lang w:eastAsia="zh-CN"/>
              </w:rPr>
              <w:t xml:space="preserve">90%</w:t>
            </w:r>
            <w:r>
              <w:rPr>
                <w:rFonts w:hint="default" w:ascii="FangSong_GB2312" w:hAnsi="FangSong_GB2312" w:eastAsia="FangSong_GB2312" w:cs="FangSong_GB2312"/>
                <w:spacing w:val="-6"/>
                <w:sz w:val="21"/>
                <w:szCs w:val="21"/>
                <w:lang w:eastAsia="zh-CN"/>
              </w:rPr>
              <w:t xml:space="preserve">，不得分。</w:t>
            </w:r>
            <w:r/>
          </w:p>
        </w:tc>
      </w:tr>
      <w:tr>
        <w:trPr>
          <w:trHeight w:val="606"/>
        </w:trPr>
        <w:tc>
          <w:tcPr>
            <w:gridSpan w:val="2"/>
            <w:tcW w:w="10652" w:type="dxa"/>
            <w:vAlign w:val="top"/>
            <w:textDirection w:val="lrTb"/>
            <w:noWrap w:val="false"/>
          </w:tcPr>
          <w:p>
            <w:pPr>
              <w:ind w:left="4910"/>
              <w:spacing w:before="217"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710" w:type="dxa"/>
            <w:vAlign w:val="top"/>
            <w:textDirection w:val="lrTb"/>
            <w:noWrap w:val="false"/>
          </w:tcPr>
          <w:p>
            <w:pPr>
              <w:ind w:left="222"/>
              <w:spacing w:before="24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gridSpan w:val="2"/>
            <w:tcW w:w="3237"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211" w:lineRule="exact"/>
        <w:rPr>
          <w:rFonts w:ascii="Arial" w:hAnsi="Arial" w:eastAsia="Arial" w:cs="Arial"/>
          <w:sz w:val="18"/>
          <w:szCs w:val="18"/>
        </w:rPr>
        <w:sectPr>
          <w:headerReference w:type="default" r:id="rId9"/>
          <w:footerReference w:type="default" r:id="rId13"/>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rPr>
      </w:r>
      <w:r/>
    </w:p>
    <w:p>
      <w:pPr>
        <w:jc w:val="left"/>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3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③</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残疾儿童康复质量评估考核包括：必要条件、组织管理、结果质量。</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连云港市残疾儿童康复质量评估考核细则</w:t>
      </w:r>
      <w:r/>
    </w:p>
    <w:tbl>
      <w:tblPr>
        <w:tblStyle w:val="912"/>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vAlign w:val="top"/>
            <w:textDirection w:val="lrTb"/>
            <w:noWrap w:val="false"/>
          </w:tcPr>
          <w:p>
            <w:pPr>
              <w:ind w:left="116"/>
              <w:spacing w:before="193" w:line="221" w:lineRule="auto"/>
              <w:rPr>
                <w:rFonts w:hint="default" w:ascii="黑体" w:hAnsi="黑体" w:eastAsia="黑体" w:cs="黑体"/>
                <w:szCs w:val="21"/>
              </w:rPr>
            </w:pPr>
            <w:r>
              <w:rPr>
                <w:rFonts w:hint="default" w:ascii="黑体" w:hAnsi="黑体" w:eastAsia="黑体" w:cs="黑体"/>
                <w:spacing w:val="-2"/>
                <w:szCs w:val="21"/>
              </w:rPr>
              <w:t xml:space="preserve">序号</w:t>
            </w:r>
            <w:r/>
          </w:p>
        </w:tc>
        <w:tc>
          <w:tcPr>
            <w:tcW w:w="962" w:type="dxa"/>
            <w:vAlign w:val="top"/>
            <w:textDirection w:val="lrTb"/>
            <w:noWrap w:val="false"/>
          </w:tcPr>
          <w:p>
            <w:pPr>
              <w:ind w:left="172"/>
              <w:spacing w:before="188" w:line="221" w:lineRule="auto"/>
              <w:rPr>
                <w:rFonts w:hint="default" w:ascii="黑体" w:hAnsi="黑体" w:eastAsia="黑体" w:cs="黑体"/>
                <w:szCs w:val="21"/>
              </w:rPr>
            </w:pPr>
            <w:r>
              <w:rPr>
                <w:rFonts w:hint="default" w:ascii="黑体" w:hAnsi="黑体" w:eastAsia="黑体" w:cs="黑体"/>
                <w:spacing w:val="-2"/>
                <w:szCs w:val="21"/>
              </w:rPr>
              <w:t xml:space="preserve">主指标</w:t>
            </w:r>
            <w:r/>
          </w:p>
        </w:tc>
        <w:tc>
          <w:tcPr>
            <w:tcW w:w="849" w:type="dxa"/>
            <w:vAlign w:val="top"/>
            <w:textDirection w:val="lrTb"/>
            <w:noWrap w:val="false"/>
          </w:tcPr>
          <w:p>
            <w:pPr>
              <w:ind w:left="116"/>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分指标</w:t>
            </w:r>
            <w:r/>
          </w:p>
        </w:tc>
        <w:tc>
          <w:tcPr>
            <w:tcW w:w="5529" w:type="dxa"/>
            <w:vAlign w:val="top"/>
            <w:textDirection w:val="lrTb"/>
            <w:noWrap w:val="false"/>
          </w:tcPr>
          <w:p>
            <w:pPr>
              <w:ind w:left="234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3683" w:type="dxa"/>
            <w:vAlign w:val="top"/>
            <w:textDirection w:val="lrTb"/>
            <w:noWrap w:val="false"/>
          </w:tcPr>
          <w:p>
            <w:pPr>
              <w:ind w:left="142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计分标准</w:t>
            </w:r>
            <w:r/>
          </w:p>
        </w:tc>
        <w:tc>
          <w:tcPr>
            <w:tcW w:w="1277" w:type="dxa"/>
            <w:vAlign w:val="top"/>
            <w:textDirection w:val="lrTb"/>
            <w:noWrap w:val="false"/>
          </w:tcPr>
          <w:p>
            <w:pPr>
              <w:ind w:left="439"/>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1420" w:type="dxa"/>
            <w:vAlign w:val="top"/>
            <w:textDirection w:val="lrTb"/>
            <w:noWrap w:val="false"/>
          </w:tcPr>
          <w:p>
            <w:pPr>
              <w:ind w:left="505"/>
              <w:spacing w:before="188" w:line="221" w:lineRule="auto"/>
              <w:rPr>
                <w:rFonts w:hint="default" w:ascii="黑体" w:hAnsi="黑体" w:eastAsia="黑体" w:cs="黑体"/>
                <w:szCs w:val="21"/>
              </w:rPr>
            </w:pPr>
            <w:r>
              <w:rPr>
                <w:rFonts w:hint="default" w:ascii="黑体" w:hAnsi="黑体" w:eastAsia="黑体" w:cs="黑体"/>
                <w:spacing w:val="-2"/>
                <w:szCs w:val="21"/>
              </w:rPr>
              <w:t xml:space="preserve">得分</w:t>
            </w:r>
            <w:r/>
          </w:p>
        </w:tc>
      </w:tr>
      <w:tr>
        <w:trPr>
          <w:trHeight w:val="2127"/>
        </w:trPr>
        <w:tc>
          <w:tcPr>
            <w:tcW w:w="711" w:type="dxa"/>
            <w:vAlign w:val="top"/>
            <w:textDirection w:val="lrTb"/>
            <w:noWrap w:val="false"/>
          </w:tcPr>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9" w:lineRule="auto"/>
              <w:rPr>
                <w:rFonts w:hint="default" w:ascii="Arial" w:hAnsi="Calibri" w:eastAsia="宋体" w:cs="Times New Roman"/>
                <w:szCs w:val="22"/>
              </w:rPr>
            </w:pPr>
            <w:r>
              <w:rPr>
                <w:rFonts w:hint="default" w:ascii="Arial" w:hAnsi="Calibri" w:eastAsia="宋体" w:cs="Times New Roman"/>
                <w:szCs w:val="22"/>
              </w:rPr>
            </w:r>
            <w:r/>
          </w:p>
          <w:p>
            <w:pPr>
              <w:ind w:left="324"/>
              <w:spacing w:before="60"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962"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5"/>
              <w:spacing w:before="68" w:line="250"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必备</w:t>
            </w:r>
            <w:r>
              <w:rPr>
                <w:rFonts w:hint="default" w:ascii="黑体" w:hAnsi="黑体" w:eastAsia="黑体" w:cs="黑体"/>
                <w:spacing w:val="44"/>
                <w:szCs w:val="21"/>
              </w:rPr>
              <w:t xml:space="preserve">条件</w:t>
            </w:r>
            <w:r>
              <w:rPr>
                <w:rFonts w:hint="default" w:ascii="Times New Roman" w:hAnsi="Times New Roman" w:eastAsia="Times New Roman" w:cs="Times New Roman"/>
                <w:spacing w:val="-4"/>
                <w:szCs w:val="21"/>
              </w:rPr>
              <w:t xml:space="preserve">(15</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7" w:right="107" w:hanging="112"/>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3"/>
                <w:sz w:val="21"/>
                <w:szCs w:val="21"/>
                <w:lang w:eastAsia="en-US"/>
              </w:rPr>
              <w:t xml:space="preserve">身份真</w:t>
            </w:r>
            <w:r>
              <w:rPr>
                <w:rFonts w:hint="default" w:ascii="FangSong_GB2312" w:hAnsi="FangSong_GB2312" w:eastAsia="FangSong_GB2312" w:cs="FangSong_GB2312"/>
                <w:spacing w:val="-5"/>
                <w:sz w:val="21"/>
                <w:szCs w:val="21"/>
                <w:lang w:eastAsia="en-US"/>
              </w:rPr>
              <w:t xml:space="preserve">实性</w:t>
            </w:r>
            <w:r/>
          </w:p>
        </w:tc>
        <w:tc>
          <w:tcPr>
            <w:tcW w:w="5529" w:type="dxa"/>
            <w:vAlign w:val="top"/>
            <w:textDirection w:val="lrTb"/>
            <w:noWrap w:val="false"/>
          </w:tcPr>
          <w:p>
            <w:pPr>
              <w:spacing w:line="299" w:lineRule="auto"/>
              <w:rPr>
                <w:rFonts w:hint="default" w:ascii="Arial" w:hAnsi="Calibri" w:eastAsia="宋体" w:cs="Times New Roman"/>
                <w:szCs w:val="22"/>
              </w:rPr>
            </w:pPr>
            <w:r>
              <w:rPr>
                <w:rFonts w:hint="default" w:ascii="Arial" w:hAnsi="Calibri" w:eastAsia="宋体" w:cs="Times New Roman"/>
                <w:szCs w:val="22"/>
              </w:rPr>
            </w:r>
            <w:r/>
          </w:p>
          <w:p>
            <w:pPr>
              <w:spacing w:line="300"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如实提供在训患儿名单；</w:t>
            </w:r>
            <w:r/>
          </w:p>
          <w:p>
            <w:pPr>
              <w:ind w:left="110" w:right="173" w:hanging="2"/>
              <w:jc w:val="both"/>
              <w:spacing w:before="38"/>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患儿身份信息（现场需提供患儿户口本</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出生证明、康复档案）应与所提供名单完全吻合。</w:t>
            </w:r>
            <w:r/>
          </w:p>
        </w:tc>
        <w:tc>
          <w:tcPr>
            <w:tcW w:w="3683" w:type="dxa"/>
            <w:vAlign w:val="top"/>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06" w:right="209" w:firstLine="11"/>
              <w:jc w:val="both"/>
              <w:spacing w:before="69" w:line="270"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现场查看相关有效证件，发现弄虚作</w:t>
            </w:r>
            <w:r>
              <w:rPr>
                <w:rFonts w:hint="default" w:ascii="FangSong_GB2312" w:hAnsi="FangSong_GB2312" w:eastAsia="FangSong_GB2312" w:cs="FangSong_GB2312"/>
                <w:spacing w:val="-3"/>
                <w:sz w:val="21"/>
                <w:szCs w:val="21"/>
                <w:lang w:eastAsia="zh-CN"/>
              </w:rPr>
              <w:t xml:space="preserve">假、冒名顶替等情况扣</w:t>
            </w:r>
            <w:r>
              <w:rPr>
                <w:rFonts w:hint="default" w:ascii="Times New Roman" w:hAnsi="Times New Roman" w:eastAsia="Times New Roman" w:cs="Times New Roman"/>
                <w:spacing w:val="-3"/>
                <w:sz w:val="21"/>
                <w:szCs w:val="21"/>
                <w:lang w:eastAsia="zh-CN"/>
              </w:rPr>
              <w:t xml:space="preserve">15 </w:t>
            </w:r>
            <w:r>
              <w:rPr>
                <w:rFonts w:hint="default" w:ascii="FangSong_GB2312" w:hAnsi="FangSong_GB2312" w:eastAsia="FangSong_GB2312" w:cs="FangSong_GB2312"/>
                <w:spacing w:val="-3"/>
                <w:sz w:val="21"/>
                <w:szCs w:val="21"/>
                <w:lang w:eastAsia="zh-CN"/>
              </w:rPr>
              <w:t xml:space="preserve">分。</w:t>
            </w:r>
            <w:r/>
          </w:p>
        </w:tc>
        <w:tc>
          <w:tcPr>
            <w:tcW w:w="1277"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972"/>
        </w:trPr>
        <w:tc>
          <w:tcPr>
            <w:tcW w:w="711" w:type="dxa"/>
            <w:vAlign w:val="top"/>
            <w:textDirection w:val="lrTb"/>
            <w:noWrap w:val="false"/>
          </w:tcPr>
          <w:p>
            <w:pPr>
              <w:spacing w:line="282"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ind w:left="304"/>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962" w:type="dxa"/>
            <w:vAlign w:val="top"/>
            <w:textDirection w:val="lrTb"/>
            <w:noWrap w:val="false"/>
          </w:tcPr>
          <w:p>
            <w:pPr>
              <w:spacing w:line="267" w:lineRule="auto"/>
              <w:rPr>
                <w:rFonts w:hint="default" w:ascii="Arial" w:hAnsi="Calibri" w:eastAsia="宋体" w:cs="Times New Roman"/>
                <w:szCs w:val="22"/>
              </w:rPr>
            </w:pPr>
            <w:r>
              <w:rPr>
                <w:rFonts w:hint="default" w:ascii="Arial" w:hAnsi="Calibri" w:eastAsia="宋体" w:cs="Times New Roman"/>
                <w:szCs w:val="22"/>
              </w:rPr>
            </w:r>
            <w:r/>
          </w:p>
          <w:p>
            <w:pPr>
              <w:spacing w:line="268" w:lineRule="auto"/>
              <w:rPr>
                <w:rFonts w:hint="default" w:ascii="Arial" w:hAnsi="Calibri" w:eastAsia="宋体" w:cs="Times New Roman"/>
                <w:szCs w:val="22"/>
              </w:rPr>
            </w:pPr>
            <w:r>
              <w:rPr>
                <w:rFonts w:hint="default" w:ascii="Arial" w:hAnsi="Calibri" w:eastAsia="宋体" w:cs="Times New Roman"/>
                <w:szCs w:val="22"/>
              </w:rPr>
            </w:r>
            <w:r/>
          </w:p>
          <w:p>
            <w:pPr>
              <w:ind w:left="212" w:right="208" w:firstLine="61"/>
              <w:spacing w:before="69" w:line="250" w:lineRule="auto"/>
              <w:rPr>
                <w:rFonts w:hint="default" w:ascii="黑体" w:hAnsi="黑体" w:eastAsia="黑体" w:cs="黑体"/>
                <w:szCs w:val="21"/>
              </w:rPr>
            </w:pPr>
            <w:r>
              <w:rPr>
                <w:rFonts w:hint="default" w:ascii="黑体" w:hAnsi="黑体" w:eastAsia="黑体" w:cs="黑体"/>
                <w:spacing w:val="-3"/>
                <w:szCs w:val="21"/>
              </w:rPr>
              <w:t xml:space="preserve">组织</w:t>
            </w:r>
            <w:r>
              <w:rPr>
                <w:rFonts w:hint="default" w:ascii="黑体" w:hAnsi="黑体" w:eastAsia="黑体" w:cs="黑体"/>
                <w:spacing w:val="28"/>
                <w:szCs w:val="21"/>
              </w:rPr>
              <w:t xml:space="preserve">管理</w:t>
            </w:r>
            <w:r>
              <w:rPr>
                <w:rFonts w:hint="default" w:ascii="Times New Roman" w:hAnsi="Times New Roman" w:eastAsia="Times New Roman" w:cs="Times New Roman"/>
                <w:spacing w:val="-5"/>
                <w:szCs w:val="21"/>
              </w:rPr>
              <w:t xml:space="preserve">(15</w:t>
            </w:r>
            <w:r>
              <w:rPr>
                <w:rFonts w:hint="default" w:ascii="黑体" w:hAnsi="黑体" w:eastAsia="黑体" w:cs="黑体"/>
                <w:spacing w:val="-5"/>
                <w:szCs w:val="21"/>
              </w:rPr>
              <w:t xml:space="preserve">分</w:t>
            </w:r>
            <w:r/>
          </w:p>
        </w:tc>
        <w:tc>
          <w:tcPr>
            <w:tcW w:w="849"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216" w:right="107" w:hanging="91"/>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7"/>
                <w:sz w:val="21"/>
                <w:szCs w:val="21"/>
                <w:lang w:eastAsia="en-US"/>
              </w:rPr>
              <w:t xml:space="preserve">总体参</w:t>
            </w:r>
            <w:r>
              <w:rPr>
                <w:rFonts w:hint="default" w:ascii="FangSong_GB2312" w:hAnsi="FangSong_GB2312" w:eastAsia="FangSong_GB2312" w:cs="FangSong_GB2312"/>
                <w:spacing w:val="-2"/>
                <w:sz w:val="21"/>
                <w:szCs w:val="21"/>
                <w:lang w:eastAsia="en-US"/>
              </w:rPr>
              <w:t xml:space="preserve">评率</w:t>
            </w:r>
            <w:r/>
          </w:p>
        </w:tc>
        <w:tc>
          <w:tcPr>
            <w:tcW w:w="5529" w:type="dxa"/>
            <w:vAlign w:val="top"/>
            <w:textDirection w:val="lrTb"/>
            <w:noWrap w:val="false"/>
          </w:tcPr>
          <w:p>
            <w:pPr>
              <w:spacing w:line="374"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9"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接到通知后，及时传达，召集全体在训残疾</w:t>
            </w:r>
            <w:r>
              <w:rPr>
                <w:rFonts w:hint="default" w:ascii="FangSong_GB2312" w:hAnsi="FangSong_GB2312" w:eastAsia="FangSong_GB2312" w:cs="FangSong_GB2312"/>
                <w:spacing w:val="-3"/>
                <w:sz w:val="21"/>
                <w:szCs w:val="21"/>
                <w:lang w:eastAsia="zh-CN"/>
              </w:rPr>
              <w:t xml:space="preserve">儿童参评；</w:t>
            </w:r>
            <w:r/>
          </w:p>
          <w:p>
            <w:pPr>
              <w:ind w:left="115" w:right="55" w:hanging="7"/>
              <w:jc w:val="both"/>
              <w:spacing w:before="40" w:line="25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截止初期评估之日，在训残疾儿童初期评估率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rPr>
                <w:rFonts w:hint="default" w:ascii="FangSong_GB2312" w:hAnsi="FangSong_GB2312" w:eastAsia="FangSong_GB2312" w:cs="FangSong_GB2312"/>
                <w:spacing w:val="-2"/>
                <w:sz w:val="21"/>
                <w:szCs w:val="21"/>
                <w:lang w:eastAsia="zh-CN"/>
              </w:rPr>
              <w:t xml:space="preserve">截止末期评估之日，已参加初期评估的残疾儿童末期评估</w:t>
            </w:r>
            <w:r>
              <w:rPr>
                <w:rFonts w:hint="default" w:ascii="FangSong_GB2312" w:hAnsi="FangSong_GB2312" w:eastAsia="FangSong_GB2312" w:cs="FangSong_GB2312"/>
                <w:spacing w:val="-3"/>
                <w:sz w:val="21"/>
                <w:szCs w:val="21"/>
                <w:lang w:eastAsia="zh-CN"/>
              </w:rPr>
              <w:t xml:space="preserve">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p>
        </w:tc>
        <w:tc>
          <w:tcPr>
            <w:tcW w:w="3683"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117" w:right="44"/>
              <w:jc w:val="both"/>
              <w:spacing w:before="68" w:line="25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2"/>
                <w:sz w:val="21"/>
                <w:szCs w:val="21"/>
                <w:lang w:eastAsia="zh-CN"/>
              </w:rPr>
              <w:t xml:space="preserve">现场记录参评情况，每降低</w:t>
            </w:r>
            <w:r>
              <w:rPr>
                <w:rFonts w:hint="default" w:ascii="Times New Roman" w:hAnsi="Times New Roman" w:eastAsia="Times New Roman" w:cs="Times New Roman"/>
                <w:spacing w:val="-12"/>
                <w:sz w:val="21"/>
                <w:szCs w:val="21"/>
                <w:lang w:eastAsia="zh-CN"/>
              </w:rPr>
              <w:t xml:space="preserve">1%</w:t>
            </w:r>
            <w:r>
              <w:rPr>
                <w:rFonts w:hint="default" w:ascii="FangSong_GB2312" w:hAnsi="FangSong_GB2312" w:eastAsia="FangSong_GB2312" w:cs="FangSong_GB2312"/>
                <w:spacing w:val="-12"/>
                <w:sz w:val="21"/>
                <w:szCs w:val="21"/>
                <w:lang w:eastAsia="zh-CN"/>
              </w:rPr>
              <w:t xml:space="preserve">扣</w:t>
            </w:r>
            <w:r>
              <w:rPr>
                <w:rFonts w:hint="default" w:ascii="Times New Roman" w:hAnsi="Times New Roman" w:eastAsia="Times New Roman" w:cs="Times New Roman"/>
                <w:spacing w:val="-12"/>
                <w:sz w:val="21"/>
                <w:szCs w:val="21"/>
                <w:lang w:eastAsia="zh-CN"/>
              </w:rPr>
              <w:t xml:space="preserve">1 </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7"/>
                <w:sz w:val="21"/>
                <w:szCs w:val="21"/>
                <w:lang w:eastAsia="zh-CN"/>
              </w:rPr>
              <w:t xml:space="preserve">扣完为止。</w:t>
            </w:r>
            <w:r/>
          </w:p>
        </w:tc>
        <w:tc>
          <w:tcPr>
            <w:tcW w:w="1277" w:type="dxa"/>
            <w:vAlign w:val="top"/>
            <w:textDirection w:val="lrTb"/>
            <w:noWrap w:val="false"/>
          </w:tcPr>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8"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7"/>
        </w:trPr>
        <w:tc>
          <w:tcPr>
            <w:tcW w:w="711" w:type="dxa"/>
            <w:vAlign w:val="top"/>
            <w:textDirection w:val="lrTb"/>
            <w:noWrap w:val="false"/>
          </w:tcPr>
          <w:p>
            <w:pPr>
              <w:spacing w:line="319" w:lineRule="auto"/>
              <w:rPr>
                <w:rFonts w:hint="default" w:ascii="Arial" w:hAnsi="Calibri" w:eastAsia="宋体" w:cs="Times New Roman"/>
                <w:szCs w:val="22"/>
              </w:rPr>
            </w:pPr>
            <w:r>
              <w:rPr>
                <w:rFonts w:hint="default" w:ascii="Arial" w:hAnsi="Calibri" w:eastAsia="宋体" w:cs="Times New Roman"/>
                <w:szCs w:val="22"/>
              </w:rPr>
            </w:r>
            <w:r/>
          </w:p>
          <w:p>
            <w:pPr>
              <w:spacing w:line="320" w:lineRule="auto"/>
              <w:rPr>
                <w:rFonts w:hint="default" w:ascii="Arial" w:hAnsi="Calibri" w:eastAsia="宋体" w:cs="Times New Roman"/>
                <w:szCs w:val="22"/>
              </w:rPr>
            </w:pPr>
            <w:r>
              <w:rPr>
                <w:rFonts w:hint="default" w:ascii="Arial" w:hAnsi="Calibri" w:eastAsia="宋体" w:cs="Times New Roman"/>
                <w:szCs w:val="22"/>
              </w:rPr>
            </w:r>
            <w:r/>
          </w:p>
          <w:p>
            <w:pPr>
              <w:ind w:left="30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3</w:t>
            </w:r>
            <w:r/>
          </w:p>
        </w:tc>
        <w:tc>
          <w:tcPr>
            <w:tcW w:w="962" w:type="dxa"/>
            <w:vAlign w:val="top"/>
            <w:textDirection w:val="lrTb"/>
            <w:noWrap w:val="false"/>
          </w:tcPr>
          <w:p>
            <w:pPr>
              <w:spacing w:line="325"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4"/>
              <w:spacing w:before="68" w:line="238"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结果</w:t>
            </w:r>
            <w:r>
              <w:rPr>
                <w:rFonts w:hint="default" w:ascii="黑体" w:hAnsi="黑体" w:eastAsia="黑体" w:cs="黑体"/>
                <w:spacing w:val="44"/>
                <w:szCs w:val="21"/>
              </w:rPr>
              <w:t xml:space="preserve">质量</w:t>
            </w:r>
            <w:r>
              <w:rPr>
                <w:rFonts w:hint="default" w:ascii="Times New Roman" w:hAnsi="Times New Roman" w:eastAsia="Times New Roman" w:cs="Times New Roman"/>
                <w:spacing w:val="-4"/>
                <w:szCs w:val="21"/>
              </w:rPr>
              <w:t xml:space="preserve">(70</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221" w:right="107" w:hanging="117"/>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z w:val="21"/>
                <w:szCs w:val="21"/>
                <w:lang w:eastAsia="en-US"/>
              </w:rPr>
              <w:t xml:space="preserve">康复有</w:t>
            </w:r>
            <w:r>
              <w:rPr>
                <w:rFonts w:hint="default" w:ascii="FangSong_GB2312" w:hAnsi="FangSong_GB2312" w:eastAsia="FangSong_GB2312" w:cs="FangSong_GB2312"/>
                <w:spacing w:val="-3"/>
                <w:sz w:val="21"/>
                <w:szCs w:val="21"/>
                <w:lang w:eastAsia="en-US"/>
              </w:rPr>
              <w:t xml:space="preserve">效率</w:t>
            </w:r>
            <w:r/>
          </w:p>
        </w:tc>
        <w:tc>
          <w:tcPr>
            <w:tcW w:w="5529"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10"/>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机构康复训练总有效率达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w:t>
            </w:r>
            <w:r/>
          </w:p>
        </w:tc>
        <w:tc>
          <w:tcPr>
            <w:tcW w:w="3683"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107" w:right="106" w:firstLine="3"/>
              <w:jc w:val="both"/>
              <w:spacing w:before="68" w:line="26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达到标准得</w:t>
            </w:r>
            <w:r>
              <w:rPr>
                <w:rFonts w:hint="default" w:ascii="Times New Roman" w:hAnsi="Times New Roman" w:eastAsia="Times New Roman" w:cs="Times New Roman"/>
                <w:spacing w:val="-2"/>
                <w:sz w:val="21"/>
                <w:szCs w:val="21"/>
                <w:lang w:eastAsia="zh-CN"/>
              </w:rPr>
              <w:t xml:space="preserve">70 </w:t>
            </w:r>
            <w:r>
              <w:rPr>
                <w:rFonts w:hint="default" w:ascii="FangSong_GB2312" w:hAnsi="FangSong_GB2312" w:eastAsia="FangSong_GB2312" w:cs="FangSong_GB2312"/>
                <w:spacing w:val="-2"/>
                <w:sz w:val="21"/>
                <w:szCs w:val="21"/>
                <w:lang w:eastAsia="zh-CN"/>
              </w:rPr>
              <w:t xml:space="preserve">分，低于</w:t>
            </w:r>
            <w:r>
              <w:rPr>
                <w:rFonts w:hint="default" w:ascii="Times New Roman" w:hAnsi="Times New Roman" w:eastAsia="Times New Roman" w:cs="Times New Roman"/>
                <w:spacing w:val="-2"/>
                <w:sz w:val="21"/>
                <w:szCs w:val="21"/>
                <w:lang w:eastAsia="zh-CN"/>
              </w:rPr>
              <w:t xml:space="preserve">1 </w:t>
            </w:r>
            <w:r>
              <w:rPr>
                <w:rFonts w:hint="default" w:ascii="FangSong_GB2312" w:hAnsi="FangSong_GB2312" w:eastAsia="FangSong_GB2312" w:cs="FangSong_GB2312"/>
                <w:spacing w:val="-2"/>
                <w:sz w:val="21"/>
                <w:szCs w:val="21"/>
                <w:lang w:eastAsia="zh-CN"/>
              </w:rPr>
              <w:t xml:space="preserve">个百分点扣</w:t>
            </w:r>
            <w:r>
              <w:rPr>
                <w:rFonts w:hint="default" w:ascii="Times New Roman" w:hAnsi="Times New Roman" w:eastAsia="Times New Roman" w:cs="Times New Roman"/>
                <w:spacing w:val="-1"/>
                <w:sz w:val="21"/>
                <w:szCs w:val="21"/>
                <w:lang w:eastAsia="zh-CN"/>
              </w:rPr>
              <w:t xml:space="preserve">2 </w:t>
            </w:r>
            <w:r>
              <w:rPr>
                <w:rFonts w:hint="default" w:ascii="FangSong_GB2312" w:hAnsi="FangSong_GB2312" w:eastAsia="FangSong_GB2312" w:cs="FangSong_GB2312"/>
                <w:spacing w:val="-1"/>
                <w:sz w:val="21"/>
                <w:szCs w:val="21"/>
                <w:lang w:eastAsia="zh-CN"/>
              </w:rPr>
              <w:t xml:space="preserve">分，扣完为止。</w:t>
            </w:r>
            <w:r/>
          </w:p>
        </w:tc>
        <w:tc>
          <w:tcPr>
            <w:tcW w:w="1277"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539"/>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 xml:space="preserve">70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38"/>
        </w:trPr>
        <w:tc>
          <w:tcPr>
            <w:tcBorders>
              <w:right w:val="none" w:color="000000" w:sz="4" w:space="0"/>
            </w:tcBorders>
            <w:tcW w:w="71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962"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849"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5529" w:type="dxa"/>
            <w:vAlign w:val="top"/>
            <w:textDirection w:val="lrTb"/>
            <w:noWrap w:val="false"/>
          </w:tcPr>
          <w:p>
            <w:pPr>
              <w:ind w:left="2933"/>
              <w:spacing w:before="202"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Borders>
              <w:left w:val="none" w:color="000000" w:sz="4" w:space="0"/>
            </w:tcBorders>
            <w:tcW w:w="3683"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1277" w:type="dxa"/>
            <w:vAlign w:val="top"/>
            <w:textDirection w:val="lrTb"/>
            <w:noWrap w:val="false"/>
          </w:tcPr>
          <w:p>
            <w:pPr>
              <w:ind w:left="503"/>
              <w:spacing w:before="25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ascii="宋体" w:hAnsi="宋体"/>
          <w:bCs/>
          <w:color w:val="000000"/>
          <w:sz w:val="24"/>
        </w:rPr>
        <w:sectPr>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rPr>
      </w:r>
      <w:r/>
    </w:p>
    <w:p>
      <w:pPr>
        <w:widowControl w:val="off"/>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2.考核办法：考核采用单项百分制，加权计算总分的办法，计算公式为：年度绩效考核得分=基础条件考核得分（得分*3</w:t>
      </w:r>
      <w:r>
        <w:rPr>
          <w:rFonts w:hint="eastAsia" w:ascii="宋体" w:hAnsi="宋体" w:eastAsia="宋体" w:cs="Times New Roman"/>
          <w:bCs/>
          <w:color w:val="000000"/>
          <w:sz w:val="24"/>
          <w:szCs w:val="24"/>
        </w:rPr>
        <w:t xml:space="preserve">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康复机构黄牌警告责成整改。</w:t>
      </w:r>
      <w:r/>
    </w:p>
    <w:p>
      <w:pPr>
        <w:numPr>
          <w:ilvl w:val="0"/>
          <w:numId w:val="7"/>
        </w:num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履约验收</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w:t>
      </w:r>
      <w:r>
        <w:rPr>
          <w:rFonts w:hint="eastAsia" w:ascii="MS Mincho" w:hAnsi="Calibri" w:eastAsia="宋体" w:cs="Times New Roman"/>
          <w:color w:val="000000"/>
          <w:sz w:val="24"/>
          <w:szCs w:val="24"/>
          <w:lang w:eastAsia="zh-CN"/>
        </w:rPr>
        <w:t xml:space="preserve">采购人</w:t>
      </w:r>
      <w:r>
        <w:rPr>
          <w:rFonts w:hint="eastAsia" w:ascii="MS Mincho" w:hAnsi="Calibri" w:eastAsia="宋体" w:cs="Times New Roman"/>
          <w:color w:val="000000"/>
          <w:sz w:val="24"/>
          <w:szCs w:val="24"/>
        </w:rPr>
        <w:t xml:space="preserve">根据《连云港市残疾儿童定点康复机构绩效考核实施办法（</w:t>
      </w:r>
      <w:r>
        <w:rPr>
          <w:rFonts w:hint="eastAsia" w:ascii="宋体" w:hAnsi="宋体" w:eastAsia="宋体" w:cs="Times New Roman"/>
          <w:bCs/>
          <w:color w:val="000000"/>
          <w:sz w:val="24"/>
          <w:szCs w:val="24"/>
          <w:lang w:val="en-US" w:eastAsia="zh-CN" w:bidi="ar-SA"/>
        </w:rPr>
        <w:t xml:space="preserve">2025</w:t>
      </w:r>
      <w:r>
        <w:rPr>
          <w:rFonts w:hint="eastAsia" w:ascii="MS Mincho" w:hAnsi="Calibri" w:eastAsia="宋体" w:cs="Times New Roman"/>
          <w:color w:val="000000"/>
          <w:sz w:val="24"/>
          <w:szCs w:val="24"/>
        </w:rPr>
        <w:t xml:space="preserve">年版的通知》（连残发</w:t>
      </w:r>
      <w:r>
        <w:rPr>
          <w:rFonts w:hint="eastAsia" w:ascii="宋体" w:hAnsi="宋体" w:eastAsia="宋体" w:cs="Times New Roman"/>
          <w:bCs/>
          <w:color w:val="000000"/>
          <w:sz w:val="24"/>
          <w:szCs w:val="24"/>
          <w:lang w:val="en-US" w:eastAsia="zh-CN" w:bidi="ar-SA"/>
        </w:rPr>
        <w:t xml:space="preserve">〔2025〕25</w:t>
      </w:r>
      <w:r>
        <w:rPr>
          <w:rFonts w:hint="eastAsia" w:ascii="MS Mincho" w:hAnsi="Calibri" w:eastAsia="宋体" w:cs="Times New Roman"/>
          <w:color w:val="000000"/>
          <w:sz w:val="24"/>
          <w:szCs w:val="24"/>
        </w:rPr>
        <w:t xml:space="preserve">号）文件要求对供应商采取基础考核、日常管理考核、和质量评估方式开展履约验收工作，验收依据包括：</w:t>
      </w:r>
      <w:r>
        <w:rPr>
          <w:rFonts w:hint="eastAsia" w:ascii="MS Mincho" w:hAnsi="Calibri" w:eastAsia="宋体" w:cs="Times New Roman"/>
          <w:color w:val="000000"/>
          <w:sz w:val="24"/>
          <w:szCs w:val="24"/>
          <w:lang w:eastAsia="zh-CN"/>
        </w:rPr>
        <w:t xml:space="preserve">招标文件</w:t>
      </w:r>
      <w:r>
        <w:rPr>
          <w:rFonts w:hint="eastAsia" w:ascii="MS Mincho" w:hAnsi="Calibri" w:eastAsia="宋体" w:cs="Times New Roman"/>
          <w:color w:val="000000"/>
          <w:sz w:val="24"/>
          <w:szCs w:val="24"/>
        </w:rPr>
        <w:t xml:space="preserve">、投标（响应）文件、政府采购</w:t>
      </w:r>
      <w:r>
        <w:rPr>
          <w:rFonts w:hint="eastAsia" w:ascii="MS Mincho" w:hAnsi="Calibri" w:eastAsia="宋体" w:cs="Times New Roman"/>
          <w:color w:val="000000"/>
          <w:sz w:val="24"/>
          <w:szCs w:val="24"/>
          <w:lang w:eastAsia="zh-CN"/>
        </w:rPr>
        <w:t xml:space="preserve">公开招标</w:t>
      </w:r>
      <w:r>
        <w:rPr>
          <w:rFonts w:hint="eastAsia" w:ascii="MS Mincho" w:hAnsi="Calibri" w:eastAsia="宋体" w:cs="Times New Roman"/>
          <w:color w:val="000000"/>
          <w:sz w:val="24"/>
          <w:szCs w:val="24"/>
        </w:rPr>
        <w:t xml:space="preserve">等。</w:t>
      </w:r>
      <w:r/>
    </w:p>
    <w:p>
      <w:pPr>
        <w:keepLines/>
        <w:keepNext/>
        <w:spacing w:line="360" w:lineRule="auto"/>
        <w:rPr>
          <w:rFonts w:hint="default"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rPr>
        <w:t xml:space="preserve">八、付费标准，支付方式（费用结算）及履约保证金</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商务条款</w:t>
      </w:r>
      <w:r>
        <w:rPr>
          <w:rFonts w:hint="eastAsia" w:ascii="宋体" w:hAnsi="宋体" w:eastAsia="宋体" w:cs="宋体"/>
          <w:b/>
          <w:bCs/>
          <w:color w:val="000000"/>
          <w:sz w:val="28"/>
          <w:szCs w:val="28"/>
          <w:lang w:eastAsia="zh-CN"/>
        </w:rPr>
        <w:t xml:space="preserve">）</w:t>
      </w:r>
      <w:r/>
    </w:p>
    <w:p>
      <w:pPr>
        <w:ind w:left="119" w:firstLine="482"/>
        <w:jc w:val="left"/>
        <w:spacing w:line="360" w:lineRule="auto"/>
        <w:widowControl/>
        <w:rPr>
          <w:rFonts w:hint="default" w:ascii="宋体" w:hAnsi="宋体" w:eastAsia="宋体" w:cs="宋体"/>
          <w:sz w:val="24"/>
          <w:szCs w:val="24"/>
          <w:lang w:val="en-US" w:bidi="ar-SA"/>
        </w:rPr>
      </w:pPr>
      <w:r>
        <w:rPr>
          <w:rFonts w:hint="eastAsia" w:ascii="宋体" w:hAnsi="宋体" w:eastAsia="宋体" w:cs="宋体"/>
          <w:sz w:val="24"/>
          <w:szCs w:val="24"/>
          <w:lang w:val="en-US" w:bidi="ar-SA"/>
        </w:rPr>
        <w:t xml:space="preserve">付费标准：</w:t>
      </w:r>
      <w:r/>
    </w:p>
    <w:p>
      <w:pPr>
        <w:ind w:left="119" w:firstLine="482"/>
        <w:jc w:val="left"/>
        <w:spacing w:line="360" w:lineRule="auto"/>
        <w:widowControl/>
        <w:rPr>
          <w:rFonts w:hint="default" w:ascii="宋体" w:hAnsi="宋体" w:eastAsia="宋体" w:cs="宋体"/>
          <w:sz w:val="24"/>
          <w:szCs w:val="24"/>
          <w:lang w:val="zh-CN" w:bidi="zh-CN"/>
        </w:rPr>
      </w:pPr>
      <w:r>
        <w:rPr>
          <w:rFonts w:hint="eastAsia" w:ascii="宋体" w:hAnsi="宋体" w:eastAsia="宋体" w:cs="宋体"/>
          <w:sz w:val="24"/>
          <w:szCs w:val="24"/>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sz w:val="24"/>
          <w:szCs w:val="24"/>
          <w:lang w:val="zh-CN" w:bidi="zh-CN"/>
        </w:rPr>
        <w:t xml:space="preserve">《市政府关于完善残疾儿童康复救助制度的实施意见》</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连政发〔2019〕67号</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en-US" w:bidi="ar-SA"/>
        </w:rPr>
        <w:t xml:space="preserve">文件执行。</w:t>
      </w:r>
      <w:r/>
    </w:p>
    <w:p>
      <w:pPr>
        <w:ind w:firstLine="482"/>
        <w:spacing w:line="360" w:lineRule="auto"/>
        <w:rPr>
          <w:rFonts w:hint="default" w:ascii="Calibri" w:hAnsi="Calibri" w:eastAsia="宋体" w:cs="Times New Roman"/>
          <w:sz w:val="24"/>
          <w:szCs w:val="24"/>
        </w:rPr>
      </w:pPr>
      <w:r>
        <w:rPr>
          <w:rFonts w:hint="eastAsia" w:ascii="宋体" w:hAnsi="宋体" w:eastAsia="宋体" w:cs="宋体"/>
          <w:sz w:val="24"/>
          <w:szCs w:val="24"/>
          <w:lang w:eastAsia="zh-CN"/>
        </w:rPr>
        <w:t xml:space="preserve">公开招标</w:t>
      </w:r>
      <w:r>
        <w:rPr>
          <w:rFonts w:hint="eastAsia" w:ascii="宋体" w:hAnsi="宋体" w:eastAsia="宋体" w:cs="宋体"/>
          <w:sz w:val="24"/>
          <w:szCs w:val="24"/>
        </w:rPr>
        <w:t xml:space="preserve">期内如省、市出台新规定，按新规定执行。</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残疾儿童自申请之日起一个年度康复服务周期内，只享受一种残疾类别的康复经费救助，多类别康复救助费用不叠加计算。</w:t>
      </w:r>
      <w:r/>
    </w:p>
    <w:p>
      <w:pPr>
        <w:ind w:firstLine="480"/>
        <w:spacing w:line="360" w:lineRule="auto"/>
        <w:rPr>
          <w:rFonts w:hint="default" w:ascii="宋体" w:hAnsi="宋体" w:eastAsia="宋体" w:cs="宋体"/>
          <w:sz w:val="24"/>
          <w:szCs w:val="24"/>
        </w:rPr>
      </w:pPr>
      <w:r/>
      <w:bookmarkStart w:id="13" w:name="OLE_LINK3"/>
      <w:r/>
      <w:bookmarkStart w:id="14" w:name="OLE_LINK2"/>
      <w:r>
        <w:rPr>
          <w:rFonts w:hint="eastAsia" w:ascii="宋体" w:hAnsi="宋体" w:eastAsia="宋体" w:cs="宋体"/>
          <w:sz w:val="24"/>
          <w:szCs w:val="24"/>
        </w:rPr>
        <w:t xml:space="preserve">残疾儿童年度康复救助经费低于最高救助标准按实际费用结算，高于最高救助标准按最高标准结算。</w:t>
      </w:r>
      <w:bookmarkEnd w:id="13"/>
      <w:r/>
      <w:bookmarkEnd w:id="14"/>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服务机构按一人一档要求，提供残疾儿童康复服务考勤记录、评估报告、监护人签字确认的康复记录和服务费用有效票据。经</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残联委派的第三方审计公司审计后，由</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残联直接与服务机构结算。</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结算中的有效票据，是指财政系统正规医疗票据原件或税务系统正规发票原件，开具内容符合《江苏省残疾人基本康复服务目录》规定的各类康复训练、康复医疗、支持性服务等项目要求。</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支付方式：</w:t>
      </w:r>
      <w:r/>
    </w:p>
    <w:p>
      <w:pPr>
        <w:ind w:firstLine="48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每6个月根据审计考核结果结算项目经费，不足6个月按实结算，合同期满根据绩效考核得分结果，以《绩效考核办法》标准进行决算。</w:t>
      </w:r>
      <w:r/>
    </w:p>
    <w:p>
      <w:pPr>
        <w:ind w:firstLine="48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（2）供应商结帐时需开具正式发票并附相关清单，发票上标注的名称、帐号、开户行应与收款人一致。</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履约保证金：本项目不收取履约保证金。</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九、</w:t>
      </w:r>
      <w:r>
        <w:rPr>
          <w:rFonts w:hint="eastAsia" w:ascii="宋体" w:hAnsi="宋体" w:eastAsia="宋体" w:cs="宋体"/>
          <w:b/>
          <w:bCs/>
          <w:sz w:val="28"/>
          <w:szCs w:val="28"/>
          <w:lang w:eastAsia="zh-CN"/>
        </w:rPr>
        <w:t xml:space="preserve">公开招标</w:t>
      </w:r>
      <w:r>
        <w:rPr>
          <w:rFonts w:hint="eastAsia" w:ascii="宋体" w:hAnsi="宋体" w:eastAsia="宋体" w:cs="宋体"/>
          <w:b/>
          <w:bCs/>
          <w:sz w:val="28"/>
          <w:szCs w:val="28"/>
        </w:rPr>
        <w:t xml:space="preserve">的签订</w:t>
      </w:r>
      <w:r/>
    </w:p>
    <w:p>
      <w:pPr>
        <w:ind w:firstLine="480"/>
        <w:jc w:val="left"/>
        <w:spacing w:line="360" w:lineRule="auto"/>
        <w:rPr>
          <w:rFonts w:hint="default" w:ascii="宋体" w:hAnsi="宋体" w:eastAsia="宋体" w:cs="Times New Roman"/>
          <w:sz w:val="24"/>
          <w:szCs w:val="24"/>
        </w:rPr>
      </w:pPr>
      <w:r/>
      <w:bookmarkStart w:id="15" w:name="_Hlk116358413"/>
      <w:r>
        <w:rPr>
          <w:rFonts w:hint="eastAsia" w:ascii="宋体" w:hAnsi="宋体" w:eastAsia="宋体" w:cs="Times New Roman"/>
          <w:sz w:val="24"/>
          <w:szCs w:val="24"/>
        </w:rPr>
        <w:t xml:space="preserve">本项目</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结果发布</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结果公告无疑议，按标准格式签订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w:t>
      </w:r>
      <w:bookmarkEnd w:id="15"/>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十、用户反馈和评价机制</w:t>
      </w:r>
      <w:r/>
    </w:p>
    <w:p>
      <w:pPr>
        <w:ind w:firstLine="480"/>
        <w:jc w:val="left"/>
        <w:spacing w:line="360" w:lineRule="auto"/>
        <w:rPr>
          <w:rFonts w:hint="default" w:ascii="宋体" w:hAnsi="宋体" w:eastAsia="宋体" w:cs="Vrinda"/>
          <w:sz w:val="24"/>
          <w:szCs w:val="24"/>
        </w:rPr>
      </w:pPr>
      <w:r>
        <w:rPr>
          <w:rFonts w:hint="eastAsia" w:ascii="Calibri" w:hAnsi="Calibri" w:eastAsia="宋体" w:cs="Times New Roman"/>
          <w:sz w:val="24"/>
          <w:szCs w:val="24"/>
          <w:lang w:eastAsia="zh-CN"/>
        </w:rPr>
        <w:t xml:space="preserve">采购人</w:t>
      </w:r>
      <w:r>
        <w:rPr>
          <w:rFonts w:hint="eastAsia" w:ascii="Calibri" w:hAnsi="Calibri" w:eastAsia="宋体" w:cs="Times New Roman"/>
          <w:sz w:val="24"/>
          <w:szCs w:val="24"/>
        </w:rPr>
        <w:t xml:space="preserve">将</w:t>
      </w:r>
      <w:r>
        <w:rPr>
          <w:rFonts w:hint="default" w:ascii="宋体" w:hAnsi="宋体" w:eastAsia="宋体" w:cs="Vrinda"/>
          <w:sz w:val="24"/>
          <w:szCs w:val="24"/>
        </w:rPr>
        <w:t xml:space="preserve">建立</w:t>
      </w:r>
      <w:r>
        <w:rPr>
          <w:rFonts w:hint="eastAsia" w:ascii="宋体" w:hAnsi="宋体" w:eastAsia="宋体" w:cs="Vrinda"/>
          <w:sz w:val="24"/>
          <w:szCs w:val="24"/>
        </w:rPr>
        <w:t xml:space="preserve">用户反馈和评价机制，接受</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和服务对象对</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供应商履行</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和采购合同情况的反馈与评价</w:t>
      </w:r>
      <w:r>
        <w:rPr>
          <w:rFonts w:hint="eastAsia" w:ascii="宋体" w:hAnsi="宋体" w:eastAsia="宋体" w:cs="Vrinda"/>
          <w:sz w:val="24"/>
          <w:szCs w:val="24"/>
          <w:lang w:eastAsia="zh-CN"/>
        </w:rPr>
        <w:t xml:space="preserve">，</w:t>
      </w:r>
      <w:r>
        <w:rPr>
          <w:rFonts w:hint="eastAsia" w:ascii="宋体" w:hAnsi="宋体" w:eastAsia="宋体" w:cs="Vrinda"/>
          <w:sz w:val="24"/>
          <w:szCs w:val="24"/>
          <w:lang w:val="en-US" w:eastAsia="zh-CN"/>
        </w:rPr>
        <w:t xml:space="preserve">涉及履约考核</w:t>
      </w:r>
      <w:r>
        <w:rPr>
          <w:rFonts w:hint="eastAsia" w:ascii="宋体" w:hAnsi="宋体" w:eastAsia="宋体" w:cs="Vrinda"/>
          <w:sz w:val="24"/>
          <w:szCs w:val="24"/>
        </w:rPr>
        <w:t xml:space="preserve">。</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十二、</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产品升级换代规则</w:t>
      </w:r>
      <w:r/>
    </w:p>
    <w:p>
      <w:pPr>
        <w:ind w:firstLine="480"/>
        <w:spacing w:line="460" w:lineRule="exact"/>
        <w:rPr>
          <w:rFonts w:hint="default" w:ascii="宋体" w:hAnsi="宋体" w:eastAsia="宋体" w:cs="Times New Roman"/>
          <w:color w:val="000000"/>
          <w:sz w:val="24"/>
          <w:szCs w:val="24"/>
        </w:rPr>
      </w:pPr>
      <w:r>
        <w:rPr>
          <w:rFonts w:hint="eastAsia" w:ascii="宋体" w:hAnsi="宋体" w:eastAsia="宋体" w:cs="Vrinda"/>
          <w:sz w:val="24"/>
          <w:szCs w:val="24"/>
        </w:rPr>
        <w:t xml:space="preserve">在</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期内江苏省、连云港出台更新救助范围、救助标准，按最新救助范围和标准执行，</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供应商按最新标准执行。服务期内若供应商住所、专业技术人业变动、业务范围变更至少15个工作日内向</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提交书面申请，并附相关情况说明，</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在收到申请后，将在15个工作日内对变更后情况进行审核，审核通过后方可变更。</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十三、</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供应商的清退机制</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供应商有下列情形之一，尚未签订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的，取消其</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资格；已经签订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的，解除与其签订的</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 </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（一）恶意串通谋取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（二）提供虚假材料谋取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（三）无正当理由拒不接受合同授予的；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（四）不履行合同义务或者履行合同义务不符合约定，经</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请求履行后仍不履行或者仍未按约定履行的；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（五）</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有效期内，因违法行为被禁止或限制参加政府采购活动的；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（六）</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约定的其他情形。</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供应商有上述第（一）至（三）项情形之一的，依照政府采购法等有关法律、行政法规处理，其他按相关规定处理。</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十四、报价要求：</w:t>
      </w:r>
      <w:r/>
    </w:p>
    <w:tbl>
      <w:tblPr>
        <w:tblStyle w:val="741"/>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085"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310"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采购包4、采购包5报价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十五、其他有关要求</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1、本次</w:t>
      </w:r>
      <w:r>
        <w:rPr>
          <w:rFonts w:hint="eastAsia" w:ascii="宋体" w:hAnsi="宋体" w:eastAsia="宋体" w:cs="Vrinda"/>
          <w:sz w:val="24"/>
          <w:szCs w:val="24"/>
          <w:lang w:val="en-US" w:eastAsia="zh-CN"/>
        </w:rPr>
        <w:t xml:space="preserve">招标</w:t>
      </w:r>
      <w:r>
        <w:rPr>
          <w:rFonts w:hint="eastAsia" w:ascii="宋体" w:hAnsi="宋体" w:eastAsia="宋体" w:cs="Vrinda"/>
          <w:sz w:val="24"/>
          <w:szCs w:val="24"/>
        </w:rPr>
        <w:t xml:space="preserve">，供应商填报的价格不参与</w:t>
      </w:r>
      <w:r>
        <w:rPr>
          <w:rFonts w:hint="eastAsia" w:ascii="宋体" w:hAnsi="宋体" w:eastAsia="宋体" w:cs="Vrinda"/>
          <w:sz w:val="24"/>
          <w:szCs w:val="24"/>
          <w:lang w:eastAsia="zh-CN"/>
        </w:rPr>
        <w:t xml:space="preserve">评审</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2、</w:t>
      </w:r>
      <w:r>
        <w:rPr>
          <w:rFonts w:hint="default" w:ascii="宋体" w:hAnsi="宋体" w:eastAsia="宋体" w:cs="Vrinda"/>
          <w:sz w:val="24"/>
          <w:szCs w:val="24"/>
        </w:rPr>
        <w:t xml:space="preserve">实行政府采购供应商诚信管理制度。对供应商失信行为、不良行为等诚信信息</w:t>
      </w:r>
      <w:r>
        <w:rPr>
          <w:rFonts w:hint="eastAsia" w:ascii="宋体" w:hAnsi="宋体" w:eastAsia="宋体" w:cs="Vrinda"/>
          <w:sz w:val="24"/>
          <w:szCs w:val="24"/>
        </w:rPr>
        <w:t xml:space="preserve">，</w:t>
      </w:r>
      <w:r>
        <w:rPr>
          <w:rFonts w:hint="default" w:ascii="宋体" w:hAnsi="宋体" w:eastAsia="宋体" w:cs="Vrinda"/>
          <w:sz w:val="24"/>
          <w:szCs w:val="24"/>
        </w:rPr>
        <w:t xml:space="preserve">在</w:t>
      </w:r>
      <w:r>
        <w:rPr>
          <w:rFonts w:hint="eastAsia" w:ascii="宋体" w:hAnsi="宋体" w:eastAsia="宋体" w:cs="Vrinda"/>
          <w:sz w:val="24"/>
          <w:szCs w:val="24"/>
        </w:rPr>
        <w:t xml:space="preserve">本次</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采购实施工作</w:t>
      </w:r>
      <w:r>
        <w:rPr>
          <w:rFonts w:hint="default" w:ascii="宋体" w:hAnsi="宋体" w:eastAsia="宋体" w:cs="Vrinda"/>
          <w:sz w:val="24"/>
          <w:szCs w:val="24"/>
        </w:rPr>
        <w:t xml:space="preserve">中予以</w:t>
      </w:r>
      <w:r>
        <w:rPr>
          <w:rFonts w:hint="default" w:ascii="宋体" w:hAnsi="宋体" w:eastAsia="宋体" w:cs="Times New Roman"/>
          <w:bCs/>
          <w:sz w:val="24"/>
          <w:szCs w:val="24"/>
        </w:rPr>
        <w:t xml:space="preserve">记录</w:t>
      </w:r>
      <w:r>
        <w:rPr>
          <w:rFonts w:hint="eastAsia" w:ascii="宋体" w:hAnsi="宋体" w:eastAsia="宋体" w:cs="Times New Roman"/>
          <w:bCs/>
          <w:sz w:val="24"/>
          <w:szCs w:val="24"/>
        </w:rPr>
        <w:t xml:space="preserve">并按规定进行处理。</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3、在项目评审结束至协议履约期间，</w:t>
      </w:r>
      <w:r>
        <w:rPr>
          <w:rFonts w:hint="eastAsia" w:ascii="宋体" w:hAnsi="宋体" w:eastAsia="宋体" w:cs="Times New Roman"/>
          <w:bCs/>
          <w:color w:val="000000"/>
          <w:sz w:val="24"/>
          <w:szCs w:val="24"/>
          <w:lang w:val="en-US" w:eastAsia="zh-CN"/>
        </w:rPr>
        <w:t xml:space="preserve">采购人</w:t>
      </w:r>
      <w:r>
        <w:rPr>
          <w:rFonts w:hint="eastAsia" w:ascii="宋体" w:hAnsi="宋体" w:eastAsia="宋体" w:cs="Times New Roman"/>
          <w:bCs/>
          <w:color w:val="000000"/>
          <w:sz w:val="24"/>
          <w:szCs w:val="24"/>
        </w:rPr>
        <w:t xml:space="preserve">及财政监督管理部门</w:t>
      </w:r>
      <w:r>
        <w:rPr>
          <w:rFonts w:hint="eastAsia" w:ascii="宋体" w:hAnsi="宋体" w:eastAsia="宋体" w:cs="Times New Roman"/>
          <w:bCs/>
          <w:sz w:val="24"/>
          <w:szCs w:val="24"/>
        </w:rPr>
        <w:t xml:space="preserve">有权要求供应商出具申请文件中的相关证明材料原件，予以确认其真实性和有效性。</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4、依据</w:t>
      </w:r>
      <w:r>
        <w:rPr>
          <w:rFonts w:hint="eastAsia" w:ascii="宋体" w:hAnsi="宋体" w:eastAsia="宋体" w:cs="Vrinda"/>
          <w:sz w:val="24"/>
          <w:szCs w:val="24"/>
          <w:lang w:val="en-US" w:eastAsia="zh-CN"/>
        </w:rPr>
        <w:t xml:space="preserve">相关规定，分包必须经过采购人同意方可进行</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5、工作中涉及的敏感资料、电子数据等相关信息，</w:t>
      </w:r>
      <w:r>
        <w:rPr>
          <w:rFonts w:hint="eastAsia" w:ascii="宋体" w:hAnsi="宋体" w:eastAsia="宋体" w:cs="Times New Roman"/>
          <w:bCs/>
          <w:sz w:val="24"/>
          <w:szCs w:val="24"/>
          <w:lang w:eastAsia="zh-CN"/>
        </w:rPr>
        <w:t xml:space="preserve">中标</w:t>
      </w:r>
      <w:r>
        <w:rPr>
          <w:rFonts w:hint="eastAsia" w:ascii="宋体" w:hAnsi="宋体" w:eastAsia="宋体" w:cs="Times New Roman"/>
          <w:bCs/>
          <w:sz w:val="24"/>
          <w:szCs w:val="24"/>
        </w:rPr>
        <w:t xml:space="preserve">供应商应严格执行保密的相关规定，不得以任何方式向任何第三人披露、泄露或许可第三人使用，否则追究其相应法律责任。</w:t>
      </w:r>
      <w:r/>
    </w:p>
    <w:p>
      <w:pPr>
        <w:ind w:firstLine="480"/>
        <w:jc w:val="left"/>
        <w:spacing w:line="360" w:lineRule="auto"/>
        <w:rPr>
          <w:rFonts w:hint="default" w:ascii="宋体" w:hAnsi="宋体" w:eastAsia="宋体" w:cs="Vrinda"/>
          <w:color w:val="auto"/>
          <w:sz w:val="24"/>
          <w:szCs w:val="24"/>
        </w:rPr>
      </w:pPr>
      <w:r>
        <w:rPr>
          <w:rFonts w:hint="eastAsia" w:ascii="宋体" w:hAnsi="宋体" w:eastAsia="宋体" w:cs="Vrinda"/>
          <w:color w:val="auto"/>
          <w:sz w:val="24"/>
          <w:szCs w:val="24"/>
        </w:rPr>
        <w:t xml:space="preserve">6、</w:t>
      </w:r>
      <w:r>
        <w:rPr>
          <w:rFonts w:hint="default" w:ascii="宋体" w:hAnsi="宋体" w:eastAsia="宋体" w:cs="Vrinda"/>
          <w:color w:val="auto"/>
          <w:sz w:val="24"/>
          <w:szCs w:val="24"/>
        </w:rPr>
        <w:t xml:space="preserve">提供康复服务机构从业人员花名册、为从业人员缴纳近三个月任意一个月的社保证明清单</w:t>
      </w:r>
      <w:r>
        <w:rPr>
          <w:rFonts w:hint="eastAsia" w:ascii="宋体" w:hAnsi="宋体" w:eastAsia="宋体" w:cs="Vrinda"/>
          <w:color w:val="auto"/>
          <w:sz w:val="24"/>
          <w:szCs w:val="24"/>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t xml:space="preserve">7</w:t>
      </w:r>
      <w:r>
        <w:rPr>
          <w:rFonts w:hint="default" w:ascii="宋体" w:hAnsi="宋体" w:eastAsia="宋体" w:cs="Vrinda"/>
          <w:color w:val="auto"/>
          <w:sz w:val="24"/>
          <w:szCs w:val="24"/>
          <w:lang w:val="en-US" w:eastAsia="zh-CN" w:bidi="ar-SA"/>
        </w:rPr>
        <w:t xml:space="preserve">、提供服务机构的</w:t>
      </w:r>
      <w:r>
        <w:rPr>
          <w:rFonts w:hint="eastAsia" w:ascii="宋体" w:hAnsi="宋体" w:eastAsia="宋体" w:cs="Vrinda"/>
          <w:color w:val="auto"/>
          <w:sz w:val="24"/>
          <w:szCs w:val="24"/>
          <w:lang w:val="en-US" w:eastAsia="zh-CN" w:bidi="ar-SA"/>
        </w:rPr>
        <w:t xml:space="preserve">设施设备</w:t>
      </w:r>
      <w:r>
        <w:rPr>
          <w:rFonts w:hint="default" w:ascii="宋体" w:hAnsi="宋体" w:eastAsia="宋体" w:cs="Vrinda"/>
          <w:color w:val="auto"/>
          <w:sz w:val="24"/>
          <w:szCs w:val="24"/>
          <w:lang w:val="en-US" w:eastAsia="zh-CN" w:bidi="ar-SA"/>
        </w:rPr>
        <w:t xml:space="preserve">情况清单</w:t>
      </w:r>
      <w:r>
        <w:rPr>
          <w:rFonts w:hint="eastAsia" w:ascii="宋体" w:hAnsi="宋体" w:eastAsia="宋体" w:cs="Vrinda"/>
          <w:color w:val="auto"/>
          <w:sz w:val="24"/>
          <w:szCs w:val="24"/>
          <w:lang w:val="en-US" w:eastAsia="zh-CN" w:bidi="ar-SA"/>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ind w:firstLine="560"/>
        <w:jc w:val="center"/>
        <w:keepLines w:val="0"/>
        <w:keepNext w:val="0"/>
        <w:pageBreakBefore w:val="0"/>
        <w:spacing w:line="520" w:lineRule="exact"/>
        <w:widowControl w:val="off"/>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4"/>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rFonts w:hint="eastAsia" w:ascii="黑体" w:hAnsi="黑体" w:eastAsia="黑体" w:cs="Times New Roman"/>
          <w:sz w:val="24"/>
          <w:szCs w:val="24"/>
        </w:rPr>
      </w:pPr>
      <w:r>
        <w:rPr>
          <w:rFonts w:hint="eastAsia"/>
          <w:sz w:val="24"/>
          <w:szCs w:val="24"/>
        </w:rPr>
        <w:t xml:space="preserve">综合评分法：评标结果按评审后得分由高到低顺序排列。得分相同的，</w:t>
      </w:r>
      <w:r>
        <w:rPr>
          <w:rFonts w:hint="eastAsia"/>
          <w:sz w:val="24"/>
          <w:szCs w:val="24"/>
          <w:lang w:val="en-US" w:eastAsia="zh-CN"/>
        </w:rPr>
        <w:t xml:space="preserve">按照技术部分得分高低、商务部分得分高低顺序排序</w:t>
      </w:r>
      <w:r>
        <w:rPr>
          <w:rFonts w:hint="eastAsia"/>
          <w:sz w:val="24"/>
          <w:szCs w:val="24"/>
        </w:rPr>
        <w:t xml:space="preserve">。投标文件满足招标文件全部实质性要求，按照评审因素的量化指标评审得分最高的投标人为</w:t>
      </w:r>
      <w:r>
        <w:rPr>
          <w:rFonts w:hint="eastAsia" w:eastAsia="宋体"/>
          <w:sz w:val="24"/>
          <w:szCs w:val="24"/>
          <w:lang w:val="en-US" w:eastAsia="zh-CN"/>
        </w:rPr>
        <w:t xml:space="preserve">排名第一的</w:t>
      </w:r>
      <w:r>
        <w:rPr>
          <w:rFonts w:hint="eastAsia"/>
          <w:sz w:val="24"/>
          <w:szCs w:val="24"/>
        </w:rPr>
        <w:t xml:space="preserve">中标候选人。</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黑体" w:hAnsi="黑体" w:eastAsia="黑体" w:cs="黑体"/>
          <w:sz w:val="24"/>
          <w:szCs w:val="24"/>
          <w:lang w:val="en-US" w:eastAsia="zh-CN" w:bidi="ar-SA"/>
        </w:rPr>
        <w:t xml:space="preserve">评标委员会构成：</w:t>
      </w:r>
      <w:r>
        <w:rPr>
          <w:rFonts w:hint="eastAsia" w:ascii="Calibri" w:hAnsi="Calibri" w:eastAsia="宋体" w:cs="Times New Roman"/>
          <w:sz w:val="24"/>
          <w:szCs w:val="24"/>
          <w:lang w:val="en-US" w:eastAsia="zh-CN" w:bidi="ar-SA"/>
        </w:rPr>
        <w:t xml:space="preserve">本采购项目评审小组的评委由评审专家（采购人代表，如有）组成。</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供应商接触。</w:t>
      </w:r>
      <w:r/>
    </w:p>
    <w:p>
      <w:pPr>
        <w:ind w:firstLine="480"/>
        <w:jc w:val="left"/>
        <w:spacing w:line="500" w:lineRule="exact"/>
        <w:rPr>
          <w:rFonts w:hint="default"/>
        </w:rPr>
      </w:pPr>
      <w:r>
        <w:rPr>
          <w:rFonts w:hint="eastAsia" w:asciiTheme="minorHAnsi" w:hAnsiTheme="minorHAnsi" w:eastAsiaTheme="minorEastAsia" w:cstheme="minorBidi"/>
          <w:sz w:val="24"/>
          <w:szCs w:val="24"/>
          <w:lang w:val="en-US" w:eastAsia="zh-CN" w:bidi="ar-SA"/>
        </w:rPr>
        <w:t xml:space="preserve">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，如供应商已经在采购包4被推荐为第一中标候选人，采购包5不再推荐为第一中标候选人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p>
      <w:pPr>
        <w:ind w:firstLine="480"/>
        <w:jc w:val="left"/>
        <w:spacing w:line="500" w:lineRule="exact"/>
        <w:rPr>
          <w:rFonts w:hint="default"/>
          <w:sz w:val="24"/>
          <w:szCs w:val="24"/>
        </w:rPr>
      </w:pPr>
      <w:r>
        <w:rPr>
          <w:rFonts w:hint="eastAsia"/>
          <w:sz w:val="24"/>
          <w:szCs w:val="24"/>
        </w:rPr>
        <w:t xml:space="preserve">资格性检查资料要求</w:t>
      </w:r>
      <w:r/>
    </w:p>
    <w:tbl>
      <w:tblPr>
        <w:tblStyle w:val="713"/>
        <w:tblpPr w:horzAnchor="page" w:tblpX="1549" w:vertAnchor="text" w:tblpY="-12127" w:leftFromText="180" w:topFromText="0" w:rightFromText="180" w:bottomFromText="0"/>
        <w:tblW w:w="92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5388"/>
        <w:gridCol w:w="2209"/>
        <w:gridCol w:w="1062"/>
      </w:tblGrid>
      <w:tr>
        <w:trPr>
          <w:trHeight w:val="298"/>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序号</w:t>
            </w:r>
            <w:r/>
          </w:p>
        </w:tc>
        <w:tc>
          <w:tcPr>
            <w:tcW w:w="5388"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资料名称</w:t>
            </w:r>
            <w:r/>
          </w:p>
        </w:tc>
        <w:tc>
          <w:tcPr>
            <w:tcW w:w="2209"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提供方式</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备  注</w:t>
            </w:r>
            <w:r/>
          </w:p>
        </w:tc>
      </w:tr>
      <w:tr>
        <w:trPr>
          <w:trHeight w:val="403"/>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1</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default" w:ascii="宋体" w:hAnsi="宋体" w:eastAsia="Arial" w:cs="宋体"/>
                <w:sz w:val="18"/>
                <w:szCs w:val="18"/>
              </w:rPr>
              <w:t xml:space="preserve">法人或者其他组织的营业执照等证明文件，自然人的身份证明</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spacing w:line="264" w:lineRule="auto"/>
              <w:rPr>
                <w:rFonts w:hint="default" w:ascii="宋体" w:hAnsi="宋体" w:eastAsia="Arial" w:cs="宋体"/>
                <w:sz w:val="18"/>
                <w:szCs w:val="18"/>
              </w:rPr>
            </w:pPr>
            <w:r>
              <w:rPr>
                <w:rFonts w:hint="default" w:ascii="宋体" w:hAnsi="宋体" w:eastAsia="Arial" w:cs="宋体"/>
                <w:sz w:val="18"/>
                <w:szCs w:val="18"/>
              </w:rPr>
            </w:r>
            <w:r/>
          </w:p>
        </w:tc>
      </w:tr>
      <w:tr>
        <w:trPr>
          <w:trHeight w:val="419"/>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2</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具有良好的商业信誉和健全的财务会计制度</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99"/>
        </w:trPr>
        <w:tc>
          <w:tcPr>
            <w:tcW w:w="635"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3</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法定代表人身份证</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宋体" w:cs="宋体"/>
                <w:sz w:val="18"/>
                <w:szCs w:val="18"/>
                <w:lang w:eastAsia="zh-CN"/>
              </w:rPr>
              <w:t xml:space="preserve">法定代表人</w:t>
            </w:r>
            <w:r>
              <w:rPr>
                <w:rFonts w:hint="eastAsia" w:ascii="宋体" w:hAnsi="宋体" w:eastAsia="Arial" w:cs="宋体"/>
                <w:sz w:val="18"/>
                <w:szCs w:val="18"/>
              </w:rPr>
              <w:t xml:space="preserve">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p>
        </w:tc>
      </w:tr>
      <w:tr>
        <w:trPr>
          <w:trHeight w:val="399"/>
        </w:trPr>
        <w:tc>
          <w:tcPr>
            <w:tcW w:w="63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授权代表人身份证、被授权人身份证</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vMerge w:val="restart"/>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授权代表参加</w:t>
            </w:r>
            <w:r>
              <w:rPr>
                <w:rFonts w:hint="eastAsia" w:ascii="宋体" w:hAnsi="宋体" w:eastAsia="宋体" w:cs="宋体"/>
                <w:sz w:val="18"/>
                <w:szCs w:val="18"/>
                <w:lang w:eastAsia="zh-CN"/>
              </w:rPr>
              <w:t xml:space="preserve">响应</w:t>
            </w:r>
            <w:r>
              <w:rPr>
                <w:rFonts w:hint="eastAsia" w:ascii="宋体" w:hAnsi="宋体" w:eastAsia="Arial" w:cs="宋体"/>
                <w:sz w:val="18"/>
                <w:szCs w:val="18"/>
              </w:rPr>
              <w:t xml:space="preserve">时提供</w:t>
            </w:r>
            <w:r/>
          </w:p>
        </w:tc>
      </w:tr>
      <w:tr>
        <w:trPr>
          <w:trHeight w:val="422"/>
        </w:trPr>
        <w:tc>
          <w:tcPr>
            <w:tcW w:w="635"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法定代表人授权委托书（格式）</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vMerge w:val="continue"/>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468"/>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4</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参加政府采购活动前3年内在经营活动中没有重大违法记录的书面声明</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76"/>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5</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依法缴纳税收和社会保障资金的相关材料</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399"/>
        </w:trPr>
        <w:tc>
          <w:tcPr>
            <w:tcW w:w="635" w:type="dxa"/>
            <w:vAlign w:val="center"/>
            <w:textDirection w:val="lrTb"/>
            <w:noWrap w:val="false"/>
          </w:tcPr>
          <w:p>
            <w:pPr>
              <w:jc w:val="center"/>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6</w:t>
            </w:r>
            <w:r/>
          </w:p>
        </w:tc>
        <w:tc>
          <w:tcPr>
            <w:tcW w:w="5388" w:type="dxa"/>
            <w:vAlign w:val="center"/>
            <w:textDirection w:val="lrTb"/>
            <w:noWrap w:val="false"/>
          </w:tcPr>
          <w:p>
            <w:pPr>
              <w:jc w:val="left"/>
              <w:spacing w:line="264" w:lineRule="auto"/>
              <w:widowControl/>
              <w:rPr>
                <w:rFonts w:hint="default" w:ascii="宋体" w:hAnsi="宋体" w:eastAsia="Arial" w:cs="宋体"/>
                <w:sz w:val="18"/>
                <w:szCs w:val="18"/>
              </w:rPr>
            </w:pPr>
            <w:r>
              <w:rPr>
                <w:rFonts w:hint="eastAsia" w:ascii="宋体" w:hAnsi="宋体" w:eastAsia="Arial" w:cs="宋体"/>
                <w:sz w:val="18"/>
                <w:szCs w:val="18"/>
              </w:rPr>
              <w:t xml:space="preserve">具备履行合同所必需的设备和专业技术能力的声明及证明材料</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493"/>
        </w:trPr>
        <w:tc>
          <w:tcPr>
            <w:tcW w:w="635" w:type="dxa"/>
            <w:vAlign w:val="center"/>
            <w:textDirection w:val="lrTb"/>
            <w:noWrap w:val="false"/>
          </w:tcPr>
          <w:p>
            <w:pPr>
              <w:jc w:val="center"/>
              <w:spacing w:line="264" w:lineRule="auto"/>
              <w:widowControl/>
              <w:rPr>
                <w:rFonts w:hint="default" w:ascii="宋体" w:hAnsi="宋体" w:eastAsia="宋体" w:cs="宋体"/>
                <w:sz w:val="18"/>
                <w:szCs w:val="18"/>
              </w:rPr>
            </w:pPr>
            <w:r>
              <w:rPr>
                <w:rFonts w:hint="eastAsia" w:ascii="宋体" w:hAnsi="宋体" w:eastAsia="Arial" w:cs="宋体"/>
                <w:sz w:val="18"/>
                <w:szCs w:val="18"/>
              </w:rPr>
              <w:t xml:space="preserve">7</w:t>
            </w:r>
            <w:r/>
          </w:p>
        </w:tc>
        <w:tc>
          <w:tcPr>
            <w:tcW w:w="5388" w:type="dxa"/>
            <w:vAlign w:val="center"/>
            <w:textDirection w:val="lrTb"/>
            <w:noWrap w:val="false"/>
          </w:tcPr>
          <w:p>
            <w:pPr>
              <w:jc w:val="left"/>
              <w:spacing w:line="264" w:lineRule="auto"/>
              <w:widowControl/>
              <w:rPr>
                <w:rFonts w:hint="default" w:ascii="宋体" w:hAnsi="宋体" w:eastAsia="宋体" w:cs="宋体"/>
                <w:sz w:val="18"/>
                <w:szCs w:val="18"/>
              </w:rPr>
            </w:pPr>
            <w:r>
              <w:rPr>
                <w:rFonts w:hint="eastAsia" w:ascii="宋体" w:hAnsi="宋体" w:eastAsia="Arial" w:cs="宋体"/>
                <w:color w:val="auto"/>
                <w:sz w:val="18"/>
                <w:szCs w:val="18"/>
              </w:rPr>
              <w:t xml:space="preserve">《中小企业声明函》或《残疾人福利性单位声明函》或属于监狱企业的证明文件</w:t>
            </w:r>
            <w:r/>
          </w:p>
        </w:tc>
        <w:tc>
          <w:tcPr>
            <w:tcW w:w="2209" w:type="dxa"/>
            <w:vAlign w:val="center"/>
            <w:textDirection w:val="lrTb"/>
            <w:noWrap w:val="false"/>
          </w:tcPr>
          <w:p>
            <w:pPr>
              <w:jc w:val="center"/>
              <w:spacing w:line="264" w:lineRule="auto"/>
              <w:rPr>
                <w:rFonts w:hint="default"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Arial" w:cs="宋体"/>
                <w:sz w:val="18"/>
                <w:szCs w:val="18"/>
              </w:rPr>
            </w:pPr>
            <w:r>
              <w:rPr>
                <w:rFonts w:hint="default" w:ascii="宋体" w:hAnsi="宋体" w:eastAsia="Arial" w:cs="宋体"/>
                <w:sz w:val="18"/>
                <w:szCs w:val="18"/>
              </w:rPr>
            </w:r>
            <w:r/>
          </w:p>
        </w:tc>
      </w:tr>
      <w:tr>
        <w:trPr>
          <w:trHeight w:val="7066"/>
        </w:trPr>
        <w:tc>
          <w:tcPr>
            <w:tcW w:w="635" w:type="dxa"/>
            <w:vAlign w:val="center"/>
            <w:textDirection w:val="lrTb"/>
            <w:noWrap w:val="false"/>
          </w:tcPr>
          <w:p>
            <w:pPr>
              <w:jc w:val="center"/>
              <w:spacing w:line="264" w:lineRule="auto"/>
              <w:widowControl/>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 xml:space="preserve">8</w:t>
            </w:r>
            <w:r/>
          </w:p>
        </w:tc>
        <w:tc>
          <w:tcPr>
            <w:tcW w:w="5388" w:type="dxa"/>
            <w:vAlign w:val="center"/>
            <w:textDirection w:val="lrTb"/>
            <w:noWrap w:val="false"/>
          </w:tcPr>
          <w:p>
            <w:pPr>
              <w:numPr>
                <w:ilvl w:val="0"/>
                <w:numId w:val="0"/>
              </w:num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ff0000"/>
                <w:sz w:val="18"/>
                <w:szCs w:val="18"/>
                <w:lang w:val="en-US" w:eastAsia="zh-CN" w:bidi="ar-SA"/>
              </w:rPr>
              <w:t xml:space="preserve">1</w:t>
            </w:r>
            <w:r>
              <w:rPr>
                <w:rFonts w:hint="default" w:ascii="宋体" w:hAnsi="宋体" w:eastAsia="Arial" w:cs="宋体"/>
                <w:color w:val="auto"/>
                <w:sz w:val="18"/>
                <w:szCs w:val="18"/>
                <w:lang w:val="en-US" w:eastAsia="zh-CN" w:bidi="ar-SA"/>
              </w:rPr>
              <w:t xml:space="preserve">.</w:t>
            </w:r>
            <w:r>
              <w:rPr>
                <w:rFonts w:hint="default" w:ascii="宋体" w:hAnsi="宋体" w:eastAsia="Arial" w:cs="宋体"/>
                <w:color w:val="auto"/>
                <w:sz w:val="18"/>
                <w:szCs w:val="18"/>
                <w:lang w:val="en-US"/>
              </w:rPr>
              <w:t xml:space="preserve">供应商服务场所须设在</w:t>
            </w:r>
            <w:r>
              <w:rPr>
                <w:rFonts w:hint="eastAsia" w:ascii="宋体" w:hAnsi="宋体" w:eastAsia="宋体" w:cs="宋体"/>
                <w:color w:val="auto"/>
                <w:sz w:val="18"/>
                <w:szCs w:val="18"/>
                <w:lang w:val="en-US" w:eastAsia="zh-CN"/>
              </w:rPr>
              <w:t xml:space="preserve">灌云县</w:t>
            </w:r>
            <w:r>
              <w:rPr>
                <w:rFonts w:hint="default" w:ascii="宋体" w:hAnsi="宋体" w:eastAsia="Arial" w:cs="宋体"/>
                <w:color w:val="auto"/>
                <w:sz w:val="18"/>
                <w:szCs w:val="18"/>
                <w:lang w:val="en-US"/>
              </w:rPr>
              <w:t xml:space="preserve">范围内，同时符合以下要求：</w:t>
            </w:r>
            <w:r/>
          </w:p>
          <w:p>
            <w:pPr>
              <w:numPr>
                <w:ilvl w:val="0"/>
                <w:numId w:val="0"/>
              </w:num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①采购包1（视力康复服务机构）：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从事医疗康复的视力康复服务机构提供《医疗机构执业许可证》或《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w:t>
            </w:r>
            <w:r>
              <w:rPr>
                <w:rFonts w:hint="default" w:ascii="宋体" w:hAnsi="宋体" w:eastAsia="Arial" w:cs="宋体"/>
                <w:color w:val="auto"/>
                <w:sz w:val="18"/>
                <w:szCs w:val="18"/>
                <w:lang w:val="en-US" w:eastAsia="zh-CN"/>
              </w:rPr>
              <w:t xml:space="preserve">；</w:t>
            </w:r>
            <w:r>
              <w:rPr>
                <w:rFonts w:hint="default" w:ascii="宋体" w:hAnsi="宋体" w:eastAsia="Arial" w:cs="宋体"/>
                <w:color w:val="auto"/>
                <w:sz w:val="18"/>
                <w:szCs w:val="18"/>
                <w:lang w:val="en-US"/>
              </w:rPr>
              <w:t xml:space="preserve">从事教育康复的视力康复服务机构提供所属地教育行政部门颁发的办学许可证或有当地特殊教育指导中心确定的公办学校合作开展康教融合服务的协议。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②采购包</w:t>
            </w:r>
            <w:r>
              <w:rPr>
                <w:rFonts w:hint="default" w:ascii="宋体" w:hAnsi="宋体" w:eastAsia="Arial" w:cs="宋体"/>
                <w:color w:val="auto"/>
                <w:sz w:val="18"/>
                <w:szCs w:val="18"/>
                <w:lang w:val="en-US" w:eastAsia="zh-CN"/>
              </w:rPr>
              <w:t xml:space="preserve">2</w:t>
            </w:r>
            <w:r>
              <w:rPr>
                <w:rFonts w:hint="default" w:ascii="宋体" w:hAnsi="宋体" w:eastAsia="Arial" w:cs="宋体"/>
                <w:color w:val="auto"/>
                <w:sz w:val="18"/>
                <w:szCs w:val="18"/>
                <w:lang w:val="en-US"/>
              </w:rPr>
              <w:t xml:space="preserve">（肢体康复服务机构）：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w:t>
            </w:r>
            <w:r>
              <w:rPr>
                <w:rFonts w:hint="default" w:ascii="宋体" w:hAnsi="宋体" w:eastAsia="Arial" w:cs="宋体"/>
                <w:color w:val="auto"/>
                <w:sz w:val="18"/>
                <w:szCs w:val="18"/>
                <w:lang w:val="en-US" w:eastAsia="zh-CN"/>
              </w:rPr>
              <w:t xml:space="preserve">；</w:t>
            </w:r>
            <w:r>
              <w:rPr>
                <w:rFonts w:hint="default" w:ascii="宋体" w:hAnsi="宋体" w:eastAsia="Arial" w:cs="宋体"/>
                <w:color w:val="auto"/>
                <w:sz w:val="18"/>
                <w:szCs w:val="18"/>
                <w:lang w:val="en-US"/>
              </w:rPr>
              <w:t xml:space="preserve">从事引导式教育服务的肢体康复机构提供所属地教育行政部门颁发的办学许可证或有当地特殊教育指导中心确定的公办学校合作开展康教融合服务的协议。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③采购包</w:t>
            </w:r>
            <w:r>
              <w:rPr>
                <w:rFonts w:hint="default" w:ascii="宋体" w:hAnsi="宋体" w:eastAsia="Arial" w:cs="宋体"/>
                <w:color w:val="auto"/>
                <w:sz w:val="18"/>
                <w:szCs w:val="18"/>
                <w:lang w:val="en-US" w:eastAsia="zh-CN"/>
              </w:rPr>
              <w:t xml:space="preserve">3</w:t>
            </w:r>
            <w:r>
              <w:rPr>
                <w:rFonts w:hint="default" w:ascii="宋体" w:hAnsi="宋体" w:eastAsia="Arial" w:cs="宋体"/>
                <w:color w:val="auto"/>
                <w:sz w:val="18"/>
                <w:szCs w:val="18"/>
                <w:lang w:val="en-US"/>
              </w:rPr>
              <w:t xml:space="preserve">（智力康复服务机构）：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④采购包</w:t>
            </w:r>
            <w:r>
              <w:rPr>
                <w:rFonts w:hint="default" w:ascii="宋体" w:hAnsi="宋体" w:eastAsia="Arial" w:cs="宋体"/>
                <w:color w:val="auto"/>
                <w:sz w:val="18"/>
                <w:szCs w:val="18"/>
                <w:lang w:val="en-US" w:eastAsia="zh-CN"/>
              </w:rPr>
              <w:t xml:space="preserve">4</w:t>
            </w:r>
            <w:r>
              <w:rPr>
                <w:rFonts w:hint="eastAsia" w:ascii="宋体" w:hAnsi="宋体" w:eastAsia="Arial" w:cs="宋体"/>
                <w:color w:val="auto"/>
                <w:sz w:val="18"/>
                <w:szCs w:val="18"/>
                <w:lang w:val="en-US" w:eastAsia="zh-CN"/>
              </w:rPr>
              <w:t xml:space="preserve">、5</w:t>
            </w:r>
            <w:r>
              <w:rPr>
                <w:rFonts w:hint="default" w:ascii="宋体" w:hAnsi="宋体" w:eastAsia="Arial" w:cs="宋体"/>
                <w:color w:val="auto"/>
                <w:sz w:val="18"/>
                <w:szCs w:val="18"/>
                <w:lang w:val="en-US"/>
              </w:rPr>
              <w:t xml:space="preserve">（孤独症康复服务机构）：</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从事医疗康复提供《医疗机构执业许可证》或《</w:t>
            </w:r>
            <w:r>
              <w:rPr>
                <w:rFonts w:hint="eastAsia" w:ascii="宋体" w:hAnsi="宋体" w:eastAsia="宋体" w:cs="宋体"/>
                <w:color w:val="auto"/>
                <w:sz w:val="18"/>
                <w:szCs w:val="18"/>
                <w:lang w:val="en-US" w:eastAsia="zh-CN"/>
              </w:rPr>
              <w:t xml:space="preserve">‌诊所备案凭证</w:t>
            </w:r>
            <w:r>
              <w:rPr>
                <w:rFonts w:hint="default" w:ascii="宋体" w:hAnsi="宋体" w:eastAsia="Arial" w:cs="宋体"/>
                <w:color w:val="auto"/>
                <w:sz w:val="18"/>
                <w:szCs w:val="18"/>
                <w:lang w:val="en-US"/>
              </w:rPr>
              <w:t xml:space="preserve">》，从事教育康复提供所属地教育行政部门颁发的办学许可证或有当地特殊教育指导中心确定的公办学校合作开展康教融合服务的协议。</w:t>
            </w:r>
            <w:r/>
          </w:p>
          <w:p>
            <w:pPr>
              <w:jc w:val="left"/>
              <w:spacing w:line="264" w:lineRule="auto"/>
              <w:widowControl/>
              <w:rPr>
                <w:rFonts w:hint="default" w:ascii="宋体" w:hAnsi="宋体" w:eastAsia="Arial" w:cs="宋体"/>
                <w:color w:val="auto"/>
                <w:sz w:val="18"/>
                <w:szCs w:val="18"/>
                <w:lang w:val="en-US"/>
              </w:rPr>
            </w:pPr>
            <w:r>
              <w:rPr>
                <w:rFonts w:hint="default" w:ascii="宋体" w:hAnsi="宋体" w:eastAsia="Arial" w:cs="宋体"/>
                <w:color w:val="auto"/>
                <w:sz w:val="18"/>
                <w:szCs w:val="18"/>
                <w:lang w:val="en-US"/>
              </w:rPr>
              <w:t xml:space="preserve">2．消防要求：</w:t>
            </w:r>
            <w:r/>
          </w:p>
          <w:p>
            <w:pPr>
              <w:jc w:val="left"/>
              <w:spacing w:line="264" w:lineRule="auto"/>
              <w:widowControl/>
              <w:rPr>
                <w:rFonts w:hint="default" w:ascii="Times New Roman" w:hAnsi="Times New Roman" w:eastAsia="宋体" w:cs="Times New Roman"/>
                <w:szCs w:val="21"/>
                <w:lang w:val="en-US"/>
              </w:rPr>
            </w:pPr>
            <w:r>
              <w:rPr>
                <w:rFonts w:hint="default" w:ascii="宋体" w:hAnsi="宋体" w:eastAsia="Arial" w:cs="宋体"/>
                <w:color w:val="auto"/>
                <w:sz w:val="18"/>
                <w:szCs w:val="18"/>
                <w:lang w:val="en-US"/>
              </w:rPr>
              <w:t xml:space="preserve">消防达标：符合国家《建筑防火通用规范》（GB55037-2022）中关于“儿童活动场所”的相关要求，按照《建设工程消防设计审查验收管理暂行规定》(住建部第 51 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tc>
        <w:tc>
          <w:tcPr>
            <w:tcW w:w="2209" w:type="dxa"/>
            <w:vAlign w:val="center"/>
            <w:textDirection w:val="lrTb"/>
            <w:noWrap w:val="false"/>
          </w:tcPr>
          <w:p>
            <w:pPr>
              <w:jc w:val="center"/>
              <w:spacing w:line="264" w:lineRule="auto"/>
              <w:rPr>
                <w:rFonts w:hint="eastAsia" w:ascii="宋体" w:hAnsi="宋体" w:eastAsia="Arial" w:cs="宋体"/>
                <w:sz w:val="18"/>
                <w:szCs w:val="18"/>
              </w:rPr>
            </w:pPr>
            <w:r>
              <w:rPr>
                <w:rFonts w:hint="eastAsia" w:ascii="宋体" w:hAnsi="宋体" w:eastAsia="Arial" w:cs="宋体"/>
                <w:sz w:val="18"/>
                <w:szCs w:val="18"/>
              </w:rPr>
              <w:t xml:space="preserve">原件彩色扫描件上传至电子</w:t>
            </w:r>
            <w:r>
              <w:rPr>
                <w:rFonts w:hint="eastAsia" w:ascii="宋体" w:hAnsi="宋体" w:eastAsia="宋体" w:cs="宋体"/>
                <w:sz w:val="18"/>
                <w:szCs w:val="18"/>
                <w:lang w:eastAsia="zh-CN"/>
              </w:rPr>
              <w:t xml:space="preserve">响应文件</w:t>
            </w:r>
            <w:r>
              <w:rPr>
                <w:rFonts w:hint="eastAsia" w:ascii="宋体" w:hAnsi="宋体" w:eastAsia="Arial" w:cs="宋体"/>
                <w:sz w:val="18"/>
                <w:szCs w:val="18"/>
              </w:rPr>
              <w:t xml:space="preserve">中</w:t>
            </w:r>
            <w:r/>
          </w:p>
        </w:tc>
        <w:tc>
          <w:tcPr>
            <w:tcW w:w="1062" w:type="dxa"/>
            <w:vAlign w:val="center"/>
            <w:textDirection w:val="lrTb"/>
            <w:noWrap w:val="false"/>
          </w:tcPr>
          <w:p>
            <w:pPr>
              <w:jc w:val="center"/>
              <w:spacing w:line="264" w:lineRule="auto"/>
              <w:widowControl/>
              <w:rPr>
                <w:rFonts w:hint="default" w:ascii="宋体" w:hAnsi="宋体" w:eastAsia="宋体" w:cs="宋体"/>
                <w:sz w:val="18"/>
                <w:szCs w:val="18"/>
                <w:lang w:val="en-US" w:eastAsia="zh-CN"/>
              </w:rPr>
            </w:pPr>
            <w:r>
              <w:rPr>
                <w:rFonts w:hint="default" w:ascii="宋体" w:hAnsi="宋体" w:eastAsia="宋体" w:cs="宋体"/>
                <w:sz w:val="18"/>
                <w:szCs w:val="18"/>
                <w:lang w:val="en-US" w:eastAsia="zh-CN"/>
              </w:rPr>
            </w:r>
            <w:r/>
          </w:p>
        </w:tc>
      </w:tr>
    </w:tbl>
    <w:p>
      <w:pPr>
        <w:spacing w:line="360" w:lineRule="auto"/>
        <w:rPr>
          <w:rFonts w:hint="default" w:ascii="Calibri" w:hAnsi="Calibri" w:eastAsia="Arial" w:cs="Times New Roman"/>
          <w:color w:val="auto"/>
        </w:rPr>
      </w:pPr>
      <w:r>
        <w:rPr>
          <w:rFonts w:hint="eastAsia" w:ascii="宋体" w:hAnsi="宋体" w:eastAsia="Arial" w:cs="宋体"/>
          <w:b/>
          <w:bCs/>
          <w:color w:val="auto"/>
          <w:szCs w:val="21"/>
        </w:rPr>
        <w:t xml:space="preserve">注：上述资料原件彩色扫描件必须上传至</w:t>
      </w:r>
      <w:r>
        <w:rPr>
          <w:rFonts w:hint="eastAsia" w:ascii="宋体" w:hAnsi="宋体" w:eastAsia="宋体" w:cs="宋体"/>
          <w:b/>
          <w:bCs/>
          <w:color w:val="auto"/>
          <w:szCs w:val="21"/>
          <w:lang w:eastAsia="zh-CN"/>
        </w:rPr>
        <w:t xml:space="preserve">投标文件</w:t>
      </w:r>
      <w:r>
        <w:rPr>
          <w:rFonts w:hint="eastAsia" w:ascii="宋体" w:hAnsi="宋体" w:eastAsia="Arial" w:cs="宋体"/>
          <w:b/>
          <w:bCs/>
          <w:color w:val="auto"/>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（3）总得分=技术</w:t>
      </w:r>
      <w:r>
        <w:rPr>
          <w:rFonts w:hint="eastAsia" w:eastAsia="宋体"/>
          <w:sz w:val="24"/>
          <w:szCs w:val="24"/>
          <w:lang w:val="en-US" w:eastAsia="zh-CN"/>
        </w:rPr>
        <w:t xml:space="preserve">部分</w:t>
      </w:r>
      <w:r>
        <w:rPr>
          <w:rFonts w:hint="eastAsia"/>
          <w:sz w:val="24"/>
          <w:szCs w:val="24"/>
        </w:rPr>
        <w:t xml:space="preserve">+商务。</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1（视力）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13"/>
        <w:tblW w:w="10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150"/>
        <w:gridCol w:w="1119"/>
        <w:gridCol w:w="1166"/>
        <w:gridCol w:w="6371"/>
      </w:tblGrid>
      <w:tr>
        <w:trPr>
          <w:jc w:val="center"/>
          <w:trHeight w:val="422"/>
        </w:trPr>
        <w:tc>
          <w:tcPr>
            <w:tcW w:w="44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5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19"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371"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15</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10</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color w:val="000000"/>
                <w:szCs w:val="21"/>
                <w:highlight w:val="none"/>
                <w:lang w:val="en-US" w:eastAsia="zh-CN" w:bidi="ar"/>
              </w:rPr>
              <w:t xml:space="preserve">特色服务方案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371"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widowControl/>
              <w:rPr>
                <w:rFonts w:hint="default" w:ascii="宋体" w:hAnsi="宋体" w:eastAsia="Arial" w:cs="Times New Roman"/>
                <w:b/>
                <w:bCs/>
                <w:szCs w:val="21"/>
                <w:highlight w:val="none"/>
              </w:rPr>
            </w:pPr>
            <w:r>
              <w:rPr>
                <w:rFonts w:hint="default" w:ascii="宋体" w:hAnsi="宋体" w:eastAsia="宋体" w:cs="宋体"/>
                <w:b/>
                <w:bCs/>
                <w:color w:val="000000"/>
                <w:szCs w:val="21"/>
                <w:highlight w:val="none"/>
                <w:lang w:val="en-US" w:eastAsia="zh-CN" w:bidi="ar"/>
              </w:rPr>
              <w:t xml:space="preserve">未</w:t>
            </w:r>
            <w:r>
              <w:rPr>
                <w:rFonts w:hint="eastAsia" w:ascii="宋体" w:hAnsi="宋体" w:eastAsia="宋体" w:cs="宋体"/>
                <w:b/>
                <w:bCs/>
                <w:color w:val="000000"/>
                <w:szCs w:val="21"/>
                <w:highlight w:val="none"/>
                <w:lang w:val="en-US" w:eastAsia="zh-CN" w:bidi="ar"/>
              </w:rPr>
              <w:t xml:space="preserve">见</w:t>
            </w:r>
            <w:r>
              <w:rPr>
                <w:rFonts w:hint="default" w:ascii="宋体" w:hAnsi="宋体" w:eastAsia="宋体" w:cs="宋体"/>
                <w:b/>
                <w:bCs/>
                <w:color w:val="000000"/>
                <w:szCs w:val="21"/>
                <w:highlight w:val="none"/>
                <w:lang w:val="en-US"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bCs/>
                <w:szCs w:val="21"/>
                <w:highlight w:val="none"/>
                <w:lang w:val="en-US" w:eastAsia="zh-CN"/>
              </w:rPr>
              <w:t xml:space="preserve">岗位职责</w:t>
            </w:r>
            <w:r/>
          </w:p>
        </w:tc>
        <w:tc>
          <w:tcPr>
            <w:tcW w:w="1166"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371"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66"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371"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具有视力康复服务3年及以上工作经验的，得3分；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需提供项目负责人毕业证书扫描件，如毕业证书上不能体现眼科相关专业的需提供项目负责人的执业医师证或职称证书扫描件，年限以毕业证书或执业医师证或职称证书或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（1）眼科临床医生（10分）</w:t>
            </w:r>
            <w:r>
              <w:rPr>
                <w:rFonts w:hint="eastAsia" w:ascii="Times New Roman" w:hAnsi="Times New Roman" w:eastAsia="宋体" w:cs="Times New Roman"/>
                <w:szCs w:val="21"/>
                <w:highlight w:val="none"/>
                <w:lang w:val="en-US" w:eastAsia="zh-CN"/>
              </w:rPr>
              <w:br/>
            </w:r>
            <w:r>
              <w:rPr>
                <w:rFonts w:hint="eastAsia" w:ascii="Times New Roman" w:hAnsi="Times New Roman" w:eastAsia="宋体" w:cs="Times New Roman"/>
                <w:szCs w:val="21"/>
                <w:highlight w:val="none"/>
                <w:lang w:val="en-US" w:eastAsia="zh-CN"/>
              </w:rPr>
              <w:t xml:space="preserve">项目组成员中配备眼科临床医生2名及以上人员得2分；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眼科临床医生每有一人取得国家执业医师资格得2分，本项最高得4分。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视力康复专业技术人员（10分）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项目组成员中配备1名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的基础上，每增加1名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增加的视力康复专业技术人员每有一人取得《康复治疗士/师》证书或《护士/师》证书得2分，本项最高得4分。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（3）光学验配专业技术人员（10分）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项目组成员中配备1名光学验配专业技术人员的基础上，每增加1名光学验配专业技术人员</w:t>
            </w:r>
            <w:r>
              <w:rPr>
                <w:rFonts w:hint="eastAsia" w:ascii="Times New Roman" w:hAnsi="Times New Roman" w:eastAsia="宋体" w:cs="Times New Roman"/>
                <w:szCs w:val="21"/>
                <w:highlight w:val="none"/>
                <w:lang w:val="en-US" w:eastAsia="zh-CN"/>
              </w:rPr>
              <w:t xml:space="preserve">加1分；</w:t>
            </w:r>
            <w:r>
              <w:rPr>
                <w:rFonts w:hint="eastAsia" w:ascii="宋体" w:hAnsi="宋体" w:eastAsia="宋体" w:cs="宋体"/>
                <w:color w:val="auto"/>
                <w:sz w:val="21"/>
                <w:szCs w:val="21"/>
                <w:highlight w:val="none"/>
                <w:lang w:val="en-US" w:eastAsia="zh-CN" w:bidi="ar-SA"/>
              </w:rPr>
              <w:t xml:space="preserve">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增加的光学验配专业技术人员每有一人取得《眼镜验光员》证书或《眼视光技术士/师》证书得2分，本项最高得4分。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spacing w:line="38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66" w:type="dxa"/>
            <w:vAlign w:val="center"/>
            <w:textDirection w:val="lrTb"/>
            <w:noWrap w:val="false"/>
          </w:tcPr>
          <w:p>
            <w:pPr>
              <w:jc w:val="center"/>
              <w:spacing w:line="380" w:lineRule="exact"/>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15</w:t>
            </w:r>
            <w:r/>
          </w:p>
        </w:tc>
        <w:tc>
          <w:tcPr>
            <w:tcW w:w="6371"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w:t>
            </w:r>
            <w:r>
              <w:rPr>
                <w:rFonts w:hint="eastAsia" w:ascii="宋体" w:hAnsi="宋体" w:eastAsia="Arial" w:cs="宋体"/>
                <w:szCs w:val="21"/>
                <w:highlight w:val="none"/>
              </w:rPr>
              <w:t xml:space="preserve">视力康复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jc w:val="both"/>
              <w:spacing w:line="280" w:lineRule="exact"/>
              <w:widowControl w:val="off"/>
              <w:rPr>
                <w:rFonts w:hint="default" w:ascii="Times New Roman" w:hAnsi="Times New Roman" w:eastAsia="宋体" w:cs="Times New Roman"/>
                <w:szCs w:val="21"/>
                <w:highlight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2（肢体）</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13"/>
        <w:tblW w:w="10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420"/>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42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420"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420"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420"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具有肢体残疾康复服务3年及以上工作经验的，得3分；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需提供项目负责人毕业证书扫描件，包含康复医学与理疗学、儿科、中医或中西医结合专业背景。年限以毕业证书或执业医师证或职称证书或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（1）康复医师（10分）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项目组成员中每配备1名康复医师加1分，本项最高得2分；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康复医师具有相关专业本科及以上学历得2分，本项最高得4分；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康复医师具有康复医学与理疗学、儿科、中医或中西医专业背景，取得国家医师资格证书得2分，本项最高得4分。</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项目组成员中配备3名康复治疗师的基础上，每增加1名康复治疗师加1分，本项最高得2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每有一人取得《康复医学治疗技术初级（师）证书》或《康复医学治疗技术中级证书》或《执业心理咨询师证书》得2分，本项最高得4分。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康复教师（10分）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项目组成员中配备2名康复教师的基础上，每增加1名康复教师加1分，本项最高得2分；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tcW w:w="6420"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儿童肢体</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pStyle w:val="714"/>
              <w:ind w:left="0" w:firstLine="0"/>
              <w:rPr>
                <w:rFonts w:hint="eastAsia" w:ascii="宋体" w:hAnsi="宋体" w:eastAsia="宋体" w:cs="Times New Roman"/>
                <w:i w:val="0"/>
                <w:iCs/>
                <w:color w:val="000000"/>
                <w:sz w:val="21"/>
                <w:szCs w:val="21"/>
                <w:highlight w:val="none"/>
                <w:u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Times New Roman"/>
          <w:b/>
          <w:sz w:val="28"/>
          <w:szCs w:val="28"/>
          <w:highlight w:val="none"/>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3（智力）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13"/>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具有师范类专业本科及以上学历得2分；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（2）具有高级教师职称得3分</w:t>
            </w:r>
            <w:r>
              <w:rPr>
                <w:rFonts w:hint="eastAsia" w:ascii="宋体" w:hAnsi="宋体" w:eastAsia="宋体" w:cs="宋体"/>
                <w:color w:val="auto"/>
                <w:sz w:val="21"/>
                <w:szCs w:val="21"/>
                <w:highlight w:val="none"/>
                <w:lang w:val="en-US" w:eastAsia="zh-CN" w:bidi="ar-SA"/>
              </w:rPr>
              <w:t xml:space="preserve">；</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需提供项目负责人毕业证书及职称证书扫描件，提供近三个月中任意一个月份为其缴纳社保的证明，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中每有一人具有师范类专业本科及以上学历得2分，本项最高得4分；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儿童智力</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pStyle w:val="714"/>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14"/>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14"/>
        <w:ind w:left="0" w:firstLine="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br w:type="page" w:clear="all"/>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4、5（孤独症）</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13"/>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具有医学类专业或具有教育、医疗、康复、心理等相关专业本科及以上学历得2分；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具有儿童孤独症康复服务3年及以上工作经验的，得3分；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yellow"/>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儿童孤独症</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632"/>
        <w:rPr>
          <w:rFonts w:hint="eastAsia" w:ascii="黑体" w:hAnsi="黑体" w:eastAsia="黑体"/>
          <w:b w:val="0"/>
        </w:rPr>
      </w:pPr>
      <w:r>
        <w:rPr>
          <w:rFonts w:hint="eastAsia" w:ascii="黑体" w:hAnsi="黑体" w:eastAsia="黑体"/>
          <w:b w:val="0"/>
        </w:rPr>
        <w:br w:type="page" w:clear="all"/>
      </w:r>
      <w:r/>
    </w:p>
    <w:p>
      <w:pPr>
        <w:pStyle w:val="703"/>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rPr>
          <w:rFonts w:ascii="宋体" w:hAnsi="宋体" w:eastAsia="宋体" w:cs="Times New Roman"/>
          <w:b/>
          <w:color w:val="000000"/>
          <w:sz w:val="36"/>
          <w:szCs w:val="36"/>
        </w:rPr>
      </w:pPr>
      <w:r>
        <w:rPr>
          <w:rFonts w:ascii="宋体" w:hAnsi="宋体" w:eastAsia="宋体" w:cs="Times New Roman"/>
          <w:b/>
          <w:color w:val="000000"/>
          <w:sz w:val="36"/>
          <w:szCs w:val="36"/>
        </w:rPr>
        <w:br w:type="page" w:clear="all"/>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1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8"/>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灌云县残疾人联合会</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九</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hint="default" w:ascii="Arial" w:hAnsi="Arial" w:eastAsia="宋体" w:cs="Arial"/>
          <w:sz w:val="36"/>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  采购包号：</w:t>
      </w:r>
      <w:r/>
    </w:p>
    <w:tbl>
      <w:tblPr>
        <w:tblStyle w:val="713"/>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6" w:name="_Hlt26955054"/>
      <w:r/>
      <w:bookmarkEnd w:id="16"/>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13"/>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7" w:name="_Hlt26671372"/>
            <w:r/>
            <w:bookmarkEnd w:id="17"/>
            <w:r/>
            <w:bookmarkStart w:id="18" w:name="_Hlt24879081"/>
            <w:r/>
            <w:bookmarkEnd w:id="18"/>
            <w:r/>
            <w:bookmarkStart w:id="19" w:name="_Hlt26955064"/>
            <w:r/>
            <w:bookmarkEnd w:id="19"/>
            <w:r/>
            <w:bookmarkStart w:id="20" w:name="_Hlt26609391"/>
            <w:r/>
            <w:bookmarkEnd w:id="20"/>
            <w:r/>
            <w:bookmarkStart w:id="21" w:name="_Hlt26671343"/>
            <w:r/>
            <w:bookmarkEnd w:id="21"/>
            <w:r/>
            <w:bookmarkStart w:id="22" w:name="_Hlt26782999"/>
            <w:r/>
            <w:bookmarkEnd w:id="22"/>
            <w:r/>
            <w:bookmarkStart w:id="23" w:name="_Hlt26580838"/>
            <w:r/>
            <w:bookmarkEnd w:id="23"/>
            <w:r/>
            <w:bookmarkStart w:id="24" w:name="_Hlt26955056"/>
            <w:r/>
            <w:bookmarkEnd w:id="2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5" w:name="_格式2__法定代表人授权书"/>
      <w:r/>
      <w:bookmarkEnd w:id="25"/>
      <w:r/>
      <w:bookmarkStart w:id="26" w:name="_Hlt26671374"/>
      <w:r/>
      <w:bookmarkEnd w:id="26"/>
      <w:r/>
      <w:bookmarkStart w:id="27" w:name="_Hlt26955066"/>
      <w:r/>
      <w:bookmarkEnd w:id="27"/>
      <w:r/>
      <w:bookmarkStart w:id="28" w:name="_Hlt26609389"/>
      <w:r/>
      <w:bookmarkEnd w:id="28"/>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一</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采购包号：</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二</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三</w:t>
      </w:r>
      <w:r>
        <w:rPr>
          <w:rFonts w:hint="eastAsia" w:ascii="Arial" w:hAnsi="Arial" w:eastAsia="宋体" w:cs="Arial"/>
          <w:i/>
          <w:sz w:val="36"/>
          <w:u w:val="single"/>
        </w:rPr>
        <w:t xml:space="preserve">、开标一览表</w:t>
      </w:r>
      <w:r/>
    </w:p>
    <w:p>
      <w:pPr>
        <w:jc w:val="left"/>
        <w:rPr>
          <w:rFonts w:hint="eastAsia" w:ascii="宋体" w:hAnsi="宋体" w:eastAsia="宋体" w:cs="方正仿宋_GBK"/>
          <w:color w:val="000000"/>
          <w:sz w:val="24"/>
          <w:szCs w:val="24"/>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宋体"/>
          <w:color w:val="000000"/>
          <w:sz w:val="24"/>
          <w:szCs w:val="24"/>
          <w:lang w:eastAsia="zh-CN"/>
        </w:rPr>
        <w:t xml:space="preserve">灌云县2026-2027年度0-16岁残疾儿童基本康复服务</w:t>
      </w:r>
      <w:r/>
    </w:p>
    <w:p>
      <w:pPr>
        <w:jc w:val="left"/>
        <w:rPr>
          <w:rFonts w:hint="default"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p>
    <w:p>
      <w:pPr>
        <w:widowControl w:val="off"/>
        <w:rPr>
          <w:rFonts w:hint="default" w:ascii="MS Mincho" w:hAnsi="Calibri" w:eastAsia="宋体" w:cs="Times New Roman"/>
          <w:color w:val="000000"/>
          <w:sz w:val="24"/>
          <w:szCs w:val="24"/>
        </w:rPr>
      </w:pPr>
      <w:r>
        <w:rPr>
          <w:rFonts w:hint="default" w:ascii="MS Mincho" w:hAnsi="Calibri" w:eastAsia="宋体" w:cs="Times New Roman"/>
          <w:color w:val="000000"/>
          <w:sz w:val="24"/>
          <w:szCs w:val="24"/>
        </w:rPr>
      </w:r>
      <w:r/>
    </w:p>
    <w:tbl>
      <w:tblPr>
        <w:tblStyle w:val="741"/>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157"/>
        <w:gridCol w:w="2238"/>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157"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238"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采购包4、5报价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格式自拟，根据供应商所参加的采购包对应填写。</w:t>
      </w:r>
      <w:r/>
    </w:p>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ascii="宋体" w:hAnsi="宋体" w:cs="Arial"/>
          <w:b/>
          <w:bCs/>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Courier New" w:eastAsia="宋体" w:cs="Times New Roman"/>
          <w:color w:val="000000"/>
          <w:sz w:val="24"/>
          <w:szCs w:val="24"/>
          <w:highlight w:val="none"/>
        </w:rPr>
        <w:t xml:space="preserve">日期：    年     月    </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Vrinda">
    <w:panose1 w:val="020B0502040204020203"/>
  </w:font>
  <w:font w:name="仿宋">
    <w:panose1 w:val="02010609060101010101"/>
  </w:font>
  <w:font w:name="宋体;SimSun">
    <w:panose1 w:val="02010600030101010101"/>
  </w:font>
  <w:font w:name="黑体">
    <w:panose1 w:val="02010609060101010101"/>
  </w:font>
  <w:font w:name="FangSong_GB2312">
    <w:panose1 w:val="02010609060101010101"/>
  </w:font>
  <w:font w:name="楷体">
    <w:panose1 w:val="02010609060101010101"/>
  </w:font>
  <w:font w:name="新宋体">
    <w:panose1 w:val="02010609030101010101"/>
  </w:font>
  <w:font w:name="Symbol">
    <w:panose1 w:val="05050102010706020507"/>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Calibri" w:hAnsi="Calibri" w:eastAsia="宋体" w:cs="Times New Roman"/>
        <w:szCs w:val="22"/>
      </w:rPr>
    </w:pPr>
    <w:r>
      <w:rPr>
        <w:rFonts w:hint="default" w:ascii="Calibri" w:hAnsi="Calibri" w:eastAsia="宋体" w:cs="Times New Roman"/>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hint="default" w:ascii="宋体" w:hAnsi="宋体" w:eastAsia="宋体" w:cs="宋体"/>
        <w:sz w:val="28"/>
        <w:szCs w:val="28"/>
      </w:rPr>
    </w:pPr>
    <w:r>
      <w:rPr>
        <w:rFonts w:hint="default" w:ascii="宋体" w:hAnsi="宋体" w:eastAsia="宋体" w:cs="宋体"/>
        <w:spacing w:val="-7"/>
        <w:sz w:val="28"/>
        <w:szCs w:val="2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rFonts w:hint="default" w:ascii="宋体" w:hAnsi="宋体" w:eastAsia="宋体" w:cs="宋体"/>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hint="default" w:ascii="Times New Roman" w:hAnsi="Times New Roman" w:eastAsia="Times New Roman" w:cs="Times New Roman"/>
        <w:sz w:val="31"/>
        <w:szCs w:val="31"/>
      </w:rPr>
    </w:pPr>
    <w:r>
      <w:rPr>
        <w:rFonts w:hint="default"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06"/>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3">
    <w:name w:val="Heading 1"/>
    <w:basedOn w:val="702"/>
    <w:next w:val="702"/>
    <w:link w:val="899"/>
    <w:uiPriority w:val="9"/>
    <w:qFormat/>
    <w:pPr>
      <w:keepLines/>
      <w:keepNext/>
      <w:spacing w:before="340" w:after="330" w:line="578" w:lineRule="auto"/>
      <w:outlineLvl w:val="0"/>
    </w:pPr>
    <w:rPr>
      <w:b/>
      <w:bCs/>
      <w:sz w:val="44"/>
      <w:szCs w:val="44"/>
    </w:rPr>
  </w:style>
  <w:style w:type="paragraph" w:styleId="704">
    <w:name w:val="Heading 2"/>
    <w:basedOn w:val="702"/>
    <w:next w:val="702"/>
    <w:link w:val="9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05">
    <w:name w:val="Heading 3"/>
    <w:basedOn w:val="702"/>
    <w:next w:val="715"/>
    <w:link w:val="902"/>
    <w:uiPriority w:val="9"/>
    <w:unhideWhenUsed/>
    <w:qFormat/>
    <w:pPr>
      <w:keepLines/>
      <w:keepNext/>
      <w:spacing w:before="260" w:after="260" w:line="416" w:lineRule="auto"/>
      <w:outlineLvl w:val="2"/>
    </w:pPr>
    <w:rPr>
      <w:b/>
      <w:bCs/>
      <w:sz w:val="32"/>
      <w:szCs w:val="32"/>
    </w:rPr>
  </w:style>
  <w:style w:type="paragraph" w:styleId="706">
    <w:name w:val="Heading 4"/>
    <w:next w:val="702"/>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707">
    <w:name w:val="Heading 5"/>
    <w:basedOn w:val="702"/>
    <w:next w:val="702"/>
    <w:link w:val="752"/>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3"/>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4"/>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5"/>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6"/>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lock Text"/>
    <w:uiPriority w:val="0"/>
    <w:qFormat/>
    <w:pPr>
      <w:ind w:left="1440"/>
      <w:jc w:val="both"/>
      <w:spacing w:after="120" w:afterAutospacing="0"/>
      <w:widowControl w:val="off"/>
    </w:pPr>
    <w:rPr>
      <w:rFonts w:ascii="Times New Roman" w:hAnsi="Times New Roman" w:eastAsia="宋体" w:cs="Times New Roman"/>
      <w:sz w:val="21"/>
      <w:szCs w:val="21"/>
      <w:lang w:val="en-US" w:eastAsia="zh-CN" w:bidi="ar-SA"/>
    </w:rPr>
  </w:style>
  <w:style w:type="paragraph" w:styleId="715">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16">
    <w:name w:val="toc 7"/>
    <w:basedOn w:val="702"/>
    <w:next w:val="702"/>
    <w:uiPriority w:val="39"/>
    <w:unhideWhenUsed/>
    <w:qFormat/>
    <w:pPr>
      <w:ind w:left="1701" w:right="0" w:firstLine="0"/>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Document Map"/>
    <w:basedOn w:val="702"/>
    <w:link w:val="900"/>
    <w:uiPriority w:val="99"/>
    <w:semiHidden/>
    <w:unhideWhenUsed/>
    <w:qFormat/>
    <w:rPr>
      <w:rFonts w:ascii="宋体" w:eastAsia="宋体"/>
      <w:sz w:val="18"/>
      <w:szCs w:val="18"/>
    </w:rPr>
  </w:style>
  <w:style w:type="paragraph" w:styleId="719">
    <w:name w:val="annotation text"/>
    <w:basedOn w:val="702"/>
    <w:link w:val="904"/>
    <w:uiPriority w:val="0"/>
    <w:qFormat/>
    <w:pPr>
      <w:ind w:firstLine="922"/>
      <w:jc w:val="left"/>
      <w:spacing w:line="360" w:lineRule="auto"/>
    </w:pPr>
    <w:rPr>
      <w:rFonts w:ascii="Times New Roman" w:hAnsi="Times New Roman" w:eastAsia="宋体" w:cs="Times New Roman"/>
      <w:szCs w:val="24"/>
    </w:rPr>
  </w:style>
  <w:style w:type="paragraph" w:styleId="720">
    <w:name w:val="Body Text"/>
    <w:basedOn w:val="702"/>
    <w:next w:val="702"/>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721">
    <w:name w:val="toc 5"/>
    <w:basedOn w:val="702"/>
    <w:next w:val="702"/>
    <w:uiPriority w:val="39"/>
    <w:unhideWhenUsed/>
    <w:qFormat/>
    <w:pPr>
      <w:ind w:left="1134" w:right="0" w:firstLine="0"/>
      <w:spacing w:after="57"/>
    </w:pPr>
  </w:style>
  <w:style w:type="paragraph" w:styleId="722">
    <w:name w:val="toc 3"/>
    <w:basedOn w:val="702"/>
    <w:next w:val="702"/>
    <w:uiPriority w:val="39"/>
    <w:unhideWhenUsed/>
    <w:qFormat/>
    <w:pPr>
      <w:ind w:left="567" w:right="0" w:firstLine="0"/>
      <w:spacing w:after="57"/>
    </w:pPr>
  </w:style>
  <w:style w:type="paragraph" w:styleId="723">
    <w:name w:val="Plain Text"/>
    <w:basedOn w:val="702"/>
    <w:link w:val="908"/>
    <w:uiPriority w:val="0"/>
    <w:qFormat/>
    <w:rPr>
      <w:rFonts w:ascii="宋体" w:hAnsi="Courier New" w:eastAsia="宋体" w:cs="Times New Roman"/>
      <w:szCs w:val="20"/>
    </w:rPr>
  </w:style>
  <w:style w:type="paragraph" w:styleId="724">
    <w:name w:val="toc 8"/>
    <w:basedOn w:val="702"/>
    <w:next w:val="702"/>
    <w:uiPriority w:val="39"/>
    <w:unhideWhenUsed/>
    <w:qFormat/>
    <w:pPr>
      <w:ind w:left="1984" w:right="0" w:firstLine="0"/>
      <w:spacing w:after="57"/>
    </w:pPr>
  </w:style>
  <w:style w:type="paragraph" w:styleId="725">
    <w:name w:val="Date"/>
    <w:basedOn w:val="702"/>
    <w:next w:val="702"/>
    <w:link w:val="903"/>
    <w:uiPriority w:val="99"/>
    <w:semiHidden/>
    <w:unhideWhenUsed/>
    <w:qFormat/>
    <w:pPr>
      <w:ind w:left="100"/>
    </w:pPr>
  </w:style>
  <w:style w:type="paragraph" w:styleId="726">
    <w:name w:val="endnote text"/>
    <w:basedOn w:val="702"/>
    <w:link w:val="894"/>
    <w:uiPriority w:val="99"/>
    <w:semiHidden/>
    <w:unhideWhenUsed/>
    <w:qFormat/>
    <w:pPr>
      <w:spacing w:after="0" w:line="240" w:lineRule="auto"/>
    </w:pPr>
    <w:rPr>
      <w:sz w:val="20"/>
    </w:rPr>
  </w:style>
  <w:style w:type="paragraph" w:styleId="727">
    <w:name w:val="Balloon Text"/>
    <w:basedOn w:val="702"/>
    <w:link w:val="905"/>
    <w:uiPriority w:val="99"/>
    <w:semiHidden/>
    <w:unhideWhenUsed/>
    <w:qFormat/>
    <w:rPr>
      <w:sz w:val="18"/>
      <w:szCs w:val="18"/>
    </w:rPr>
  </w:style>
  <w:style w:type="paragraph" w:styleId="728">
    <w:name w:val="Footer"/>
    <w:basedOn w:val="702"/>
    <w:link w:val="898"/>
    <w:uiPriority w:val="99"/>
    <w:unhideWhenUsed/>
    <w:qFormat/>
    <w:pPr>
      <w:jc w:val="left"/>
      <w:tabs>
        <w:tab w:val="center" w:pos="4153" w:leader="none"/>
        <w:tab w:val="right" w:pos="8306" w:leader="none"/>
      </w:tabs>
    </w:pPr>
    <w:rPr>
      <w:sz w:val="18"/>
      <w:szCs w:val="18"/>
    </w:rPr>
  </w:style>
  <w:style w:type="paragraph" w:styleId="729">
    <w:name w:val="Header"/>
    <w:basedOn w:val="702"/>
    <w:link w:val="89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2"/>
    <w:next w:val="702"/>
    <w:uiPriority w:val="39"/>
    <w:unhideWhenUsed/>
    <w:qFormat/>
  </w:style>
  <w:style w:type="paragraph" w:styleId="731">
    <w:name w:val="toc 4"/>
    <w:basedOn w:val="702"/>
    <w:next w:val="702"/>
    <w:uiPriority w:val="39"/>
    <w:unhideWhenUsed/>
    <w:qFormat/>
    <w:pPr>
      <w:ind w:left="850" w:right="0" w:firstLine="0"/>
      <w:spacing w:after="57"/>
    </w:pPr>
  </w:style>
  <w:style w:type="paragraph" w:styleId="732">
    <w:name w:val="Subtitle"/>
    <w:basedOn w:val="702"/>
    <w:next w:val="702"/>
    <w:link w:val="760"/>
    <w:uiPriority w:val="11"/>
    <w:qFormat/>
    <w:pPr>
      <w:spacing w:before="200" w:after="200"/>
    </w:pPr>
    <w:rPr>
      <w:sz w:val="24"/>
      <w:szCs w:val="24"/>
    </w:rPr>
  </w:style>
  <w:style w:type="paragraph" w:styleId="733">
    <w:name w:val="footnote text"/>
    <w:basedOn w:val="702"/>
    <w:link w:val="893"/>
    <w:uiPriority w:val="99"/>
    <w:semiHidden/>
    <w:unhideWhenUsed/>
    <w:qFormat/>
    <w:pPr>
      <w:spacing w:after="40" w:line="240" w:lineRule="auto"/>
    </w:pPr>
    <w:rPr>
      <w:sz w:val="18"/>
    </w:rPr>
  </w:style>
  <w:style w:type="paragraph" w:styleId="734">
    <w:name w:val="toc 6"/>
    <w:basedOn w:val="702"/>
    <w:next w:val="702"/>
    <w:uiPriority w:val="39"/>
    <w:unhideWhenUsed/>
    <w:qFormat/>
    <w:pPr>
      <w:ind w:left="1417" w:right="0" w:firstLine="0"/>
      <w:spacing w:after="57"/>
    </w:pPr>
  </w:style>
  <w:style w:type="paragraph" w:styleId="735">
    <w:name w:val="table of figures"/>
    <w:basedOn w:val="702"/>
    <w:next w:val="702"/>
    <w:uiPriority w:val="99"/>
    <w:unhideWhenUsed/>
    <w:qFormat/>
    <w:pPr>
      <w:spacing w:after="0" w:afterAutospacing="0"/>
    </w:pPr>
  </w:style>
  <w:style w:type="paragraph" w:styleId="736">
    <w:name w:val="toc 2"/>
    <w:basedOn w:val="702"/>
    <w:next w:val="702"/>
    <w:uiPriority w:val="39"/>
    <w:unhideWhenUsed/>
    <w:qFormat/>
    <w:pPr>
      <w:ind w:left="283" w:right="0" w:firstLine="0"/>
      <w:spacing w:after="57"/>
    </w:pPr>
  </w:style>
  <w:style w:type="paragraph" w:styleId="737">
    <w:name w:val="toc 9"/>
    <w:basedOn w:val="702"/>
    <w:next w:val="702"/>
    <w:uiPriority w:val="39"/>
    <w:unhideWhenUsed/>
    <w:qFormat/>
    <w:pPr>
      <w:ind w:left="2268" w:right="0" w:firstLine="0"/>
      <w:spacing w:after="57"/>
    </w:pPr>
  </w:style>
  <w:style w:type="paragraph" w:styleId="738">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739">
    <w:name w:val="Title"/>
    <w:basedOn w:val="702"/>
    <w:next w:val="702"/>
    <w:link w:val="759"/>
    <w:uiPriority w:val="10"/>
    <w:qFormat/>
    <w:pPr>
      <w:contextualSpacing/>
      <w:spacing w:before="300" w:after="200"/>
    </w:pPr>
    <w:rPr>
      <w:sz w:val="48"/>
      <w:szCs w:val="48"/>
    </w:rPr>
  </w:style>
  <w:style w:type="paragraph" w:styleId="740">
    <w:name w:val="Body Text First Indent"/>
    <w:basedOn w:val="720"/>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741">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basedOn w:val="712"/>
    <w:uiPriority w:val="99"/>
    <w:semiHidden/>
    <w:unhideWhenUsed/>
    <w:qFormat/>
    <w:rPr>
      <w:vertAlign w:val="superscript"/>
    </w:rPr>
  </w:style>
  <w:style w:type="character" w:styleId="743">
    <w:name w:val="page number"/>
    <w:uiPriority w:val="0"/>
    <w:qFormat/>
  </w:style>
  <w:style w:type="character" w:styleId="744">
    <w:name w:val="Emphasis"/>
    <w:basedOn w:val="712"/>
    <w:uiPriority w:val="20"/>
    <w:qFormat/>
    <w:rPr>
      <w:i/>
    </w:rPr>
  </w:style>
  <w:style w:type="character" w:styleId="745">
    <w:name w:val="Hyperlink"/>
    <w:uiPriority w:val="99"/>
    <w:qFormat/>
    <w:rPr>
      <w:color w:val="0000ff"/>
      <w:u w:val="none"/>
    </w:rPr>
  </w:style>
  <w:style w:type="character" w:styleId="746">
    <w:name w:val="annotation reference"/>
    <w:uiPriority w:val="0"/>
    <w:qFormat/>
    <w:rPr>
      <w:sz w:val="21"/>
      <w:szCs w:val="21"/>
    </w:rPr>
  </w:style>
  <w:style w:type="character" w:styleId="747">
    <w:name w:val="footnote reference"/>
    <w:basedOn w:val="712"/>
    <w:uiPriority w:val="99"/>
    <w:unhideWhenUsed/>
    <w:qFormat/>
    <w:rPr>
      <w:vertAlign w:val="superscript"/>
    </w:rPr>
  </w:style>
  <w:style w:type="character" w:styleId="748" w:customStyle="1">
    <w:name w:val="Heading 1 Char"/>
    <w:basedOn w:val="712"/>
    <w:uiPriority w:val="9"/>
    <w:qFormat/>
    <w:rPr>
      <w:rFonts w:ascii="Arial" w:hAnsi="Arial" w:eastAsia="Arial" w:cs="Arial"/>
      <w:sz w:val="40"/>
      <w:szCs w:val="40"/>
    </w:rPr>
  </w:style>
  <w:style w:type="character" w:styleId="749" w:customStyle="1">
    <w:name w:val="Heading 2 Char"/>
    <w:basedOn w:val="712"/>
    <w:uiPriority w:val="9"/>
    <w:qFormat/>
    <w:rPr>
      <w:rFonts w:ascii="Arial" w:hAnsi="Arial" w:eastAsia="Arial" w:cs="Arial"/>
      <w:sz w:val="34"/>
    </w:rPr>
  </w:style>
  <w:style w:type="character" w:styleId="750" w:customStyle="1">
    <w:name w:val="Heading 3 Char"/>
    <w:basedOn w:val="712"/>
    <w:uiPriority w:val="9"/>
    <w:qFormat/>
    <w:rPr>
      <w:rFonts w:ascii="Arial" w:hAnsi="Arial" w:eastAsia="Arial" w:cs="Arial"/>
      <w:sz w:val="30"/>
      <w:szCs w:val="30"/>
    </w:rPr>
  </w:style>
  <w:style w:type="character" w:styleId="751" w:customStyle="1">
    <w:name w:val="Heading 4 Char"/>
    <w:basedOn w:val="712"/>
    <w:uiPriority w:val="9"/>
    <w:qFormat/>
    <w:rPr>
      <w:rFonts w:ascii="Arial" w:hAnsi="Arial" w:eastAsia="Arial" w:cs="Arial"/>
      <w:b/>
      <w:bCs/>
      <w:sz w:val="26"/>
      <w:szCs w:val="26"/>
    </w:rPr>
  </w:style>
  <w:style w:type="character" w:styleId="752" w:customStyle="1">
    <w:name w:val="Heading 5 Char"/>
    <w:basedOn w:val="712"/>
    <w:link w:val="707"/>
    <w:uiPriority w:val="9"/>
    <w:qFormat/>
    <w:rPr>
      <w:rFonts w:ascii="Arial" w:hAnsi="Arial" w:eastAsia="Arial" w:cs="Arial"/>
      <w:b/>
      <w:bCs/>
      <w:sz w:val="24"/>
      <w:szCs w:val="24"/>
    </w:rPr>
  </w:style>
  <w:style w:type="character" w:styleId="753" w:customStyle="1">
    <w:name w:val="Heading 6 Char"/>
    <w:basedOn w:val="712"/>
    <w:link w:val="708"/>
    <w:uiPriority w:val="9"/>
    <w:qFormat/>
    <w:rPr>
      <w:rFonts w:ascii="Arial" w:hAnsi="Arial" w:eastAsia="Arial" w:cs="Arial"/>
      <w:b/>
      <w:bCs/>
      <w:sz w:val="22"/>
      <w:szCs w:val="22"/>
    </w:rPr>
  </w:style>
  <w:style w:type="character" w:styleId="754" w:customStyle="1">
    <w:name w:val="Heading 7 Char"/>
    <w:basedOn w:val="712"/>
    <w:link w:val="709"/>
    <w:uiPriority w:val="9"/>
    <w:qFormat/>
    <w:rPr>
      <w:rFonts w:ascii="Arial" w:hAnsi="Arial" w:eastAsia="Arial" w:cs="Arial"/>
      <w:b/>
      <w:bCs/>
      <w:i/>
      <w:iCs/>
      <w:sz w:val="22"/>
      <w:szCs w:val="22"/>
    </w:rPr>
  </w:style>
  <w:style w:type="character" w:styleId="755" w:customStyle="1">
    <w:name w:val="Heading 8 Char"/>
    <w:basedOn w:val="712"/>
    <w:link w:val="710"/>
    <w:uiPriority w:val="9"/>
    <w:qFormat/>
    <w:rPr>
      <w:rFonts w:ascii="Arial" w:hAnsi="Arial" w:eastAsia="Arial" w:cs="Arial"/>
      <w:i/>
      <w:iCs/>
      <w:sz w:val="22"/>
      <w:szCs w:val="22"/>
    </w:rPr>
  </w:style>
  <w:style w:type="character" w:styleId="756" w:customStyle="1">
    <w:name w:val="Heading 9 Char"/>
    <w:basedOn w:val="712"/>
    <w:link w:val="711"/>
    <w:uiPriority w:val="9"/>
    <w:qFormat/>
    <w:rPr>
      <w:rFonts w:ascii="Arial" w:hAnsi="Arial" w:eastAsia="Arial" w:cs="Arial"/>
      <w:i/>
      <w:iCs/>
      <w:sz w:val="21"/>
      <w:szCs w:val="21"/>
    </w:rPr>
  </w:style>
  <w:style w:type="paragraph" w:styleId="757">
    <w:name w:val="List Paragraph"/>
    <w:basedOn w:val="702"/>
    <w:uiPriority w:val="34"/>
    <w:qFormat/>
    <w:pPr>
      <w:contextualSpacing/>
      <w:ind w:left="720"/>
    </w:pPr>
  </w:style>
  <w:style w:type="paragraph" w:styleId="758">
    <w:name w:val="No Spacing"/>
    <w:uiPriority w:val="1"/>
    <w:qFormat/>
    <w:pPr>
      <w:spacing w:before="0" w:after="0" w:line="240" w:lineRule="auto"/>
    </w:pPr>
    <w:rPr>
      <w:rFonts w:hint="default" w:ascii="Times New Roman" w:hAnsi="Times New Roman" w:eastAsia="宋体" w:cs="Times New Roman"/>
    </w:rPr>
  </w:style>
  <w:style w:type="character" w:styleId="759" w:customStyle="1">
    <w:name w:val="Title Char"/>
    <w:basedOn w:val="712"/>
    <w:link w:val="739"/>
    <w:uiPriority w:val="10"/>
    <w:qFormat/>
    <w:rPr>
      <w:sz w:val="48"/>
      <w:szCs w:val="48"/>
    </w:rPr>
  </w:style>
  <w:style w:type="character" w:styleId="760" w:customStyle="1">
    <w:name w:val="Subtitle Char"/>
    <w:basedOn w:val="712"/>
    <w:link w:val="732"/>
    <w:uiPriority w:val="11"/>
    <w:qFormat/>
    <w:rPr>
      <w:sz w:val="24"/>
      <w:szCs w:val="24"/>
    </w:rPr>
  </w:style>
  <w:style w:type="paragraph" w:styleId="761">
    <w:name w:val="Quote"/>
    <w:basedOn w:val="702"/>
    <w:next w:val="702"/>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02"/>
    <w:next w:val="702"/>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Header Char"/>
    <w:basedOn w:val="712"/>
    <w:uiPriority w:val="99"/>
    <w:qFormat/>
  </w:style>
  <w:style w:type="character" w:styleId="766" w:customStyle="1">
    <w:name w:val="Footer Char"/>
    <w:basedOn w:val="712"/>
    <w:uiPriority w:val="99"/>
    <w:qFormat/>
  </w:style>
  <w:style w:type="character" w:styleId="767" w:customStyle="1">
    <w:name w:val="Caption Char"/>
    <w:uiPriority w:val="99"/>
    <w:qFormat/>
  </w:style>
  <w:style w:type="table" w:styleId="768"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1"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8"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7"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8"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9"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0"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1"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2"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4"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5"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6"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7"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8"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9"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3"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5"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6"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3"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1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1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2"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3"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4"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5"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6"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7"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1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4"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7"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8"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9"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0"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1"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8"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9"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0"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1"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2"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3" w:customStyle="1">
    <w:name w:val="Footnote Text Char"/>
    <w:link w:val="733"/>
    <w:uiPriority w:val="99"/>
    <w:qFormat/>
    <w:rPr>
      <w:sz w:val="18"/>
    </w:rPr>
  </w:style>
  <w:style w:type="character" w:styleId="894" w:customStyle="1">
    <w:name w:val="Endnote Text Char"/>
    <w:link w:val="726"/>
    <w:uiPriority w:val="99"/>
    <w:qFormat/>
    <w:rPr>
      <w:sz w:val="20"/>
    </w:rPr>
  </w:style>
  <w:style w:type="paragraph" w:styleId="895" w:customStyle="1">
    <w:name w:val="TOC Heading"/>
    <w:uiPriority w:val="39"/>
    <w:unhideWhenUsed/>
    <w:qFormat/>
    <w:rPr>
      <w:rFonts w:hint="default" w:ascii="Times New Roman" w:hAnsi="Times New Roman" w:eastAsia="宋体" w:cs="Times New Roman"/>
    </w:rPr>
  </w:style>
  <w:style w:type="paragraph" w:styleId="896"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897" w:customStyle="1">
    <w:name w:val="页眉 Char"/>
    <w:basedOn w:val="712"/>
    <w:link w:val="729"/>
    <w:uiPriority w:val="99"/>
    <w:semiHidden/>
    <w:qFormat/>
    <w:rPr>
      <w:sz w:val="18"/>
      <w:szCs w:val="18"/>
    </w:rPr>
  </w:style>
  <w:style w:type="character" w:styleId="898" w:customStyle="1">
    <w:name w:val="页脚 Char"/>
    <w:basedOn w:val="712"/>
    <w:link w:val="728"/>
    <w:uiPriority w:val="99"/>
    <w:qFormat/>
    <w:rPr>
      <w:sz w:val="18"/>
      <w:szCs w:val="18"/>
    </w:rPr>
  </w:style>
  <w:style w:type="character" w:styleId="899" w:customStyle="1">
    <w:name w:val="标题 1 Char"/>
    <w:basedOn w:val="712"/>
    <w:link w:val="703"/>
    <w:uiPriority w:val="9"/>
    <w:qFormat/>
    <w:rPr>
      <w:b/>
      <w:bCs/>
      <w:sz w:val="44"/>
      <w:szCs w:val="44"/>
    </w:rPr>
  </w:style>
  <w:style w:type="character" w:styleId="900" w:customStyle="1">
    <w:name w:val="文档结构图 Char"/>
    <w:basedOn w:val="712"/>
    <w:link w:val="718"/>
    <w:uiPriority w:val="99"/>
    <w:semiHidden/>
    <w:qFormat/>
    <w:rPr>
      <w:rFonts w:ascii="宋体" w:eastAsia="宋体"/>
      <w:sz w:val="18"/>
      <w:szCs w:val="18"/>
    </w:rPr>
  </w:style>
  <w:style w:type="character" w:styleId="901" w:customStyle="1">
    <w:name w:val="标题 2 Char"/>
    <w:basedOn w:val="712"/>
    <w:link w:val="704"/>
    <w:uiPriority w:val="9"/>
    <w:qFormat/>
    <w:rPr>
      <w:rFonts w:asciiTheme="majorHAnsi" w:hAnsiTheme="majorHAnsi" w:eastAsiaTheme="majorEastAsia" w:cstheme="majorBidi"/>
      <w:b/>
      <w:bCs/>
      <w:sz w:val="32"/>
      <w:szCs w:val="32"/>
    </w:rPr>
  </w:style>
  <w:style w:type="character" w:styleId="902" w:customStyle="1">
    <w:name w:val="标题 3 Char"/>
    <w:basedOn w:val="712"/>
    <w:link w:val="705"/>
    <w:uiPriority w:val="9"/>
    <w:qFormat/>
    <w:rPr>
      <w:b/>
      <w:bCs/>
      <w:sz w:val="32"/>
      <w:szCs w:val="32"/>
    </w:rPr>
  </w:style>
  <w:style w:type="character" w:styleId="903" w:customStyle="1">
    <w:name w:val="日期 Char"/>
    <w:basedOn w:val="712"/>
    <w:link w:val="725"/>
    <w:uiPriority w:val="99"/>
    <w:semiHidden/>
    <w:qFormat/>
  </w:style>
  <w:style w:type="character" w:styleId="904" w:customStyle="1">
    <w:name w:val="批注文字 Char"/>
    <w:basedOn w:val="712"/>
    <w:link w:val="719"/>
    <w:uiPriority w:val="0"/>
    <w:qFormat/>
    <w:rPr>
      <w:rFonts w:ascii="Times New Roman" w:hAnsi="Times New Roman" w:eastAsia="宋体" w:cs="Times New Roman"/>
      <w:szCs w:val="24"/>
    </w:rPr>
  </w:style>
  <w:style w:type="character" w:styleId="905" w:customStyle="1">
    <w:name w:val="批注框文本 Char"/>
    <w:basedOn w:val="712"/>
    <w:link w:val="727"/>
    <w:uiPriority w:val="99"/>
    <w:semiHidden/>
    <w:qFormat/>
    <w:rPr>
      <w:sz w:val="18"/>
      <w:szCs w:val="18"/>
    </w:rPr>
  </w:style>
  <w:style w:type="paragraph" w:styleId="906" w:customStyle="1">
    <w:name w:val="Default"/>
    <w:link w:val="907"/>
    <w:uiPriority w:val="99"/>
    <w:qFormat/>
    <w:pPr>
      <w:widowControl w:val="off"/>
    </w:pPr>
    <w:rPr>
      <w:rFonts w:hint="default" w:ascii="MS Mincho" w:hAnsi="Calibri" w:eastAsia="宋体" w:cs="Times New Roman"/>
      <w:color w:val="000000"/>
      <w:sz w:val="21"/>
      <w:szCs w:val="24"/>
      <w:lang w:val="en-US" w:eastAsia="zh-CN" w:bidi="ar-SA"/>
    </w:rPr>
  </w:style>
  <w:style w:type="character" w:styleId="907" w:customStyle="1">
    <w:name w:val="Default Char"/>
    <w:link w:val="906"/>
    <w:uiPriority w:val="99"/>
    <w:qFormat/>
    <w:rPr>
      <w:rFonts w:ascii="MS Mincho" w:hAnsi="Calibri" w:eastAsia="宋体" w:cs="Times New Roman"/>
      <w:color w:val="000000"/>
      <w:szCs w:val="24"/>
    </w:rPr>
  </w:style>
  <w:style w:type="character" w:styleId="908" w:customStyle="1">
    <w:name w:val="纯文本 Char"/>
    <w:basedOn w:val="712"/>
    <w:link w:val="723"/>
    <w:uiPriority w:val="0"/>
    <w:qFormat/>
    <w:rPr>
      <w:rFonts w:ascii="宋体" w:hAnsi="Courier New" w:eastAsia="宋体" w:cs="Times New Roman"/>
      <w:szCs w:val="20"/>
    </w:rPr>
  </w:style>
  <w:style w:type="character" w:styleId="909" w:customStyle="1">
    <w:name w:val="批注引用1"/>
    <w:uiPriority w:val="0"/>
    <w:qFormat/>
    <w:rPr>
      <w:rFonts w:ascii="Times New Roman" w:hAnsi="Times New Roman" w:eastAsia="宋体" w:cs="Times New Roman"/>
      <w:sz w:val="21"/>
      <w:szCs w:val="21"/>
      <w:lang w:val="en-US" w:eastAsia="zh-CN" w:bidi="ar-SA"/>
    </w:rPr>
  </w:style>
  <w:style w:type="paragraph" w:styleId="910" w:customStyle="1">
    <w:name w:val="段"/>
    <w:next w:val="702"/>
    <w:uiPriority w:val="0"/>
    <w:qFormat/>
    <w:pPr>
      <w:ind w:firstLine="200"/>
      <w:jc w:val="both"/>
    </w:pPr>
    <w:rPr>
      <w:rFonts w:hint="default" w:ascii="宋体" w:hAnsi="Calibri" w:eastAsia="宋体" w:cs="Times New Roman"/>
      <w:sz w:val="21"/>
      <w:lang w:val="en-US" w:eastAsia="zh-CN" w:bidi="ar-SA"/>
    </w:rPr>
  </w:style>
  <w:style w:type="paragraph" w:styleId="911"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912" w:customStyle="1">
    <w:name w:val="Table Normal"/>
    <w:uiPriority w:val="0"/>
    <w:unhideWhenUsed/>
    <w:qFormat/>
    <w:tblPr>
      <w:tblCellMar>
        <w:left w:w="0" w:type="dxa"/>
        <w:top w:w="0" w:type="dxa"/>
        <w:right w:w="0" w:type="dxa"/>
        <w:bottom w:w="0" w:type="dxa"/>
      </w:tblCellMar>
    </w:tblPr>
  </w:style>
  <w:style w:type="paragraph" w:styleId="913" w:customStyle="1">
    <w:name w:val="Table Text"/>
    <w:basedOn w:val="702"/>
    <w:uiPriority w:val="0"/>
    <w:semiHidden/>
    <w:qFormat/>
    <w:rPr>
      <w:rFonts w:ascii="宋体" w:hAnsi="宋体" w:eastAsia="宋体" w:cs="宋体"/>
      <w:sz w:val="24"/>
      <w:szCs w:val="24"/>
      <w:lang w:val="en-US" w:eastAsia="en-US" w:bidi="ar-SA"/>
    </w:rPr>
  </w:style>
  <w:style w:type="character" w:styleId="914" w:customStyle="1">
    <w:name w:val="NormalCharacter"/>
    <w:uiPriority w:val="0"/>
    <w:semiHidden/>
    <w:qFormat/>
    <w:rPr>
      <w:sz w:val="21"/>
      <w:szCs w:val="24"/>
      <w:lang w:val="en-US" w:eastAsia="zh-CN" w:bidi="ar-SA"/>
    </w:rPr>
  </w:style>
  <w:style w:type="numbering" w:styleId="12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9</cp:revision>
  <dcterms:created xsi:type="dcterms:W3CDTF">2024-01-04T03:50:00Z</dcterms:created>
  <dcterms:modified xsi:type="dcterms:W3CDTF">2026-07-30T01:16:48Z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2052-12.1.0.26895</vt:lpwstr>
  </property>
  <property fmtid="{D5CDD505-2E9C-101B-9397-08002B2CF9AE}" pid="4" name="ICV">
    <vt:lpwstr>0B2A187A44E34F6784C477CDC6A5E8FC_13</vt:lpwstr>
  </property>
</Properties>
</file>