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r>
      <w:r/>
    </w:p>
    <w:p>
      <w:pPr>
        <w:pStyle w:val="815"/>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44"/>
          <w:szCs w:val="44"/>
        </w:rPr>
      </w:r>
      <w:r/>
    </w:p>
    <w:p>
      <w:pPr>
        <w:pStyle w:val="815"/>
        <w:ind w:firstLine="1968"/>
        <w:spacing w:line="400" w:lineRule="exact"/>
        <w:rPr>
          <w:rFonts w:hint="eastAsia"/>
          <w:b/>
          <w:bCs/>
          <w:sz w:val="28"/>
          <w:szCs w:val="28"/>
        </w:rPr>
      </w:pPr>
      <w:r>
        <w:rPr>
          <w:rFonts w:hint="eastAsia"/>
          <w:b/>
          <w:bCs/>
          <w:sz w:val="28"/>
          <w:szCs w:val="28"/>
        </w:rPr>
      </w:r>
      <w:r/>
    </w:p>
    <w:p>
      <w:pPr>
        <w:pStyle w:val="726"/>
        <w:ind w:firstLine="560"/>
        <w:jc w:val="left"/>
        <w:spacing w:before="120" w:after="120" w:line="400" w:lineRule="exact"/>
        <w:rPr>
          <w:rFonts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项目名称：省电子质检院报告审核AI工具采购</w:t>
      </w:r>
      <w:r>
        <w:rPr>
          <w:rFonts w:ascii="方正黑体_GBK" w:hAnsi="方正黑体_GBK" w:eastAsia="方正黑体_GBK" w:cs="方正黑体_GBK"/>
          <w:color w:val="000000"/>
          <w:sz w:val="28"/>
          <w:szCs w:val="28"/>
          <w:u w:val="single"/>
        </w:rPr>
      </w:r>
      <w:r/>
    </w:p>
    <w:p>
      <w:pPr>
        <w:pStyle w:val="726"/>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hint="eastAsia" w:ascii="方正仿宋_GBK" w:hAnsi="方正仿宋_GBK" w:eastAsia="方正仿宋_GBK" w:cs="方正仿宋_GBK"/>
          <w:color w:val="000000"/>
          <w:sz w:val="28"/>
          <w:szCs w:val="28"/>
        </w:rPr>
        <w:t xml:space="preserve">JSZC-320000-SCZX-G2026-0234</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815"/>
        <w:ind w:firstLine="0"/>
        <w:spacing w:before="0" w:after="0"/>
        <w:rPr>
          <w:rFonts w:hint="eastAsia" w:ascii="宋体" w:hAnsi="宋体"/>
          <w:sz w:val="28"/>
          <w:szCs w:val="28"/>
        </w:rPr>
      </w:pPr>
      <w:r>
        <w:rPr>
          <w:rFonts w:hint="eastAsia" w:ascii="宋体" w:hAnsi="宋体"/>
          <w:sz w:val="28"/>
          <w:szCs w:val="28"/>
        </w:rPr>
      </w:r>
      <w:r/>
    </w:p>
    <w:p>
      <w:pPr>
        <w:pStyle w:val="726"/>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726"/>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2026年6月</w:t>
      </w:r>
      <w:r>
        <w:rPr>
          <w:rFonts w:hint="eastAsia" w:ascii="方正黑体_GBK" w:hAnsi="方正黑体_GBK" w:eastAsia="方正黑体_GBK" w:cs="方正黑体_GBK"/>
          <w:color w:val="000000"/>
          <w:sz w:val="28"/>
          <w:szCs w:val="28"/>
        </w:rPr>
      </w:r>
      <w:r/>
    </w:p>
    <w:p>
      <w:pPr>
        <w:pStyle w:val="815"/>
        <w:ind w:firstLine="0"/>
        <w:rPr>
          <w:rFonts w:hint="eastAsia"/>
          <w:u w:val="single"/>
        </w:rPr>
      </w:pPr>
      <w:r>
        <w:rPr>
          <w:rFonts w:hint="eastAsia"/>
        </w:rPr>
        <w:t xml:space="preserve">                        </w:t>
      </w:r>
      <w:r>
        <w:rPr>
          <w:rFonts w:hint="eastAsia"/>
          <w:u w:val="single"/>
        </w:rPr>
      </w:r>
      <w:r/>
    </w:p>
    <w:p>
      <w:pPr>
        <w:pStyle w:val="815"/>
        <w:ind w:firstLine="0"/>
        <w:jc w:val="center"/>
        <w:rPr>
          <w:rFonts w:hint="eastAsia"/>
        </w:rPr>
      </w:pPr>
      <w:r>
        <w:rPr>
          <w:rFonts w:hint="eastAsia"/>
        </w:rPr>
      </w:r>
      <w:r/>
    </w:p>
    <w:p>
      <w:pPr>
        <w:pStyle w:val="726"/>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726"/>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26"/>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hint="eastAsia" w:ascii="方正黑体_GBK" w:hAnsi="方正黑体_GBK" w:eastAsia="方正黑体_GBK" w:cs="方正黑体_GBK"/>
          <w:color w:val="000000"/>
          <w:sz w:val="28"/>
          <w:szCs w:val="28"/>
        </w:rPr>
      </w:r>
      <w:r/>
    </w:p>
    <w:p>
      <w:pPr>
        <w:pStyle w:val="726"/>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rPr>
          <w:rFonts w:hint="eastAsia" w:ascii="方正黑体_GBK" w:hAnsi="方正黑体_GBK" w:eastAsia="方正黑体_GBK" w:cs="方正黑体_GBK"/>
          <w:color w:val="000000"/>
          <w:sz w:val="28"/>
          <w:szCs w:val="28"/>
        </w:rPr>
      </w:r>
      <w:r/>
    </w:p>
    <w:p>
      <w:pPr>
        <w:pStyle w:val="726"/>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rPr>
          <w:rFonts w:ascii="方正黑体_GBK" w:hAnsi="方正黑体_GBK" w:eastAsia="方正黑体_GBK" w:cs="方正黑体_GBK"/>
          <w:color w:val="000000"/>
          <w:sz w:val="28"/>
          <w:szCs w:val="28"/>
        </w:rPr>
      </w:r>
      <w:r/>
    </w:p>
    <w:p>
      <w:pPr>
        <w:pStyle w:val="726"/>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采购需求……………………………………20</w:t>
      </w:r>
      <w:r>
        <w:rPr>
          <w:rFonts w:ascii="方正黑体_GBK" w:hAnsi="方正黑体_GBK" w:eastAsia="方正黑体_GBK" w:cs="方正黑体_GBK"/>
          <w:color w:val="000000"/>
          <w:sz w:val="28"/>
          <w:szCs w:val="28"/>
        </w:rPr>
      </w:r>
      <w:r/>
    </w:p>
    <w:p>
      <w:pPr>
        <w:pStyle w:val="726"/>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评标方法与评标标准………………………3</w:t>
      </w:r>
      <w:r>
        <w:rPr>
          <w:rFonts w:ascii="方正黑体_GBK" w:hAnsi="方正黑体_GBK" w:eastAsia="方正黑体_GBK" w:cs="方正黑体_GBK"/>
          <w:color w:val="000000"/>
          <w:sz w:val="28"/>
          <w:szCs w:val="28"/>
        </w:rPr>
        <w:t xml:space="preserve">0</w:t>
      </w:r>
      <w:r>
        <w:rPr>
          <w:rFonts w:ascii="方正黑体_GBK" w:hAnsi="方正黑体_GBK" w:eastAsia="方正黑体_GBK" w:cs="方正黑体_GBK"/>
          <w:color w:val="000000"/>
          <w:sz w:val="28"/>
          <w:szCs w:val="28"/>
        </w:rPr>
      </w:r>
      <w:r/>
    </w:p>
    <w:p>
      <w:pPr>
        <w:pStyle w:val="726"/>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投标文件格式………………………………3</w:t>
      </w:r>
      <w:r>
        <w:rPr>
          <w:rFonts w:ascii="方正黑体_GBK" w:hAnsi="方正黑体_GBK" w:eastAsia="方正黑体_GBK" w:cs="方正黑体_GBK"/>
          <w:color w:val="000000"/>
          <w:sz w:val="28"/>
          <w:szCs w:val="28"/>
        </w:rPr>
        <w:t xml:space="preserve">5</w:t>
      </w:r>
      <w:r>
        <w:rPr>
          <w:rFonts w:ascii="方正黑体_GBK" w:hAnsi="方正黑体_GBK" w:eastAsia="方正黑体_GBK" w:cs="方正黑体_GBK"/>
          <w:color w:val="000000"/>
          <w:sz w:val="28"/>
          <w:szCs w:val="28"/>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rPr>
          <w:rFonts w:hint="eastAsia"/>
        </w:rPr>
      </w:pPr>
      <w:r>
        <w:rPr>
          <w:rFonts w:hint="eastAsia"/>
        </w:rPr>
      </w:r>
      <w:r/>
    </w:p>
    <w:p>
      <w:pPr>
        <w:pStyle w:val="726"/>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26"/>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电子信息产品质量监督检验研究院（江苏省信息安全测评中心）的委托，江苏省政府采购中心就〔省电子质检院报告审核AI工具采购〕(JSZC-320000-SCZX-G2026-0234)项目进行公开招标采购，欢迎符合条件的供应商投标。</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26"/>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省电子质检院报告审核AI工具采购</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JSZC-320000-SCZX-G2026-0234</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2.项目名称：省电子质检院报告审核AI工具采购</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26"/>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26"/>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70</w:t>
            </w:r>
            <w:r>
              <w:rPr>
                <w:rFonts w:ascii="方正仿宋_GBK" w:hAnsi="方正仿宋_GBK" w:eastAsia="方正仿宋_GBK" w:cs="方正仿宋_GBK"/>
                <w:sz w:val="28"/>
                <w:szCs w:val="28"/>
              </w:rPr>
            </w:r>
            <w:r/>
          </w:p>
        </w:tc>
      </w:tr>
    </w:tbl>
    <w:p>
      <w:pPr>
        <w:pStyle w:val="726"/>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26"/>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70</w:t>
            </w:r>
            <w:r>
              <w:rPr>
                <w:rFonts w:ascii="方正仿宋_GBK" w:hAnsi="方正仿宋_GBK" w:eastAsia="方正仿宋_GBK" w:cs="方正仿宋_GBK"/>
                <w:sz w:val="28"/>
                <w:szCs w:val="28"/>
              </w:rPr>
            </w:r>
            <w:r/>
          </w:p>
        </w:tc>
      </w:tr>
    </w:tbl>
    <w:p>
      <w:pPr>
        <w:pStyle w:val="726"/>
        <w:ind w:firstLine="560"/>
        <w:spacing w:line="400" w:lineRule="exact"/>
        <w:rPr>
          <w:rFonts w:hint="eastAsia" w:ascii="方正仿宋_GBK" w:hAnsi="方正仿宋_GBK" w:eastAsia="方正仿宋_GBK" w:cs="方正仿宋_GBK"/>
          <w:sz w:val="28"/>
          <w:szCs w:val="28"/>
          <w:u w:val="single"/>
        </w:rPr>
      </w:pPr>
      <w:r/>
      <w:bookmarkStart w:id="12" w:name="_Toc28359080"/>
      <w:r/>
      <w:bookmarkStart w:id="13" w:name="_Toc35393622"/>
      <w:r/>
      <w:bookmarkStart w:id="14" w:name="_Toc35393791"/>
      <w:r/>
      <w:bookmarkStart w:id="15" w:name="_Toc28359003"/>
      <w:r/>
      <w:bookmarkStart w:id="16" w:name="_Toc38985264"/>
      <w:r>
        <w:rPr>
          <w:rFonts w:hint="eastAsia" w:ascii="方正仿宋_GBK" w:hAnsi="方正仿宋_GBK" w:eastAsia="方正仿宋_GBK" w:cs="方正仿宋_GBK"/>
          <w:sz w:val="28"/>
          <w:szCs w:val="28"/>
        </w:rPr>
        <w:t xml:space="preserve">5.采购需求(简介)：报告审核AI工具一套，实现对多格式检测报告（doc/docx、PDF、图片、扫描件等）的自动解析与结构化提取</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6.合同履行期限：6</w:t>
      </w:r>
      <w:r>
        <w:rPr>
          <w:rFonts w:hint="eastAsia" w:eastAsia="方正仿宋_GBK"/>
          <w:color w:val="000000"/>
          <w:sz w:val="28"/>
          <w:szCs w:val="28"/>
        </w:rPr>
        <w:t xml:space="preserve">个月</w:t>
      </w:r>
      <w:r>
        <w:rPr>
          <w:rFonts w:hint="eastAsia" w:ascii="方正仿宋_GBK" w:hAnsi="方正仿宋_GBK" w:eastAsia="方正仿宋_GBK" w:cs="方正仿宋_GBK"/>
          <w:color w:val="000000"/>
          <w:sz w:val="28"/>
          <w:szCs w:val="28"/>
          <w:u w:val="single"/>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楷体_GBK" w:hAnsi="方正楷体_GBK" w:eastAsia="方正楷体_GBK" w:cs="方正楷体_GBK"/>
          <w:color w:val="000000"/>
          <w:sz w:val="28"/>
          <w:szCs w:val="28"/>
        </w:rPr>
      </w:pPr>
      <w:r/>
      <w:bookmarkStart w:id="17" w:name="_Toc35393792"/>
      <w:r/>
      <w:bookmarkStart w:id="18" w:name="_Toc28359004"/>
      <w:r/>
      <w:bookmarkStart w:id="19" w:name="_Toc38985265"/>
      <w:r/>
      <w:bookmarkStart w:id="20" w:name="_Toc35393623"/>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上一年度的财务状况报告（成立不满一年无需提供）；</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26"/>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sz w:val="28"/>
                <w:szCs w:val="28"/>
              </w:rPr>
            </w:r>
            <w:r/>
          </w:p>
        </w:tc>
      </w:tr>
    </w:tbl>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625"/>
      <w:r/>
      <w:bookmarkStart w:id="24" w:name="_Toc38985267"/>
      <w:r/>
      <w:bookmarkStart w:id="25" w:name="_Toc28359084"/>
      <w:r/>
      <w:bookmarkStart w:id="26" w:name="_Toc35393794"/>
      <w:r/>
      <w:bookmarkStart w:id="27" w:name="_Toc28359082"/>
      <w:r/>
      <w:bookmarkStart w:id="28" w:name="_Toc28359005"/>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726"/>
        <w:ind w:firstLine="560"/>
        <w:spacing w:line="400" w:lineRule="exact"/>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29</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8985269"/>
      <w:r/>
      <w:bookmarkStart w:id="37" w:name="_Toc28359085"/>
      <w:r/>
      <w:bookmarkStart w:id="38" w:name="_Toc35393627"/>
      <w:r/>
      <w:bookmarkStart w:id="39" w:name="_Toc28359008"/>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26"/>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26"/>
        <w:ind w:left="1959" w:hanging="140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江苏省电子信息产品质量监督检验研究院（江苏省信息安全测评中心）</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6"/>
        <w:ind w:left="1959" w:hanging="140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江苏省无锡市金水路100号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6"/>
        <w:ind w:left="1959" w:hanging="140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吴晟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6"/>
        <w:ind w:left="1959" w:hanging="140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0510-83561105　</w:t>
      </w:r>
      <w:r>
        <w:rPr>
          <w:rFonts w:hint="eastAsia" w:ascii="方正仿宋_GBK" w:hAnsi="方正仿宋_GBK" w:eastAsia="方正仿宋_GBK" w:cs="方正仿宋_GBK"/>
          <w:color w:val="000000"/>
          <w:sz w:val="28"/>
          <w:szCs w:val="28"/>
        </w:rPr>
        <w:t xml:space="preserve">　　　　　　　　　 </w:t>
      </w:r>
      <w:bookmarkStart w:id="40" w:name="_Toc28359086"/>
      <w:r/>
      <w:bookmarkStart w:id="41" w:name="_Toc28359009"/>
      <w:r>
        <w:rPr>
          <w:rFonts w:hint="eastAsia" w:ascii="方正仿宋_GBK" w:hAnsi="方正仿宋_GBK" w:eastAsia="方正仿宋_GBK" w:cs="方正仿宋_GBK"/>
          <w:color w:val="000000"/>
          <w:sz w:val="28"/>
          <w:szCs w:val="28"/>
        </w:rPr>
      </w:r>
      <w:r/>
    </w:p>
    <w:p>
      <w:pPr>
        <w:pStyle w:val="726"/>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726"/>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726"/>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726"/>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宋体" w:hAnsi="宋体"/>
          <w:sz w:val="24"/>
          <w:szCs w:val="24"/>
          <w:u w:val="single"/>
        </w:rPr>
      </w:r>
      <w:r/>
    </w:p>
    <w:p>
      <w:pPr>
        <w:pStyle w:val="726"/>
        <w:ind w:firstLine="560"/>
        <w:spacing w:line="400" w:lineRule="exact"/>
        <w:rPr>
          <w:rFonts w:hint="eastAsia" w:ascii="方正仿宋_GBK" w:hAnsi="方正仿宋_GBK" w:eastAsia="方正仿宋_GBK" w:cs="方正仿宋_GBK"/>
          <w:color w:val="000000"/>
          <w:sz w:val="28"/>
          <w:szCs w:val="28"/>
        </w:rPr>
      </w:pPr>
      <w:r/>
      <w:bookmarkStart w:id="42" w:name="_Toc28359010"/>
      <w:r/>
      <w:bookmarkStart w:id="43" w:name="_Toc28359087"/>
      <w:r>
        <w:rPr>
          <w:rFonts w:hint="eastAsia" w:ascii="方正仿宋_GBK" w:hAnsi="方正仿宋_GBK" w:eastAsia="方正仿宋_GBK" w:cs="方正仿宋_GBK"/>
          <w:color w:val="000000"/>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26"/>
        <w:ind w:right="840"/>
        <w:rPr>
          <w:rFonts w:hint="eastAsia" w:ascii="宋体" w:hAnsi="宋体"/>
          <w:color w:val="000000"/>
          <w:sz w:val="24"/>
          <w:szCs w:val="24"/>
        </w:rPr>
      </w:pPr>
      <w:r>
        <w:rPr>
          <w:rFonts w:hint="eastAsia" w:ascii="宋体" w:hAnsi="宋体"/>
          <w:color w:val="000000"/>
          <w:sz w:val="24"/>
          <w:szCs w:val="24"/>
        </w:rPr>
      </w:r>
      <w:r/>
    </w:p>
    <w:p>
      <w:pPr>
        <w:pStyle w:val="726"/>
        <w:ind w:right="839"/>
        <w:jc w:val="center"/>
        <w:spacing w:line="400" w:lineRule="exact"/>
        <w:rPr>
          <w:rFonts w:hint="eastAsia" w:ascii="方正黑体_GBK" w:hAnsi="方正黑体_GBK" w:eastAsia="方正黑体_GBK" w:cs="方正黑体_GBK"/>
          <w:color w:val="000000"/>
          <w:sz w:val="28"/>
          <w:szCs w:val="28"/>
        </w:rPr>
      </w:pPr>
      <w:r/>
      <w:bookmarkStart w:id="44" w:name="_Toc120614211"/>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26"/>
        <w:ind w:right="839"/>
        <w:jc w:val="center"/>
        <w:spacing w:line="400" w:lineRule="exact"/>
        <w:rPr>
          <w:rFonts w:hint="eastAsia" w:ascii="宋体" w:hAnsi="宋体"/>
          <w:sz w:val="28"/>
          <w:szCs w:val="28"/>
        </w:rPr>
      </w:pPr>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宋体" w:hAnsi="宋体"/>
          <w:sz w:val="28"/>
          <w:szCs w:val="28"/>
        </w:rPr>
      </w:pPr>
      <w:r>
        <w:rPr>
          <w:rFonts w:hint="eastAsia" w:ascii="宋体" w:hAnsi="宋体"/>
          <w:sz w:val="28"/>
          <w:szCs w:val="28"/>
        </w:rPr>
      </w:r>
      <w:r/>
    </w:p>
    <w:p>
      <w:pPr>
        <w:pStyle w:val="726"/>
        <w:ind w:firstLine="560"/>
        <w:spacing w:line="400" w:lineRule="exact"/>
        <w:rPr>
          <w:rFonts w:hint="eastAsia" w:ascii="宋体" w:hAnsi="宋体"/>
          <w:sz w:val="28"/>
          <w:szCs w:val="28"/>
        </w:rPr>
      </w:pPr>
      <w:r>
        <w:rPr>
          <w:rFonts w:hint="eastAsia" w:ascii="宋体" w:hAnsi="宋体"/>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2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120614216"/>
      <w:r/>
      <w:bookmarkStart w:id="50" w:name="_Toc16938529"/>
      <w:r/>
      <w:bookmarkStart w:id="51" w:name="_Toc513029213"/>
      <w:r/>
      <w:bookmarkStart w:id="52" w:name="_Toc462564072"/>
      <w:r/>
      <w:bookmarkStart w:id="53" w:name="_Toc20823285"/>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730"/>
        <w:ind w:firstLine="560"/>
        <w:spacing w:before="0" w:after="0" w:line="400" w:lineRule="exact"/>
        <w:rPr>
          <w:rFonts w:hint="eastAsia" w:ascii="方正仿宋_GBK" w:hAnsi="方正仿宋_GBK" w:eastAsia="方正仿宋_GBK" w:cs="方正仿宋_GBK"/>
          <w:bCs w:val="0"/>
        </w:rPr>
      </w:pPr>
      <w:r/>
      <w:bookmarkStart w:id="54" w:name="_Toc513029214"/>
      <w:r/>
      <w:bookmarkStart w:id="55" w:name="_Toc16938530"/>
      <w:r/>
      <w:bookmarkStart w:id="56" w:name="_Toc20823286"/>
      <w:r/>
      <w:bookmarkStart w:id="57" w:name="_Toc462564073"/>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58" w:name="_Toc20823287"/>
      <w:r/>
      <w:bookmarkStart w:id="59" w:name="_Toc513029215"/>
      <w:r/>
      <w:bookmarkStart w:id="60" w:name="_Toc16938531"/>
      <w:r/>
      <w:bookmarkStart w:id="61" w:name="_Toc462564074"/>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62" w:name="_Hlt26954838"/>
      <w:r/>
      <w:bookmarkEnd w:id="62"/>
      <w:r/>
      <w:bookmarkStart w:id="63" w:name="_Hlt26668975"/>
      <w:r/>
      <w:bookmarkEnd w:id="63"/>
      <w:r/>
      <w:bookmarkStart w:id="64" w:name="_Hlt26670360"/>
      <w:r/>
      <w:bookmarkEnd w:id="64"/>
      <w:r/>
      <w:bookmarkStart w:id="65" w:name="_Toc49090509"/>
      <w:r/>
      <w:bookmarkStart w:id="66" w:name="_Toc14577357"/>
      <w:r/>
      <w:bookmarkStart w:id="67" w:name="_Toc513029219"/>
      <w:r/>
      <w:bookmarkStart w:id="68" w:name="_Toc513029216"/>
      <w:r/>
      <w:bookmarkStart w:id="69" w:name="_Toc14577354"/>
      <w:r/>
      <w:bookmarkStart w:id="70" w:name="_Toc49090507"/>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76" w:name="_Hlt26954842"/>
      <w:r/>
      <w:bookmarkEnd w:id="76"/>
      <w:r/>
      <w:bookmarkStart w:id="77" w:name="_Hlt26668983"/>
      <w:r/>
      <w:bookmarkEnd w:id="77"/>
      <w:r/>
      <w:bookmarkStart w:id="78" w:name="_Hlt26670482"/>
      <w:r/>
      <w:bookmarkEnd w:id="78"/>
      <w:r/>
      <w:bookmarkStart w:id="79" w:name="_Hlt26670425"/>
      <w:r/>
      <w:bookmarkEnd w:id="79"/>
      <w:r/>
      <w:bookmarkStart w:id="80" w:name="_Hlt26670486"/>
      <w:r/>
      <w:bookmarkEnd w:id="80"/>
      <w:r/>
      <w:bookmarkStart w:id="81" w:name="_Hlt26670403"/>
      <w:r/>
      <w:bookmarkEnd w:id="81"/>
      <w:r/>
      <w:bookmarkStart w:id="82" w:name="_Hlt26954848"/>
      <w:r/>
      <w:bookmarkEnd w:id="82"/>
      <w:r/>
      <w:bookmarkStart w:id="83" w:name="_Hlt26954846"/>
      <w:r/>
      <w:bookmarkEnd w:id="83"/>
      <w:r/>
      <w:bookmarkStart w:id="84" w:name="_Hlt26954731"/>
      <w:r/>
      <w:bookmarkEnd w:id="84"/>
      <w:r/>
      <w:bookmarkStart w:id="85" w:name="_Hlt26954844"/>
      <w:r/>
      <w:bookmarkEnd w:id="85"/>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26"/>
        <w:ind w:firstLine="560"/>
        <w:spacing w:line="400" w:lineRule="exact"/>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3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Hlt26670489"/>
      <w:r/>
      <w:bookmarkEnd w:id="88"/>
      <w:r/>
      <w:bookmarkStart w:id="89" w:name="_Hlt26954850"/>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120614217"/>
      <w:r/>
      <w:bookmarkStart w:id="96" w:name="_Toc513029224"/>
      <w:r/>
      <w:bookmarkStart w:id="97" w:name="_Toc16938540"/>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99" w:name="_Toc462564084"/>
      <w:r/>
      <w:bookmarkStart w:id="100" w:name="_Toc513029225"/>
      <w:r/>
      <w:bookmarkStart w:id="101" w:name="_Toc16938541"/>
      <w:r/>
      <w:bookmarkStart w:id="102" w:name="_Toc20823297"/>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4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513029226"/>
      <w:r/>
      <w:bookmarkStart w:id="105" w:name="_Toc16938542"/>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106" w:name="_Toc513029227"/>
      <w:r/>
      <w:bookmarkStart w:id="107" w:name="_Toc16938543"/>
      <w:r/>
      <w:bookmarkStart w:id="108" w:name="_Toc20823299"/>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0"/>
        <w:ind w:firstLine="560"/>
        <w:spacing w:before="0" w:after="0" w:line="400" w:lineRule="exact"/>
        <w:rPr>
          <w:rFonts w:hint="eastAsia" w:ascii="方正仿宋_GBK" w:hAnsi="方正仿宋_GBK" w:eastAsia="方正仿宋_GBK" w:cs="方正仿宋_GBK"/>
          <w:b w:val="0"/>
          <w:bCs w:val="0"/>
        </w:rPr>
      </w:pPr>
      <w:r/>
      <w:bookmarkStart w:id="109" w:name="_Toc513029228"/>
      <w:r/>
      <w:bookmarkStart w:id="110" w:name="_Toc16938544"/>
      <w:r/>
      <w:bookmarkStart w:id="111" w:name="_Toc20823300"/>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2" w:name="_Toc513029229"/>
      <w:r/>
      <w:bookmarkStart w:id="113" w:name="_Toc20823301"/>
      <w:r/>
      <w:bookmarkStart w:id="114" w:name="_Toc16938545"/>
      <w:r/>
      <w:bookmarkStart w:id="115" w:name="_Toc120614218"/>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22" w:name="_Toc16938548"/>
      <w:r/>
      <w:bookmarkStart w:id="123" w:name="_Toc513029232"/>
      <w:r/>
      <w:bookmarkStart w:id="124" w:name="_Toc20823304"/>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25" w:name="_Toc16938549"/>
      <w:r/>
      <w:bookmarkStart w:id="126" w:name="_Toc513029233"/>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28" w:name="_Toc513029234"/>
      <w:r/>
      <w:bookmarkStart w:id="129" w:name="_Toc20823306"/>
      <w:r/>
      <w:bookmarkStart w:id="130" w:name="_Toc16938550"/>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726"/>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20823309"/>
      <w:r/>
      <w:bookmarkStart w:id="144" w:name="_Toc513029237"/>
      <w:r/>
      <w:bookmarkStart w:id="145" w:name="_Toc16938553"/>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120614221"/>
      <w:r/>
      <w:bookmarkStart w:id="147" w:name="_Toc20823314"/>
      <w:r/>
      <w:bookmarkStart w:id="148" w:name="_Toc513029242"/>
      <w:r/>
      <w:bookmarkStart w:id="149" w:name="_Toc479757207"/>
      <w:r/>
      <w:bookmarkStart w:id="150" w:name="_Toc16938558"/>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74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40"/>
        <w:ind w:firstLine="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40"/>
        <w:spacing w:line="400" w:lineRule="exact"/>
        <w:rPr>
          <w:rFonts w:hint="eastAsia" w:ascii="宋体" w:hAnsi="宋体"/>
          <w:bCs/>
          <w:sz w:val="24"/>
        </w:rPr>
      </w:pPr>
      <w:r>
        <w:rPr>
          <w:rFonts w:hint="eastAsia" w:ascii="宋体" w:hAnsi="宋体"/>
          <w:bCs/>
          <w:sz w:val="24"/>
        </w:rPr>
      </w:r>
      <w:r/>
    </w:p>
    <w:p>
      <w:pPr>
        <w:pStyle w:val="726"/>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26"/>
        <w:ind w:firstLine="560"/>
        <w:spacing w:line="400" w:lineRule="exact"/>
        <w:rPr>
          <w:rFonts w:hint="eastAsia" w:ascii="方正仿宋_GBK" w:hAnsi="方正仿宋_GBK" w:eastAsia="方正仿宋_GBK" w:cs="方正仿宋_GBK"/>
          <w:bCs/>
          <w:sz w:val="28"/>
          <w:szCs w:val="28"/>
          <w:highlight w:val="yellow"/>
        </w:rPr>
      </w:pPr>
      <w:r/>
      <w:bookmarkStart w:id="151" w:name="_Toc20823315"/>
      <w:r/>
      <w:bookmarkStart w:id="152" w:name="_Toc16938559"/>
      <w:r/>
      <w:bookmarkStart w:id="153" w:name="_Toc513029243"/>
      <w:r>
        <w:rPr>
          <w:rFonts w:hint="eastAsia" w:ascii="方正仿宋_GBK" w:hAnsi="方正仿宋_GBK" w:eastAsia="方正仿宋_GBK" w:cs="方正仿宋_GBK"/>
          <w:bCs/>
          <w:sz w:val="28"/>
          <w:szCs w:val="28"/>
          <w:highlight w:val="yellow"/>
        </w:rPr>
      </w:r>
      <w:r/>
    </w:p>
    <w:p>
      <w:pPr>
        <w:pStyle w:val="726"/>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75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75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726"/>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6"/>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2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64"/>
        <w:jc w:val="center"/>
        <w:spacing w:before="120" w:after="120" w:line="400" w:lineRule="exact"/>
        <w:rPr>
          <w:sz w:val="28"/>
          <w:szCs w:val="28"/>
        </w:rPr>
      </w:pPr>
      <w:r>
        <w:rPr>
          <w:rFonts w:hint="eastAsia"/>
          <w:sz w:val="28"/>
          <w:szCs w:val="28"/>
        </w:rPr>
        <w:t xml:space="preserve">                                         </w:t>
      </w:r>
      <w:r>
        <w:rPr>
          <w:sz w:val="28"/>
          <w:szCs w:val="28"/>
        </w:rPr>
      </w:r>
      <w:r/>
    </w:p>
    <w:p>
      <w:pPr>
        <w:pStyle w:val="764"/>
        <w:jc w:val="right"/>
        <w:spacing w:before="120" w:after="120" w:line="400" w:lineRule="exact"/>
        <w:rPr>
          <w:sz w:val="28"/>
          <w:szCs w:val="28"/>
        </w:rPr>
      </w:pPr>
      <w:r>
        <w:rPr>
          <w:rFonts w:hint="eastAsia"/>
          <w:sz w:val="28"/>
          <w:szCs w:val="28"/>
        </w:rPr>
        <w:t xml:space="preserve"> </w:t>
      </w:r>
      <w:r>
        <w:rPr>
          <w:sz w:val="28"/>
          <w:szCs w:val="28"/>
        </w:rPr>
      </w:r>
      <w:r/>
    </w:p>
    <w:p>
      <w:pPr>
        <w:pStyle w:val="764"/>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bookmarkStart w:id="161" w:name="_Toc26554093"/>
      <w:r/>
      <w:bookmarkStart w:id="162"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009"/>
        <w:gridCol w:w="2480"/>
        <w:gridCol w:w="2438"/>
      </w:tblGrid>
      <w:tr>
        <w:trPr>
          <w:cantSplit/>
          <w:trHeight w:val="701"/>
        </w:trPr>
        <w:tc>
          <w:tcPr>
            <w:tcW w:w="79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009"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4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采购标的名称</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892"/>
        </w:trPr>
        <w:tc>
          <w:tcPr>
            <w:tcW w:w="79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2009"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480" w:type="dxa"/>
            <w:vAlign w:val="center"/>
            <w:textDirection w:val="lrTb"/>
            <w:noWrap w:val="false"/>
          </w:tcPr>
          <w:p>
            <w:pPr>
              <w:pStyle w:val="726"/>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color w:val="000000"/>
                <w:sz w:val="28"/>
                <w:szCs w:val="28"/>
              </w:rPr>
              <w:t xml:space="preserve">报告审核AI工具</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726"/>
              <w:jc w:val="center"/>
              <w:spacing w:line="4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软件和信息技术服务</w:t>
            </w:r>
            <w:r>
              <w:rPr>
                <w:rFonts w:hint="eastAsia" w:eastAsia="方正仿宋_GBK"/>
                <w:color w:val="000000"/>
                <w:sz w:val="28"/>
                <w:szCs w:val="28"/>
              </w:rPr>
            </w:r>
            <w:r/>
          </w:p>
        </w:tc>
      </w:tr>
    </w:tbl>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清单如下：</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 基础架构要求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国产化全栈适配：系统须全栈适配国产化基础软硬件环境，兼容主流国产芯片（如鲲鹏、海光、飞腾、龙芯等）、国产操作系统（如麒麟、统信UOS等）及国产数据库（如达梦、人大金仓等），支持在国产化终端及服务器上稳定运行。</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▲（2）系统稳定性：系统需支持7×24小时连续不间断运行；若因不可抗力导致服务中断，需具备自动重启或快速恢复机制，数据恢复时间目标（RTO）应 ≤ 30分钟。</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 系统性能与效率要求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（1）并发处理能力：系统需支持至少300人同时在线登录操作，且支持至少30个用户并发同时发起报告审核任务。</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▲（2）页面加载：在百兆局域网环境下，常规页面（如登录、首页、规则配置页）加载时间应≤2秒。</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w:t>
      </w:r>
      <w:r>
        <w:rPr>
          <w:rFonts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）后台解析：20MB以内报告（及相关文件），从上传完成到输出完整审核结果的单文件平均处理时长应≤60秒。</w:t>
      </w:r>
      <w:r>
        <w:rPr>
          <w:rFonts w:hint="eastAsia" w:ascii="方正仿宋_GBK" w:hAnsi="方正仿宋_GBK" w:eastAsia="方正仿宋_GBK" w:cs="方正仿宋_GBK"/>
          <w:bCs/>
          <w:color w:val="000000"/>
          <w:sz w:val="28"/>
          <w:szCs w:val="28"/>
        </w:rPr>
      </w:r>
      <w:r/>
    </w:p>
    <w:p>
      <w:pPr>
        <w:pStyle w:val="726"/>
        <w:ind w:firstLine="482"/>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▲（4）文件处理能力：支持 doc/docx、Excel、PDF及图片（JPG/PNG）等多种格式输入。</w:t>
      </w:r>
      <w:r>
        <w:rPr>
          <w:rFonts w:hint="eastAsia" w:ascii="方正仿宋_GBK" w:hAnsi="方正仿宋_GBK" w:eastAsia="方正仿宋_GBK" w:cs="方正仿宋_GBK"/>
          <w:b/>
          <w:bCs/>
          <w:color w:val="000000"/>
          <w:sz w:val="28"/>
          <w:szCs w:val="28"/>
        </w:rPr>
        <w:t xml:space="preserve">（演示内容）</w:t>
      </w:r>
      <w:r>
        <w:rPr>
          <w:rFonts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（5）单文件解析能力：支持单文件大小不低于200MB的大文件解析。</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3. 适用报告类型要求</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系统必须完全覆盖并适配以下核心报告类型的业务审核需求：</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（1）无线通讯产品检测类：包含公网&amp;局域网报告、公网传导测试报告、局域网传导测试报告、公网&amp;局域网辐射法测试报告等。</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（2）元器件及零部件检测类：包含电池&amp;电池组CCC认证安全检测报告、电池&amp;电池组CCC认证试验报告等。</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（3）其他类：包含网络安全、软件、环境与可靠性、电磁环境效应及高端装备、电磁兼容及整机产品、电气安全及绿色产品评价、计量校准检测报告。</w:t>
      </w:r>
      <w:r>
        <w:rPr>
          <w:rFonts w:hint="eastAsia" w:ascii="方正仿宋_GBK" w:hAnsi="方正仿宋_GBK" w:eastAsia="方正仿宋_GBK" w:cs="方正仿宋_GBK"/>
          <w:bCs/>
          <w:i/>
          <w:color w:val="000000"/>
          <w:sz w:val="28"/>
          <w:szCs w:val="28"/>
          <w:u w:val="single"/>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rPr>
          <w:rFonts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核心算法与质量要求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OCR识别精度：须集成高性能OCR能力，具备解决文档模糊、倾斜及表格跨页等解析难点的技术手段。印刷体文字识别准确率应不低于99.0%，复杂表格结构还原准确率应不低于90%；手写体文字识别准确率应不低于80%。</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bookmarkStart w:id="163" w:name="OLE_LINK4"/>
      <w:r>
        <w:rPr>
          <w:rFonts w:hint="eastAsia" w:ascii="方正仿宋_GBK" w:hAnsi="方正仿宋_GBK" w:eastAsia="方正仿宋_GBK" w:cs="方正仿宋_GBK"/>
          <w:bCs/>
          <w:color w:val="000000"/>
          <w:sz w:val="28"/>
          <w:szCs w:val="28"/>
        </w:rPr>
        <w:t xml:space="preserve">（2）AI审核效果指标：系统运行稳定后，相应规则配置要求的AI提示错误的命中率应≥95%（即误报率≤5%）。</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bookmarkEnd w:id="163"/>
      <w:r>
        <w:rPr>
          <w:rFonts w:hint="eastAsia" w:ascii="方正仿宋_GBK" w:hAnsi="方正仿宋_GBK" w:eastAsia="方正仿宋_GBK" w:cs="方正仿宋_GBK"/>
          <w:bCs/>
          <w:color w:val="000000"/>
          <w:sz w:val="28"/>
          <w:szCs w:val="28"/>
        </w:rPr>
        <w:t xml:space="preserve">5</w:t>
      </w:r>
      <w:r>
        <w:rPr>
          <w:rFonts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智能体训练及扩展性要求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（1）智能训练服务：需提供算法训练服务，利用采购方提供的历史报告数据，对智能体/模型进行垂直领域微调。</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（2）架构先进性：系统底层架构需具备良好的开放性与可扩展性，应具备兼容大模型接入的能力，确保系统能够灵活应对未来技术更新迭代及业务功能升级的需求。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（三）具体功能建设要求</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本项目需建设包含文档智能解析、多维度审核引擎、可视化反馈及规则配置管等功能的系统。系统需实现以下具体功能建设：</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 文档智能解析功能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支持用户一次性批量上传报告及相关校验文件（如原始记录、委托书）进入审核队列；支持自动识别文件类型并拆分封面、目录、正文、附件等不同章节。</w:t>
      </w:r>
      <w:r>
        <w:rPr>
          <w:rFonts w:hint="eastAsia" w:ascii="方正仿宋_GBK" w:hAnsi="方正仿宋_GBK" w:eastAsia="方正仿宋_GBK" w:cs="方正仿宋_GBK"/>
          <w:b/>
          <w:bCs/>
          <w:color w:val="000000"/>
          <w:sz w:val="28"/>
          <w:szCs w:val="28"/>
        </w:rPr>
        <w:t xml:space="preserve">（演示内容）</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 智能审核引擎功能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格式与文本规范审核：包括但不限于自动检测各类报告中的错别字、标点符号、页眉页脚、页码逻辑及文档版本号一致性，图片序号命名、附件序号、书签格式及插入位置的规范性，计量单位正斜体的书写规范，必要声明语句及不合规表述，结论用语规范性。</w:t>
      </w:r>
      <w:r>
        <w:rPr>
          <w:rFonts w:hint="eastAsia" w:ascii="方正仿宋_GBK" w:hAnsi="方正仿宋_GBK" w:eastAsia="方正仿宋_GBK" w:cs="方正仿宋_GBK"/>
          <w:b/>
          <w:bCs/>
          <w:color w:val="000000"/>
          <w:sz w:val="28"/>
          <w:szCs w:val="28"/>
        </w:rPr>
        <w:t xml:space="preserve">（演示内容）</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文档信息一致性审核：包括但不限于自动检测多份关联文档（如报告、原始记录、委托书、申请表）之间关键信息一致性，变更报告变更前后的申请编号、原证书号及变更内容的一致性，以及关键件清单与产品描述报告及原始资料的一致性。</w:t>
      </w:r>
      <w:r>
        <w:rPr>
          <w:rFonts w:hint="eastAsia" w:ascii="方正仿宋_GBK" w:hAnsi="方正仿宋_GBK" w:eastAsia="方正仿宋_GBK" w:cs="方正仿宋_GBK"/>
          <w:b/>
          <w:bCs/>
          <w:color w:val="000000"/>
          <w:sz w:val="28"/>
          <w:szCs w:val="28"/>
        </w:rPr>
        <w:t xml:space="preserve">（演示内容）</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（3）数据逻辑与计算审核：包括但不限于自动检测日期时间序列的逻辑顺延关系，表格数据以及数学公式计算结果准确性，数值修约是否符合对应规则，正文描述与结论判定之间的逻辑关系。</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特定规则校验：包括但不限于自动检测报告引用的检测标准是否在资质范围内且为现行有效版本，无线通信业务频率范围、占用带宽、调制方式的合规性，电池/电池组连接方式描述的规范性，以及特定业务规则下的结论判定正确性。</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3.审核结果可视化功能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系统需提供可视化的审核结论，支持以高亮、批注等标记形式标注疑似错误点及其依据并溯源对应位置。</w:t>
      </w:r>
      <w:r>
        <w:rPr>
          <w:rFonts w:hint="eastAsia" w:ascii="方正仿宋_GBK" w:hAnsi="方正仿宋_GBK" w:eastAsia="方正仿宋_GBK" w:cs="方正仿宋_GBK"/>
          <w:b/>
          <w:bCs/>
          <w:color w:val="000000"/>
          <w:sz w:val="28"/>
          <w:szCs w:val="28"/>
        </w:rPr>
        <w:t xml:space="preserve">（演示内容）</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4.规则配置管理功能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系统须提供图形化规则配置后台。对于合同未明确列出的新型检测报告，能够通过非代码方式快速构建新的审核规则。</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5.知识库管理功能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针对智能审核引擎依赖的动态审核依据（如最新检测标准限值、资质范围、报告编号编码规则等），系统需提供可视化的知识库管理功能，支持审核人员或管理员对审核规则、参数阈值及判定逻辑进行灵活配置、更新与维护。</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bookmarkStart w:id="164" w:name="OLE_LINK3"/>
      <w:r>
        <w:rPr>
          <w:rFonts w:hint="eastAsia" w:ascii="方正仿宋_GBK" w:hAnsi="方正仿宋_GBK" w:eastAsia="方正仿宋_GBK" w:cs="方正仿宋_GBK"/>
          <w:bCs/>
          <w:color w:val="000000"/>
          <w:sz w:val="28"/>
          <w:szCs w:val="28"/>
        </w:rPr>
        <w:t xml:space="preserve">▲6.大模型管理功能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支持对大模型渠道配置、启用、编辑及删除；支持模型密钥管理，包括创建、停用及用量状态查看；支持对模型请求进行实时监控，精准统计Token使用数量及产生的相关费用。</w:t>
      </w:r>
      <w:bookmarkEnd w:id="164"/>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7.角色管理功能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系统需支持自定义角色（如管理员、检测员、审核员等），并能灵活分配对应的菜单与操作权限。</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8.日志审计功能</w:t>
      </w:r>
      <w:r>
        <w:rPr>
          <w:rFonts w:hint="eastAsia" w:ascii="方正仿宋_GBK" w:hAnsi="方正仿宋_GBK" w:eastAsia="方正仿宋_GBK" w:cs="方正仿宋_GBK"/>
          <w:bCs/>
          <w:color w:val="000000"/>
          <w:sz w:val="28"/>
          <w:szCs w:val="28"/>
        </w:rPr>
      </w:r>
      <w:r/>
    </w:p>
    <w:p>
      <w:pPr>
        <w:pStyle w:val="726"/>
        <w:ind w:firstLine="482"/>
        <w:spacing w:line="400" w:lineRule="exact"/>
        <w:rPr>
          <w:rFonts w:hint="eastAsia" w:ascii="宋体" w:hAnsi="宋体"/>
          <w:b/>
          <w:bCs/>
          <w:sz w:val="28"/>
          <w:szCs w:val="28"/>
        </w:rPr>
      </w:pPr>
      <w:r>
        <w:rPr>
          <w:rFonts w:hint="eastAsia" w:ascii="方正仿宋_GBK" w:hAnsi="方正仿宋_GBK" w:eastAsia="方正仿宋_GBK" w:cs="方正仿宋_GBK"/>
          <w:bCs/>
          <w:color w:val="000000"/>
          <w:sz w:val="28"/>
          <w:szCs w:val="28"/>
        </w:rPr>
        <w:t xml:space="preserve">系统须内置不可关闭的操作日志功能，自动记录所有用户的登录、数据修改、报告审核等关键行为。日志需包含操作人、时间及具体修改内容，确保所有操作全程可追溯，满足安全审计要求。</w:t>
      </w:r>
      <w:r>
        <w:rPr>
          <w:rFonts w:hint="eastAsia" w:ascii="宋体" w:hAnsi="宋体"/>
          <w:b/>
          <w:bCs/>
          <w:sz w:val="28"/>
          <w:szCs w:val="28"/>
        </w:rPr>
      </w:r>
      <w:r/>
    </w:p>
    <w:p>
      <w:pPr>
        <w:pStyle w:val="764"/>
        <w:ind w:firstLine="560"/>
        <w:spacing w:before="120" w:after="120" w:line="400" w:lineRule="exact"/>
        <w:rPr>
          <w:rFonts w:ascii="方正黑体_GBK" w:eastAsia="方正黑体_GBK"/>
          <w:bCs/>
          <w:sz w:val="28"/>
          <w:szCs w:val="28"/>
        </w:rPr>
      </w:pPr>
      <w:r>
        <w:rPr>
          <w:rFonts w:hint="eastAsia" w:ascii="方正黑体_GBK" w:eastAsia="方正黑体_GBK"/>
          <w:bCs/>
          <w:sz w:val="28"/>
          <w:szCs w:val="28"/>
        </w:rPr>
        <w:t xml:space="preserve">四、履约能力要求</w:t>
      </w:r>
      <w:r>
        <w:rPr>
          <w:rFonts w:ascii="方正黑体_GBK" w:eastAsia="方正黑体_GBK"/>
          <w:bCs/>
          <w:sz w:val="28"/>
          <w:szCs w:val="28"/>
        </w:rPr>
      </w:r>
      <w:r/>
    </w:p>
    <w:p>
      <w:pPr>
        <w:pStyle w:val="764"/>
        <w:numPr>
          <w:ilvl w:val="0"/>
          <w:numId w:val="4"/>
        </w:numPr>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知识产权要求</w:t>
      </w:r>
      <w:r>
        <w:rPr>
          <w:rFonts w:ascii="方正仿宋_GBK" w:hAnsi="方正仿宋_GBK" w:eastAsia="方正仿宋_GBK" w:cs="方正仿宋_GBK"/>
          <w:sz w:val="28"/>
          <w:szCs w:val="28"/>
        </w:rPr>
      </w:r>
      <w:r/>
    </w:p>
    <w:p>
      <w:pPr>
        <w:pStyle w:val="764"/>
        <w:ind w:firstLine="560"/>
        <w:spacing w:before="120" w:after="120"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投标人应保证使用方在使用该产品或其任何一部分时，不受第三方提出侵犯其专利权、商标权和工业设计权的起诉，采购人不承担任何连带责任和赔偿责任。</w:t>
      </w:r>
      <w:r>
        <w:rPr>
          <w:rFonts w:hint="eastAsia" w:ascii="方正仿宋_GBK" w:hAnsi="方正仿宋_GBK" w:eastAsia="方正仿宋_GBK" w:cs="方正仿宋_GBK"/>
          <w:i/>
          <w:sz w:val="28"/>
          <w:szCs w:val="28"/>
          <w:u w:val="single"/>
        </w:rPr>
      </w:r>
      <w:r/>
    </w:p>
    <w:p>
      <w:pPr>
        <w:pStyle w:val="764"/>
        <w:numPr>
          <w:ilvl w:val="0"/>
          <w:numId w:val="4"/>
        </w:numPr>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项目案例要求</w:t>
      </w:r>
      <w:r>
        <w:rPr>
          <w:rFonts w:ascii="方正仿宋_GBK" w:hAnsi="方正仿宋_GBK" w:eastAsia="方正仿宋_GBK" w:cs="方正仿宋_GBK"/>
          <w:sz w:val="28"/>
          <w:szCs w:val="28"/>
        </w:rPr>
      </w:r>
      <w:r/>
    </w:p>
    <w:p>
      <w:pPr>
        <w:pStyle w:val="7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投标人近三年内完成（2023年1月1日以来）类</w:t>
      </w:r>
      <w:r>
        <w:rPr>
          <w:rFonts w:hint="eastAsia" w:ascii="方正仿宋_GBK" w:hAnsi="宋体" w:eastAsia="方正仿宋_GBK" w:cs="宋体"/>
          <w:sz w:val="28"/>
          <w:szCs w:val="28"/>
        </w:rPr>
        <w:t xml:space="preserve">似人工智能系统或大数据平台或服务平台类软件开发</w:t>
      </w:r>
      <w:r>
        <w:rPr>
          <w:rFonts w:hint="eastAsia" w:ascii="方正仿宋_GBK" w:hAnsi="方正仿宋_GBK" w:eastAsia="方正仿宋_GBK" w:cs="方正仿宋_GBK"/>
          <w:sz w:val="28"/>
          <w:szCs w:val="28"/>
        </w:rPr>
        <w:t xml:space="preserve">项目。</w:t>
      </w:r>
      <w:r>
        <w:rPr>
          <w:rFonts w:ascii="方正仿宋_GBK" w:hAnsi="方正仿宋_GBK" w:eastAsia="方正仿宋_GBK" w:cs="方正仿宋_GBK"/>
          <w:sz w:val="28"/>
          <w:szCs w:val="28"/>
        </w:rPr>
      </w:r>
      <w:r/>
    </w:p>
    <w:p>
      <w:pPr>
        <w:pStyle w:val="764"/>
        <w:numPr>
          <w:ilvl w:val="0"/>
          <w:numId w:val="4"/>
        </w:numPr>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项目团队要求</w:t>
      </w:r>
      <w:r>
        <w:rPr>
          <w:rFonts w:ascii="方正仿宋_GBK" w:hAnsi="方正仿宋_GBK" w:eastAsia="方正仿宋_GBK" w:cs="方正仿宋_GBK"/>
          <w:sz w:val="28"/>
          <w:szCs w:val="28"/>
        </w:rPr>
      </w:r>
      <w:r/>
    </w:p>
    <w:p>
      <w:pPr>
        <w:pStyle w:val="76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投标人指派1名全职项目经理，全面负责本项目的管理、协调与交付工作。具有人社部门颁发的信息系统项目管理师（计算机技术与软件专业技术资格）证书，该人员须具备同类信息化建设项目的丰富管理经验。</w:t>
      </w:r>
      <w:r>
        <w:rPr>
          <w:rFonts w:hint="eastAsia" w:ascii="方正仿宋_GBK" w:hAnsi="方正仿宋_GBK" w:eastAsia="方正仿宋_GBK" w:cs="方正仿宋_GBK"/>
          <w:sz w:val="28"/>
          <w:szCs w:val="28"/>
        </w:rPr>
      </w:r>
      <w:r/>
    </w:p>
    <w:p>
      <w:pPr>
        <w:pStyle w:val="764"/>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投标人为本项目配备至少</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名项目实施工程师（不包含项目经理），工程师应具备人社部门颁发的软件设计师（计算机技术与软件专业技术资格）证书、数据库系统工程师（计算机技术与软件专业技术资格）证书、信息处理技术员（计算机技术与软件专业技术资格）证书，并具有丰富的同类系统实施经验。</w:t>
      </w:r>
      <w:r>
        <w:rPr>
          <w:rFonts w:ascii="方正仿宋_GBK" w:hAnsi="方正仿宋_GBK" w:eastAsia="方正仿宋_GBK" w:cs="方正仿宋_GBK"/>
          <w:sz w:val="28"/>
          <w:szCs w:val="28"/>
        </w:rPr>
      </w:r>
      <w:r/>
    </w:p>
    <w:p>
      <w:pPr>
        <w:pStyle w:val="764"/>
        <w:numPr>
          <w:ilvl w:val="0"/>
          <w:numId w:val="4"/>
        </w:numPr>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其他人员要求</w:t>
      </w:r>
      <w:r>
        <w:rPr>
          <w:rFonts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为保障项目交付效率，在项目开始需投入不少于2人每天驻场于采购方指定地点驻点工作直至项目交付完成。驻场人员须承诺遵守采购人各项管理制度，接受采购人的统一管理和工作安排，具有良好的保密意识和数据安全意识。（投标文件中提供承诺函，格式自拟）</w:t>
      </w:r>
      <w:r>
        <w:rPr>
          <w:rFonts w:hint="eastAsia" w:ascii="方正仿宋_GBK" w:hAnsi="方正仿宋_GBK" w:eastAsia="方正仿宋_GBK" w:cs="方正仿宋_GBK"/>
          <w:b/>
          <w:bCs/>
          <w:sz w:val="28"/>
          <w:szCs w:val="28"/>
        </w:rPr>
      </w:r>
      <w:r/>
    </w:p>
    <w:p>
      <w:pPr>
        <w:pStyle w:val="764"/>
        <w:numPr>
          <w:ilvl w:val="0"/>
          <w:numId w:val="4"/>
        </w:numPr>
        <w:spacing w:before="120" w:after="120" w:line="400" w:lineRule="exact"/>
        <w:rPr>
          <w:rFonts w:hint="eastAsia" w:ascii="方正仿宋_GBK" w:hAnsi="方正仿宋_GBK" w:eastAsia="方正仿宋_GBK" w:cs="方正仿宋_GBK"/>
          <w:sz w:val="28"/>
          <w:szCs w:val="28"/>
        </w:rPr>
      </w:pPr>
      <w:r>
        <w:rPr>
          <w:rFonts w:hint="eastAsia" w:ascii="方正仿宋_GBK" w:hAnsi="宋体" w:eastAsia="方正仿宋_GBK" w:cs="宋体"/>
          <w:sz w:val="28"/>
          <w:szCs w:val="28"/>
        </w:rPr>
        <w:t xml:space="preserve">项目服务方案</w:t>
      </w:r>
      <w:r>
        <w:rPr>
          <w:rFonts w:hint="eastAsia" w:ascii="方正仿宋_GBK" w:hAnsi="方正仿宋_GBK" w:eastAsia="方正仿宋_GBK" w:cs="方正仿宋_GBK"/>
          <w:sz w:val="28"/>
          <w:szCs w:val="28"/>
        </w:rPr>
        <w:t xml:space="preserve">要求</w:t>
      </w:r>
      <w:r>
        <w:rPr>
          <w:rFonts w:hint="eastAsia" w:ascii="方正仿宋_GBK" w:hAnsi="方正仿宋_GBK" w:eastAsia="方正仿宋_GBK" w:cs="方正仿宋_GBK"/>
          <w:sz w:val="28"/>
          <w:szCs w:val="28"/>
        </w:rPr>
      </w:r>
      <w:r/>
    </w:p>
    <w:p>
      <w:pPr>
        <w:pStyle w:val="726"/>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5.1 </w:t>
      </w:r>
      <w:r>
        <w:rPr>
          <w:rFonts w:hint="eastAsia" w:ascii="方正仿宋_GBK" w:hAnsi="方正仿宋_GBK" w:eastAsia="方正仿宋_GBK" w:cs="方正仿宋_GBK"/>
          <w:bCs/>
          <w:sz w:val="28"/>
          <w:szCs w:val="28"/>
        </w:rPr>
        <w:t xml:space="preserve">质量管理方案要求</w:t>
      </w:r>
      <w:r>
        <w:rPr>
          <w:rFonts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为确保项目的质量达到既定标准，投标人应详细阐述项目质量管理方案，包括质量标准、质量管理体系、质量控制措施以及风险管理等。</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（1）质量标准：项目需严格遵守国家及行业关于信息安全、软件开发等方面的相关法律法规、标准规范及最佳实践。</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（2）质量管理体系：投标人需建立完善的质量管理体系，包括质量策划、质量控制、质量保证和质量改进等环节，确保项目全生命周期的质量管理。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（3）质量控制措施：在项目关键节点（如需求分析、设计、开发、测试等阶段）进行严格的评审与检查，确保各阶段输出物的质量符合预期。</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（4）风险管理：需对项目可能面临的风险进行全面识别和评估，包括技术风险、管理风险、安全风险等识别项目潜在风险，制定风险应对策略和预案，降低风险对项目的影响。</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5.2 </w:t>
      </w:r>
      <w:r>
        <w:rPr>
          <w:rFonts w:hint="eastAsia" w:ascii="方正仿宋_GBK" w:hAnsi="方正仿宋_GBK" w:eastAsia="方正仿宋_GBK" w:cs="方正仿宋_GBK"/>
          <w:bCs/>
          <w:sz w:val="28"/>
          <w:szCs w:val="28"/>
        </w:rPr>
        <w:t xml:space="preserve">总体设计方案要求</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投标人须提交总体设计方案，包括系统整体架构</w:t>
      </w:r>
      <w:r>
        <w:rPr>
          <w:rFonts w:hint="eastAsia" w:ascii="方正仿宋_GBK" w:hAnsi="方正仿宋_GBK" w:eastAsia="方正仿宋_GBK" w:cs="方正仿宋_GBK"/>
          <w:bCs/>
          <w:sz w:val="28"/>
          <w:szCs w:val="28"/>
        </w:rPr>
        <w:t xml:space="preserve">设计</w:t>
      </w:r>
      <w:r>
        <w:rPr>
          <w:rFonts w:ascii="方正仿宋_GBK" w:hAnsi="方正仿宋_GBK" w:eastAsia="方正仿宋_GBK" w:cs="方正仿宋_GBK"/>
          <w:bCs/>
          <w:sz w:val="28"/>
          <w:szCs w:val="28"/>
        </w:rPr>
        <w:t xml:space="preserve">、功能设计、技术</w:t>
      </w:r>
      <w:r>
        <w:rPr>
          <w:rFonts w:hint="eastAsia" w:ascii="方正仿宋_GBK" w:hAnsi="方正仿宋_GBK" w:eastAsia="方正仿宋_GBK" w:cs="方正仿宋_GBK"/>
          <w:bCs/>
          <w:sz w:val="28"/>
          <w:szCs w:val="28"/>
        </w:rPr>
        <w:t xml:space="preserve">方案</w:t>
      </w:r>
      <w:r>
        <w:rPr>
          <w:rFonts w:ascii="方正仿宋_GBK" w:hAnsi="方正仿宋_GBK" w:eastAsia="方正仿宋_GBK" w:cs="方正仿宋_GBK"/>
          <w:bCs/>
          <w:sz w:val="28"/>
          <w:szCs w:val="28"/>
        </w:rPr>
        <w:t xml:space="preserve">、性能指标</w:t>
      </w:r>
      <w:r>
        <w:rPr>
          <w:rFonts w:hint="eastAsia" w:ascii="方正仿宋_GBK" w:hAnsi="方正仿宋_GBK" w:eastAsia="方正仿宋_GBK" w:cs="方正仿宋_GBK"/>
          <w:bCs/>
          <w:sz w:val="28"/>
          <w:szCs w:val="28"/>
        </w:rPr>
        <w:t xml:space="preserve">等，须结合项目实际需求，内容完整、结构清晰，具备可操作性</w:t>
      </w:r>
      <w:r>
        <w:rPr>
          <w:rFonts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5.3 </w:t>
      </w:r>
      <w:r>
        <w:rPr>
          <w:rFonts w:hint="eastAsia" w:ascii="方正仿宋_GBK" w:hAnsi="方正仿宋_GBK" w:eastAsia="方正仿宋_GBK" w:cs="方正仿宋_GBK"/>
          <w:bCs/>
          <w:sz w:val="28"/>
          <w:szCs w:val="28"/>
        </w:rPr>
        <w:t xml:space="preserve">实施方案要求</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为保证此项目按时保质保量顺利进行，中标人应建立专门的项目开发组和管理组，由专人负责。软件系统在进入开发之前必须与采购人进行充分的交流和讨论，了解清楚采购人的详细需求。供应商应提供详细的项目实施时间表（以天为单位）和各阶段各方人员安排及相关的工作内容。在项目实施管控过程中，供应商提供清晰的项目质量保证措施和方案。中标人须提供本项目软件系统的现场安装、系统调试，保证系统的完好性和测试有效性。</w:t>
      </w:r>
      <w:r>
        <w:rPr>
          <w:rFonts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须书面承诺，如在项目实际执行过程中发生项目经理不能按采购文件要求胜任相关工作的，采购人有权要求更换项目经理，投标人必须在两周内调整为符合采购文件要求且能胜任相关工作的项目经理并到位开展工作，否则采购人有权终止合同并报相关管理部门进行处理。（投标文件中提供承诺函，格式自拟）</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投标人承诺的项目经理和交付实施的主要人员未经采购人同意不得调整；投标人如中途更换项目经理和主要交付技术人员，应征得采购人同意，否则采购人有权终止合同。</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 </w:t>
      </w:r>
      <w:r>
        <w:rPr>
          <w:rFonts w:hint="eastAsia" w:ascii="方正仿宋_GBK" w:hAnsi="方正仿宋_GBK" w:eastAsia="方正仿宋_GBK" w:cs="方正仿宋_GBK"/>
          <w:bCs/>
          <w:sz w:val="28"/>
          <w:szCs w:val="28"/>
        </w:rPr>
        <w:t xml:space="preserve">售后服务方案要求</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w:t>
      </w:r>
      <w:r>
        <w:rPr>
          <w:rFonts w:hint="eastAsia" w:ascii="方正仿宋_GBK" w:hAnsi="方正仿宋_GBK" w:eastAsia="方正仿宋_GBK" w:cs="方正仿宋_GBK"/>
          <w:bCs/>
          <w:sz w:val="28"/>
          <w:szCs w:val="28"/>
        </w:rPr>
        <w:t xml:space="preserve">.1供应商应提供至少五年免费质保和维护服务，质保维护期自最终验收合格之日起计算，供应商须在投标文件中需明确免费维护期限，保修期内，免费提供所有软件维护、升级、性能提升与故障检测等技术支持服务；所有软件维护、升级、性能提升与故障检测等均为上门服务，由此产生的费用均不再收取。</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w:t>
      </w:r>
      <w:r>
        <w:rPr>
          <w:rFonts w:hint="eastAsia" w:ascii="方正仿宋_GBK" w:hAnsi="方正仿宋_GBK" w:eastAsia="方正仿宋_GBK" w:cs="方正仿宋_GBK"/>
          <w:bCs/>
          <w:sz w:val="28"/>
          <w:szCs w:val="28"/>
        </w:rPr>
        <w:t xml:space="preserve">.2供应商应针对本项目提供完善的售后服务管理体系，承诺为本项目提供专业的维护队伍，保证系统的正常运行。</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w:t>
      </w:r>
      <w:r>
        <w:rPr>
          <w:rFonts w:hint="eastAsia" w:ascii="方正仿宋_GBK" w:hAnsi="方正仿宋_GBK" w:eastAsia="方正仿宋_GBK" w:cs="方正仿宋_GBK"/>
          <w:bCs/>
          <w:sz w:val="28"/>
          <w:szCs w:val="28"/>
        </w:rPr>
        <w:t xml:space="preserve">.3供应商应针对本项目提供快速的响应支持，系统故障要能及时响应和解决，对于系统运行过程中出现的问题首先应通过热线电话解决或网上在线解决，如在8小时内无法解决的，应在1日内到场解决，如在到场后仍无法解决的故障问题应提供备用方案。在质量保证期内，按说明书上要求进行正常操作的情况下，造成出现的任何故障及损坏，卖方必须在1日内无偿维修。</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w:t>
      </w:r>
      <w:r>
        <w:rPr>
          <w:rFonts w:hint="eastAsia" w:ascii="方正仿宋_GBK" w:hAnsi="方正仿宋_GBK" w:eastAsia="方正仿宋_GBK" w:cs="方正仿宋_GBK"/>
          <w:bCs/>
          <w:sz w:val="28"/>
          <w:szCs w:val="28"/>
        </w:rPr>
        <w:t xml:space="preserve">.4供应商在收到甲方的报修通知后，在合同所附服务承诺约定的时间内没有响应服务、排除故障的，甲方可采取必要的补救措施，但风险和费用由乙方承担。</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5.4</w:t>
      </w:r>
      <w:r>
        <w:rPr>
          <w:rFonts w:hint="eastAsia" w:ascii="方正仿宋_GBK" w:hAnsi="方正仿宋_GBK" w:eastAsia="方正仿宋_GBK" w:cs="方正仿宋_GBK"/>
          <w:bCs/>
          <w:sz w:val="28"/>
          <w:szCs w:val="28"/>
        </w:rPr>
        <w:t xml:space="preserve">.5项目免费质保维护期结束后，进入有偿服务期，质保维护费用另行协商签订售后服务合同。</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5.5</w:t>
      </w:r>
      <w:r>
        <w:rPr>
          <w:rFonts w:hint="eastAsia" w:ascii="方正仿宋_GBK" w:hAnsi="方正仿宋_GBK" w:eastAsia="方正仿宋_GBK" w:cs="方正仿宋_GBK"/>
          <w:bCs/>
          <w:sz w:val="28"/>
          <w:szCs w:val="28"/>
        </w:rPr>
        <w:t xml:space="preserve">培训计划要求</w:t>
      </w:r>
      <w:r>
        <w:rPr>
          <w:rFonts w:hint="eastAsia" w:ascii="方正仿宋_GBK" w:hAnsi="方正仿宋_GBK" w:eastAsia="方正仿宋_GBK" w:cs="方正仿宋_GBK"/>
          <w:bCs/>
          <w:sz w:val="28"/>
          <w:szCs w:val="28"/>
        </w:rPr>
        <w:tab/>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5.5</w:t>
      </w:r>
      <w:r>
        <w:rPr>
          <w:rFonts w:hint="eastAsia" w:ascii="方正仿宋_GBK" w:hAnsi="方正仿宋_GBK" w:eastAsia="方正仿宋_GBK" w:cs="方正仿宋_GBK"/>
          <w:bCs/>
          <w:sz w:val="28"/>
          <w:szCs w:val="28"/>
        </w:rPr>
        <w:t xml:space="preserve">.1供应商有义务对采购人提供及时、有效、全面的培训，并在项目实施过程中充分重视对采购人的技术转移，并提前制订有效的培训计划。</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5.5</w:t>
      </w:r>
      <w:r>
        <w:rPr>
          <w:rFonts w:hint="eastAsia" w:ascii="方正仿宋_GBK" w:hAnsi="方正仿宋_GBK" w:eastAsia="方正仿宋_GBK" w:cs="方正仿宋_GBK"/>
          <w:bCs/>
          <w:sz w:val="28"/>
          <w:szCs w:val="28"/>
        </w:rPr>
        <w:t xml:space="preserve">.2制定详细的实施计划和培训计划，培训内容须保证采购人能有效使用所有软件系统，并充分考虑到采购人现有管理人员实际水平，以达到现有管理人员能够进行系统管理、一般故障处理及日常维护的能力。</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5.5</w:t>
      </w:r>
      <w:r>
        <w:rPr>
          <w:rFonts w:hint="eastAsia" w:ascii="方正仿宋_GBK" w:hAnsi="方正仿宋_GBK" w:eastAsia="方正仿宋_GBK" w:cs="方正仿宋_GBK"/>
          <w:bCs/>
          <w:sz w:val="28"/>
          <w:szCs w:val="28"/>
        </w:rPr>
        <w:t xml:space="preserve">.3中标人须负责现场的售后服务体系、安装调试方案、出现质量问题时解决的措施及效率、维护措施方案至采购人满意为止，该工作包含在投标报价内。针对采购人制订合理的培训计划，并有责任完成对</w:t>
      </w:r>
      <w:r>
        <w:rPr>
          <w:rFonts w:hint="eastAsia" w:ascii="方正仿宋_GBK" w:hAnsi="方正仿宋_GBK" w:eastAsia="方正仿宋_GBK" w:cs="方正仿宋_GBK"/>
          <w:bCs/>
          <w:sz w:val="28"/>
          <w:szCs w:val="28"/>
          <w:lang w:val="zh-CN"/>
        </w:rPr>
        <w:t xml:space="preserve">应用软件技术和系统操作等方面</w:t>
      </w:r>
      <w:r>
        <w:rPr>
          <w:rFonts w:hint="eastAsia" w:ascii="方正仿宋_GBK" w:hAnsi="方正仿宋_GBK" w:eastAsia="方正仿宋_GBK" w:cs="方正仿宋_GBK"/>
          <w:bCs/>
          <w:sz w:val="28"/>
          <w:szCs w:val="28"/>
        </w:rPr>
        <w:t xml:space="preserve">的全部免费培训。提供详细的培训方案，方案内容应体现软件系统日常使用及维护事项：供应商承诺环境建设完成后指派专业服务工程师对操作人员进行软件系统的使用操作、日常维护、安全知识及注意事项培训，以达到现有人员能够进行系统管理、一般故障处理及日常维护的能力。培训时间不少于10个工作日，并保证采购人至少20人完全掌握产品操作，确保采购人可达到独立操作系统软件，完成全过程的操作（可分为3次，具体时间双方协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5.5</w:t>
      </w:r>
      <w:r>
        <w:rPr>
          <w:rFonts w:hint="eastAsia" w:ascii="方正仿宋_GBK" w:hAnsi="方正仿宋_GBK" w:eastAsia="方正仿宋_GBK" w:cs="方正仿宋_GBK"/>
          <w:bCs/>
          <w:sz w:val="28"/>
          <w:szCs w:val="28"/>
        </w:rPr>
        <w:t xml:space="preserve">.4中标人免收采购人的任何培训费用，包括但不限于场地费、教学费、资料费等，培训过程中所产生的交通费用、食宿费以及其他费用自理。</w:t>
      </w:r>
      <w:r>
        <w:rPr>
          <w:rFonts w:hint="eastAsia" w:ascii="方正仿宋_GBK" w:hAnsi="方正仿宋_GBK" w:eastAsia="方正仿宋_GBK" w:cs="方正仿宋_GBK"/>
          <w:bCs/>
          <w:sz w:val="28"/>
          <w:szCs w:val="28"/>
        </w:rPr>
      </w:r>
      <w:r/>
    </w:p>
    <w:p>
      <w:pPr>
        <w:pStyle w:val="764"/>
        <w:ind w:firstLine="560"/>
        <w:spacing w:before="120" w:after="120"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7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五、商务要求</w:t>
      </w:r>
      <w:r>
        <w:rPr>
          <w:rFonts w:hint="eastAsia" w:ascii="方正黑体_GBK" w:hAnsi="方正黑体_GBK" w:eastAsia="方正黑体_GBK" w:cs="方正黑体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1.交付时间及地点</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交付时间：合同生效后6个月内验收合格交付至采购人。</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交付地点：江苏省无锡市滨湖区金水路1</w:t>
      </w:r>
      <w:r>
        <w:rPr>
          <w:rFonts w:ascii="方正仿宋_GBK" w:hAnsi="方正仿宋_GBK" w:eastAsia="方正仿宋_GBK" w:cs="方正仿宋_GBK"/>
          <w:bCs/>
          <w:sz w:val="28"/>
          <w:szCs w:val="28"/>
        </w:rPr>
        <w:t xml:space="preserve">00</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 xml:space="preserve">2.付款方式：在采购合同签订生效后，采购人自合同生效之日起十个工作日内支付30%（</w:t>
      </w:r>
      <w:r>
        <w:rPr>
          <w:rFonts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 元整人民币）合同金额；经采购人验收合格，中标人应当自收到采购人验收合格报告书后，向采购人提供银行履约保函：该保函金额为本合同总金额的10%，该保函自开具之日起生效，有效期为6个月，中标人未按本合同约定履行义务的，以保函金额为限承担担保责任，该保函为见索即付的独立保函。同时中标人还应向采购人提供全部合同金额</w:t>
      </w:r>
      <w:bookmarkStart w:id="165" w:name="OLE_LINK2"/>
      <w:r/>
      <w:bookmarkStart w:id="166" w:name="OLE_LINK5"/>
      <w:r>
        <w:rPr>
          <w:rFonts w:hint="eastAsia" w:ascii="方正仿宋_GBK" w:hAnsi="方正仿宋_GBK" w:eastAsia="方正仿宋_GBK" w:cs="方正仿宋_GBK"/>
          <w:bCs/>
          <w:sz w:val="28"/>
          <w:szCs w:val="28"/>
        </w:rPr>
        <w:t xml:space="preserve">的增值税</w:t>
      </w:r>
      <w:bookmarkEnd w:id="165"/>
      <w:r/>
      <w:bookmarkEnd w:id="166"/>
      <w:r>
        <w:rPr>
          <w:rFonts w:hint="eastAsia" w:ascii="方正仿宋_GBK" w:hAnsi="方正仿宋_GBK" w:eastAsia="方正仿宋_GBK" w:cs="方正仿宋_GBK"/>
          <w:bCs/>
          <w:sz w:val="28"/>
          <w:szCs w:val="28"/>
        </w:rPr>
        <w:t xml:space="preserve">专用发票，采购人在收到中标人提供的前述银行保函及发票无异议后的60日历天内付剩余70%（￥</w:t>
      </w:r>
      <w:r>
        <w:rPr>
          <w:rFonts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元整人民币）合同金额，如中标人未能按时提供前述银行保函及发票的，采购人可延长相应付款期限，直至中标人提供符合规定的银行保函及发票。</w:t>
      </w:r>
      <w:r>
        <w:rPr>
          <w:rFonts w:ascii="方正仿宋_GBK" w:hAnsi="方正仿宋_GBK" w:eastAsia="方正仿宋_GBK" w:cs="方正仿宋_GBK"/>
          <w:bCs/>
          <w:sz w:val="28"/>
          <w:szCs w:val="28"/>
          <w:highlight w:val="yellow"/>
        </w:rPr>
      </w:r>
      <w:r/>
    </w:p>
    <w:p>
      <w:pPr>
        <w:pStyle w:val="726"/>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.知识产权要求</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中标人所投软件必须具有在中国境内的合法使用权或版权的正版软件，涉及到第三方提出侵权或知识产权的起诉及支付版税由中标人承担所有责任及费用。</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基于本项目产生的所有数据成果及由此产生的科研成果归采购人所有。</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要求将全面、规范的成果和文档资料交付给采购人，而且要提供明确的交付清单。</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.验收要求</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.1验收资料要求</w:t>
      </w:r>
      <w:r>
        <w:rPr>
          <w:rFonts w:hint="eastAsia" w:ascii="方正仿宋_GBK" w:hAnsi="方正仿宋_GBK" w:eastAsia="方正仿宋_GBK" w:cs="方正仿宋_GBK"/>
          <w:bCs/>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2462"/>
        <w:gridCol w:w="2314"/>
        <w:gridCol w:w="3308"/>
      </w:tblGrid>
      <w:tr>
        <w:trPr>
          <w:trHeight w:val="628"/>
          <w:tblHeade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序号</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文档名称</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提交阶段</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说明</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需求规格说明</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需求完成后提交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系统开发最重要依据</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设计文档（包含：概要设计说明书、详细设计说明书、数据库设计说明书、接口文档）</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设计阶段完成时提交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全套设计文档</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初验测试用例、自测报告或第三方检测报告</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初验提交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验收必备依据</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培训资料文档</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培训前提交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保障采购人能够熟练掌握系统操作、维护技能及日常故障处理能力</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产品源代码</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经采购人审核确认的完整产品源代码，并确保其可编译、可部署、与运行版本一致。（投标文件中提供承诺函，格式自拟）</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微调数据集及模型训练配套资源</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微调数据集：基于本项目历史报告清洗、标注后形成的结构化数据，数据量需满足模型持续迭代需求；</w:t>
            </w:r>
            <w:r>
              <w:rPr>
                <w:rFonts w:hint="eastAsia" w:ascii="方正仿宋_GBK" w:hAnsi="方正仿宋_GBK" w:eastAsia="方正仿宋_GBK" w:cs="方正仿宋_GBK"/>
                <w:bCs/>
                <w:sz w:val="28"/>
                <w:szCs w:val="28"/>
              </w:rPr>
            </w:r>
            <w:r/>
          </w:p>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 模型训练配套资源：包含完整的模型微调训练脚本、超参数配置文件及依赖环境说明。</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可正常运行的产品一套</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产品应功能完整、部署就绪、可独立稳定运行</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产品安装部署及维护手册一套</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726"/>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涵盖系统环境要求、安装步骤、配置说明、启停操作、日常维护及常见故障处理等</w:t>
            </w:r>
            <w:r>
              <w:rPr>
                <w:rFonts w:hint="eastAsia" w:ascii="方正仿宋_GBK" w:hAnsi="方正仿宋_GBK" w:eastAsia="方正仿宋_GBK" w:cs="方正仿宋_GBK"/>
                <w:bCs/>
                <w:sz w:val="28"/>
                <w:szCs w:val="28"/>
              </w:rPr>
            </w:r>
            <w:r/>
          </w:p>
        </w:tc>
      </w:tr>
    </w:tbl>
    <w:p>
      <w:pPr>
        <w:pStyle w:val="726"/>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4.2</w:t>
      </w:r>
      <w:r>
        <w:rPr>
          <w:rFonts w:hint="eastAsia" w:ascii="方正仿宋_GBK" w:hAnsi="方正仿宋_GBK" w:eastAsia="方正仿宋_GBK" w:cs="方正仿宋_GBK"/>
          <w:bCs/>
          <w:sz w:val="28"/>
          <w:szCs w:val="28"/>
        </w:rPr>
        <w:t xml:space="preserve">验收标准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1）初验验收标准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（1）软件错误的严重性等级定义</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级：不能执行正常功能或重要功能，或者危及人身安全；</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 级：严重地影响系统要求或基本功能的实现，且没有办法解决；</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 级：严重地影响系统要求或基本功能的实现，但存在合理的解决办法；</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 级：使操作者不方便或遇到麻烦，但不影响执行正常功能或重要功能；</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 级：其它错误；</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以下1、2、3、4项验收标准是结合软件行业惯例所提出的对于软件系统质量的推荐要求，所有交付的软件须首先满足以下1、2、3、4项验收标准要求，同时再满足本项目其他具体初验标准要求，才能通过初验。</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（2）验收合格标准（以下比例为测试用例不通过数占总测试用例数的比例）项目验收合格应同时满足以下要求：</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a) 测试用例不通过数的比例&lt;1.5%；</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b) 不存在错误等级为1的错误；</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c) 不存在错误等级为2的错误；</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d) 错误等级为3的错误数量≤5；</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e) 实现“第四章 采购需求 三、技术要求”所述技术要求。</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2）终验验收标准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注：根据项目不同，验收范围除功能验收外，至少还应包括软件性能验收等。根据项目情况，列明本项目具体终验验收标准。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（1）系统试运行平稳，未出现重大故障；</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（2）初验与试运行期间发现的缺陷和问题都已修复、解决；</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（3）系统功能设计业务表达清晰，界面设计用户体验良好；</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（4）系统数据无差错；</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（5）各类业务静态数据、动态数据已经在系统里面及时正常处理；</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（6）提交“</w:t>
      </w: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.1验收资料要求”中要求的相关资料；</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（7）完成合同约定的所有技术培训并达到预期效果。</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系统安装部署后，由需方根据技术指标要求提供验收方法，逐项校验系统的功能、运行稳定性是否能满足项目要求，并将测试过程和结果记录下来，填写验收报告，供方需全程配合验收。</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验收合格后，采购人根据管理流程，一般在10个工作日内出具验收书。在此期间，如果软件系统出现异常，则需要重新进行测试与验收。质保期从采购人出具验收书的日期开始计算。</w:t>
      </w:r>
      <w:r>
        <w:rPr>
          <w:rFonts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.安全保密要求</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未经采购人和投标人许可，双方都不得将招标文件中关于采购人的系统现状及需求情况、建设情况提供给任何第三方。</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承诺遵守保密相关法律法规，不向中标人内部无关人员及任何第三方泄露双方在执行合同过程中了解到的采购人任何信息。未经招标人同意，中标人保证不在系统中植入无关信息（包括但不限于广告、中标人或第三方的推广信息等）。</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承诺遵守保密相关法律法规，在双方合作过程中，保证对在工作中知悉到的（不论是采购人提供的还是偶然获得的）任何的业务、技术、管理、用户相关信息，以及为本项目而向投标人披露的文件、资料和业务、管理、技术、用户相关文件，负有严格的保密义务，不得以任何形式予以公开、发表或向任何第三方提供、泄露。</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禁止以直接、间接、口头或书面等形式提供或涉及的采购人工作事项内容，均属于保密范畴。</w:t>
      </w:r>
      <w:r>
        <w:rPr>
          <w:rFonts w:hint="eastAsia" w:ascii="方正仿宋_GBK" w:hAnsi="方正仿宋_GBK" w:eastAsia="方正仿宋_GBK" w:cs="方正仿宋_GBK"/>
          <w:bCs/>
          <w:sz w:val="28"/>
          <w:szCs w:val="28"/>
        </w:rPr>
      </w:r>
      <w:r/>
    </w:p>
    <w:p>
      <w:pPr>
        <w:pStyle w:val="764"/>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六、其他要求</w:t>
      </w:r>
      <w:r>
        <w:rPr>
          <w:rFonts w:hint="eastAsia" w:ascii="方正黑体_GBK" w:hAnsi="方正黑体_GBK" w:eastAsia="方正黑体_GBK" w:cs="方正黑体_GBK"/>
          <w:bCs/>
          <w:sz w:val="28"/>
          <w:szCs w:val="28"/>
        </w:rPr>
      </w:r>
      <w:r/>
    </w:p>
    <w:p>
      <w:pPr>
        <w:pStyle w:val="726"/>
        <w:ind w:firstLine="562"/>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
          <w:bCs/>
          <w:color w:val="000000"/>
          <w:sz w:val="28"/>
          <w:szCs w:val="28"/>
        </w:rPr>
        <w:t xml:space="preserve">1.项目属性:</w:t>
      </w:r>
      <w:r>
        <w:rPr>
          <w:rFonts w:hint="eastAsia" w:ascii="方正仿宋_GBK" w:hAnsi="方正仿宋_GBK" w:eastAsia="方正仿宋_GBK" w:cs="方正仿宋_GBK"/>
          <w:b/>
          <w:color w:val="000000"/>
          <w:sz w:val="28"/>
          <w:szCs w:val="28"/>
        </w:rPr>
        <w:t xml:space="preserve">服务类项目</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764"/>
        <w:ind w:firstLine="562"/>
        <w:spacing w:before="120" w:after="120" w:line="400" w:lineRule="exact"/>
        <w:rPr>
          <w:rFonts w:ascii="方正黑体_GBK" w:hAnsi="方正黑体_GBK" w:eastAsia="方正黑体_GBK" w:cs="方正黑体_GBK"/>
          <w:b/>
          <w:bCs/>
          <w:sz w:val="28"/>
          <w:szCs w:val="28"/>
        </w:rPr>
      </w:pPr>
      <w:r/>
      <w:bookmarkStart w:id="167" w:name="_Toc120614281"/>
      <w:r>
        <w:rPr>
          <w:rFonts w:hint="eastAsia" w:ascii="方正仿宋_GBK" w:hAnsi="方正仿宋_GBK" w:eastAsia="方正仿宋_GBK" w:cs="方正仿宋_GBK"/>
          <w:b/>
          <w:bCs/>
          <w:sz w:val="28"/>
          <w:szCs w:val="28"/>
        </w:rPr>
        <w:t xml:space="preserve">2.视频演示要求</w:t>
      </w:r>
      <w:r>
        <w:rPr>
          <w:rFonts w:ascii="方正黑体_GBK" w:hAnsi="方正黑体_GBK" w:eastAsia="方正黑体_GBK" w:cs="方正黑体_GBK"/>
          <w:b/>
          <w:bCs/>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供应商需按照采购文件规定的演示内容制作演示视频文件，视频文件的格式为*.mp4或*.avi，供应商须将视频文件按演示内容分段压缩为*.zip文件上传（单个文件不得大于</w:t>
      </w: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0M，所有文件总共不得大于300M）。文件上传方式见《操作手册》规定，上传的演示视频将作为投标文件的组成部分，视频时长总计不超过1</w:t>
      </w: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分钟。</w:t>
      </w:r>
      <w:r>
        <w:rPr>
          <w:rFonts w:hint="eastAsia" w:ascii="方正仿宋_GBK" w:hAnsi="方正仿宋_GBK" w:eastAsia="方正仿宋_GBK" w:cs="方正仿宋_GBK"/>
          <w:bCs/>
          <w:sz w:val="28"/>
          <w:szCs w:val="28"/>
        </w:rPr>
      </w:r>
      <w:r/>
    </w:p>
    <w:p>
      <w:pPr>
        <w:pStyle w:val="726"/>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演示内容如下：</w:t>
      </w:r>
      <w:r>
        <w:rPr>
          <w:rFonts w:ascii="方正仿宋_GBK" w:hAnsi="方正仿宋_GBK" w:eastAsia="方正仿宋_GBK" w:cs="方正仿宋_GBK"/>
          <w:bCs/>
          <w:sz w:val="28"/>
          <w:szCs w:val="28"/>
        </w:rPr>
      </w:r>
      <w:r/>
    </w:p>
    <w:p>
      <w:pPr>
        <w:pStyle w:val="726"/>
        <w:ind w:firstLine="560"/>
        <w:jc w:val="left"/>
        <w:spacing w:line="400" w:lineRule="exact"/>
        <w:rPr>
          <w:rFonts w:eastAsia="方正仿宋_GBK"/>
          <w:sz w:val="28"/>
          <w:szCs w:val="28"/>
        </w:rPr>
      </w:pPr>
      <w:r>
        <w:rPr>
          <w:rFonts w:eastAsia="方正仿宋_GBK"/>
          <w:sz w:val="28"/>
          <w:szCs w:val="28"/>
        </w:rPr>
        <w:t xml:space="preserve">1.</w:t>
      </w:r>
      <w:r>
        <w:rPr>
          <w:rFonts w:hint="eastAsia"/>
        </w:rPr>
        <w:t xml:space="preserve"> </w:t>
      </w:r>
      <w:r>
        <w:rPr>
          <w:rFonts w:hint="eastAsia" w:eastAsia="方正仿宋_GBK"/>
          <w:sz w:val="28"/>
          <w:szCs w:val="28"/>
        </w:rPr>
        <w:t xml:space="preserve">支持doc/docx、Excel、PDF及图片（JPG/PNG）等多种格式输入</w:t>
      </w:r>
      <w:r>
        <w:rPr>
          <w:rFonts w:eastAsia="方正仿宋_GBK"/>
          <w:sz w:val="28"/>
          <w:szCs w:val="28"/>
        </w:rPr>
        <w:t xml:space="preserve">；</w:t>
      </w:r>
      <w:r>
        <w:rPr>
          <w:rFonts w:eastAsia="方正仿宋_GBK"/>
          <w:sz w:val="28"/>
          <w:szCs w:val="28"/>
        </w:rPr>
      </w:r>
      <w:r/>
    </w:p>
    <w:p>
      <w:pPr>
        <w:pStyle w:val="726"/>
        <w:ind w:firstLine="560"/>
        <w:jc w:val="left"/>
        <w:spacing w:line="400" w:lineRule="exact"/>
        <w:rPr>
          <w:rFonts w:eastAsia="方正仿宋_GBK"/>
          <w:sz w:val="28"/>
          <w:szCs w:val="28"/>
        </w:rPr>
      </w:pPr>
      <w:r>
        <w:rPr>
          <w:rFonts w:eastAsia="方正仿宋_GBK"/>
          <w:sz w:val="28"/>
          <w:szCs w:val="28"/>
        </w:rPr>
        <w:t xml:space="preserve">2.</w:t>
      </w:r>
      <w:r>
        <w:rPr>
          <w:rFonts w:hint="eastAsia"/>
        </w:rPr>
        <w:t xml:space="preserve"> </w:t>
      </w:r>
      <w:r>
        <w:rPr>
          <w:rFonts w:hint="eastAsia" w:eastAsia="方正仿宋_GBK"/>
          <w:sz w:val="28"/>
          <w:szCs w:val="28"/>
        </w:rPr>
        <w:t xml:space="preserve">支持用户一次性批量上传报告及相关校验文件（如原始记录、委托书）进入审核队列；支持自动识别文件类型并拆分封面、目录、正文、附件等不同章节；</w:t>
      </w:r>
      <w:r>
        <w:rPr>
          <w:rFonts w:eastAsia="方正仿宋_GBK"/>
          <w:sz w:val="28"/>
          <w:szCs w:val="28"/>
        </w:rPr>
      </w:r>
      <w:r/>
    </w:p>
    <w:p>
      <w:pPr>
        <w:pStyle w:val="726"/>
        <w:ind w:firstLine="560"/>
        <w:jc w:val="left"/>
        <w:spacing w:line="4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支持</w:t>
      </w:r>
      <w:r>
        <w:rPr>
          <w:rFonts w:hint="eastAsia" w:ascii="方正仿宋_GBK" w:hAnsi="方正仿宋_GBK" w:eastAsia="方正仿宋_GBK" w:cs="方正仿宋_GBK"/>
          <w:bCs/>
          <w:color w:val="000000"/>
          <w:sz w:val="28"/>
          <w:szCs w:val="28"/>
        </w:rPr>
        <w:t xml:space="preserve">格式与文本规范审核，包括但不限于自动检测各类报告中的错别字、标点符号、页眉页脚、页码逻辑及文档版本号一致性，图片序号命名、附件序号、书签格式及插入位置的规范性，计量单位正斜体的书写规范，必要声明语句及不合规表述，结论用语规范性；</w:t>
      </w:r>
      <w:r>
        <w:rPr>
          <w:rFonts w:eastAsia="方正仿宋_GBK"/>
          <w:sz w:val="28"/>
          <w:szCs w:val="28"/>
        </w:rPr>
      </w:r>
      <w:r/>
    </w:p>
    <w:p>
      <w:pPr>
        <w:pStyle w:val="726"/>
        <w:ind w:firstLine="560"/>
        <w:spacing w:line="400" w:lineRule="exact"/>
        <w:rPr>
          <w:rFonts w:ascii="方正仿宋_GBK" w:hAnsi="方正仿宋_GBK" w:eastAsia="方正仿宋_GBK" w:cs="方正仿宋_GBK"/>
          <w:bCs/>
          <w:color w:val="000000"/>
          <w:sz w:val="28"/>
          <w:szCs w:val="28"/>
        </w:rPr>
      </w:pPr>
      <w:r>
        <w:rPr>
          <w:rFonts w:eastAsia="方正仿宋_GBK"/>
          <w:sz w:val="28"/>
          <w:szCs w:val="28"/>
        </w:rPr>
        <w:t xml:space="preserve">4.</w:t>
      </w:r>
      <w:r>
        <w:rPr>
          <w:rFonts w:hint="eastAsia" w:ascii="方正仿宋_GBK" w:hAnsi="方正仿宋_GBK" w:eastAsia="方正仿宋_GBK" w:cs="方正仿宋_GBK"/>
          <w:bCs/>
          <w:color w:val="000000"/>
          <w:sz w:val="28"/>
          <w:szCs w:val="28"/>
        </w:rPr>
        <w:t xml:space="preserve"> 支持文档信息一致性审核，包括但不限于自动检测多份关联文档（如报告、原始记录、委托书、申请表）之间关键信息一致性，变更报告变更前后的申请编号、原证书号及变更内容的一致性，以及关键件清单与产品描述报告及原始资料的一致性；</w:t>
      </w:r>
      <w:r>
        <w:rPr>
          <w:rFonts w:ascii="方正仿宋_GBK" w:hAnsi="方正仿宋_GBK" w:eastAsia="方正仿宋_GBK" w:cs="方正仿宋_GBK"/>
          <w:bCs/>
          <w:color w:val="000000"/>
          <w:sz w:val="28"/>
          <w:szCs w:val="28"/>
        </w:rPr>
      </w:r>
      <w:r/>
    </w:p>
    <w:p>
      <w:pPr>
        <w:pStyle w:val="726"/>
        <w:ind w:firstLine="560"/>
        <w:jc w:val="left"/>
        <w:spacing w:line="400" w:lineRule="exact"/>
        <w:rPr>
          <w:rFonts w:hint="eastAsia" w:eastAsia="方正仿宋_GBK"/>
          <w:sz w:val="28"/>
          <w:szCs w:val="28"/>
        </w:rPr>
      </w:pPr>
      <w:r>
        <w:rPr>
          <w:rFonts w:eastAsia="方正仿宋_GBK"/>
          <w:sz w:val="28"/>
          <w:szCs w:val="28"/>
        </w:rPr>
        <w:t xml:space="preserve">5.支持以高亮、批注等标记形式标注疑似错误点及其依据并溯源对应位置</w:t>
      </w:r>
      <w:r>
        <w:rPr>
          <w:rFonts w:hint="eastAsia" w:eastAsia="方正仿宋_GBK"/>
          <w:sz w:val="28"/>
          <w:szCs w:val="28"/>
        </w:rPr>
        <w:t xml:space="preserve">。</w:t>
      </w:r>
      <w:r>
        <w:rPr>
          <w:rFonts w:hint="eastAsia" w:eastAsia="方正仿宋_GBK"/>
          <w:sz w:val="28"/>
          <w:szCs w:val="28"/>
        </w:rPr>
      </w:r>
      <w:r/>
    </w:p>
    <w:p>
      <w:pPr>
        <w:pStyle w:val="726"/>
        <w:ind w:firstLine="560"/>
        <w:spacing w:line="400" w:lineRule="exact"/>
        <w:rPr>
          <w:rFonts w:hint="eastAsia" w:eastAsia="方正仿宋_GBK"/>
          <w:sz w:val="28"/>
          <w:szCs w:val="28"/>
        </w:rPr>
      </w:pPr>
      <w:r>
        <w:rPr>
          <w:rFonts w:hint="eastAsia" w:eastAsia="方正仿宋_GBK"/>
          <w:sz w:val="28"/>
          <w:szCs w:val="28"/>
        </w:rPr>
      </w:r>
      <w:r/>
    </w:p>
    <w:p>
      <w:pPr>
        <w:pStyle w:val="726"/>
        <w:ind w:firstLine="560"/>
        <w:spacing w:line="400" w:lineRule="exact"/>
        <w:rPr>
          <w:rFonts w:eastAsia="方正仿宋_GBK"/>
          <w:sz w:val="28"/>
          <w:szCs w:val="28"/>
        </w:rPr>
      </w:pPr>
      <w:r>
        <w:rPr>
          <w:rFonts w:eastAsia="方正仿宋_GBK"/>
          <w:sz w:val="28"/>
          <w:szCs w:val="28"/>
        </w:rPr>
      </w:r>
      <w:r/>
    </w:p>
    <w:p>
      <w:pPr>
        <w:pStyle w:val="726"/>
        <w:ind w:firstLine="560"/>
        <w:spacing w:line="400" w:lineRule="exact"/>
        <w:rPr>
          <w:rFonts w:eastAsia="方正仿宋_GBK"/>
          <w:sz w:val="28"/>
          <w:szCs w:val="28"/>
        </w:rPr>
      </w:pPr>
      <w:r>
        <w:rPr>
          <w:rFonts w:eastAsia="方正仿宋_GBK"/>
          <w:sz w:val="28"/>
          <w:szCs w:val="28"/>
        </w:rPr>
      </w:r>
      <w:r/>
    </w:p>
    <w:p>
      <w:pPr>
        <w:pStyle w:val="726"/>
        <w:ind w:firstLine="560"/>
        <w:spacing w:line="400" w:lineRule="exact"/>
        <w:rPr>
          <w:rFonts w:eastAsia="方正仿宋_GBK"/>
          <w:sz w:val="28"/>
          <w:szCs w:val="28"/>
        </w:rPr>
      </w:pPr>
      <w:r>
        <w:rPr>
          <w:rFonts w:eastAsia="方正仿宋_GBK"/>
          <w:sz w:val="28"/>
          <w:szCs w:val="28"/>
        </w:rPr>
      </w:r>
      <w:r/>
    </w:p>
    <w:p>
      <w:pPr>
        <w:pStyle w:val="726"/>
        <w:ind w:firstLine="560"/>
        <w:spacing w:line="400" w:lineRule="exact"/>
        <w:rPr>
          <w:rFonts w:eastAsia="方正仿宋_GBK"/>
          <w:sz w:val="28"/>
          <w:szCs w:val="28"/>
        </w:rPr>
      </w:pPr>
      <w:r>
        <w:rPr>
          <w:rFonts w:eastAsia="方正仿宋_GBK"/>
          <w:sz w:val="28"/>
          <w:szCs w:val="28"/>
        </w:rPr>
      </w:r>
      <w:r/>
    </w:p>
    <w:p>
      <w:pPr>
        <w:pStyle w:val="726"/>
        <w:rPr>
          <w:rFonts w:hint="eastAsia"/>
        </w:rPr>
      </w:pPr>
      <w:r>
        <w:rPr>
          <w:rFonts w:hint="eastAsia"/>
        </w:rPr>
      </w:r>
      <w:r/>
    </w:p>
    <w:p>
      <w:pPr>
        <w:pStyle w:val="728"/>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2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1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815"/>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1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81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81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815"/>
        <w:ind w:firstLine="0"/>
        <w:spacing w:line="400" w:lineRule="exact"/>
        <w:rPr>
          <w:rFonts w:hint="eastAsia" w:ascii="宋体" w:hAnsi="宋体"/>
          <w:b/>
          <w:sz w:val="28"/>
          <w:szCs w:val="28"/>
        </w:rPr>
      </w:pPr>
      <w:r>
        <w:rPr>
          <w:rFonts w:hint="eastAsia" w:ascii="宋体" w:hAnsi="宋体"/>
          <w:b/>
          <w:sz w:val="28"/>
          <w:szCs w:val="28"/>
        </w:rPr>
      </w:r>
      <w:r/>
    </w:p>
    <w:p>
      <w:pPr>
        <w:pStyle w:val="726"/>
        <w:ind w:firstLine="562"/>
        <w:jc w:val="left"/>
        <w:spacing w:before="120" w:after="120" w:line="400" w:lineRule="exact"/>
        <w:rPr>
          <w:rFonts w:hint="eastAsia" w:ascii="方正仿宋_GBK" w:hAnsi="方正仿宋_GBK" w:eastAsia="方正仿宋_GBK" w:cs="方正仿宋_GBK"/>
          <w:b/>
          <w:color w:val="000000"/>
          <w:sz w:val="28"/>
          <w:szCs w:val="28"/>
        </w:rPr>
      </w:pPr>
      <w:r>
        <w:rPr>
          <w:rFonts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726"/>
        <w:ind w:firstLine="56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sz w:val="28"/>
          <w:szCs w:val="28"/>
        </w:rPr>
      </w:r>
      <w:r/>
    </w:p>
    <w:tbl>
      <w:tblPr>
        <w:tblW w:w="4997" w:type="pct"/>
        <w:tblInd w:w="-224" w:type="dxa"/>
        <w:tblLayout w:type="autofit"/>
        <w:tblCellMar>
          <w:left w:w="108" w:type="dxa"/>
          <w:top w:w="0" w:type="dxa"/>
          <w:right w:w="108" w:type="dxa"/>
          <w:bottom w:w="0" w:type="dxa"/>
        </w:tblCellMar>
        <w:tblLook w:val="04A0" w:firstRow="1" w:lastRow="0" w:firstColumn="1" w:lastColumn="0" w:noHBand="0" w:noVBand="1"/>
      </w:tblPr>
      <w:tblGrid>
        <w:gridCol w:w="696"/>
        <w:gridCol w:w="666"/>
        <w:gridCol w:w="670"/>
        <w:gridCol w:w="6357"/>
        <w:gridCol w:w="774"/>
      </w:tblGrid>
      <w:tr>
        <w:trPr>
          <w:trHeight w:val="315"/>
        </w:trPr>
        <w:tc>
          <w:tcPr>
            <w:tcBorders>
              <w:top w:val="single" w:color="000000" w:sz="4" w:space="0"/>
              <w:left w:val="single" w:color="000000" w:sz="4" w:space="0"/>
              <w:bottom w:val="single" w:color="000000" w:sz="4" w:space="0"/>
              <w:right w:val="single" w:color="000000" w:sz="4" w:space="0"/>
            </w:tcBorders>
            <w:tcW w:w="380" w:type="dxa"/>
            <w:vAlign w:val="bottom"/>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评分因素</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评审细则</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bottom"/>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分值</w:t>
            </w:r>
            <w:r>
              <w:rPr>
                <w:rFonts w:hint="eastAsia" w:ascii="方正仿宋_GBK" w:hAnsi="方正仿宋_GBK" w:eastAsia="方正仿宋_GBK" w:cs="方正仿宋_GBK"/>
                <w:sz w:val="28"/>
                <w:szCs w:val="28"/>
              </w:rPr>
            </w:r>
            <w:r/>
          </w:p>
        </w:tc>
      </w:tr>
      <w:tr>
        <w:trPr>
          <w:trHeight w:val="810"/>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项目报价</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价格分统一采用低价优先法计算，即满足招标文件要求且最后报价最低的供应商的价格为评标基准价，其价格分为满分。其他供应商的价格分统一按照下列公式计算：</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投标报价得分=（评标基准价/投标报价）×2</w:t>
            </w:r>
            <w:r>
              <w:rPr>
                <w:rFonts w:ascii="方正仿宋_GBK" w:hAnsi="方正仿宋_GBK" w:eastAsia="方正仿宋_GBK" w:cs="方正仿宋_GBK"/>
                <w:sz w:val="28"/>
                <w:szCs w:val="28"/>
              </w:rPr>
              <w:t xml:space="preserve">0</w:t>
            </w:r>
            <w:r>
              <w:rPr>
                <w:rFonts w:hint="eastAsia" w:ascii="方正仿宋_GBK" w:hAnsi="方正仿宋_GBK" w:eastAsia="方正仿宋_GBK" w:cs="方正仿宋_GBK"/>
                <w:sz w:val="28"/>
                <w:szCs w:val="28"/>
              </w:rPr>
              <w:t xml:space="preserve">×100%（小数点保留两位）</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rPr>
            </w:r>
            <w:r/>
          </w:p>
        </w:tc>
      </w:tr>
      <w:tr>
        <w:trPr>
          <w:trHeight w:val="1329"/>
        </w:trPr>
        <w:tc>
          <w:tcPr>
            <w:tcBorders>
              <w:top w:val="single" w:color="000000" w:sz="4" w:space="0"/>
              <w:left w:val="single" w:color="000000" w:sz="4" w:space="0"/>
              <w:bottom w:val="none" w:color="000000" w:sz="0" w:space="0"/>
              <w:right w:val="single" w:color="000000" w:sz="4" w:space="0"/>
            </w:tcBorders>
            <w:tcW w:w="380" w:type="dxa"/>
            <w:vAlign w:val="center"/>
            <w:vMerge w:val="restart"/>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知识产权</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40"/>
              <w:spacing w:line="400" w:lineRule="exact"/>
              <w:rPr>
                <w:rFonts w:hint="eastAsia"/>
              </w:rPr>
            </w:pPr>
            <w:r>
              <w:rPr>
                <w:rFonts w:hint="eastAsia" w:ascii="方正仿宋_GBK" w:hAnsi="方正仿宋_GBK" w:eastAsia="方正仿宋_GBK" w:cs="方正仿宋_GBK"/>
                <w:sz w:val="28"/>
                <w:szCs w:val="28"/>
                <w:lang w:val="en-US" w:eastAsia="zh-CN"/>
              </w:rPr>
              <w:t xml:space="preserve">2.1</w:t>
            </w:r>
            <w:r>
              <w:rPr>
                <w:rFonts w:hint="eastAsia" w:ascii="方正仿宋_GBK" w:hAnsi="方正仿宋_GBK" w:eastAsia="方正仿宋_GBK" w:cs="方正仿宋_GBK"/>
                <w:sz w:val="28"/>
                <w:szCs w:val="28"/>
              </w:rPr>
              <w:t xml:space="preserve">投标人具备“人工智能”“模型分析”“统计分析”相关的发明专利证书，每提供1个得</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分，最多</w:t>
            </w: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分。（同一类型多个发明专利不重复计分，材料扫描件或复印件加盖投标人公章装入投标文件）</w:t>
            </w:r>
            <w:bookmarkStart w:id="168" w:name="OLE_LINK13"/>
            <w:r/>
            <w:bookmarkStart w:id="169" w:name="OLE_LINK8"/>
            <w:r>
              <w:rPr>
                <w:rFonts w:hint="eastAsia" w:ascii="方正仿宋_GBK" w:hAnsi="方正仿宋_GBK" w:eastAsia="方正仿宋_GBK" w:cs="方正仿宋_GBK"/>
                <w:b/>
                <w:bCs/>
                <w:sz w:val="28"/>
                <w:szCs w:val="28"/>
              </w:rPr>
              <w:t xml:space="preserve">（如投标文件中提供的专利名称表述与招标文件描述的关键字样不一致，而该投标文件中能证明投标人拥有的专利具有相同或相似功能和效果，且评标委员会认可的，视同符合要求。）</w:t>
            </w:r>
            <w:bookmarkEnd w:id="168"/>
            <w:r/>
            <w:bookmarkEnd w:id="169"/>
            <w:r>
              <w:rPr>
                <w:rFonts w:hint="eastAsia"/>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r>
      <w:tr>
        <w:trPr>
          <w:trHeight w:val="1329"/>
        </w:trPr>
        <w:tc>
          <w:tcPr>
            <w:tcBorders>
              <w:top w:val="none" w:color="000000" w:sz="0" w:space="0"/>
              <w:left w:val="single" w:color="000000" w:sz="4" w:space="0"/>
              <w:bottom w:val="none" w:color="000000" w:sz="0" w:space="0"/>
              <w:right w:val="single" w:color="000000" w:sz="4" w:space="0"/>
            </w:tcBorders>
            <w:tcW w:w="380" w:type="dxa"/>
            <w:vAlign w:val="center"/>
            <w:vMerge w:val="continue"/>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项目案例</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2.2</w:t>
            </w:r>
            <w:r>
              <w:rPr>
                <w:rFonts w:hint="eastAsia" w:ascii="方正仿宋_GBK" w:hAnsi="方正仿宋_GBK" w:eastAsia="方正仿宋_GBK" w:cs="方正仿宋_GBK"/>
                <w:sz w:val="28"/>
                <w:szCs w:val="28"/>
              </w:rPr>
              <w:t xml:space="preserve">提供自2023年1月1日以来签订的类似人工智能系统或大数据平台或服务平台类软件开发项目合同，每提供1个合同得2分，满分</w:t>
            </w:r>
            <w:r>
              <w:rPr>
                <w:rFonts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br w:type="textWrapping" w:clear="all"/>
            </w:r>
            <w:r>
              <w:rPr>
                <w:rFonts w:ascii="方正仿宋_GBK" w:hAnsi="方正仿宋_GBK" w:eastAsia="方正仿宋_GBK" w:cs="方正仿宋_GBK"/>
                <w:sz w:val="28"/>
                <w:szCs w:val="28"/>
              </w:rPr>
              <w:t xml:space="preserve">注：须提供合同扫描件或复印件，合同中应包含定制开发内容要求。加盖</w:t>
            </w:r>
            <w:r>
              <w:rPr>
                <w:rFonts w:hint="eastAsia" w:ascii="方正仿宋_GBK" w:hAnsi="方正仿宋_GBK" w:eastAsia="方正仿宋_GBK" w:cs="方正仿宋_GBK"/>
                <w:sz w:val="28"/>
                <w:szCs w:val="28"/>
              </w:rPr>
              <w:t xml:space="preserve">投标人公章</w:t>
            </w:r>
            <w:r>
              <w:rPr>
                <w:rFonts w:ascii="方正仿宋_GBK" w:hAnsi="方正仿宋_GBK" w:eastAsia="方正仿宋_GBK" w:cs="方正仿宋_GBK"/>
                <w:sz w:val="28"/>
                <w:szCs w:val="28"/>
              </w:rPr>
              <w:t xml:space="preserve">，否则不得分。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r>
            <w:r/>
          </w:p>
        </w:tc>
      </w:tr>
      <w:tr>
        <w:trPr>
          <w:trHeight w:val="41"/>
        </w:trPr>
        <w:tc>
          <w:tcPr>
            <w:tcBorders>
              <w:top w:val="none" w:color="000000" w:sz="0" w:space="0"/>
              <w:left w:val="single" w:color="000000" w:sz="4" w:space="0"/>
              <w:bottom w:val="single" w:color="000000" w:sz="4" w:space="0"/>
              <w:right w:val="single" w:color="000000" w:sz="4" w:space="0"/>
            </w:tcBorders>
            <w:tcW w:w="380" w:type="dxa"/>
            <w:vAlign w:val="center"/>
            <w:vMerge w:val="continue"/>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项目团队</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w:t>
            </w:r>
            <w:r>
              <w:rPr>
                <w:rFonts w:hint="eastAsia" w:ascii="方正仿宋_GBK" w:hAnsi="方正仿宋_GBK" w:eastAsia="方正仿宋_GBK" w:cs="方正仿宋_GBK"/>
                <w:sz w:val="28"/>
                <w:szCs w:val="28"/>
              </w:rPr>
              <w:t xml:space="preserve">项目经理具有人社部门颁发的信息系统项目管理师（计算机技术与软件专业技术资格）证书，且提供近3个月内任意一个月在本单位依法缴纳的社保证明，得4分；</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2.4</w:t>
            </w:r>
            <w:r>
              <w:rPr>
                <w:rFonts w:hint="eastAsia" w:ascii="方正仿宋_GBK" w:hAnsi="方正仿宋_GBK" w:eastAsia="方正仿宋_GBK" w:cs="方正仿宋_GBK"/>
                <w:sz w:val="28"/>
                <w:szCs w:val="28"/>
              </w:rPr>
              <w:t xml:space="preserve">投标人拟派的项目组成员（除项目经理外）具备人社部门颁发的软件设计师（计算机技术与软件专业技术资格）证书、数据库系统工程师（计算机技术与软件专业技术资格）证书、信息处理技术员（计算机技术与软件专业技术资格）证书，且提供近3个月内任意一个月在本单位依法缴纳的社保证明，每提供1人得2分，满分</w:t>
            </w:r>
            <w:r>
              <w:rPr>
                <w:rFonts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分。一人多证的最多按1项计分。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r>
      <w:tr>
        <w:trPr>
          <w:trHeight w:val="1995"/>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技术参数</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2.5</w:t>
            </w:r>
            <w:r>
              <w:rPr>
                <w:rFonts w:hint="eastAsia" w:ascii="方正仿宋_GBK" w:hAnsi="方正仿宋_GBK" w:eastAsia="方正仿宋_GBK" w:cs="方正仿宋_GBK"/>
                <w:sz w:val="28"/>
                <w:szCs w:val="28"/>
              </w:rPr>
              <w:t xml:space="preserve">投标人所投产品全部满足招标文件“</w:t>
            </w:r>
            <w:r>
              <w:rPr>
                <w:rFonts w:hint="eastAsia" w:ascii="方正仿宋_GBK" w:hAnsi="方正仿宋_GBK" w:eastAsia="方正仿宋_GBK" w:cs="方正仿宋_GBK"/>
                <w:bCs/>
                <w:sz w:val="28"/>
                <w:szCs w:val="28"/>
              </w:rPr>
              <w:t xml:space="preserve">第四章 采购需求 三、技术要求</w:t>
            </w:r>
            <w:r>
              <w:rPr>
                <w:rFonts w:hint="eastAsia" w:ascii="方正仿宋_GBK" w:hAnsi="方正仿宋_GBK" w:eastAsia="方正仿宋_GBK" w:cs="方正仿宋_GBK"/>
                <w:sz w:val="28"/>
                <w:szCs w:val="28"/>
              </w:rPr>
              <w:t xml:space="preserve">”的得满分</w:t>
            </w:r>
            <w:r>
              <w:rPr>
                <w:rFonts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b/>
                <w:bCs/>
                <w:sz w:val="28"/>
                <w:szCs w:val="28"/>
              </w:rPr>
              <w:t xml:space="preserve">除演示内容外</w:t>
            </w:r>
            <w:r>
              <w:rPr>
                <w:rFonts w:hint="eastAsia" w:ascii="方正仿宋_GBK" w:hAnsi="方正仿宋_GBK" w:eastAsia="方正仿宋_GBK" w:cs="方正仿宋_GBK"/>
                <w:sz w:val="28"/>
                <w:szCs w:val="28"/>
              </w:rPr>
              <w:t xml:space="preserve">）；打▲号为重要指标，共</w:t>
            </w:r>
            <w:r>
              <w:rPr>
                <w:rFonts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项，一共1</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分，有一项负偏离扣</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分；其余指标共</w:t>
            </w:r>
            <w:r>
              <w:rPr>
                <w:rFonts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t xml:space="preserve">项，一共1</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分，有一项偏离扣</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分；扣完为止。（投标人需按照本招标文件的项目需求，在“技术要求响应及偏离表”中按照招标要求提供对应的证明材料，并在偏离表中标明所在页码或位置，否则评委会有权作负偏离处理）</w:t>
            </w:r>
            <w:r>
              <w:rPr>
                <w:rFonts w:hint="eastAsia" w:ascii="方正仿宋_GBK" w:hAnsi="方正仿宋_GBK" w:eastAsia="方正仿宋_GBK" w:cs="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r>
      <w:tr>
        <w:trPr>
          <w:trHeight w:val="557"/>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tcPr>
          <w:p>
            <w:pPr>
              <w:pStyle w:val="726"/>
              <w:jc w:val="center"/>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r>
            <w:r/>
          </w:p>
        </w:tc>
        <w:tc>
          <w:tcPr>
            <w:tcBorders>
              <w:top w:val="singl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726"/>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项目服务方案部分</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3.1</w:t>
            </w:r>
            <w:r>
              <w:rPr>
                <w:rFonts w:hint="eastAsia" w:ascii="方正仿宋_GBK" w:hAnsi="方正仿宋_GBK" w:eastAsia="方正仿宋_GBK" w:cs="方正仿宋_GBK"/>
                <w:sz w:val="28"/>
                <w:szCs w:val="28"/>
              </w:rPr>
              <w:t xml:space="preserve">质量管理方案</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（1）响应文件未提供“质量管理方案”或不符合“质量管理方案”中全部条款要求的，视为不符合采购文件，不得分；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（2）响应文件符合“质量管理方案”中全部条款要求的，得3分；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（3）经评委认定，响应文件对“质量管理方案”中“</w:t>
            </w:r>
            <w:r>
              <w:rPr>
                <w:rFonts w:hint="eastAsia" w:ascii="方正仿宋_GBK" w:hAnsi="方正仿宋_GBK" w:eastAsia="方正仿宋_GBK" w:cs="方正仿宋_GBK"/>
                <w:bCs/>
                <w:sz w:val="28"/>
                <w:szCs w:val="28"/>
              </w:rPr>
              <w:t xml:space="preserve">质量标准”“质量管理体系”“质量控制措施”及“风险管理</w:t>
            </w:r>
            <w:r>
              <w:rPr>
                <w:rFonts w:hint="eastAsia" w:ascii="方正仿宋_GBK" w:hAnsi="方正仿宋_GBK" w:eastAsia="方正仿宋_GBK" w:cs="方正仿宋_GBK"/>
                <w:sz w:val="28"/>
                <w:szCs w:val="28"/>
              </w:rPr>
              <w:t xml:space="preserve">”四项要求的响应内容全部优于采购文件要求的（响应文件对“质量管理方案”中“</w:t>
            </w:r>
            <w:r>
              <w:rPr>
                <w:rFonts w:hint="eastAsia" w:ascii="方正仿宋_GBK" w:hAnsi="方正仿宋_GBK" w:eastAsia="方正仿宋_GBK" w:cs="方正仿宋_GBK"/>
                <w:bCs/>
                <w:sz w:val="28"/>
                <w:szCs w:val="28"/>
              </w:rPr>
              <w:t xml:space="preserve">质量标准”“质量管理体系”“质量控制措施”及“风险管理</w:t>
            </w:r>
            <w:r>
              <w:rPr>
                <w:rFonts w:hint="eastAsia" w:ascii="方正仿宋_GBK" w:hAnsi="方正仿宋_GBK" w:eastAsia="方正仿宋_GBK" w:cs="方正仿宋_GBK"/>
                <w:sz w:val="28"/>
                <w:szCs w:val="28"/>
              </w:rPr>
              <w:t xml:space="preserve">”其他要求响应内容符合采购文件要求）得5分。</w:t>
            </w:r>
            <w:r>
              <w:rPr>
                <w:rFonts w:hint="eastAsia" w:ascii="方正仿宋_GBK" w:hAnsi="方正仿宋_GBK" w:eastAsia="方正仿宋_GBK" w:cs="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r>
      <w:tr>
        <w:trPr>
          <w:trHeight w:val="558"/>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3.2</w:t>
            </w:r>
            <w:r>
              <w:rPr>
                <w:rFonts w:hint="eastAsia" w:ascii="方正仿宋_GBK" w:hAnsi="方正仿宋_GBK" w:eastAsia="方正仿宋_GBK" w:cs="方正仿宋_GBK"/>
                <w:sz w:val="28"/>
                <w:szCs w:val="28"/>
              </w:rPr>
              <w:t xml:space="preserve">总体设计方案</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（1）响应文件未提供“总体设计方案”或不符合“总体设计方案”中全部条款要求的，视为不符合采购文件，不得分；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（2）响应文件符合“总体设计方案”中全部条款要求的，得3分；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（3）经评委认定，响应文件对“总体设计方案”中“</w:t>
            </w:r>
            <w:r>
              <w:rPr>
                <w:rFonts w:hint="eastAsia" w:ascii="方正仿宋_GBK" w:hAnsi="宋体" w:eastAsia="方正仿宋_GBK" w:cs="宋体"/>
                <w:bCs/>
                <w:sz w:val="28"/>
                <w:szCs w:val="28"/>
              </w:rPr>
              <w:t xml:space="preserve">整体架构设计”“功能设计”“技术方案”及“性能指标</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rPr>
              <w:t xml:space="preserve">四项要求的响应内容全部优于采购文件要求的（响应文件对“总体设计方案”中“</w:t>
            </w:r>
            <w:r>
              <w:rPr>
                <w:rFonts w:hint="eastAsia" w:ascii="方正仿宋_GBK" w:hAnsi="宋体" w:eastAsia="方正仿宋_GBK" w:cs="宋体"/>
                <w:bCs/>
                <w:sz w:val="28"/>
                <w:szCs w:val="28"/>
              </w:rPr>
              <w:t xml:space="preserve">整体架构设计”“功能设计”“技术方案”及“性能指标</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rPr>
              <w:t xml:space="preserve">其他要求响应内容符合采购文件要求）得5分。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r>
      <w:tr>
        <w:trPr>
          <w:trHeight w:val="695"/>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3.3</w:t>
            </w:r>
            <w:r>
              <w:rPr>
                <w:rFonts w:hint="eastAsia" w:ascii="方正仿宋_GBK" w:hAnsi="方正仿宋_GBK" w:eastAsia="方正仿宋_GBK" w:cs="方正仿宋_GBK"/>
                <w:sz w:val="28"/>
                <w:szCs w:val="28"/>
              </w:rPr>
              <w:t xml:space="preserve">实施方案</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（1）响应文件未提供“实施方案”或不符合“实施方案”中全部条款要求的，视为不符合采购文件，不得分；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（2）响应文件符合“实施方案”中全部条款要求的，得3分；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（3）经评委认定，响应文件对“实施方案”响应内容全部优于采购文件要求的得5分。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r>
      <w:tr>
        <w:trPr>
          <w:trHeight w:val="3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pStyle w:val="726"/>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3.4</w:t>
            </w:r>
            <w:r>
              <w:rPr>
                <w:rFonts w:hint="eastAsia" w:ascii="方正仿宋_GBK" w:hAnsi="方正仿宋_GBK" w:eastAsia="方正仿宋_GBK" w:cs="方正仿宋_GBK"/>
                <w:sz w:val="28"/>
                <w:szCs w:val="28"/>
              </w:rPr>
              <w:t xml:space="preserve">售后服务方案</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bottom"/>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（1）响应文件未提供“售后服务方案”或不符合“售后服务方案”中全部条款要求的，视为不符合采购文件，不得分；  </w:t>
            </w:r>
            <w:r>
              <w:rPr>
                <w:rFonts w:hint="eastAsia" w:ascii="方正仿宋_GBK" w:hAnsi="方正仿宋_GBK" w:eastAsia="方正仿宋_GBK" w:cs="方正仿宋_GBK"/>
                <w:sz w:val="28"/>
                <w:szCs w:val="28"/>
              </w:rPr>
            </w:r>
            <w:r/>
          </w:p>
          <w:p>
            <w:pPr>
              <w:pStyle w:val="726"/>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（2）响应文件符合“售后服务方案”中全部条款要求的，得3分；  </w:t>
            </w:r>
            <w:r>
              <w:rPr>
                <w:rFonts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（3）经评委认定，响应文件对“售后服务方案”响应内容全部优于采购文件要求的得5分。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r>
      <w:tr>
        <w:trPr>
          <w:trHeight w:val="948"/>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pStyle w:val="726"/>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3.5</w:t>
            </w:r>
            <w:r>
              <w:rPr>
                <w:rFonts w:hint="eastAsia" w:ascii="方正仿宋_GBK" w:hAnsi="方正仿宋_GBK" w:eastAsia="方正仿宋_GBK" w:cs="方正仿宋_GBK"/>
                <w:sz w:val="28"/>
                <w:szCs w:val="28"/>
              </w:rPr>
              <w:t xml:space="preserve">培训计划</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（1）响应文件未提供“培训计划”或不符合“培训计划”中全部条款要求的，视为不符合采购文件，不得分；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（2）响应文件符合“培训计划”中全部条款要求的，得3分；  </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（3）经评委认定，响应文件对“培训计划”响应内容全部优于采购文件要求的得5分。</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r>
      <w:tr>
        <w:trPr>
          <w:trHeight w:val="948"/>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eastAsia="zh-CN"/>
              </w:rPr>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视频演示</w:t>
            </w: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726"/>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4.1</w:t>
            </w:r>
            <w:r>
              <w:rPr>
                <w:rFonts w:hint="eastAsia" w:ascii="方正仿宋_GBK" w:hAnsi="方正仿宋_GBK" w:eastAsia="方正仿宋_GBK" w:cs="方正仿宋_GBK"/>
                <w:sz w:val="28"/>
                <w:szCs w:val="28"/>
              </w:rPr>
              <w:t xml:space="preserve">投标人须从功能性、操作便捷性和系统可配置性等方面，对招标文件“</w:t>
            </w:r>
            <w:r>
              <w:rPr>
                <w:rFonts w:hint="eastAsia" w:ascii="方正仿宋_GBK" w:hAnsi="方正仿宋_GBK" w:eastAsia="方正仿宋_GBK" w:cs="方正仿宋_GBK"/>
                <w:bCs/>
                <w:sz w:val="28"/>
                <w:szCs w:val="28"/>
              </w:rPr>
              <w:t xml:space="preserve">第四章 采购需求 六、其他要求 2</w:t>
            </w:r>
            <w:r>
              <w:rPr>
                <w:rFonts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视频演示要求</w:t>
            </w:r>
            <w:r>
              <w:rPr>
                <w:rFonts w:hint="eastAsia" w:ascii="方正仿宋_GBK" w:hAnsi="方正仿宋_GBK" w:eastAsia="方正仿宋_GBK" w:cs="方正仿宋_GBK"/>
                <w:sz w:val="28"/>
                <w:szCs w:val="28"/>
              </w:rPr>
              <w:t xml:space="preserve">”中5个演示内容进行演示，演示视频每满足一个演示内容得1分，共5分。产品演示必须为真实的程序，演示相关运行环境及配套设施由投标人自备。若使用动态原型、PPT、Word等演示形式只获得应得分数的50%，演示时长不超过1</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分钟。</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726"/>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r>
            <w:r/>
          </w:p>
        </w:tc>
      </w:tr>
    </w:tbl>
    <w:p>
      <w:pPr>
        <w:pStyle w:val="72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rPr>
          <w:rFonts w:hint="eastAsia"/>
        </w:rPr>
      </w:pPr>
      <w:r>
        <w:rPr>
          <w:rFonts w:hint="eastAsia"/>
        </w:rPr>
      </w:r>
      <w:r/>
    </w:p>
    <w:p>
      <w:pPr>
        <w:pStyle w:val="726"/>
        <w:rPr>
          <w:rFonts w:hint="eastAsia"/>
        </w:rPr>
      </w:pPr>
      <w:r>
        <w:rPr>
          <w:rFonts w:hint="eastAsia"/>
        </w:rPr>
      </w:r>
      <w:r/>
    </w:p>
    <w:p>
      <w:pPr>
        <w:pStyle w:val="727"/>
        <w:rPr>
          <w:rFonts w:ascii="黑体" w:eastAsia="黑体"/>
          <w:bCs/>
          <w:sz w:val="44"/>
        </w:rPr>
      </w:pPr>
      <w:r>
        <w:rPr>
          <w:rFonts w:ascii="黑体" w:eastAsia="黑体"/>
          <w:bCs/>
          <w:sz w:val="44"/>
        </w:rPr>
      </w:r>
      <w:r/>
    </w:p>
    <w:p>
      <w:pPr>
        <w:pStyle w:val="726"/>
        <w:rPr>
          <w:rFonts w:ascii="黑体" w:eastAsia="黑体"/>
          <w:bCs/>
          <w:sz w:val="44"/>
        </w:rPr>
      </w:pPr>
      <w:r>
        <w:rPr>
          <w:rFonts w:ascii="黑体" w:eastAsia="黑体"/>
          <w:bCs/>
          <w:sz w:val="44"/>
        </w:rPr>
      </w:r>
      <w:r/>
    </w:p>
    <w:p>
      <w:pPr>
        <w:pStyle w:val="726"/>
        <w:rPr>
          <w:rFonts w:ascii="黑体" w:eastAsia="黑体"/>
          <w:bCs/>
          <w:sz w:val="44"/>
        </w:rPr>
      </w:pPr>
      <w:r>
        <w:rPr>
          <w:rFonts w:ascii="黑体" w:eastAsia="黑体"/>
          <w:bCs/>
          <w:sz w:val="44"/>
        </w:rPr>
      </w:r>
      <w:r/>
    </w:p>
    <w:p>
      <w:pPr>
        <w:pStyle w:val="726"/>
        <w:rPr>
          <w:rFonts w:ascii="黑体" w:eastAsia="黑体"/>
          <w:bCs/>
          <w:sz w:val="44"/>
        </w:rPr>
      </w:pPr>
      <w:r>
        <w:rPr>
          <w:rFonts w:ascii="黑体" w:eastAsia="黑体"/>
          <w:bCs/>
          <w:sz w:val="44"/>
        </w:rPr>
      </w:r>
      <w:r/>
    </w:p>
    <w:p>
      <w:pPr>
        <w:pStyle w:val="804"/>
        <w:ind w:firstLine="0"/>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04"/>
        <w:ind w:firstLine="640"/>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26"/>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7"/>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26"/>
        <w:jc w:val="center"/>
        <w:rPr>
          <w:rFonts w:hint="eastAsia" w:ascii="宋体" w:hAnsi="宋体"/>
          <w:b/>
          <w:sz w:val="28"/>
          <w:szCs w:val="28"/>
        </w:rPr>
      </w:pPr>
      <w:r/>
      <w:bookmarkStart w:id="170" w:name="_Hlt26955039"/>
      <w:r/>
      <w:bookmarkEnd w:id="170"/>
      <w:r/>
      <w:bookmarkStart w:id="171" w:name="_Hlt26671244"/>
      <w:r/>
      <w:bookmarkEnd w:id="171"/>
      <w:r/>
      <w:bookmarkStart w:id="172" w:name="_Toc26554094"/>
      <w:r/>
      <w:bookmarkStart w:id="173" w:name="_Toc120614282"/>
      <w:r/>
      <w:bookmarkStart w:id="174" w:name="_Toc49090576"/>
      <w:r>
        <w:rPr>
          <w:rFonts w:hint="eastAsia" w:ascii="宋体" w:hAnsi="宋体"/>
          <w:b/>
          <w:sz w:val="28"/>
          <w:szCs w:val="28"/>
        </w:rPr>
      </w:r>
      <w:r/>
    </w:p>
    <w:p>
      <w:pPr>
        <w:pStyle w:val="726"/>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26"/>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726"/>
        <w:jc w:val="center"/>
        <w:rPr>
          <w:rFonts w:hint="eastAsia" w:ascii="宋体" w:hAnsi="宋体"/>
          <w:b/>
          <w:sz w:val="28"/>
          <w:szCs w:val="28"/>
        </w:rPr>
      </w:pPr>
      <w:r>
        <w:rPr>
          <w:rFonts w:hint="eastAsia" w:ascii="宋体" w:hAnsi="宋体"/>
          <w:b/>
          <w:sz w:val="28"/>
          <w:szCs w:val="28"/>
        </w:rPr>
      </w:r>
      <w:r/>
    </w:p>
    <w:p>
      <w:pPr>
        <w:pStyle w:val="726"/>
        <w:jc w:val="center"/>
        <w:rPr>
          <w:rFonts w:hint="eastAsia" w:ascii="宋体" w:hAnsi="宋体"/>
          <w:b/>
          <w:sz w:val="28"/>
          <w:szCs w:val="28"/>
        </w:rPr>
      </w:pPr>
      <w:r>
        <w:rPr>
          <w:rFonts w:hint="eastAsia" w:ascii="宋体" w:hAnsi="宋体"/>
          <w:b/>
          <w:sz w:val="28"/>
          <w:szCs w:val="28"/>
        </w:rPr>
      </w:r>
      <w:r/>
    </w:p>
    <w:p>
      <w:pPr>
        <w:pStyle w:val="726"/>
        <w:jc w:val="center"/>
        <w:rPr>
          <w:rFonts w:hint="eastAsia" w:ascii="宋体" w:hAnsi="宋体"/>
          <w:b/>
          <w:sz w:val="28"/>
          <w:szCs w:val="28"/>
        </w:rPr>
      </w:pPr>
      <w:r>
        <w:rPr>
          <w:rFonts w:hint="eastAsia" w:ascii="宋体" w:hAnsi="宋体"/>
          <w:b/>
          <w:sz w:val="28"/>
          <w:szCs w:val="28"/>
        </w:rPr>
      </w:r>
      <w:r/>
    </w:p>
    <w:p>
      <w:pPr>
        <w:pStyle w:val="726"/>
        <w:jc w:val="center"/>
        <w:rPr>
          <w:rFonts w:hint="eastAsia" w:ascii="宋体" w:hAnsi="宋体"/>
          <w:b/>
          <w:sz w:val="28"/>
          <w:szCs w:val="28"/>
        </w:rPr>
      </w:pPr>
      <w:r>
        <w:rPr>
          <w:rFonts w:hint="eastAsia" w:ascii="宋体" w:hAnsi="宋体"/>
          <w:b/>
          <w:sz w:val="28"/>
          <w:szCs w:val="28"/>
        </w:rPr>
      </w:r>
      <w:r/>
    </w:p>
    <w:p>
      <w:pPr>
        <w:pStyle w:val="726"/>
        <w:jc w:val="center"/>
        <w:rPr>
          <w:rFonts w:hint="eastAsia" w:ascii="宋体" w:hAnsi="宋体"/>
          <w:b/>
          <w:sz w:val="28"/>
          <w:szCs w:val="28"/>
        </w:rPr>
      </w:pPr>
      <w:r>
        <w:rPr>
          <w:rFonts w:hint="eastAsia" w:ascii="宋体" w:hAnsi="宋体"/>
          <w:b/>
          <w:sz w:val="28"/>
          <w:szCs w:val="28"/>
        </w:rPr>
      </w:r>
      <w:r/>
    </w:p>
    <w:p>
      <w:pPr>
        <w:pStyle w:val="726"/>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26"/>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2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2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26"/>
        <w:jc w:val="center"/>
        <w:spacing w:line="440" w:lineRule="exact"/>
        <w:rPr>
          <w:rFonts w:hint="eastAsia" w:ascii="宋体" w:hAnsi="宋体"/>
          <w:b/>
          <w:bCs/>
          <w:sz w:val="32"/>
          <w:szCs w:val="32"/>
        </w:rPr>
      </w:pPr>
      <w:r>
        <w:rPr>
          <w:rFonts w:hint="eastAsia" w:ascii="宋体" w:hAnsi="宋体"/>
          <w:b/>
          <w:bCs/>
          <w:sz w:val="32"/>
          <w:szCs w:val="32"/>
        </w:rPr>
      </w:r>
      <w:r/>
    </w:p>
    <w:p>
      <w:pPr>
        <w:pStyle w:val="726"/>
        <w:spacing w:line="440" w:lineRule="exact"/>
        <w:rPr>
          <w:rFonts w:ascii="宋体" w:hAnsi="宋体"/>
        </w:rPr>
      </w:pPr>
      <w:r>
        <w:rPr>
          <w:rFonts w:ascii="宋体" w:hAnsi="宋体"/>
        </w:rPr>
      </w:r>
      <w:r/>
    </w:p>
    <w:p>
      <w:pPr>
        <w:pStyle w:val="7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26"/>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26"/>
        <w:jc w:val="center"/>
        <w:spacing w:line="400" w:lineRule="exact"/>
        <w:rPr>
          <w:rFonts w:hint="eastAsia" w:ascii="宋体" w:hAnsi="宋体"/>
          <w:b/>
          <w:bCs/>
          <w:sz w:val="28"/>
          <w:szCs w:val="28"/>
        </w:rPr>
      </w:pPr>
      <w:r>
        <w:rPr>
          <w:rFonts w:hint="eastAsia" w:ascii="宋体" w:hAnsi="宋体"/>
          <w:b/>
          <w:bCs/>
          <w:sz w:val="28"/>
          <w:szCs w:val="28"/>
        </w:rPr>
      </w:r>
      <w:r/>
    </w:p>
    <w:p>
      <w:pPr>
        <w:pStyle w:val="7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6"/>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7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2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ascii="宋体" w:hAnsi="宋体"/>
          <w:b/>
          <w:color w:val="ff0000"/>
          <w:sz w:val="28"/>
          <w:szCs w:val="28"/>
        </w:rPr>
      </w:pPr>
      <w:r>
        <w:rPr>
          <w:rFonts w:ascii="宋体" w:hAnsi="宋体"/>
          <w:b/>
          <w:color w:val="ff0000"/>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26"/>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26"/>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1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26"/>
        <w:ind w:firstLine="480"/>
        <w:spacing w:line="400" w:lineRule="exact"/>
        <w:rPr>
          <w:rFonts w:hint="eastAsia" w:ascii="宋体" w:hAnsi="宋体"/>
          <w:sz w:val="28"/>
          <w:szCs w:val="28"/>
        </w:rPr>
      </w:pPr>
      <w:r>
        <w:rPr>
          <w:rFonts w:hint="eastAsia"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spacing w:line="400" w:lineRule="exact"/>
        <w:rPr>
          <w:rFonts w:ascii="宋体" w:hAnsi="宋体"/>
          <w:sz w:val="28"/>
          <w:szCs w:val="28"/>
        </w:rPr>
      </w:pPr>
      <w:r>
        <w:rPr>
          <w:rFonts w:ascii="宋体" w:hAnsi="宋体"/>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8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2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789"/>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72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26"/>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26"/>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6"/>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26"/>
        <w:spacing w:line="400" w:lineRule="exact"/>
        <w:rPr>
          <w:rFonts w:ascii="宋体" w:hAnsi="宋体"/>
          <w:sz w:val="28"/>
          <w:szCs w:val="28"/>
        </w:rPr>
      </w:pPr>
      <w:r>
        <w:rPr>
          <w:rFonts w:ascii="宋体" w:hAnsi="宋体"/>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26"/>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2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26"/>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26"/>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2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26"/>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26"/>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81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1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1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26"/>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15"/>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726"/>
        <w:ind w:firstLine="560"/>
        <w:spacing w:line="400" w:lineRule="exact"/>
        <w:rPr>
          <w:rFonts w:ascii="宋体" w:hAnsi="宋体"/>
          <w:sz w:val="28"/>
          <w:szCs w:val="28"/>
        </w:rPr>
      </w:pPr>
      <w:r>
        <w:rPr>
          <w:rFonts w:ascii="宋体" w:hAnsi="宋体"/>
          <w:sz w:val="28"/>
          <w:szCs w:val="28"/>
        </w:rPr>
      </w:r>
      <w:r/>
    </w:p>
    <w:p>
      <w:pPr>
        <w:pStyle w:val="726"/>
        <w:ind w:firstLine="560"/>
        <w:spacing w:line="400" w:lineRule="exact"/>
        <w:rPr>
          <w:rFonts w:ascii="宋体" w:hAnsi="宋体"/>
          <w:sz w:val="28"/>
          <w:szCs w:val="28"/>
        </w:rPr>
      </w:pPr>
      <w:r>
        <w:rPr>
          <w:rFonts w:ascii="宋体" w:hAnsi="宋体"/>
          <w:sz w:val="28"/>
          <w:szCs w:val="28"/>
        </w:rPr>
      </w:r>
      <w:r/>
    </w:p>
    <w:p>
      <w:pPr>
        <w:pStyle w:val="726"/>
        <w:ind w:firstLine="560"/>
        <w:spacing w:line="400" w:lineRule="exact"/>
        <w:rPr>
          <w:rFonts w:ascii="宋体" w:hAnsi="宋体"/>
          <w:sz w:val="28"/>
          <w:szCs w:val="28"/>
        </w:rPr>
      </w:pPr>
      <w:r>
        <w:rPr>
          <w:rFonts w:ascii="宋体" w:hAnsi="宋体"/>
          <w:sz w:val="28"/>
          <w:szCs w:val="28"/>
        </w:rPr>
      </w:r>
      <w:r/>
    </w:p>
    <w:p>
      <w:pPr>
        <w:pStyle w:val="726"/>
        <w:ind w:firstLine="560"/>
        <w:spacing w:line="400" w:lineRule="exact"/>
        <w:rPr>
          <w:rFonts w:ascii="宋体" w:hAnsi="宋体"/>
          <w:sz w:val="28"/>
          <w:szCs w:val="28"/>
        </w:rPr>
      </w:pPr>
      <w:r>
        <w:rPr>
          <w:rFonts w:ascii="宋体" w:hAnsi="宋体"/>
          <w:sz w:val="28"/>
          <w:szCs w:val="28"/>
        </w:rPr>
      </w:r>
      <w:r/>
    </w:p>
    <w:p>
      <w:pPr>
        <w:pStyle w:val="726"/>
        <w:ind w:firstLine="560"/>
        <w:spacing w:line="400" w:lineRule="exact"/>
        <w:rPr>
          <w:rFonts w:ascii="宋体" w:hAnsi="宋体"/>
          <w:sz w:val="28"/>
          <w:szCs w:val="28"/>
        </w:rPr>
      </w:pPr>
      <w:r>
        <w:rPr>
          <w:rFonts w:ascii="宋体" w:hAnsi="宋体"/>
          <w:sz w:val="28"/>
          <w:szCs w:val="28"/>
        </w:rPr>
      </w:r>
      <w:r/>
    </w:p>
    <w:p>
      <w:pPr>
        <w:pStyle w:val="726"/>
        <w:jc w:val="center"/>
        <w:spacing w:line="400" w:lineRule="exact"/>
        <w:rPr>
          <w:rFonts w:hint="eastAsia" w:ascii="方正黑体_GBK" w:hAnsi="方正黑体_GBK" w:eastAsia="方正黑体_GBK" w:cs="方正黑体_GBK"/>
          <w:bCs/>
          <w:sz w:val="28"/>
          <w:szCs w:val="28"/>
        </w:rPr>
      </w:pPr>
      <w:r/>
      <w:bookmarkEnd w:id="172"/>
      <w:r/>
      <w:bookmarkEnd w:id="173"/>
      <w:r/>
      <w:bookmarkEnd w:id="174"/>
      <w:r/>
      <w:bookmarkStart w:id="175" w:name="_Toc120614284"/>
      <w:r>
        <w:rPr>
          <w:rFonts w:hint="eastAsia" w:ascii="方正黑体_GBK" w:hAnsi="方正黑体_GBK" w:eastAsia="方正黑体_GBK" w:cs="方正黑体_GBK"/>
          <w:bCs/>
          <w:sz w:val="28"/>
          <w:szCs w:val="28"/>
        </w:rPr>
      </w:r>
      <w:r/>
    </w:p>
    <w:p>
      <w:pPr>
        <w:pStyle w:val="72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26"/>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72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26"/>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26"/>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26"/>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26"/>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2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6"/>
        <w:spacing w:line="400" w:lineRule="exact"/>
        <w:rPr>
          <w:rFonts w:hint="eastAsia" w:ascii="黑体" w:hAnsi="黑体" w:eastAsia="黑体"/>
          <w:b/>
          <w:sz w:val="28"/>
          <w:szCs w:val="28"/>
        </w:rPr>
      </w:pPr>
      <w:r>
        <w:rPr>
          <w:rFonts w:hint="eastAsia" w:ascii="黑体" w:hAnsi="黑体" w:eastAsia="黑体"/>
          <w:b/>
          <w:sz w:val="28"/>
          <w:szCs w:val="28"/>
        </w:rPr>
      </w:r>
      <w:r/>
    </w:p>
    <w:p>
      <w:pPr>
        <w:pStyle w:val="72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26"/>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26"/>
        <w:ind w:firstLine="645"/>
        <w:spacing w:line="400" w:lineRule="exact"/>
        <w:rPr>
          <w:rFonts w:hint="eastAsia" w:ascii="宋体" w:hAnsi="宋体"/>
          <w:sz w:val="28"/>
          <w:szCs w:val="28"/>
        </w:rPr>
      </w:pPr>
      <w:r>
        <w:rPr>
          <w:rFonts w:hint="eastAsia" w:ascii="宋体" w:hAnsi="宋体"/>
          <w:sz w:val="28"/>
          <w:szCs w:val="28"/>
        </w:rPr>
      </w:r>
      <w:r/>
    </w:p>
    <w:p>
      <w:pPr>
        <w:pStyle w:val="726"/>
        <w:spacing w:line="400" w:lineRule="exact"/>
        <w:rPr>
          <w:rFonts w:hint="eastAsia" w:ascii="宋体" w:hAnsi="宋体"/>
          <w:sz w:val="28"/>
          <w:szCs w:val="28"/>
        </w:rPr>
      </w:pPr>
      <w:r>
        <w:rPr>
          <w:rFonts w:hint="eastAsia" w:ascii="宋体" w:hAnsi="宋体"/>
          <w:sz w:val="28"/>
          <w:szCs w:val="28"/>
        </w:rPr>
      </w:r>
      <w:r/>
    </w:p>
    <w:p>
      <w:pPr>
        <w:pStyle w:val="72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2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26"/>
        <w:spacing w:line="400" w:lineRule="exact"/>
        <w:rPr>
          <w:rFonts w:hint="eastAsia" w:ascii="宋体" w:hAnsi="宋体"/>
          <w:color w:val="ff0000"/>
          <w:sz w:val="28"/>
          <w:szCs w:val="28"/>
        </w:rPr>
      </w:pPr>
      <w:r>
        <w:rPr>
          <w:rFonts w:hint="eastAsia" w:ascii="宋体" w:hAnsi="宋体"/>
          <w:color w:val="ff0000"/>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jc w:val="center"/>
        <w:spacing w:line="400" w:lineRule="exact"/>
        <w:rPr>
          <w:rFonts w:hint="eastAsia" w:ascii="宋体" w:hAnsi="宋体" w:cs="宋体"/>
          <w:b/>
          <w:sz w:val="28"/>
          <w:szCs w:val="28"/>
        </w:rPr>
      </w:pPr>
      <w:r>
        <w:rPr>
          <w:rFonts w:hint="eastAsia" w:ascii="宋体" w:hAnsi="宋体" w:cs="宋体"/>
          <w:b/>
          <w:sz w:val="28"/>
          <w:szCs w:val="28"/>
        </w:rPr>
      </w:r>
      <w:r/>
    </w:p>
    <w:p>
      <w:pPr>
        <w:pStyle w:val="72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789"/>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1"/>
          <w:rFonts w:hint="eastAsia" w:ascii="方正仿宋_GBK" w:hAnsi="方正仿宋_GBK" w:eastAsia="方正仿宋_GBK" w:cs="方正仿宋_GBK"/>
          <w:i w:val="0"/>
          <w:sz w:val="28"/>
          <w:szCs w:val="28"/>
          <w:u w:val="single"/>
          <w:shd w:val="clear" w:color="auto" w:fill="ffffff"/>
        </w:rPr>
        <w:t xml:space="preserve">（产品名称1）</w:t>
      </w:r>
      <w:r>
        <w:rPr>
          <w:rStyle w:val="80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1"/>
          <w:rFonts w:hint="eastAsia" w:ascii="方正仿宋_GBK" w:hAnsi="方正仿宋_GBK" w:eastAsia="方正仿宋_GBK" w:cs="方正仿宋_GBK"/>
          <w:i w:val="0"/>
          <w:sz w:val="28"/>
          <w:szCs w:val="28"/>
          <w:u w:val="single"/>
          <w:shd w:val="clear" w:color="auto" w:fill="ffffff"/>
        </w:rPr>
        <w:t xml:space="preserve">（厂名）</w:t>
      </w:r>
      <w:r>
        <w:rPr>
          <w:rStyle w:val="80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89"/>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789"/>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8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26"/>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726"/>
        <w:spacing w:line="400" w:lineRule="exact"/>
        <w:rPr>
          <w:rFonts w:hint="eastAsia" w:ascii="宋体" w:hAnsi="宋体"/>
          <w:bCs/>
          <w:sz w:val="28"/>
          <w:szCs w:val="28"/>
        </w:rPr>
      </w:pPr>
      <w:r>
        <w:rPr>
          <w:rFonts w:hint="eastAsia" w:ascii="宋体" w:hAnsi="宋体"/>
          <w:bCs/>
          <w:sz w:val="28"/>
          <w:szCs w:val="28"/>
        </w:rPr>
      </w:r>
      <w:r/>
    </w:p>
    <w:p>
      <w:pPr>
        <w:pStyle w:val="726"/>
        <w:spacing w:line="400" w:lineRule="exact"/>
        <w:rPr>
          <w:rFonts w:hint="eastAsia" w:ascii="宋体" w:hAnsi="宋体"/>
          <w:bCs/>
          <w:sz w:val="28"/>
          <w:szCs w:val="28"/>
        </w:rPr>
      </w:pPr>
      <w:r>
        <w:rPr>
          <w:rFonts w:hint="eastAsia" w:ascii="宋体" w:hAnsi="宋体"/>
          <w:bCs/>
          <w:sz w:val="28"/>
          <w:szCs w:val="28"/>
        </w:rPr>
      </w:r>
      <w:r/>
    </w:p>
    <w:p>
      <w:pPr>
        <w:pStyle w:val="726"/>
        <w:spacing w:line="400" w:lineRule="exact"/>
        <w:rPr>
          <w:rFonts w:hint="eastAsia" w:ascii="宋体" w:hAnsi="宋体"/>
          <w:bCs/>
          <w:sz w:val="28"/>
          <w:szCs w:val="28"/>
        </w:rPr>
      </w:pPr>
      <w:r>
        <w:rPr>
          <w:rFonts w:hint="eastAsia" w:ascii="宋体" w:hAnsi="宋体"/>
          <w:bCs/>
          <w:sz w:val="28"/>
          <w:szCs w:val="28"/>
        </w:rPr>
      </w:r>
      <w:r/>
    </w:p>
    <w:p>
      <w:pPr>
        <w:pStyle w:val="726"/>
        <w:spacing w:line="400" w:lineRule="exact"/>
        <w:rPr>
          <w:rFonts w:hint="eastAsia" w:ascii="宋体" w:hAnsi="宋体"/>
          <w:bCs/>
          <w:sz w:val="28"/>
          <w:szCs w:val="28"/>
        </w:rPr>
      </w:pPr>
      <w:r>
        <w:rPr>
          <w:rFonts w:hint="eastAsia" w:ascii="宋体" w:hAnsi="宋体"/>
          <w:bCs/>
          <w:sz w:val="28"/>
          <w:szCs w:val="28"/>
        </w:rPr>
      </w:r>
      <w:r/>
    </w:p>
    <w:p>
      <w:pPr>
        <w:pStyle w:val="726"/>
        <w:spacing w:line="400" w:lineRule="exact"/>
        <w:rPr>
          <w:rFonts w:hint="eastAsia"/>
          <w:sz w:val="28"/>
          <w:szCs w:val="28"/>
        </w:rPr>
      </w:pPr>
      <w:r>
        <w:rPr>
          <w:rFonts w:hint="eastAsia"/>
          <w:sz w:val="28"/>
          <w:szCs w:val="28"/>
        </w:rPr>
      </w:r>
      <w:r/>
    </w:p>
    <w:p>
      <w:pPr>
        <w:pStyle w:val="72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6"/>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75"/>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26"/>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2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2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26"/>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2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40"/>
        <w:spacing w:line="400" w:lineRule="exact"/>
        <w:rPr>
          <w:rFonts w:hint="eastAsia"/>
          <w:sz w:val="28"/>
          <w:szCs w:val="28"/>
        </w:rPr>
      </w:pPr>
      <w:r>
        <w:rPr>
          <w:rFonts w:hint="eastAsia"/>
          <w:sz w:val="28"/>
          <w:szCs w:val="28"/>
        </w:rPr>
      </w:r>
      <w:r/>
    </w:p>
    <w:p>
      <w:pPr>
        <w:pStyle w:val="74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29</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29</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rPr>
        <w:rStyle w:val="799"/>
      </w:rPr>
    </w:r>
    <w:r/>
  </w:p>
  <w:p>
    <w:pPr>
      <w:pStyle w:val="7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6"/>
                    </w:pPr>
                    <w:r/>
                    <w:r/>
                  </w:p>
                </w:txbxContent>
              </v:textbox>
            </v:shape>
          </w:pict>
        </mc:Fallback>
      </mc:AlternateContent>
    </w:r>
    <w:r/>
  </w:p>
  <w:p>
    <w:pPr>
      <w:pStyle w:val="7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07"/>
      <w:isLgl w:val="false"/>
      <w:suff w:val="tab"/>
      <w:lvlText w:val="附录%1."/>
      <w:lvlJc w:val="left"/>
      <w:pPr>
        <w:pStyle w:val="7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6"/>
        <w:ind w:left="980" w:hanging="420"/>
      </w:pPr>
    </w:lvl>
    <w:lvl w:ilvl="1">
      <w:start w:val="1"/>
      <w:numFmt w:val="lowerLetter"/>
      <w:isLgl w:val="false"/>
      <w:suff w:val="tab"/>
      <w:lvlText w:val="%2)"/>
      <w:lvlJc w:val="left"/>
      <w:pPr>
        <w:pStyle w:val="726"/>
        <w:ind w:left="1400" w:hanging="420"/>
      </w:pPr>
    </w:lvl>
    <w:lvl w:ilvl="2">
      <w:start w:val="1"/>
      <w:numFmt w:val="lowerRoman"/>
      <w:isLgl w:val="false"/>
      <w:suff w:val="tab"/>
      <w:lvlText w:val="%3."/>
      <w:lvlJc w:val="right"/>
      <w:pPr>
        <w:pStyle w:val="726"/>
        <w:ind w:left="1820" w:hanging="420"/>
      </w:pPr>
    </w:lvl>
    <w:lvl w:ilvl="3">
      <w:start w:val="1"/>
      <w:numFmt w:val="decimal"/>
      <w:isLgl w:val="false"/>
      <w:suff w:val="tab"/>
      <w:lvlText w:val="%4."/>
      <w:lvlJc w:val="left"/>
      <w:pPr>
        <w:pStyle w:val="726"/>
        <w:ind w:left="2240" w:hanging="420"/>
      </w:pPr>
    </w:lvl>
    <w:lvl w:ilvl="4">
      <w:start w:val="1"/>
      <w:numFmt w:val="lowerLetter"/>
      <w:isLgl w:val="false"/>
      <w:suff w:val="tab"/>
      <w:lvlText w:val="%5)"/>
      <w:lvlJc w:val="left"/>
      <w:pPr>
        <w:pStyle w:val="726"/>
        <w:ind w:left="2660" w:hanging="420"/>
      </w:pPr>
    </w:lvl>
    <w:lvl w:ilvl="5">
      <w:start w:val="1"/>
      <w:numFmt w:val="lowerRoman"/>
      <w:isLgl w:val="false"/>
      <w:suff w:val="tab"/>
      <w:lvlText w:val="%6."/>
      <w:lvlJc w:val="right"/>
      <w:pPr>
        <w:pStyle w:val="726"/>
        <w:ind w:left="3080" w:hanging="420"/>
      </w:pPr>
    </w:lvl>
    <w:lvl w:ilvl="6">
      <w:start w:val="1"/>
      <w:numFmt w:val="decimal"/>
      <w:isLgl w:val="false"/>
      <w:suff w:val="tab"/>
      <w:lvlText w:val="%7."/>
      <w:lvlJc w:val="left"/>
      <w:pPr>
        <w:pStyle w:val="726"/>
        <w:ind w:left="3500" w:hanging="420"/>
      </w:pPr>
    </w:lvl>
    <w:lvl w:ilvl="7">
      <w:start w:val="1"/>
      <w:numFmt w:val="lowerLetter"/>
      <w:isLgl w:val="false"/>
      <w:suff w:val="tab"/>
      <w:lvlText w:val="%8)"/>
      <w:lvlJc w:val="left"/>
      <w:pPr>
        <w:pStyle w:val="726"/>
        <w:ind w:left="3920" w:hanging="420"/>
      </w:pPr>
    </w:lvl>
    <w:lvl w:ilvl="8">
      <w:start w:val="1"/>
      <w:numFmt w:val="lowerRoman"/>
      <w:isLgl w:val="false"/>
      <w:suff w:val="tab"/>
      <w:lvlText w:val="%9."/>
      <w:lvlJc w:val="right"/>
      <w:pPr>
        <w:pStyle w:val="726"/>
        <w:ind w:left="4340" w:hanging="420"/>
      </w:pPr>
    </w:lvl>
  </w:abstractNum>
  <w:abstractNum w:abstractNumId="2">
    <w:multiLevelType w:val="hybridMultilevel"/>
    <w:lvl w:ilvl="0">
      <w:start w:val="1"/>
      <w:numFmt w:val="decimal"/>
      <w:pStyle w:val="824"/>
      <w:isLgl w:val="false"/>
      <w:suff w:val="tab"/>
      <w:lvlText w:val="%1."/>
      <w:lvlJc w:val="left"/>
      <w:pPr>
        <w:pStyle w:val="726"/>
        <w:ind w:left="709" w:hanging="709"/>
        <w:tabs>
          <w:tab w:val="num" w:pos="709" w:leader="none"/>
        </w:tabs>
      </w:pPr>
      <w:rPr>
        <w:rFonts w:hint="eastAsia"/>
      </w:rPr>
    </w:lvl>
    <w:lvl w:ilvl="1">
      <w:start w:val="1"/>
      <w:numFmt w:val="decimal"/>
      <w:isLgl w:val="false"/>
      <w:suff w:val="tab"/>
      <w:lvlText w:val="%1.%2"/>
      <w:lvlJc w:val="left"/>
      <w:pPr>
        <w:pStyle w:val="726"/>
        <w:ind w:left="709" w:hanging="709"/>
        <w:tabs>
          <w:tab w:val="num" w:pos="709" w:leader="none"/>
        </w:tabs>
      </w:pPr>
      <w:rPr>
        <w:rFonts w:hint="eastAsia"/>
      </w:rPr>
    </w:lvl>
    <w:lvl w:ilvl="2">
      <w:start w:val="1"/>
      <w:numFmt w:val="decimal"/>
      <w:isLgl w:val="false"/>
      <w:suff w:val="tab"/>
      <w:lvlText w:val="%1.%2.%3."/>
      <w:lvlJc w:val="left"/>
      <w:pPr>
        <w:pStyle w:val="726"/>
        <w:ind w:left="425" w:hanging="425"/>
        <w:tabs>
          <w:tab w:val="num" w:pos="425" w:leader="none"/>
        </w:tabs>
      </w:pPr>
      <w:rPr>
        <w:rFonts w:hint="eastAsia"/>
      </w:rPr>
    </w:lvl>
    <w:lvl w:ilvl="3">
      <w:start w:val="1"/>
      <w:numFmt w:val="decimal"/>
      <w:isLgl w:val="false"/>
      <w:suff w:val="tab"/>
      <w:lvlText w:val="%1.%2.%3.%4."/>
      <w:lvlJc w:val="left"/>
      <w:pPr>
        <w:pStyle w:val="726"/>
        <w:ind w:left="851" w:hanging="851"/>
        <w:tabs>
          <w:tab w:val="num" w:pos="851" w:leader="none"/>
        </w:tabs>
      </w:pPr>
      <w:rPr>
        <w:rFonts w:hint="eastAsia"/>
      </w:rPr>
    </w:lvl>
    <w:lvl w:ilvl="4">
      <w:start w:val="1"/>
      <w:numFmt w:val="decimal"/>
      <w:isLgl w:val="false"/>
      <w:suff w:val="tab"/>
      <w:lvlText w:val="%1.%2.%3.%4.%5."/>
      <w:lvlJc w:val="left"/>
      <w:pPr>
        <w:pStyle w:val="726"/>
        <w:ind w:left="992" w:hanging="992"/>
        <w:tabs>
          <w:tab w:val="num" w:pos="992" w:leader="none"/>
        </w:tabs>
      </w:pPr>
      <w:rPr>
        <w:rFonts w:hint="eastAsia"/>
      </w:rPr>
    </w:lvl>
    <w:lvl w:ilvl="5">
      <w:start w:val="1"/>
      <w:numFmt w:val="decimal"/>
      <w:isLgl w:val="false"/>
      <w:suff w:val="tab"/>
      <w:lvlText w:val="%1.%2.%3.%4.%5.%6."/>
      <w:lvlJc w:val="left"/>
      <w:pPr>
        <w:pStyle w:val="726"/>
        <w:ind w:left="1134" w:hanging="1134"/>
        <w:tabs>
          <w:tab w:val="num" w:pos="1134" w:leader="none"/>
        </w:tabs>
      </w:pPr>
      <w:rPr>
        <w:rFonts w:hint="eastAsia"/>
      </w:rPr>
    </w:lvl>
    <w:lvl w:ilvl="6">
      <w:start w:val="1"/>
      <w:numFmt w:val="decimal"/>
      <w:isLgl w:val="false"/>
      <w:suff w:val="tab"/>
      <w:lvlText w:val="%1.%2.%3.%4.%5.%6.%7."/>
      <w:lvlJc w:val="left"/>
      <w:pPr>
        <w:pStyle w:val="726"/>
        <w:ind w:left="1276" w:hanging="1276"/>
        <w:tabs>
          <w:tab w:val="num" w:pos="1276" w:leader="none"/>
        </w:tabs>
      </w:pPr>
      <w:rPr>
        <w:rFonts w:hint="eastAsia"/>
      </w:rPr>
    </w:lvl>
    <w:lvl w:ilvl="7">
      <w:start w:val="1"/>
      <w:numFmt w:val="decimal"/>
      <w:isLgl w:val="false"/>
      <w:suff w:val="tab"/>
      <w:lvlText w:val="%1.%2.%3.%4.%5.%6.%7.%8."/>
      <w:lvlJc w:val="left"/>
      <w:pPr>
        <w:pStyle w:val="726"/>
        <w:ind w:left="1418" w:hanging="1418"/>
        <w:tabs>
          <w:tab w:val="num" w:pos="1418" w:leader="none"/>
        </w:tabs>
      </w:pPr>
      <w:rPr>
        <w:rFonts w:hint="eastAsia"/>
      </w:rPr>
    </w:lvl>
    <w:lvl w:ilvl="8">
      <w:start w:val="1"/>
      <w:numFmt w:val="decimal"/>
      <w:isLgl w:val="false"/>
      <w:suff w:val="tab"/>
      <w:lvlText w:val="%1.%2.%3.%4.%5.%6.%7.%8.%9."/>
      <w:lvlJc w:val="left"/>
      <w:pPr>
        <w:pStyle w:val="7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26"/>
        <w:ind w:left="0" w:firstLine="0"/>
      </w:pPr>
      <w:rPr>
        <w:rFonts w:hint="eastAsia"/>
      </w:rPr>
    </w:lvl>
    <w:lvl w:ilvl="1">
      <w:start w:val="1"/>
      <w:numFmt w:val="decimal"/>
      <w:isLgl w:val="false"/>
      <w:suff w:val="nothing"/>
      <w:lvlText w:val="%2、"/>
      <w:lvlJc w:val="left"/>
      <w:pPr>
        <w:pStyle w:val="726"/>
        <w:ind w:left="0" w:firstLine="0"/>
      </w:pPr>
      <w:rPr>
        <w:rFonts w:hint="eastAsia"/>
      </w:rPr>
    </w:lvl>
    <w:lvl w:ilvl="2">
      <w:start w:val="1"/>
      <w:numFmt w:val="decimal"/>
      <w:isLgl w:val="false"/>
      <w:suff w:val="nothing"/>
      <w:lvlText w:val="%2.%3 "/>
      <w:lvlJc w:val="left"/>
      <w:pPr>
        <w:pStyle w:val="726"/>
        <w:ind w:left="0" w:firstLine="0"/>
      </w:pPr>
      <w:rPr>
        <w:rFonts w:hint="eastAsia"/>
      </w:rPr>
    </w:lvl>
    <w:lvl w:ilvl="3">
      <w:start w:val="1"/>
      <w:numFmt w:val="decimal"/>
      <w:isLgl w:val="false"/>
      <w:suff w:val="nothing"/>
      <w:lvlText w:val="%2.%3.%4 "/>
      <w:lvlJc w:val="left"/>
      <w:pPr>
        <w:pStyle w:val="726"/>
        <w:ind w:left="0" w:firstLine="0"/>
      </w:pPr>
      <w:rPr>
        <w:rFonts w:hint="eastAsia"/>
      </w:rPr>
    </w:lvl>
    <w:lvl w:ilvl="4">
      <w:start w:val="1"/>
      <w:numFmt w:val="decimal"/>
      <w:isLgl w:val="false"/>
      <w:suff w:val="nothing"/>
      <w:lvlText w:val="%2.%3.%4.%5 "/>
      <w:lvlJc w:val="left"/>
      <w:pPr>
        <w:pStyle w:val="726"/>
        <w:ind w:left="0" w:firstLine="0"/>
      </w:pPr>
      <w:rPr>
        <w:rFonts w:hint="eastAsia"/>
      </w:rPr>
    </w:lvl>
    <w:lvl w:ilvl="5">
      <w:start w:val="1"/>
      <w:numFmt w:val="decimal"/>
      <w:pStyle w:val="732"/>
      <w:isLgl w:val="false"/>
      <w:suff w:val="nothing"/>
      <w:lvlText w:val=""/>
      <w:lvlJc w:val="left"/>
      <w:pPr>
        <w:pStyle w:val="726"/>
        <w:ind w:left="0" w:firstLine="0"/>
      </w:pPr>
      <w:rPr>
        <w:rFonts w:hint="eastAsia"/>
      </w:rPr>
    </w:lvl>
    <w:lvl w:ilvl="6">
      <w:start w:val="1"/>
      <w:numFmt w:val="decimal"/>
      <w:pStyle w:val="733"/>
      <w:isLgl w:val="false"/>
      <w:suff w:val="nothing"/>
      <w:lvlText w:val=""/>
      <w:lvlJc w:val="left"/>
      <w:pPr>
        <w:pStyle w:val="726"/>
        <w:ind w:left="0" w:firstLine="0"/>
      </w:pPr>
      <w:rPr>
        <w:rFonts w:hint="eastAsia"/>
      </w:rPr>
    </w:lvl>
    <w:lvl w:ilvl="7">
      <w:start w:val="1"/>
      <w:numFmt w:val="decimal"/>
      <w:pStyle w:val="734"/>
      <w:isLgl w:val="false"/>
      <w:suff w:val="nothing"/>
      <w:lvlText w:val=""/>
      <w:lvlJc w:val="left"/>
      <w:pPr>
        <w:pStyle w:val="726"/>
        <w:ind w:left="0" w:firstLine="0"/>
      </w:pPr>
      <w:rPr>
        <w:rFonts w:hint="eastAsia"/>
      </w:rPr>
    </w:lvl>
    <w:lvl w:ilvl="8">
      <w:start w:val="1"/>
      <w:numFmt w:val="decimal"/>
      <w:pStyle w:val="735"/>
      <w:isLgl w:val="false"/>
      <w:suff w:val="nothing"/>
      <w:lvlText w:val=""/>
      <w:lvlJc w:val="left"/>
      <w:pPr>
        <w:pStyle w:val="726"/>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sz w:val="21"/>
      <w:szCs w:val="21"/>
      <w:lang w:val="en-US" w:eastAsia="zh-CN" w:bidi="ar-SA"/>
    </w:rPr>
  </w:style>
  <w:style w:type="paragraph" w:styleId="727">
    <w:name w:val="标题 1"/>
    <w:basedOn w:val="726"/>
    <w:next w:val="726"/>
    <w:link w:val="738"/>
    <w:qFormat/>
    <w:pPr>
      <w:jc w:val="center"/>
      <w:keepNext/>
      <w:outlineLvl w:val="0"/>
    </w:pPr>
    <w:rPr>
      <w:rFonts w:ascii="楷体_GB2312" w:eastAsia="楷体_GB2312"/>
      <w:sz w:val="28"/>
      <w:szCs w:val="28"/>
    </w:rPr>
  </w:style>
  <w:style w:type="paragraph" w:styleId="728">
    <w:name w:val="标题 2"/>
    <w:basedOn w:val="726"/>
    <w:next w:val="740"/>
    <w:link w:val="739"/>
    <w:qFormat/>
    <w:pPr>
      <w:jc w:val="center"/>
      <w:keepLines/>
      <w:keepNext/>
      <w:spacing w:before="260" w:after="260" w:line="416" w:lineRule="auto"/>
      <w:outlineLvl w:val="1"/>
    </w:pPr>
    <w:rPr>
      <w:rFonts w:ascii="Arial" w:hAnsi="Arial" w:eastAsia="幼圆" w:cs="Arial"/>
      <w:b/>
      <w:bCs/>
      <w:sz w:val="44"/>
      <w:szCs w:val="44"/>
    </w:rPr>
  </w:style>
  <w:style w:type="paragraph" w:styleId="729">
    <w:name w:val="标题 3"/>
    <w:basedOn w:val="726"/>
    <w:next w:val="740"/>
    <w:link w:val="742"/>
    <w:qFormat/>
    <w:pPr>
      <w:keepLines/>
      <w:keepNext/>
      <w:spacing w:before="260" w:after="260" w:line="416" w:lineRule="auto"/>
      <w:outlineLvl w:val="2"/>
    </w:pPr>
    <w:rPr>
      <w:b/>
      <w:bCs/>
      <w:sz w:val="32"/>
      <w:szCs w:val="32"/>
    </w:rPr>
  </w:style>
  <w:style w:type="paragraph" w:styleId="730">
    <w:name w:val="标题 4"/>
    <w:basedOn w:val="726"/>
    <w:next w:val="740"/>
    <w:link w:val="743"/>
    <w:qFormat/>
    <w:pPr>
      <w:keepLines/>
      <w:keepNext/>
      <w:spacing w:before="280" w:after="290" w:line="376" w:lineRule="auto"/>
      <w:outlineLvl w:val="3"/>
    </w:pPr>
    <w:rPr>
      <w:rFonts w:ascii="Arial" w:hAnsi="Arial" w:eastAsia="黑体" w:cs="Arial"/>
      <w:b/>
      <w:bCs/>
      <w:sz w:val="28"/>
      <w:szCs w:val="28"/>
    </w:rPr>
  </w:style>
  <w:style w:type="paragraph" w:styleId="731">
    <w:name w:val="标题 5"/>
    <w:basedOn w:val="726"/>
    <w:next w:val="740"/>
    <w:link w:val="744"/>
    <w:qFormat/>
    <w:pPr>
      <w:keepNext/>
      <w:outlineLvl w:val="4"/>
    </w:pPr>
    <w:rPr>
      <w:rFonts w:ascii="宋体"/>
      <w:color w:val="000000"/>
      <w:sz w:val="28"/>
      <w:szCs w:val="28"/>
    </w:rPr>
  </w:style>
  <w:style w:type="paragraph" w:styleId="732">
    <w:name w:val="标题 6"/>
    <w:basedOn w:val="726"/>
    <w:next w:val="726"/>
    <w:link w:val="745"/>
    <w:qFormat/>
    <w:pPr>
      <w:numPr>
        <w:ilvl w:val="5"/>
        <w:numId w:val="1"/>
      </w:numPr>
      <w:keepLines/>
      <w:keepNext/>
      <w:spacing w:before="240" w:after="64" w:line="320" w:lineRule="auto"/>
      <w:outlineLvl w:val="5"/>
    </w:pPr>
    <w:rPr>
      <w:rFonts w:ascii="Arial" w:hAnsi="Arial" w:eastAsia="黑体"/>
      <w:b/>
      <w:bCs/>
      <w:sz w:val="24"/>
      <w:szCs w:val="24"/>
    </w:rPr>
  </w:style>
  <w:style w:type="paragraph" w:styleId="733">
    <w:name w:val="标题 7"/>
    <w:basedOn w:val="726"/>
    <w:next w:val="726"/>
    <w:link w:val="746"/>
    <w:qFormat/>
    <w:pPr>
      <w:numPr>
        <w:ilvl w:val="6"/>
        <w:numId w:val="1"/>
      </w:numPr>
      <w:keepLines/>
      <w:keepNext/>
      <w:spacing w:before="240" w:after="64" w:line="320" w:lineRule="auto"/>
      <w:outlineLvl w:val="6"/>
    </w:pPr>
    <w:rPr>
      <w:b/>
      <w:bCs/>
      <w:sz w:val="24"/>
      <w:szCs w:val="24"/>
    </w:rPr>
  </w:style>
  <w:style w:type="paragraph" w:styleId="734">
    <w:name w:val="标题 8"/>
    <w:basedOn w:val="726"/>
    <w:next w:val="726"/>
    <w:link w:val="747"/>
    <w:qFormat/>
    <w:pPr>
      <w:numPr>
        <w:ilvl w:val="7"/>
        <w:numId w:val="1"/>
      </w:numPr>
      <w:keepLines/>
      <w:keepNext/>
      <w:spacing w:before="240" w:after="64" w:line="320" w:lineRule="auto"/>
      <w:outlineLvl w:val="7"/>
    </w:pPr>
    <w:rPr>
      <w:rFonts w:ascii="Arial" w:hAnsi="Arial" w:eastAsia="黑体"/>
      <w:sz w:val="24"/>
      <w:szCs w:val="24"/>
    </w:rPr>
  </w:style>
  <w:style w:type="paragraph" w:styleId="735">
    <w:name w:val="标题 9"/>
    <w:basedOn w:val="726"/>
    <w:next w:val="726"/>
    <w:link w:val="748"/>
    <w:qFormat/>
    <w:pPr>
      <w:numPr>
        <w:ilvl w:val="8"/>
        <w:numId w:val="1"/>
      </w:numPr>
      <w:keepLines/>
      <w:keepNext/>
      <w:spacing w:before="240" w:after="64" w:line="320" w:lineRule="auto"/>
      <w:outlineLvl w:val="8"/>
    </w:pPr>
    <w:rPr>
      <w:rFonts w:ascii="Arial" w:hAnsi="Arial" w:eastAsia="黑体"/>
    </w:rPr>
  </w:style>
  <w:style w:type="character" w:styleId="736">
    <w:name w:val="默认段落字体"/>
    <w:next w:val="736"/>
    <w:link w:val="726"/>
    <w:uiPriority w:val="1"/>
    <w:unhideWhenUsed/>
  </w:style>
  <w:style w:type="table" w:styleId="737">
    <w:name w:val="普通表格"/>
    <w:next w:val="737"/>
    <w:link w:val="726"/>
    <w:uiPriority w:val="99"/>
    <w:unhideWhenUsed/>
    <w:tblPr/>
  </w:style>
  <w:style w:type="character" w:styleId="738">
    <w:name w:val="标题 1 字符"/>
    <w:next w:val="738"/>
    <w:link w:val="727"/>
    <w:rPr>
      <w:rFonts w:ascii="楷体_GB2312" w:hAnsi="Times New Roman" w:eastAsia="楷体_GB2312" w:cs="Times New Roman"/>
      <w:sz w:val="28"/>
      <w:szCs w:val="28"/>
    </w:rPr>
  </w:style>
  <w:style w:type="character" w:styleId="739">
    <w:name w:val="标题 2 字符"/>
    <w:next w:val="739"/>
    <w:link w:val="728"/>
    <w:rPr>
      <w:rFonts w:ascii="Arial" w:hAnsi="Arial" w:eastAsia="幼圆" w:cs="Arial"/>
      <w:b/>
      <w:bCs/>
      <w:sz w:val="44"/>
      <w:szCs w:val="44"/>
    </w:rPr>
  </w:style>
  <w:style w:type="paragraph" w:styleId="740">
    <w:name w:val="正文缩进"/>
    <w:basedOn w:val="726"/>
    <w:next w:val="726"/>
    <w:link w:val="741"/>
    <w:pPr>
      <w:ind w:firstLine="420"/>
    </w:pPr>
  </w:style>
  <w:style w:type="character" w:styleId="741">
    <w:name w:val="正文缩进 字符"/>
    <w:next w:val="741"/>
    <w:link w:val="740"/>
    <w:rPr>
      <w:rFonts w:ascii="Times New Roman" w:hAnsi="Times New Roman" w:eastAsia="宋体" w:cs="Times New Roman"/>
      <w:szCs w:val="21"/>
    </w:rPr>
  </w:style>
  <w:style w:type="character" w:styleId="742">
    <w:name w:val="标题 3 字符"/>
    <w:next w:val="742"/>
    <w:link w:val="729"/>
    <w:rPr>
      <w:rFonts w:ascii="Times New Roman" w:hAnsi="Times New Roman" w:eastAsia="宋体" w:cs="Times New Roman"/>
      <w:b/>
      <w:bCs/>
      <w:sz w:val="32"/>
      <w:szCs w:val="32"/>
    </w:rPr>
  </w:style>
  <w:style w:type="character" w:styleId="743">
    <w:name w:val="标题 4 字符"/>
    <w:next w:val="743"/>
    <w:link w:val="730"/>
    <w:rPr>
      <w:rFonts w:ascii="Arial" w:hAnsi="Arial" w:eastAsia="黑体" w:cs="Arial"/>
      <w:b/>
      <w:bCs/>
      <w:sz w:val="28"/>
      <w:szCs w:val="28"/>
    </w:rPr>
  </w:style>
  <w:style w:type="character" w:styleId="744">
    <w:name w:val="标题 5 字符"/>
    <w:next w:val="744"/>
    <w:link w:val="731"/>
    <w:rPr>
      <w:rFonts w:ascii="宋体" w:hAnsi="Times New Roman" w:eastAsia="宋体" w:cs="Times New Roman"/>
      <w:color w:val="000000"/>
      <w:sz w:val="28"/>
      <w:szCs w:val="28"/>
    </w:rPr>
  </w:style>
  <w:style w:type="character" w:styleId="745">
    <w:name w:val="标题 6 字符"/>
    <w:next w:val="745"/>
    <w:link w:val="732"/>
    <w:rPr>
      <w:rFonts w:ascii="Arial" w:hAnsi="Arial" w:eastAsia="黑体" w:cs="Times New Roman"/>
      <w:b/>
      <w:bCs/>
      <w:sz w:val="24"/>
      <w:szCs w:val="24"/>
    </w:rPr>
  </w:style>
  <w:style w:type="character" w:styleId="746">
    <w:name w:val="标题 7 字符"/>
    <w:next w:val="746"/>
    <w:link w:val="733"/>
    <w:rPr>
      <w:rFonts w:ascii="Times New Roman" w:hAnsi="Times New Roman" w:eastAsia="宋体" w:cs="Times New Roman"/>
      <w:b/>
      <w:bCs/>
      <w:sz w:val="24"/>
      <w:szCs w:val="24"/>
    </w:rPr>
  </w:style>
  <w:style w:type="character" w:styleId="747">
    <w:name w:val="标题 8 字符"/>
    <w:next w:val="747"/>
    <w:link w:val="734"/>
    <w:rPr>
      <w:rFonts w:ascii="Arial" w:hAnsi="Arial" w:eastAsia="黑体" w:cs="Times New Roman"/>
      <w:sz w:val="24"/>
      <w:szCs w:val="24"/>
    </w:rPr>
  </w:style>
  <w:style w:type="character" w:styleId="748">
    <w:name w:val="标题 9 字符"/>
    <w:next w:val="748"/>
    <w:link w:val="735"/>
    <w:rPr>
      <w:rFonts w:ascii="Arial" w:hAnsi="Arial" w:eastAsia="黑体" w:cs="Times New Roman"/>
      <w:szCs w:val="21"/>
    </w:rPr>
  </w:style>
  <w:style w:type="paragraph" w:styleId="749">
    <w:name w:val="列表 3"/>
    <w:basedOn w:val="726"/>
    <w:next w:val="749"/>
    <w:link w:val="726"/>
    <w:pPr>
      <w:ind w:left="100" w:hanging="200"/>
    </w:pPr>
  </w:style>
  <w:style w:type="paragraph" w:styleId="750">
    <w:name w:val="目录 7"/>
    <w:basedOn w:val="726"/>
    <w:next w:val="726"/>
    <w:link w:val="726"/>
    <w:semiHidden/>
    <w:pPr>
      <w:ind w:left="1260"/>
      <w:jc w:val="left"/>
    </w:pPr>
  </w:style>
  <w:style w:type="paragraph" w:styleId="751">
    <w:name w:val="文档结构图"/>
    <w:basedOn w:val="726"/>
    <w:next w:val="751"/>
    <w:link w:val="752"/>
    <w:semiHidden/>
    <w:pPr>
      <w:shd w:val="clear" w:color="auto" w:fill="000080"/>
    </w:pPr>
  </w:style>
  <w:style w:type="character" w:styleId="752">
    <w:name w:val="文档结构图 字符"/>
    <w:next w:val="752"/>
    <w:link w:val="751"/>
    <w:semiHidden/>
    <w:rPr>
      <w:rFonts w:ascii="Times New Roman" w:hAnsi="Times New Roman" w:eastAsia="宋体" w:cs="Times New Roman"/>
      <w:szCs w:val="21"/>
      <w:shd w:val="clear" w:color="auto" w:fill="000080"/>
    </w:rPr>
  </w:style>
  <w:style w:type="paragraph" w:styleId="753">
    <w:name w:val="批注文字"/>
    <w:basedOn w:val="726"/>
    <w:next w:val="753"/>
    <w:link w:val="754"/>
    <w:semiHidden/>
    <w:pPr>
      <w:jc w:val="left"/>
    </w:pPr>
  </w:style>
  <w:style w:type="character" w:styleId="754">
    <w:name w:val="批注文字 字符"/>
    <w:next w:val="754"/>
    <w:link w:val="753"/>
    <w:semiHidden/>
    <w:rPr>
      <w:rFonts w:ascii="Times New Roman" w:hAnsi="Times New Roman" w:eastAsia="宋体" w:cs="Times New Roman"/>
      <w:szCs w:val="21"/>
    </w:rPr>
  </w:style>
  <w:style w:type="paragraph" w:styleId="755">
    <w:name w:val="正文文本 3"/>
    <w:basedOn w:val="726"/>
    <w:next w:val="755"/>
    <w:link w:val="756"/>
    <w:rPr>
      <w:rFonts w:ascii="仿宋_GB2312" w:hAnsi="Arial" w:eastAsia="仿宋_GB2312"/>
      <w:sz w:val="32"/>
      <w:szCs w:val="32"/>
    </w:rPr>
  </w:style>
  <w:style w:type="character" w:styleId="756">
    <w:name w:val="正文文本 3 字符"/>
    <w:next w:val="756"/>
    <w:link w:val="755"/>
    <w:rPr>
      <w:rFonts w:ascii="仿宋_GB2312" w:hAnsi="Arial" w:eastAsia="仿宋_GB2312" w:cs="Times New Roman"/>
      <w:sz w:val="32"/>
      <w:szCs w:val="32"/>
    </w:rPr>
  </w:style>
  <w:style w:type="paragraph" w:styleId="757">
    <w:name w:val="正文文本"/>
    <w:basedOn w:val="726"/>
    <w:next w:val="757"/>
    <w:link w:val="758"/>
    <w:rPr>
      <w:rFonts w:ascii="楷体_GB2312" w:hAnsi="Arial" w:eastAsia="楷体_GB2312"/>
      <w:sz w:val="28"/>
      <w:szCs w:val="28"/>
    </w:rPr>
  </w:style>
  <w:style w:type="character" w:styleId="758">
    <w:name w:val="正文文本 字符"/>
    <w:next w:val="758"/>
    <w:link w:val="757"/>
    <w:rPr>
      <w:rFonts w:ascii="楷体_GB2312" w:hAnsi="Arial" w:eastAsia="楷体_GB2312" w:cs="Times New Roman"/>
      <w:sz w:val="28"/>
      <w:szCs w:val="28"/>
    </w:rPr>
  </w:style>
  <w:style w:type="paragraph" w:styleId="759">
    <w:name w:val="正文文本缩进"/>
    <w:basedOn w:val="726"/>
    <w:next w:val="759"/>
    <w:link w:val="760"/>
    <w:pPr>
      <w:ind w:firstLine="645"/>
    </w:pPr>
    <w:rPr>
      <w:rFonts w:ascii="楷体_GB2312" w:eastAsia="楷体_GB2312"/>
      <w:sz w:val="32"/>
      <w:szCs w:val="32"/>
    </w:rPr>
  </w:style>
  <w:style w:type="character" w:styleId="760">
    <w:name w:val="正文文本缩进 字符"/>
    <w:next w:val="760"/>
    <w:link w:val="759"/>
    <w:rPr>
      <w:rFonts w:ascii="楷体_GB2312" w:hAnsi="Times New Roman" w:eastAsia="楷体_GB2312" w:cs="Times New Roman"/>
      <w:sz w:val="32"/>
      <w:szCs w:val="32"/>
    </w:rPr>
  </w:style>
  <w:style w:type="paragraph" w:styleId="761">
    <w:name w:val="列表 2"/>
    <w:basedOn w:val="726"/>
    <w:next w:val="761"/>
    <w:link w:val="726"/>
    <w:pPr>
      <w:ind w:left="100" w:hanging="200"/>
    </w:pPr>
  </w:style>
  <w:style w:type="paragraph" w:styleId="762">
    <w:name w:val="目录 5"/>
    <w:basedOn w:val="726"/>
    <w:next w:val="726"/>
    <w:link w:val="726"/>
    <w:semiHidden/>
    <w:pPr>
      <w:ind w:left="840"/>
      <w:jc w:val="left"/>
    </w:pPr>
  </w:style>
  <w:style w:type="paragraph" w:styleId="763">
    <w:name w:val="目录 3"/>
    <w:basedOn w:val="726"/>
    <w:next w:val="726"/>
    <w:link w:val="726"/>
    <w:semiHidden/>
    <w:pPr>
      <w:ind w:left="420"/>
      <w:jc w:val="left"/>
    </w:pPr>
    <w:rPr>
      <w:i/>
      <w:iCs/>
      <w:szCs w:val="24"/>
    </w:rPr>
  </w:style>
  <w:style w:type="paragraph" w:styleId="764">
    <w:name w:val="纯文本"/>
    <w:basedOn w:val="726"/>
    <w:next w:val="764"/>
    <w:link w:val="765"/>
    <w:qFormat/>
    <w:rPr>
      <w:rFonts w:ascii="宋体" w:hAnsi="Courier New" w:cs="Courier New"/>
    </w:rPr>
  </w:style>
  <w:style w:type="character" w:styleId="765">
    <w:name w:val="纯文本 字符"/>
    <w:next w:val="765"/>
    <w:link w:val="764"/>
    <w:uiPriority w:val="99"/>
    <w:rPr>
      <w:rFonts w:ascii="宋体" w:hAnsi="Courier New" w:eastAsia="宋体" w:cs="Courier New"/>
      <w:szCs w:val="21"/>
    </w:rPr>
  </w:style>
  <w:style w:type="paragraph" w:styleId="766">
    <w:name w:val="目录 8"/>
    <w:basedOn w:val="726"/>
    <w:next w:val="726"/>
    <w:link w:val="726"/>
    <w:semiHidden/>
    <w:pPr>
      <w:ind w:left="1470"/>
      <w:jc w:val="left"/>
    </w:pPr>
  </w:style>
  <w:style w:type="paragraph" w:styleId="767">
    <w:name w:val="日期"/>
    <w:basedOn w:val="726"/>
    <w:next w:val="726"/>
    <w:link w:val="768"/>
    <w:rPr>
      <w:sz w:val="24"/>
      <w:szCs w:val="24"/>
    </w:rPr>
  </w:style>
  <w:style w:type="character" w:styleId="768">
    <w:name w:val="日期 字符"/>
    <w:next w:val="768"/>
    <w:link w:val="767"/>
    <w:rPr>
      <w:rFonts w:ascii="Times New Roman" w:hAnsi="Times New Roman" w:eastAsia="宋体" w:cs="Times New Roman"/>
      <w:sz w:val="24"/>
      <w:szCs w:val="24"/>
    </w:rPr>
  </w:style>
  <w:style w:type="paragraph" w:styleId="769">
    <w:name w:val="正文文本缩进 2"/>
    <w:basedOn w:val="726"/>
    <w:next w:val="769"/>
    <w:link w:val="770"/>
    <w:pPr>
      <w:ind w:left="630" w:firstLine="645"/>
    </w:pPr>
    <w:rPr>
      <w:rFonts w:ascii="Arial" w:hAnsi="Arial" w:eastAsia="仿宋_GB2312" w:cs="Arial"/>
      <w:sz w:val="32"/>
      <w:szCs w:val="32"/>
    </w:rPr>
  </w:style>
  <w:style w:type="character" w:styleId="770">
    <w:name w:val="正文文本缩进 2 字符"/>
    <w:next w:val="770"/>
    <w:link w:val="769"/>
    <w:rPr>
      <w:rFonts w:ascii="Arial" w:hAnsi="Arial" w:eastAsia="仿宋_GB2312" w:cs="Arial"/>
      <w:sz w:val="32"/>
      <w:szCs w:val="32"/>
    </w:rPr>
  </w:style>
  <w:style w:type="paragraph" w:styleId="771">
    <w:name w:val="批注框文本"/>
    <w:basedOn w:val="726"/>
    <w:next w:val="771"/>
    <w:link w:val="772"/>
    <w:semiHidden/>
    <w:rPr>
      <w:sz w:val="18"/>
      <w:szCs w:val="18"/>
    </w:rPr>
  </w:style>
  <w:style w:type="character" w:styleId="772">
    <w:name w:val="批注框文本 字符"/>
    <w:next w:val="772"/>
    <w:link w:val="771"/>
    <w:semiHidden/>
    <w:rPr>
      <w:rFonts w:ascii="Times New Roman" w:hAnsi="Times New Roman" w:eastAsia="宋体" w:cs="Times New Roman"/>
      <w:sz w:val="18"/>
      <w:szCs w:val="18"/>
    </w:rPr>
  </w:style>
  <w:style w:type="paragraph" w:styleId="773">
    <w:name w:val="页脚"/>
    <w:basedOn w:val="726"/>
    <w:next w:val="775"/>
    <w:link w:val="774"/>
    <w:uiPriority w:val="99"/>
    <w:pPr>
      <w:jc w:val="left"/>
      <w:tabs>
        <w:tab w:val="center" w:pos="4153" w:leader="none"/>
        <w:tab w:val="right" w:pos="8306" w:leader="none"/>
      </w:tabs>
    </w:pPr>
    <w:rPr>
      <w:sz w:val="18"/>
      <w:szCs w:val="18"/>
    </w:rPr>
  </w:style>
  <w:style w:type="character" w:styleId="774">
    <w:name w:val="页脚 字符"/>
    <w:next w:val="774"/>
    <w:link w:val="773"/>
    <w:uiPriority w:val="99"/>
    <w:rPr>
      <w:rFonts w:ascii="Times New Roman" w:hAnsi="Times New Roman" w:eastAsia="宋体" w:cs="Times New Roman"/>
      <w:sz w:val="18"/>
      <w:szCs w:val="18"/>
    </w:rPr>
  </w:style>
  <w:style w:type="paragraph" w:styleId="775">
    <w:name w:val="TOC Heading1"/>
    <w:next w:val="726"/>
    <w:link w:val="726"/>
    <w:qFormat/>
    <w:rPr>
      <w:sz w:val="32"/>
      <w:lang w:val="en-US" w:eastAsia="zh-CN" w:bidi="ar-SA"/>
    </w:rPr>
  </w:style>
  <w:style w:type="paragraph" w:styleId="776">
    <w:name w:val="页眉"/>
    <w:basedOn w:val="726"/>
    <w:next w:val="776"/>
    <w:link w:val="777"/>
    <w:pPr>
      <w:jc w:val="center"/>
      <w:tabs>
        <w:tab w:val="center" w:pos="4153" w:leader="none"/>
        <w:tab w:val="right" w:pos="8306" w:leader="none"/>
      </w:tabs>
      <w:pBdr>
        <w:bottom w:val="single" w:color="000000" w:sz="6" w:space="1"/>
      </w:pBdr>
    </w:pPr>
    <w:rPr>
      <w:sz w:val="18"/>
      <w:szCs w:val="18"/>
    </w:rPr>
  </w:style>
  <w:style w:type="character" w:styleId="777">
    <w:name w:val="页眉 字符"/>
    <w:next w:val="777"/>
    <w:link w:val="776"/>
    <w:rPr>
      <w:rFonts w:ascii="Times New Roman" w:hAnsi="Times New Roman" w:eastAsia="宋体" w:cs="Times New Roman"/>
      <w:sz w:val="18"/>
      <w:szCs w:val="18"/>
    </w:rPr>
  </w:style>
  <w:style w:type="paragraph" w:styleId="778">
    <w:name w:val="目录 1"/>
    <w:basedOn w:val="726"/>
    <w:next w:val="726"/>
    <w:link w:val="726"/>
    <w:semiHidden/>
    <w:pPr>
      <w:jc w:val="left"/>
      <w:spacing w:before="120" w:after="120" w:line="400" w:lineRule="exact"/>
      <w:tabs>
        <w:tab w:val="right" w:pos="8720" w:leader="dot"/>
      </w:tabs>
    </w:pPr>
    <w:rPr>
      <w:rFonts w:ascii="宋体" w:hAnsi="宋体"/>
      <w:caps/>
      <w:sz w:val="24"/>
      <w:szCs w:val="24"/>
    </w:rPr>
  </w:style>
  <w:style w:type="paragraph" w:styleId="779">
    <w:name w:val="目录 4"/>
    <w:basedOn w:val="726"/>
    <w:next w:val="726"/>
    <w:link w:val="726"/>
    <w:semiHidden/>
    <w:pPr>
      <w:ind w:left="630"/>
      <w:jc w:val="left"/>
    </w:pPr>
  </w:style>
  <w:style w:type="paragraph" w:styleId="780">
    <w:name w:val="列表"/>
    <w:basedOn w:val="726"/>
    <w:next w:val="780"/>
    <w:link w:val="726"/>
    <w:pPr>
      <w:ind w:left="200" w:hanging="200"/>
    </w:pPr>
  </w:style>
  <w:style w:type="paragraph" w:styleId="781">
    <w:name w:val="目录 6"/>
    <w:basedOn w:val="726"/>
    <w:next w:val="726"/>
    <w:link w:val="726"/>
    <w:semiHidden/>
    <w:pPr>
      <w:ind w:left="1050"/>
      <w:jc w:val="left"/>
    </w:pPr>
  </w:style>
  <w:style w:type="paragraph" w:styleId="782">
    <w:name w:val="正文文本缩进 3"/>
    <w:basedOn w:val="726"/>
    <w:next w:val="782"/>
    <w:link w:val="783"/>
    <w:pPr>
      <w:ind w:left="645" w:firstLine="645"/>
    </w:pPr>
    <w:rPr>
      <w:rFonts w:ascii="Arial" w:hAnsi="Arial" w:eastAsia="仿宋_GB2312" w:cs="Arial"/>
      <w:color w:val="ffff00"/>
      <w:sz w:val="32"/>
      <w:szCs w:val="32"/>
    </w:rPr>
  </w:style>
  <w:style w:type="character" w:styleId="783">
    <w:name w:val="正文文本缩进 3 字符"/>
    <w:next w:val="783"/>
    <w:link w:val="782"/>
    <w:rPr>
      <w:rFonts w:ascii="Arial" w:hAnsi="Arial" w:eastAsia="仿宋_GB2312" w:cs="Arial"/>
      <w:color w:val="ffff00"/>
      <w:sz w:val="32"/>
      <w:szCs w:val="32"/>
    </w:rPr>
  </w:style>
  <w:style w:type="paragraph" w:styleId="784">
    <w:name w:val="图表目录"/>
    <w:basedOn w:val="726"/>
    <w:next w:val="726"/>
    <w:link w:val="726"/>
    <w:semiHidden/>
    <w:pPr>
      <w:ind w:left="840" w:hanging="420"/>
    </w:pPr>
  </w:style>
  <w:style w:type="paragraph" w:styleId="785">
    <w:name w:val="目录 2"/>
    <w:basedOn w:val="726"/>
    <w:next w:val="726"/>
    <w:link w:val="726"/>
    <w:semiHidden/>
    <w:pPr>
      <w:ind w:left="210"/>
      <w:jc w:val="left"/>
    </w:pPr>
    <w:rPr>
      <w:smallCaps/>
      <w:szCs w:val="24"/>
    </w:rPr>
  </w:style>
  <w:style w:type="paragraph" w:styleId="786">
    <w:name w:val="目录 9"/>
    <w:basedOn w:val="726"/>
    <w:next w:val="726"/>
    <w:link w:val="726"/>
    <w:semiHidden/>
    <w:pPr>
      <w:ind w:left="1680"/>
      <w:jc w:val="left"/>
    </w:pPr>
  </w:style>
  <w:style w:type="paragraph" w:styleId="787">
    <w:name w:val="正文文本 2"/>
    <w:basedOn w:val="726"/>
    <w:next w:val="787"/>
    <w:link w:val="788"/>
    <w:pPr>
      <w:jc w:val="center"/>
      <w:widowControl/>
    </w:pPr>
    <w:rPr>
      <w:rFonts w:ascii="楷体_GB2312" w:eastAsia="楷体_GB2312"/>
      <w:sz w:val="28"/>
      <w:szCs w:val="28"/>
    </w:rPr>
  </w:style>
  <w:style w:type="character" w:styleId="788">
    <w:name w:val="正文文本 2 字符"/>
    <w:next w:val="788"/>
    <w:link w:val="787"/>
    <w:rPr>
      <w:rFonts w:ascii="楷体_GB2312" w:hAnsi="Times New Roman" w:eastAsia="楷体_GB2312" w:cs="Times New Roman"/>
      <w:sz w:val="28"/>
      <w:szCs w:val="28"/>
    </w:rPr>
  </w:style>
  <w:style w:type="paragraph" w:styleId="789">
    <w:name w:val="普通(网站)"/>
    <w:basedOn w:val="726"/>
    <w:next w:val="789"/>
    <w:link w:val="726"/>
    <w:uiPriority w:val="99"/>
    <w:pPr>
      <w:jc w:val="left"/>
      <w:spacing w:before="100" w:beforeAutospacing="1" w:after="100" w:afterAutospacing="1"/>
      <w:widowControl/>
    </w:pPr>
    <w:rPr>
      <w:rFonts w:ascii="宋体" w:hAnsi="宋体" w:cs="宋体"/>
      <w:sz w:val="24"/>
      <w:szCs w:val="24"/>
    </w:rPr>
  </w:style>
  <w:style w:type="paragraph" w:styleId="790">
    <w:name w:val="索引 1"/>
    <w:basedOn w:val="726"/>
    <w:next w:val="726"/>
    <w:link w:val="726"/>
    <w:semiHidden/>
    <w:pPr>
      <w:spacing w:line="240" w:lineRule="atLeast"/>
    </w:pPr>
    <w:rPr>
      <w:b/>
      <w:bCs/>
    </w:rPr>
  </w:style>
  <w:style w:type="paragraph" w:styleId="791">
    <w:name w:val="批注主题"/>
    <w:basedOn w:val="753"/>
    <w:next w:val="753"/>
    <w:link w:val="792"/>
    <w:semiHidden/>
    <w:rPr>
      <w:b/>
      <w:bCs/>
    </w:rPr>
  </w:style>
  <w:style w:type="character" w:styleId="792">
    <w:name w:val="批注主题 字符"/>
    <w:next w:val="792"/>
    <w:link w:val="791"/>
    <w:semiHidden/>
    <w:rPr>
      <w:rFonts w:ascii="Times New Roman" w:hAnsi="Times New Roman" w:eastAsia="宋体" w:cs="Times New Roman"/>
      <w:b/>
      <w:bCs/>
      <w:szCs w:val="21"/>
    </w:rPr>
  </w:style>
  <w:style w:type="paragraph" w:styleId="793">
    <w:name w:val="正文首行缩进"/>
    <w:basedOn w:val="726"/>
    <w:next w:val="793"/>
    <w:link w:val="794"/>
    <w:pPr>
      <w:ind w:firstLine="200"/>
      <w:spacing w:line="360" w:lineRule="auto"/>
    </w:pPr>
    <w:rPr>
      <w:rFonts w:ascii="仿宋_GB2312" w:eastAsia="仿宋_GB2312"/>
      <w:sz w:val="30"/>
      <w:szCs w:val="30"/>
    </w:rPr>
  </w:style>
  <w:style w:type="character" w:styleId="794">
    <w:name w:val="正文首行缩进 字符"/>
    <w:next w:val="794"/>
    <w:link w:val="793"/>
    <w:rPr>
      <w:rFonts w:ascii="仿宋_GB2312" w:hAnsi="Times New Roman" w:eastAsia="仿宋_GB2312" w:cs="Times New Roman"/>
      <w:sz w:val="30"/>
      <w:szCs w:val="30"/>
    </w:rPr>
  </w:style>
  <w:style w:type="paragraph" w:styleId="795">
    <w:name w:val="正文首行缩进 2"/>
    <w:basedOn w:val="759"/>
    <w:next w:val="795"/>
    <w:link w:val="796"/>
    <w:pPr>
      <w:ind w:firstLine="420"/>
      <w:spacing w:line="360" w:lineRule="auto"/>
    </w:pPr>
    <w:rPr>
      <w:rFonts w:ascii="宋体" w:hAnsi="宋体" w:eastAsia="宋体"/>
      <w:sz w:val="21"/>
      <w:szCs w:val="20"/>
    </w:rPr>
  </w:style>
  <w:style w:type="character" w:styleId="796">
    <w:name w:val="正文首行缩进 2 字符"/>
    <w:next w:val="796"/>
    <w:link w:val="795"/>
    <w:rPr>
      <w:rFonts w:ascii="宋体" w:hAnsi="宋体" w:eastAsia="宋体" w:cs="Times New Roman"/>
      <w:sz w:val="32"/>
      <w:szCs w:val="20"/>
    </w:rPr>
  </w:style>
  <w:style w:type="table" w:styleId="797">
    <w:name w:val="网格型"/>
    <w:basedOn w:val="737"/>
    <w:next w:val="797"/>
    <w:link w:val="726"/>
    <w:pPr>
      <w:jc w:val="both"/>
      <w:widowControl w:val="off"/>
    </w:pPr>
    <w:rPr>
      <w:rFonts w:ascii="Times New Roman" w:hAnsi="Times New Roman" w:eastAsia="宋体" w:cs="Times New Roman"/>
      <w:sz w:val="20"/>
      <w:szCs w:val="20"/>
    </w:rPr>
    <w:tblPr/>
  </w:style>
  <w:style w:type="character" w:styleId="798">
    <w:name w:val="要点"/>
    <w:next w:val="798"/>
    <w:link w:val="726"/>
    <w:qFormat/>
    <w:rPr>
      <w:b/>
      <w:bCs/>
    </w:rPr>
  </w:style>
  <w:style w:type="character" w:styleId="799">
    <w:name w:val="页码"/>
    <w:next w:val="799"/>
    <w:link w:val="726"/>
  </w:style>
  <w:style w:type="character" w:styleId="800">
    <w:name w:val="已访问的超链接"/>
    <w:next w:val="800"/>
    <w:link w:val="726"/>
    <w:rPr>
      <w:color w:val="800080"/>
      <w:u w:val="single"/>
    </w:rPr>
  </w:style>
  <w:style w:type="character" w:styleId="801">
    <w:name w:val="强调"/>
    <w:next w:val="801"/>
    <w:link w:val="726"/>
    <w:qFormat/>
    <w:rPr>
      <w:i/>
    </w:rPr>
  </w:style>
  <w:style w:type="character" w:styleId="802">
    <w:name w:val="超链接"/>
    <w:next w:val="802"/>
    <w:link w:val="726"/>
    <w:rPr>
      <w:color w:val="0000ff"/>
      <w:u w:val="single"/>
    </w:rPr>
  </w:style>
  <w:style w:type="character" w:styleId="803">
    <w:name w:val="批注引用"/>
    <w:next w:val="803"/>
    <w:link w:val="726"/>
    <w:semiHidden/>
    <w:rPr>
      <w:sz w:val="21"/>
      <w:szCs w:val="21"/>
    </w:rPr>
  </w:style>
  <w:style w:type="paragraph" w:styleId="804">
    <w:name w:val="首行缩进"/>
    <w:basedOn w:val="726"/>
    <w:next w:val="804"/>
    <w:link w:val="726"/>
    <w:uiPriority w:val="99"/>
    <w:qFormat/>
    <w:pPr>
      <w:ind w:firstLine="480"/>
      <w:spacing w:line="360" w:lineRule="auto"/>
    </w:pPr>
    <w:rPr>
      <w:szCs w:val="24"/>
    </w:rPr>
  </w:style>
  <w:style w:type="character" w:styleId="805">
    <w:name w:val="font5 Char"/>
    <w:next w:val="805"/>
    <w:link w:val="726"/>
    <w:rPr>
      <w:rFonts w:ascii="宋体" w:hAnsi="宋体" w:eastAsia="宋体"/>
      <w:sz w:val="28"/>
      <w:szCs w:val="28"/>
      <w:lang w:val="en-US" w:eastAsia="zh-CN" w:bidi="ar-SA"/>
    </w:rPr>
  </w:style>
  <w:style w:type="character" w:styleId="806">
    <w:name w:val="二级目录 Char"/>
    <w:next w:val="806"/>
    <w:link w:val="807"/>
    <w:rPr>
      <w:b/>
      <w:sz w:val="30"/>
      <w:szCs w:val="28"/>
    </w:rPr>
  </w:style>
  <w:style w:type="paragraph" w:styleId="807">
    <w:name w:val="二级目录"/>
    <w:next w:val="726"/>
    <w:link w:val="806"/>
    <w:pPr>
      <w:numPr>
        <w:ilvl w:val="0"/>
        <w:numId w:val="2"/>
      </w:numPr>
      <w:tabs>
        <w:tab w:val="left" w:pos="907" w:leader="none"/>
        <w:tab w:val="left" w:pos="1145" w:leader="none"/>
      </w:tabs>
      <w:outlineLvl w:val="1"/>
    </w:pPr>
    <w:rPr>
      <w:b/>
      <w:sz w:val="30"/>
      <w:szCs w:val="28"/>
      <w:lang w:val="en-US" w:eastAsia="zh-CN" w:bidi="ar-SA"/>
    </w:rPr>
  </w:style>
  <w:style w:type="character" w:styleId="808">
    <w:name w:val="列出段落 Char,Bullet List Char,numbered Char,FooterText Char,List Paragraph1 Char,Paragraphe de liste1 Char"/>
    <w:next w:val="808"/>
    <w:link w:val="809"/>
    <w:rPr>
      <w:rFonts w:ascii="Calibri" w:hAnsi="Calibri"/>
      <w:sz w:val="24"/>
      <w:szCs w:val="24"/>
      <w:lang w:eastAsia="en-US" w:bidi="en-US"/>
    </w:rPr>
  </w:style>
  <w:style w:type="paragraph" w:styleId="809">
    <w:name w:val="列出段落1"/>
    <w:basedOn w:val="726"/>
    <w:next w:val="809"/>
    <w:link w:val="808"/>
    <w:qFormat/>
    <w:pPr>
      <w:contextualSpacing/>
      <w:ind w:left="720"/>
      <w:jc w:val="left"/>
      <w:widowControl/>
    </w:pPr>
    <w:rPr>
      <w:rFonts w:ascii="Calibri" w:hAnsi="Calibri" w:eastAsia="宋体" w:cs="Times New Roman"/>
      <w:sz w:val="24"/>
      <w:szCs w:val="24"/>
      <w:lang w:eastAsia="en-US" w:bidi="en-US"/>
    </w:rPr>
  </w:style>
  <w:style w:type="paragraph" w:styleId="810">
    <w:name w:val="Body Text(ch)"/>
    <w:basedOn w:val="726"/>
    <w:next w:val="757"/>
    <w:link w:val="726"/>
    <w:pPr>
      <w:spacing w:after="120"/>
    </w:pPr>
    <w:rPr>
      <w:rFonts w:ascii="宋体" w:hAnsi="Arial"/>
      <w:bCs/>
      <w:iCs/>
      <w:szCs w:val="24"/>
    </w:rPr>
  </w:style>
  <w:style w:type="paragraph" w:styleId="811">
    <w:name w:val="xl27"/>
    <w:basedOn w:val="726"/>
    <w:next w:val="811"/>
    <w:link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2">
    <w:name w:val="xl26"/>
    <w:basedOn w:val="726"/>
    <w:next w:val="812"/>
    <w:link w:val="7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3">
    <w:name w:val="Char"/>
    <w:basedOn w:val="726"/>
    <w:next w:val="813"/>
    <w:link w:val="726"/>
    <w:pPr>
      <w:ind w:firstLine="200"/>
      <w:tabs>
        <w:tab w:val="left" w:pos="360" w:leader="none"/>
      </w:tabs>
    </w:pPr>
    <w:rPr>
      <w:sz w:val="28"/>
      <w:szCs w:val="30"/>
    </w:rPr>
  </w:style>
  <w:style w:type="paragraph" w:styleId="814">
    <w:name w:val=" Char"/>
    <w:basedOn w:val="751"/>
    <w:next w:val="814"/>
    <w:link w:val="726"/>
    <w:rPr>
      <w:rFonts w:ascii="Tahoma" w:hAnsi="Tahoma"/>
      <w:sz w:val="24"/>
      <w:szCs w:val="24"/>
    </w:rPr>
  </w:style>
  <w:style w:type="paragraph" w:styleId="815">
    <w:name w:val="普通正文"/>
    <w:basedOn w:val="726"/>
    <w:next w:val="815"/>
    <w:link w:val="726"/>
    <w:pPr>
      <w:ind w:firstLine="480"/>
      <w:jc w:val="left"/>
      <w:spacing w:before="120" w:after="120" w:line="360" w:lineRule="auto"/>
    </w:pPr>
    <w:rPr>
      <w:rFonts w:ascii="Arial" w:hAnsi="Arial"/>
      <w:sz w:val="24"/>
      <w:szCs w:val="24"/>
    </w:rPr>
  </w:style>
  <w:style w:type="paragraph" w:styleId="816">
    <w:name w:val="table_lines"/>
    <w:basedOn w:val="726"/>
    <w:next w:val="816"/>
    <w:link w:val="726"/>
    <w:pPr>
      <w:jc w:val="left"/>
      <w:widowControl/>
    </w:pPr>
    <w:rPr>
      <w:sz w:val="20"/>
      <w:szCs w:val="20"/>
      <w:lang w:val="de-DE" w:eastAsia="de-DE"/>
    </w:rPr>
  </w:style>
  <w:style w:type="paragraph" w:styleId="817">
    <w:name w:val="附录1"/>
    <w:next w:val="817"/>
    <w:link w:val="726"/>
    <w:pPr>
      <w:numPr>
        <w:ilvl w:val="0"/>
        <w:numId w:val="2"/>
      </w:numPr>
      <w:spacing w:before="240" w:line="600" w:lineRule="atLeast"/>
      <w:tabs>
        <w:tab w:val="left" w:pos="907" w:leader="none"/>
      </w:tabs>
    </w:pPr>
    <w:rPr>
      <w:b/>
      <w:i/>
      <w:sz w:val="28"/>
      <w:lang w:val="en-US" w:eastAsia="zh-CN" w:bidi="ar-SA"/>
    </w:rPr>
  </w:style>
  <w:style w:type="paragraph" w:styleId="818">
    <w:name w:val="font7"/>
    <w:basedOn w:val="726"/>
    <w:next w:val="818"/>
    <w:link w:val="726"/>
    <w:pPr>
      <w:jc w:val="left"/>
      <w:spacing w:before="100" w:beforeAutospacing="1" w:after="100" w:afterAutospacing="1"/>
      <w:widowControl/>
    </w:pPr>
    <w:rPr>
      <w:rFonts w:hint="eastAsia" w:ascii="宋体" w:hAnsi="宋体"/>
      <w:sz w:val="18"/>
      <w:szCs w:val="18"/>
    </w:rPr>
  </w:style>
  <w:style w:type="paragraph" w:styleId="819">
    <w:name w:val=" Char Char Char Char"/>
    <w:basedOn w:val="751"/>
    <w:next w:val="819"/>
    <w:link w:val="726"/>
    <w:pPr>
      <w:spacing w:line="360" w:lineRule="auto"/>
    </w:pPr>
    <w:rPr>
      <w:rFonts w:ascii="Tahoma" w:hAnsi="Tahoma"/>
      <w:sz w:val="24"/>
      <w:szCs w:val="24"/>
    </w:rPr>
  </w:style>
  <w:style w:type="paragraph" w:styleId="820">
    <w:name w:val="列出段落"/>
    <w:basedOn w:val="726"/>
    <w:next w:val="820"/>
    <w:link w:val="726"/>
    <w:qFormat/>
    <w:pPr>
      <w:contextualSpacing/>
      <w:ind w:left="720"/>
      <w:jc w:val="left"/>
      <w:widowControl/>
    </w:pPr>
    <w:rPr>
      <w:rFonts w:ascii="Calibri" w:hAnsi="Calibri"/>
      <w:sz w:val="24"/>
      <w:szCs w:val="24"/>
      <w:lang w:eastAsia="en-US" w:bidi="en-US"/>
    </w:rPr>
  </w:style>
  <w:style w:type="paragraph" w:styleId="821">
    <w:name w:val="4"/>
    <w:basedOn w:val="726"/>
    <w:next w:val="782"/>
    <w:link w:val="726"/>
    <w:pPr>
      <w:ind w:firstLine="420"/>
      <w:spacing w:line="360" w:lineRule="auto"/>
    </w:pPr>
    <w:rPr>
      <w:color w:val="ff0000"/>
      <w:sz w:val="24"/>
      <w:szCs w:val="24"/>
    </w:rPr>
  </w:style>
  <w:style w:type="paragraph" w:styleId="822">
    <w:name w:val="普通 (Web)"/>
    <w:basedOn w:val="726"/>
    <w:next w:val="822"/>
    <w:link w:val="726"/>
    <w:pPr>
      <w:jc w:val="left"/>
      <w:spacing w:before="100" w:beforeAutospacing="1" w:after="100" w:afterAutospacing="1"/>
      <w:widowControl/>
    </w:pPr>
    <w:rPr>
      <w:rFonts w:ascii="宋体" w:hAnsi="宋体"/>
      <w:sz w:val="24"/>
      <w:szCs w:val="24"/>
    </w:rPr>
  </w:style>
  <w:style w:type="paragraph" w:styleId="823">
    <w:name w:val=" Char Char Char Char Char Char Char Char Char Char"/>
    <w:basedOn w:val="726"/>
    <w:next w:val="823"/>
    <w:link w:val="726"/>
    <w:pPr>
      <w:spacing w:line="360" w:lineRule="auto"/>
    </w:pPr>
    <w:rPr>
      <w:sz w:val="24"/>
      <w:szCs w:val="20"/>
    </w:rPr>
  </w:style>
  <w:style w:type="paragraph" w:styleId="824">
    <w:name w:val="样式1"/>
    <w:basedOn w:val="726"/>
    <w:next w:val="824"/>
    <w:link w:val="726"/>
    <w:pPr>
      <w:numPr>
        <w:ilvl w:val="0"/>
        <w:numId w:val="3"/>
      </w:numPr>
      <w:tabs>
        <w:tab w:val="left" w:pos="709" w:leader="none"/>
      </w:tabs>
    </w:pPr>
    <w:rPr>
      <w:rFonts w:ascii="宋体" w:hAnsi="宋体"/>
    </w:rPr>
  </w:style>
  <w:style w:type="paragraph" w:styleId="825">
    <w:name w:val="font6"/>
    <w:basedOn w:val="726"/>
    <w:next w:val="825"/>
    <w:link w:val="726"/>
    <w:pPr>
      <w:jc w:val="left"/>
      <w:spacing w:before="100" w:beforeAutospacing="1" w:after="100" w:afterAutospacing="1"/>
      <w:widowControl/>
    </w:pPr>
    <w:rPr>
      <w:rFonts w:hint="eastAsia" w:ascii="宋体" w:hAnsi="宋体"/>
      <w:sz w:val="28"/>
      <w:szCs w:val="28"/>
      <w:u w:val="single"/>
    </w:rPr>
  </w:style>
  <w:style w:type="paragraph" w:styleId="826">
    <w:name w:val="xl25"/>
    <w:basedOn w:val="726"/>
    <w:next w:val="826"/>
    <w:link w:val="7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name w:val="图标"/>
    <w:basedOn w:val="726"/>
    <w:next w:val="726"/>
    <w:link w:val="7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8">
    <w:name w:val="标题3"/>
    <w:basedOn w:val="726"/>
    <w:next w:val="726"/>
    <w:link w:val="726"/>
    <w:pPr>
      <w:ind w:firstLine="624"/>
      <w:spacing w:line="590" w:lineRule="atLeast"/>
    </w:pPr>
    <w:rPr>
      <w:rFonts w:ascii="方正黑体_GBK" w:eastAsia="方正黑体_GBK"/>
      <w:sz w:val="32"/>
      <w:szCs w:val="32"/>
    </w:rPr>
  </w:style>
  <w:style w:type="paragraph" w:styleId="829">
    <w:name w:val="xl24"/>
    <w:basedOn w:val="726"/>
    <w:next w:val="829"/>
    <w:link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0">
    <w:name w:val="xl29"/>
    <w:basedOn w:val="726"/>
    <w:next w:val="830"/>
    <w:link w:val="7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1">
    <w:name w:val="Char Char Char Char Char Char Char Char"/>
    <w:basedOn w:val="726"/>
    <w:next w:val="831"/>
    <w:link w:val="726"/>
    <w:pPr>
      <w:jc w:val="left"/>
      <w:spacing w:after="160" w:line="240" w:lineRule="exact"/>
      <w:widowControl/>
    </w:pPr>
    <w:rPr>
      <w:rFonts w:ascii="Verdana" w:hAnsi="Verdana"/>
      <w:sz w:val="20"/>
      <w:szCs w:val="20"/>
      <w:lang w:eastAsia="en-US"/>
    </w:rPr>
  </w:style>
  <w:style w:type="paragraph" w:styleId="832">
    <w:name w:val="xl28"/>
    <w:basedOn w:val="726"/>
    <w:next w:val="832"/>
    <w:link w:val="7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3">
    <w:name w:val=" Char Char Char Char Char Char Char Char"/>
    <w:basedOn w:val="726"/>
    <w:next w:val="833"/>
    <w:link w:val="726"/>
    <w:pPr>
      <w:jc w:val="left"/>
      <w:spacing w:after="160" w:line="240" w:lineRule="exact"/>
      <w:widowControl/>
    </w:pPr>
    <w:rPr>
      <w:rFonts w:ascii="Verdana" w:hAnsi="Verdana"/>
      <w:sz w:val="20"/>
      <w:szCs w:val="20"/>
      <w:lang w:eastAsia="en-US"/>
    </w:rPr>
  </w:style>
  <w:style w:type="paragraph" w:styleId="834">
    <w:name w:val="xl30"/>
    <w:basedOn w:val="726"/>
    <w:next w:val="834"/>
    <w:link w:val="726"/>
    <w:pPr>
      <w:jc w:val="center"/>
      <w:spacing w:before="100" w:beforeAutospacing="1" w:after="100" w:afterAutospacing="1"/>
      <w:widowControl/>
    </w:pPr>
    <w:rPr>
      <w:rFonts w:ascii="宋体" w:hAnsi="宋体"/>
      <w:b/>
      <w:bCs/>
      <w:sz w:val="36"/>
      <w:szCs w:val="36"/>
    </w:rPr>
  </w:style>
  <w:style w:type="paragraph" w:styleId="835">
    <w:name w:val="Char Char Char Char"/>
    <w:basedOn w:val="751"/>
    <w:next w:val="835"/>
    <w:link w:val="726"/>
    <w:pPr>
      <w:spacing w:line="360" w:lineRule="auto"/>
    </w:pPr>
    <w:rPr>
      <w:rFonts w:ascii="Tahoma" w:hAnsi="Tahoma"/>
      <w:sz w:val="24"/>
      <w:szCs w:val="24"/>
    </w:rPr>
  </w:style>
  <w:style w:type="paragraph" w:styleId="836">
    <w:name w:val="table_1stline"/>
    <w:basedOn w:val="726"/>
    <w:next w:val="836"/>
    <w:link w:val="726"/>
    <w:pPr>
      <w:jc w:val="left"/>
      <w:spacing w:before="120"/>
      <w:widowControl/>
    </w:pPr>
    <w:rPr>
      <w:bCs/>
      <w:sz w:val="20"/>
      <w:szCs w:val="20"/>
      <w:lang w:val="de-DE" w:eastAsia="de-DE"/>
    </w:rPr>
  </w:style>
  <w:style w:type="paragraph" w:styleId="837">
    <w:name w:val="font5"/>
    <w:basedOn w:val="726"/>
    <w:next w:val="837"/>
    <w:link w:val="726"/>
    <w:pPr>
      <w:jc w:val="left"/>
      <w:spacing w:before="100" w:beforeAutospacing="1" w:after="100" w:afterAutospacing="1"/>
      <w:widowControl/>
    </w:pPr>
    <w:rPr>
      <w:rFonts w:hint="eastAsia" w:ascii="宋体" w:hAnsi="宋体"/>
      <w:sz w:val="28"/>
      <w:szCs w:val="28"/>
    </w:rPr>
  </w:style>
  <w:style w:type="paragraph" w:styleId="838">
    <w:name w:val="标题1"/>
    <w:basedOn w:val="726"/>
    <w:next w:val="726"/>
    <w:link w:val="726"/>
    <w:pPr>
      <w:jc w:val="center"/>
      <w:spacing w:line="700" w:lineRule="atLeast"/>
      <w:tabs>
        <w:tab w:val="left" w:pos="9193" w:leader="none"/>
        <w:tab w:val="left" w:pos="9827" w:leader="none"/>
      </w:tabs>
    </w:pPr>
    <w:rPr>
      <w:rFonts w:ascii="方正小标宋_GBK" w:eastAsia="方正小标宋_GBK"/>
      <w:sz w:val="44"/>
      <w:szCs w:val="20"/>
    </w:rPr>
  </w:style>
  <w:style w:type="paragraph" w:styleId="839">
    <w:name w:val="修订"/>
    <w:next w:val="839"/>
    <w:link w:val="726"/>
    <w:uiPriority w:val="99"/>
    <w:semiHidden/>
    <w:rPr>
      <w:sz w:val="21"/>
      <w:szCs w:val="21"/>
      <w:lang w:val="en-US" w:eastAsia="zh-CN" w:bidi="ar-SA"/>
    </w:rPr>
  </w:style>
  <w:style w:type="paragraph" w:styleId="840">
    <w:name w:val="无间隔"/>
    <w:next w:val="840"/>
    <w:link w:val="726"/>
    <w:uiPriority w:val="99"/>
    <w:qFormat/>
    <w:pPr>
      <w:jc w:val="both"/>
      <w:widowControl w:val="off"/>
    </w:pPr>
    <w:rPr>
      <w:sz w:val="21"/>
      <w:szCs w:val="21"/>
      <w:lang w:val="en-US" w:eastAsia="zh-CN" w:bidi="ar-SA"/>
    </w:rPr>
  </w:style>
  <w:style w:type="character" w:styleId="841">
    <w:name w:val="font31"/>
    <w:next w:val="841"/>
    <w:link w:val="726"/>
    <w:rPr>
      <w:rFonts w:hint="eastAsia" w:ascii="宋体" w:hAnsi="宋体" w:eastAsia="宋体" w:cs="宋体"/>
      <w:color w:val="000000"/>
      <w:sz w:val="24"/>
      <w:szCs w:val="24"/>
      <w:u w:val="none"/>
    </w:rPr>
  </w:style>
  <w:style w:type="character" w:styleId="8650" w:default="1">
    <w:name w:val="Default Paragraph Font"/>
    <w:uiPriority w:val="1"/>
    <w:semiHidden/>
    <w:unhideWhenUsed/>
  </w:style>
  <w:style w:type="numbering" w:styleId="8651" w:default="1">
    <w:name w:val="No List"/>
    <w:uiPriority w:val="99"/>
    <w:semiHidden/>
    <w:unhideWhenUsed/>
  </w:style>
  <w:style w:type="table" w:styleId="86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3</cp:revision>
  <dcterms:created xsi:type="dcterms:W3CDTF">2026-06-13T09:41:00Z</dcterms:created>
  <dcterms:modified xsi:type="dcterms:W3CDTF">2026-07-08T00:56:25Z</dcterms:modified>
</cp:coreProperties>
</file>