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right"/>
        <w:rPr>
          <w:rFonts w:hint="eastAsia" w:ascii="宋体"/>
          <w:caps/>
          <w:sz w:val="44"/>
          <w:szCs w:val="44"/>
          <w:highlight w:val="none"/>
          <w:lang w:val="zh-CN"/>
        </w:rPr>
      </w:pPr>
      <w:r>
        <w:rPr>
          <w:rFonts w:hint="eastAsia" w:ascii="微软雅黑" w:hAnsi="微软雅黑" w:eastAsia="微软雅黑" w:cs="微软雅黑"/>
          <w:highlight w:val="none"/>
        </w:rPr>
        <mc:AlternateContent>
          <mc:Choice Requires="wpg">
            <w:drawing>
              <wp:inline xmlns:wp="http://schemas.openxmlformats.org/drawingml/2006/wordprocessingDrawing" distT="0" distB="0" distL="0" distR="0">
                <wp:extent cx="841379" cy="78683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3pt;height:62.0pt;mso-wrap-distance-left:0.0pt;mso-wrap-distance-top:0.0pt;mso-wrap-distance-right:0.0pt;mso-wrap-distance-bottom:0.0pt;" stroked="f">
                <v:path textboxrect="0,0,0,0"/>
                <v:imagedata r:id="rId14" o:title=""/>
              </v:shape>
            </w:pict>
          </mc:Fallback>
        </mc:AlternateContent>
      </w:r>
      <w:r>
        <w:rPr>
          <w:rFonts w:hint="eastAsia" w:ascii="宋体"/>
          <w:caps/>
          <w:sz w:val="44"/>
          <w:szCs w:val="44"/>
          <w:highlight w:val="none"/>
          <w:lang w:val="zh-CN"/>
        </w:rPr>
      </w:r>
      <w:r/>
    </w:p>
    <w:p>
      <w:pPr>
        <w:pStyle w:val="955"/>
        <w:rPr>
          <w:rFonts w:ascii="宋体"/>
          <w:caps/>
          <w:sz w:val="44"/>
          <w:szCs w:val="44"/>
          <w:highlight w:val="none"/>
          <w:lang w:val="zh-CN"/>
        </w:rPr>
      </w:pPr>
      <w:r>
        <w:rPr>
          <w:rFonts w:ascii="宋体"/>
          <w:caps/>
          <w:sz w:val="44"/>
          <w:szCs w:val="44"/>
          <w:highlight w:val="none"/>
          <w:lang w:val="zh-CN"/>
        </w:rPr>
      </w:r>
      <w:r/>
    </w:p>
    <w:p>
      <w:pPr>
        <w:pStyle w:val="955"/>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44"/>
          <w:szCs w:val="44"/>
          <w:highlight w:val="none"/>
          <w:lang w:val="zh-CN"/>
        </w:rPr>
      </w:pPr>
      <w:r>
        <w:rPr>
          <w:rFonts w:ascii="黑体" w:eastAsia="黑体"/>
          <w:sz w:val="44"/>
          <w:szCs w:val="44"/>
          <w:highlight w:val="none"/>
          <w:lang w:val="zh-CN"/>
        </w:rPr>
      </w:r>
      <w:r/>
    </w:p>
    <w:p>
      <w:pPr>
        <w:pStyle w:val="955"/>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项目编号：JSZC-320115-NJRC-C2026-0012</w:t>
      </w:r>
      <w:r>
        <w:rPr>
          <w:rFonts w:hint="eastAsia" w:ascii="仿宋" w:hAnsi="仿宋" w:eastAsia="仿宋" w:cs="仿宋"/>
          <w:sz w:val="36"/>
          <w:szCs w:val="36"/>
          <w:highlight w:val="none"/>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项目名称：谷里街道箭塘社区中宕村建筑垃圾资源化处置</w:t>
      </w:r>
      <w:r>
        <w:rPr>
          <w:rFonts w:ascii="黑体" w:eastAsia="黑体"/>
          <w:sz w:val="32"/>
          <w:szCs w:val="32"/>
          <w:highlight w:val="none"/>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560"/>
      <w:r/>
      <w:bookmarkStart w:id="3" w:name="_Toc503948054"/>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955"/>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955"/>
        <w:jc w:val="center"/>
        <w:rPr>
          <w:rFonts w:ascii="黑体" w:eastAsia="黑体"/>
          <w:sz w:val="44"/>
          <w:szCs w:val="44"/>
          <w:highlight w:val="none"/>
        </w:rPr>
      </w:pPr>
      <w:r>
        <w:rPr>
          <w:rFonts w:ascii="黑体" w:eastAsia="黑体"/>
          <w:sz w:val="44"/>
          <w:szCs w:val="44"/>
          <w:highlight w:val="none"/>
        </w:rPr>
      </w:r>
      <w:r/>
    </w:p>
    <w:p>
      <w:pPr>
        <w:pStyle w:val="1106"/>
        <w:ind w:left="187" w:hanging="187"/>
        <w:spacing w:line="240" w:lineRule="auto"/>
        <w:tabs>
          <w:tab w:val="left" w:pos="693" w:leader="none"/>
        </w:tabs>
        <w:rPr>
          <w:color w:val="000000"/>
          <w:sz w:val="22"/>
          <w:highlight w:val="none"/>
          <w:lang w:val="en-US"/>
        </w:rPr>
        <w:sectPr>
          <w:headerReference w:type="first" r:id="rId8"/>
          <w:footerReference w:type="first" r:id="rId11"/>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055"/>
      <w:r/>
      <w:bookmarkStart w:id="5" w:name="_Toc503948561"/>
      <w:r>
        <w:rPr>
          <w:color w:val="000000"/>
          <w:sz w:val="22"/>
          <w:highlight w:val="none"/>
          <w:lang w:val="en-US"/>
        </w:rPr>
      </w:r>
      <w:r/>
    </w:p>
    <w:p>
      <w:pPr>
        <w:pStyle w:val="1220"/>
        <w:jc w:val="center"/>
        <w:spacing w:before="0" w:line="240" w:lineRule="auto"/>
        <w:rPr>
          <w:rFonts w:hint="eastAsia"/>
          <w:color w:val="000000"/>
          <w:sz w:val="40"/>
          <w:highlight w:val="none"/>
          <w:lang w:val="zh-CN"/>
        </w:rPr>
      </w:pPr>
      <w:r/>
      <w:bookmarkStart w:id="6" w:name="_Toc17325"/>
      <w:r/>
      <w:bookmarkStart w:id="7" w:name="_Toc16154"/>
      <w:r/>
      <w:bookmarkStart w:id="8" w:name="_Toc22540"/>
      <w:r/>
      <w:bookmarkStart w:id="9" w:name="_Toc7505"/>
      <w:r/>
      <w:bookmarkStart w:id="10" w:name="_Toc10604"/>
      <w:r/>
      <w:bookmarkStart w:id="11" w:name="_Toc26356"/>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99"/>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eastAsia="zh-CN"/>
        </w:rPr>
        <w:t xml:space="preserve">采购公告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99"/>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12</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15</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20</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21</w:t>
      </w:r>
      <w:r>
        <w:rPr>
          <w:highlight w:val="none"/>
        </w:rPr>
        <w:fldChar w:fldCharType="end"/>
      </w:r>
      <w:r>
        <w:rPr>
          <w:color w:val="000000"/>
          <w:highlight w:val="none"/>
        </w:rPr>
        <w:fldChar w:fldCharType="end"/>
      </w:r>
      <w:r>
        <w:rPr>
          <w:highlight w:val="none"/>
        </w:rPr>
      </w:r>
      <w:r/>
    </w:p>
    <w:p>
      <w:pPr>
        <w:pStyle w:val="999"/>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24</w:t>
      </w:r>
      <w:r>
        <w:rPr>
          <w:highlight w:val="none"/>
        </w:rPr>
        <w:fldChar w:fldCharType="end"/>
      </w:r>
      <w:r>
        <w:rPr>
          <w:color w:val="000000"/>
          <w:highlight w:val="none"/>
        </w:rPr>
        <w:fldChar w:fldCharType="end"/>
      </w:r>
      <w:r>
        <w:rPr>
          <w:highlight w:val="none"/>
        </w:rPr>
      </w:r>
      <w:r/>
    </w:p>
    <w:p>
      <w:pPr>
        <w:pStyle w:val="999"/>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99"/>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99"/>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第一章采购公告中规定的资格条件证明文件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安全责任承诺书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_Toc6059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zh-CN"/>
        </w:rPr>
        <w:t xml:space="preserve">方案文件(格式自拟)</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_Toc6059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106"/>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106"/>
        <w:spacing w:line="240" w:lineRule="auto"/>
        <w:tabs>
          <w:tab w:val="left" w:pos="693" w:leader="none"/>
        </w:tabs>
        <w:rPr>
          <w:rFonts w:hint="eastAsia" w:eastAsia="黑体"/>
          <w:color w:val="000000"/>
          <w:highlight w:val="none"/>
          <w:lang w:eastAsia="zh-CN"/>
        </w:rPr>
      </w:pPr>
      <w:r/>
      <w:bookmarkStart w:id="12" w:name="_Toc345"/>
      <w:r/>
      <w:bookmarkStart w:id="13" w:name="_Toc535597864"/>
      <w:r>
        <w:rPr>
          <w:rFonts w:hint="eastAsia"/>
          <w:color w:val="000000"/>
          <w:highlight w:val="none"/>
        </w:rPr>
        <w:t xml:space="preserve">第一章  </w:t>
      </w:r>
      <w:bookmarkEnd w:id="4"/>
      <w:r/>
      <w:bookmarkEnd w:id="5"/>
      <w:r/>
      <w:bookmarkEnd w:id="12"/>
      <w:r/>
      <w:bookmarkEnd w:id="13"/>
      <w:r>
        <w:rPr>
          <w:rFonts w:hint="eastAsia"/>
          <w:color w:val="000000"/>
          <w:highlight w:val="none"/>
          <w:lang w:val="en-US" w:eastAsia="zh-CN"/>
        </w:rPr>
        <w:t xml:space="preserve">采购公告</w:t>
      </w:r>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770"/>
      </w:tblGrid>
      <w:tr>
        <w:trPr/>
        <w:tc>
          <w:tcPr>
            <w:shd w:val="clear" w:color="auto" w:fill="ffffff"/>
            <w:tcW w:w="5000" w:type="dxa"/>
            <w:vAlign w:val="center"/>
            <w:textDirection w:val="lrTb"/>
            <w:noWrap w:val="false"/>
          </w:tcPr>
          <w:p>
            <w:pPr>
              <w:pStyle w:val="1010"/>
              <w:spacing w:before="0" w:beforeAutospacing="0" w:after="0" w:afterAutospacing="0" w:line="360" w:lineRule="auto"/>
              <w:rPr>
                <w:rFonts w:hint="eastAsia"/>
                <w:sz w:val="21"/>
                <w:szCs w:val="21"/>
                <w:highlight w:val="none"/>
              </w:rPr>
            </w:pPr>
            <w:r/>
            <w:bookmarkStart w:id="14" w:name="_Toc503948056"/>
            <w:r/>
            <w:bookmarkStart w:id="15" w:name="_Toc503948563"/>
            <w:r/>
            <w:bookmarkStart w:id="16" w:name="_Toc535597865"/>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谷里街道箭塘社区中宕村建筑垃圾资源化处置</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JSZC-320115-NJRC-C2026-0012</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2026年7月2日9:30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041"/>
      <w:r/>
      <w:bookmarkStart w:id="19" w:name="_Toc23476"/>
      <w:r/>
      <w:bookmarkStart w:id="20" w:name="_Toc26983"/>
      <w:r>
        <w:rPr>
          <w:rStyle w:val="1017"/>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JSZC-320115-NJRC-C2026-0012</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谷里街道箭塘社区中宕村建筑垃圾资源化处置</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190万元</w:t>
      </w:r>
      <w:r>
        <w:rPr>
          <w:rFonts w:hint="eastAsia"/>
          <w:color w:val="000000"/>
          <w:sz w:val="21"/>
          <w:szCs w:val="21"/>
          <w:highlight w:val="none"/>
          <w:shd w:val="clear" w:color="auto" w:fill="ffffff"/>
        </w:rPr>
        <w:t xml:space="preserve"> </w:t>
      </w:r>
      <w:r>
        <w:rPr>
          <w:rFonts w:hint="eastAsia"/>
          <w:color w:val="000000"/>
          <w:sz w:val="21"/>
          <w:szCs w:val="21"/>
          <w:highlight w:val="none"/>
          <w:shd w:val="clear" w:color="auto" w:fill="ffffff"/>
        </w:rPr>
      </w:r>
      <w:r/>
    </w:p>
    <w:p>
      <w:pPr>
        <w:pStyle w:val="955"/>
        <w:jc w:val="both"/>
        <w:pageBreakBefore w:val="0"/>
        <w:spacing w:line="360" w:lineRule="auto"/>
        <w:widowControl w:val="off"/>
        <w:rPr>
          <w:rFonts w:hint="eastAsia" w:ascii="宋体" w:hAnsi="宋体"/>
          <w:sz w:val="21"/>
          <w:szCs w:val="21"/>
          <w:highlight w:val="none"/>
          <w:lang w:eastAsia="zh-CN"/>
        </w:rPr>
      </w:pPr>
      <w:r>
        <w:rPr>
          <w:rFonts w:hint="eastAsia"/>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val="en-US" w:eastAsia="zh-CN" w:bidi="ar-SA"/>
        </w:rPr>
        <w:t xml:space="preserve">190万元</w:t>
      </w:r>
      <w:r>
        <w:rPr>
          <w:rFonts w:hint="eastAsia" w:ascii="宋体" w:hAnsi="宋体"/>
          <w:b w:val="0"/>
          <w:bCs/>
          <w:sz w:val="21"/>
          <w:szCs w:val="21"/>
          <w:highlight w:val="none"/>
          <w:lang w:eastAsia="zh-CN"/>
        </w:rPr>
        <w:t xml:space="preserve">（</w:t>
      </w:r>
      <w:r>
        <w:rPr>
          <w:rFonts w:hint="eastAsia" w:ascii="宋体" w:hAnsi="宋体"/>
          <w:sz w:val="21"/>
          <w:szCs w:val="21"/>
          <w:highlight w:val="none"/>
          <w:lang w:eastAsia="zh-CN"/>
        </w:rPr>
        <w:t xml:space="preserve">报价超过最高限价的其磋商响应文件按照无效处理）</w:t>
      </w:r>
      <w:r>
        <w:rPr>
          <w:rFonts w:hint="eastAsia" w:ascii="宋体" w:hAnsi="宋体"/>
          <w:sz w:val="21"/>
          <w:szCs w:val="21"/>
          <w:highlight w:val="none"/>
          <w:lang w:eastAsia="zh-CN"/>
        </w:rPr>
      </w:r>
      <w:r/>
    </w:p>
    <w:p>
      <w:pPr>
        <w:pStyle w:val="1010"/>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ascii="宋体" w:hAnsi="宋体" w:eastAsia="宋体" w:cs="宋体"/>
          <w:color w:val="000000"/>
          <w:sz w:val="21"/>
          <w:szCs w:val="21"/>
          <w:highlight w:val="none"/>
          <w:shd w:val="clear" w:color="auto" w:fill="ffffff"/>
          <w:lang w:eastAsia="zh-CN"/>
        </w:rPr>
        <w:t xml:space="preserve">：</w:t>
      </w:r>
      <w:r>
        <w:rPr>
          <w:rFonts w:hint="eastAsia" w:eastAsia="宋体"/>
          <w:color w:val="000000"/>
          <w:sz w:val="21"/>
          <w:szCs w:val="21"/>
          <w:highlight w:val="none"/>
          <w:shd w:val="clear" w:color="auto" w:fill="ffffff"/>
          <w:lang w:eastAsia="zh-CN"/>
        </w:rPr>
        <w:t xml:space="preserve">谷里街道箭塘社区中宕村建筑垃圾资源化处置</w:t>
      </w:r>
      <w:r>
        <w:rPr>
          <w:rFonts w:hint="eastAsia" w:ascii="宋体" w:hAnsi="宋体" w:eastAsia="宋体" w:cs="宋体"/>
          <w:color w:val="000000"/>
          <w:sz w:val="21"/>
          <w:szCs w:val="21"/>
          <w:highlight w:val="none"/>
          <w:shd w:val="clear" w:color="auto" w:fill="ffffff"/>
          <w:lang w:bidi="ar"/>
        </w:rPr>
        <w:t xml:space="preserve">，具体详见采购文件</w:t>
      </w:r>
      <w:r>
        <w:rPr>
          <w:rFonts w:hint="eastAsia" w:ascii="宋体" w:hAnsi="宋体" w:eastAsia="宋体" w:cs="宋体"/>
          <w:color w:val="000000"/>
          <w:sz w:val="21"/>
          <w:szCs w:val="22"/>
          <w:highlight w:val="none"/>
        </w:rPr>
        <w:t xml:space="preserve">。</w:t>
      </w:r>
      <w:r>
        <w:rPr>
          <w:sz w:val="21"/>
          <w:szCs w:val="21"/>
          <w:highlight w:val="none"/>
        </w:rPr>
      </w:r>
      <w:r/>
    </w:p>
    <w:p>
      <w:pPr>
        <w:pStyle w:val="955"/>
        <w:jc w:val="left"/>
        <w:spacing w:line="360" w:lineRule="auto"/>
        <w:rPr>
          <w:rFonts w:eastAsia="宋体"/>
          <w:color w:val="000000"/>
          <w:sz w:val="21"/>
          <w:szCs w:val="21"/>
          <w:highlight w:val="none"/>
          <w:shd w:val="clear" w:color="auto" w:fill="ffffff"/>
          <w:lang w:val="en-US" w:eastAsia="zh-CN" w:bidi="ar"/>
        </w:rPr>
      </w:pPr>
      <w:r>
        <w:rPr>
          <w:rFonts w:hint="eastAsia"/>
          <w:color w:val="000000"/>
          <w:sz w:val="21"/>
          <w:szCs w:val="21"/>
          <w:highlight w:val="none"/>
          <w:shd w:val="clear" w:color="auto" w:fill="ffffff"/>
        </w:rPr>
        <w:t xml:space="preserve">合同履行期限：</w:t>
      </w:r>
      <w:r>
        <w:rPr>
          <w:rFonts w:hint="eastAsia" w:ascii="宋体" w:hAnsi="宋体" w:eastAsia="宋体" w:cs="Times New Roman"/>
          <w:szCs w:val="21"/>
          <w:highlight w:val="none"/>
          <w:lang w:val="en-US" w:eastAsia="zh-CN"/>
        </w:rPr>
        <w:t xml:space="preserve">30天</w:t>
      </w:r>
      <w:r>
        <w:rPr>
          <w:rFonts w:eastAsia="宋体"/>
          <w:color w:val="000000"/>
          <w:sz w:val="21"/>
          <w:szCs w:val="21"/>
          <w:highlight w:val="none"/>
          <w:shd w:val="clear" w:color="auto" w:fill="ffffff"/>
          <w:lang w:val="en-US" w:eastAsia="zh-CN" w:bidi="ar"/>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本项目（是/否）接受联合体投标：接受联合体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32620"/>
      <w:r/>
      <w:bookmarkStart w:id="22" w:name="_Toc4177"/>
      <w:r/>
      <w:bookmarkStart w:id="23" w:name="_Toc850"/>
      <w:r>
        <w:rPr>
          <w:rStyle w:val="1017"/>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（一）满足《中华人民共和国政府采购法》第二十二条规定；</w:t>
      </w:r>
      <w:r>
        <w:rPr>
          <w:rFonts w:hint="eastAsia" w:ascii="宋体" w:hAnsi="宋体" w:eastAsia="宋体" w:cs="宋体"/>
          <w:color w:val="000000"/>
          <w:sz w:val="21"/>
          <w:szCs w:val="21"/>
          <w:highlight w:val="none"/>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1.具有独立承担民事责任的能力。（提供法人或者其他组织的营业执照，自然人的身份证明，复印件加盖公章）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2.具有良好的商业信誉和健全的财务会计制度。（提供参加本次采购活动前半年内至少一个月的财务报表，复印件加盖公章）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3.具有履行合同所必需的设备和专业技术能力。（提供书面声明加盖公章）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4.有依法缴纳税收和社会保障资金的良好记录。（提供参加本次采购活动前半年内至少一个月依法缴纳税收和社会保障资金的相关资料，复印件加盖公章）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5.参加政府采购活动前3年内，在经营活动中没有重大违法记录。（提供书面声明加盖公章）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val="zh-CN"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ascii="宋体" w:hAnsi="宋体" w:eastAsia="宋体" w:cs="宋体"/>
          <w:color w:val="000000"/>
          <w:sz w:val="21"/>
          <w:szCs w:val="21"/>
          <w:highlight w:val="none"/>
          <w:shd w:val="clear" w:color="auto" w:fill="ffffff"/>
          <w:lang w:val="zh-CN" w:eastAsia="zh-CN" w:bidi="ar-SA"/>
        </w:rPr>
        <w:t xml:space="preserve">如作出虚假信用承诺，视同为“提供虚假材料谋取中标、成交”的违法行为</w:t>
      </w:r>
      <w:r>
        <w:rPr>
          <w:rFonts w:hint="eastAsia" w:ascii="宋体" w:hAnsi="宋体" w:eastAsia="宋体" w:cs="宋体"/>
          <w:color w:val="000000"/>
          <w:sz w:val="21"/>
          <w:szCs w:val="21"/>
          <w:highlight w:val="none"/>
          <w:shd w:val="clear" w:color="auto" w:fill="ffffff"/>
          <w:lang w:val="en-US" w:eastAsia="zh-CN" w:bidi="ar-SA"/>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ascii="宋体" w:hAnsi="宋体" w:eastAsia="宋体" w:cs="宋体"/>
          <w:color w:val="000000"/>
          <w:sz w:val="21"/>
          <w:szCs w:val="21"/>
          <w:highlight w:val="none"/>
          <w:shd w:val="clear" w:color="auto" w:fill="ffffff"/>
          <w:lang w:val="zh-CN" w:eastAsia="zh-CN" w:bidi="ar-SA"/>
        </w:rPr>
        <w:t xml:space="preserve">信用记录表打印时间为本竞争性磋商</w:t>
      </w:r>
      <w:r>
        <w:rPr>
          <w:rFonts w:hint="eastAsia" w:ascii="宋体" w:hAnsi="宋体" w:eastAsia="宋体" w:cs="宋体"/>
          <w:color w:val="000000"/>
          <w:sz w:val="21"/>
          <w:szCs w:val="21"/>
          <w:highlight w:val="none"/>
          <w:shd w:val="clear" w:color="auto" w:fill="ffffff"/>
          <w:lang w:val="en-US" w:eastAsia="zh-CN" w:bidi="ar-SA"/>
        </w:rPr>
        <w:t xml:space="preserve">公告</w:t>
      </w:r>
      <w:r>
        <w:rPr>
          <w:rFonts w:hint="eastAsia" w:ascii="宋体" w:hAnsi="宋体" w:eastAsia="宋体" w:cs="宋体"/>
          <w:color w:val="000000"/>
          <w:sz w:val="21"/>
          <w:szCs w:val="21"/>
          <w:highlight w:val="none"/>
          <w:shd w:val="clear" w:color="auto" w:fill="ffffff"/>
          <w:lang w:val="zh-CN" w:eastAsia="zh-CN" w:bidi="ar-SA"/>
        </w:rPr>
        <w:t xml:space="preserve">发布之日起至递交响应文件</w:t>
      </w:r>
      <w:r>
        <w:rPr>
          <w:rFonts w:hint="eastAsia" w:ascii="宋体" w:hAnsi="宋体" w:eastAsia="宋体" w:cs="宋体"/>
          <w:color w:val="000000"/>
          <w:sz w:val="21"/>
          <w:szCs w:val="21"/>
          <w:highlight w:val="none"/>
          <w:shd w:val="clear" w:color="auto" w:fill="ffffff"/>
          <w:lang w:val="en-US" w:eastAsia="zh-CN" w:bidi="ar-SA"/>
        </w:rPr>
        <w:t xml:space="preserve">截止</w:t>
      </w:r>
      <w:r>
        <w:rPr>
          <w:rFonts w:hint="eastAsia" w:ascii="宋体" w:hAnsi="宋体" w:eastAsia="宋体" w:cs="宋体"/>
          <w:color w:val="000000"/>
          <w:sz w:val="21"/>
          <w:szCs w:val="21"/>
          <w:highlight w:val="none"/>
          <w:shd w:val="clear" w:color="auto" w:fill="ffffff"/>
          <w:lang w:val="zh-CN" w:eastAsia="zh-CN" w:bidi="ar-SA"/>
        </w:rPr>
        <w:t xml:space="preserve">日前，未按上述要求提供信用记录表的，响应文件</w:t>
      </w:r>
      <w:r>
        <w:rPr>
          <w:rFonts w:hint="eastAsia" w:ascii="宋体" w:hAnsi="宋体" w:eastAsia="宋体" w:cs="宋体"/>
          <w:color w:val="000000"/>
          <w:sz w:val="21"/>
          <w:szCs w:val="21"/>
          <w:highlight w:val="none"/>
          <w:shd w:val="clear" w:color="auto" w:fill="ffffff"/>
          <w:lang w:val="en-US" w:eastAsia="zh-CN" w:bidi="ar-SA"/>
        </w:rPr>
        <w:t xml:space="preserve">按无效磋商处理</w:t>
      </w:r>
      <w:r>
        <w:rPr>
          <w:rFonts w:hint="eastAsia" w:ascii="宋体" w:hAnsi="宋体" w:eastAsia="宋体" w:cs="宋体"/>
          <w:color w:val="000000"/>
          <w:sz w:val="21"/>
          <w:szCs w:val="21"/>
          <w:highlight w:val="none"/>
          <w:shd w:val="clear" w:color="auto" w:fill="ffffff"/>
          <w:lang w:val="zh-CN" w:eastAsia="zh-CN" w:bidi="ar-SA"/>
        </w:rPr>
        <w:t xml:space="preserve">。</w:t>
      </w:r>
      <w:r>
        <w:rPr>
          <w:rFonts w:hint="eastAsia" w:ascii="宋体" w:hAnsi="宋体" w:eastAsia="宋体" w:cs="宋体"/>
          <w:color w:val="000000"/>
          <w:sz w:val="21"/>
          <w:szCs w:val="21"/>
          <w:highlight w:val="none"/>
          <w:shd w:val="clear" w:color="auto" w:fill="ffffff"/>
          <w:lang w:val="zh-CN" w:eastAsia="zh-CN" w:bidi="ar-SA"/>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（二）落实政府采购政策需满足的资格要求：</w:t>
      </w:r>
      <w:r>
        <w:rPr>
          <w:rFonts w:hint="eastAsia" w:ascii="宋体" w:hAnsi="宋体" w:eastAsia="宋体" w:cs="宋体"/>
          <w:color w:val="000000"/>
          <w:sz w:val="21"/>
          <w:szCs w:val="21"/>
          <w:highlight w:val="none"/>
          <w:lang w:val="en-US" w:eastAsia="zh-CN" w:bidi="ar-SA"/>
        </w:rPr>
      </w:r>
      <w:r/>
    </w:p>
    <w:p>
      <w:pPr>
        <w:pStyle w:val="955"/>
        <w:jc w:val="left"/>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eastAsia="宋体" w:cs="宋体"/>
          <w:b w:val="0"/>
          <w:bCs w:val="0"/>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4"/>
          <w:szCs w:val="21"/>
          <w:highlight w:val="none"/>
          <w:shd w:val="clear" w:color="auto" w:fill="ffffff"/>
          <w:lang w:val="en-US" w:eastAsia="zh-CN" w:bidi="ar"/>
        </w:rPr>
        <w:t xml:space="preserve">（三）</w:t>
      </w:r>
      <w:r>
        <w:rPr>
          <w:rFonts w:hint="eastAsia" w:ascii="宋体" w:hAnsi="宋体" w:eastAsia="宋体" w:cs="宋体"/>
          <w:color w:val="000000"/>
          <w:sz w:val="21"/>
          <w:szCs w:val="21"/>
          <w:highlight w:val="none"/>
          <w:shd w:val="clear" w:color="auto" w:fill="ffffff"/>
          <w:lang w:val="en-US" w:eastAsia="zh-CN" w:bidi="ar-SA"/>
        </w:rPr>
        <w:t xml:space="preserve">本项目的特定资格要求：</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line="360" w:lineRule="auto"/>
        <w:widowControl/>
        <w:rPr>
          <w:rFonts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1.依照南京市城乡建设委员会文件《关于做好拆迁垃圾资源化利用相关工作的通知》宁建建字(2019)303号、南京市城乡建设委员会文件《关于发布我市建筑垃圾资源化利用设施企业信息(2025年版)的通知》宁建建字(2025)17号、南京市城乡建设委员会文件《关于征收拆迁工程招投标注意事项的通知》及</w:t>
      </w:r>
      <w:r>
        <w:rPr>
          <w:rFonts w:hint="eastAsia" w:ascii="宋体" w:hAnsi="宋体" w:eastAsia="宋体" w:cs="宋体"/>
          <w:szCs w:val="21"/>
          <w:highlight w:val="none"/>
          <w:lang w:val="en-US" w:eastAsia="zh-CN"/>
        </w:rPr>
        <w:t xml:space="preserve">南京市江宁区人民政府办公室文件《关于印发&lt;工程渣土(泥浆)的全过程管理流程&gt;等4个管理流程的通知》（江宁政办发[2024]75号文）中《拆除垃圾的全过程管理流程》</w:t>
      </w:r>
      <w:r>
        <w:rPr>
          <w:rFonts w:hint="eastAsia" w:ascii="宋体" w:hAnsi="宋体" w:eastAsia="宋体" w:cs="宋体"/>
          <w:b w:val="0"/>
          <w:bCs w:val="0"/>
          <w:color w:val="000000"/>
          <w:szCs w:val="21"/>
          <w:highlight w:val="none"/>
          <w:shd w:val="clear" w:color="auto" w:fill="ffffff"/>
          <w:lang w:val="en-US" w:eastAsia="zh-CN" w:bidi="ar"/>
        </w:rPr>
        <w:t xml:space="preserve">要求，投标供应商须为具有拆除垃圾资源化处置能力的拆除工程施工单位或由拆除垃圾资源化处置单位和拆除工程单位组成的联合体。投标供应商须满足下列要求之一：</w:t>
      </w:r>
      <w:r>
        <w:rPr>
          <w:rFonts w:ascii="宋体" w:hAnsi="宋体" w:eastAsia="宋体" w:cs="宋体"/>
          <w:b w:val="0"/>
          <w:bCs w:val="0"/>
          <w:color w:val="000000"/>
          <w:szCs w:val="21"/>
          <w:highlight w:val="none"/>
          <w:shd w:val="clear" w:color="auto" w:fill="ffffff"/>
          <w:lang w:val="en-US" w:eastAsia="zh-CN" w:bidi="ar"/>
        </w:rPr>
      </w:r>
      <w:r/>
    </w:p>
    <w:p>
      <w:pPr>
        <w:pStyle w:val="955"/>
        <w:jc w:val="left"/>
        <w:spacing w:line="360" w:lineRule="auto"/>
        <w:widowControl/>
        <w:rPr>
          <w:rFonts w:hint="eastAsia" w:ascii="宋体" w:hAnsi="宋体" w:eastAsia="宋体" w:cs="宋体"/>
          <w:b w:val="0"/>
          <w:bCs w:val="0"/>
          <w:color w:val="000000"/>
          <w:szCs w:val="21"/>
          <w:highlight w:val="none"/>
          <w:shd w:val="clear" w:color="auto" w:fill="ffffff"/>
          <w:lang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（1）</w:t>
      </w:r>
      <w:r>
        <w:rPr>
          <w:rFonts w:hint="eastAsia" w:ascii="宋体" w:hAnsi="宋体" w:eastAsia="宋体" w:cs="宋体"/>
          <w:b w:val="0"/>
          <w:bCs w:val="0"/>
          <w:color w:val="000000"/>
          <w:szCs w:val="21"/>
          <w:highlight w:val="none"/>
          <w:shd w:val="clear" w:color="auto" w:fill="ffffff"/>
          <w:lang w:bidi="ar"/>
        </w:rPr>
        <w:t xml:space="preserve">投标</w:t>
      </w:r>
      <w:r>
        <w:rPr>
          <w:rFonts w:hint="eastAsia" w:ascii="宋体" w:hAnsi="宋体" w:eastAsia="宋体" w:cs="宋体"/>
          <w:b w:val="0"/>
          <w:bCs w:val="0"/>
          <w:color w:val="000000"/>
          <w:szCs w:val="21"/>
          <w:highlight w:val="none"/>
          <w:shd w:val="clear" w:color="auto" w:fill="ffffff"/>
          <w:lang w:val="en-US" w:eastAsia="zh-CN" w:bidi="ar"/>
        </w:rPr>
        <w:t xml:space="preserve">供应商为</w:t>
      </w:r>
      <w:r>
        <w:rPr>
          <w:rFonts w:hint="eastAsia" w:ascii="宋体" w:hAnsi="宋体" w:eastAsia="宋体" w:cs="宋体"/>
          <w:b w:val="0"/>
          <w:bCs w:val="0"/>
          <w:color w:val="000000"/>
          <w:szCs w:val="21"/>
          <w:highlight w:val="none"/>
          <w:shd w:val="clear" w:color="auto" w:fill="ffffff"/>
          <w:lang w:bidi="ar"/>
        </w:rPr>
        <w:t xml:space="preserve">南京市建筑垃圾资源化利用设施企业信息(2025年版)中的建筑垃圾资源化利用设施企业或通过区级</w:t>
      </w:r>
      <w:r>
        <w:rPr>
          <w:rFonts w:hint="eastAsia" w:ascii="宋体" w:hAnsi="宋体" w:eastAsia="宋体" w:cs="宋体"/>
          <w:b w:val="0"/>
          <w:bCs w:val="0"/>
          <w:color w:val="000000"/>
          <w:szCs w:val="21"/>
          <w:highlight w:val="none"/>
          <w:shd w:val="clear" w:color="auto" w:fill="ffffff"/>
          <w:lang w:bidi="ar"/>
        </w:rPr>
        <w:t xml:space="preserve">及以上</w:t>
      </w:r>
      <w:r>
        <w:rPr>
          <w:rFonts w:hint="eastAsia" w:ascii="宋体" w:hAnsi="宋体" w:eastAsia="宋体" w:cs="宋体"/>
          <w:b w:val="0"/>
          <w:bCs w:val="0"/>
          <w:color w:val="000000"/>
          <w:szCs w:val="21"/>
          <w:highlight w:val="none"/>
          <w:shd w:val="clear" w:color="auto" w:fill="ffffff"/>
          <w:lang w:bidi="ar"/>
        </w:rPr>
        <w:t xml:space="preserve">主管部门验收合格的建筑垃圾资源化利用设施企业</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bidi="ar"/>
        </w:rPr>
        <w:t xml:space="preserve">本项目垃圾中包含拆建垃圾，建筑垃圾资源化利用设施企业处置种类</w:t>
      </w:r>
      <w:r>
        <w:rPr>
          <w:rFonts w:hint="eastAsia" w:ascii="宋体" w:hAnsi="宋体" w:eastAsia="宋体" w:cs="宋体"/>
          <w:b w:val="0"/>
          <w:bCs w:val="0"/>
          <w:color w:val="000000"/>
          <w:szCs w:val="21"/>
          <w:highlight w:val="none"/>
          <w:shd w:val="clear" w:color="auto" w:fill="ffffff"/>
          <w:lang w:val="en-US" w:eastAsia="zh-CN" w:bidi="ar"/>
        </w:rPr>
        <w:t xml:space="preserve">须</w:t>
      </w:r>
      <w:r>
        <w:rPr>
          <w:rFonts w:hint="eastAsia" w:ascii="宋体" w:hAnsi="宋体" w:eastAsia="宋体" w:cs="宋体"/>
          <w:b w:val="0"/>
          <w:bCs w:val="0"/>
          <w:color w:val="000000"/>
          <w:szCs w:val="21"/>
          <w:highlight w:val="none"/>
          <w:shd w:val="clear" w:color="auto" w:fill="ffffff"/>
          <w:lang w:bidi="ar"/>
        </w:rPr>
        <w:t xml:space="preserve">满足要求</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bidi="ar"/>
        </w:rPr>
        <w:t xml:space="preserve">提供具备拆建垃圾资源化利用处置能力</w:t>
      </w:r>
      <w:r>
        <w:rPr>
          <w:rFonts w:hint="eastAsia" w:ascii="宋体" w:hAnsi="宋体" w:eastAsia="宋体" w:cs="宋体"/>
          <w:b w:val="0"/>
          <w:bCs w:val="0"/>
          <w:color w:val="000000"/>
          <w:szCs w:val="21"/>
          <w:highlight w:val="none"/>
          <w:shd w:val="clear" w:color="auto" w:fill="ffffff"/>
          <w:lang w:eastAsia="zh-CN" w:bidi="ar"/>
        </w:rPr>
        <w:t xml:space="preserve">的</w:t>
      </w:r>
      <w:r>
        <w:rPr>
          <w:rFonts w:hint="eastAsia" w:ascii="宋体" w:hAnsi="宋体" w:eastAsia="宋体" w:cs="宋体"/>
          <w:b w:val="0"/>
          <w:bCs w:val="0"/>
          <w:color w:val="000000"/>
          <w:szCs w:val="21"/>
          <w:highlight w:val="none"/>
          <w:shd w:val="clear" w:color="auto" w:fill="ffffff"/>
          <w:lang w:bidi="ar"/>
        </w:rPr>
        <w:t xml:space="preserve">证明材料</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加盖公章</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eastAsia="zh-CN" w:bidi="ar"/>
        </w:rPr>
      </w:r>
      <w:r/>
    </w:p>
    <w:p>
      <w:pPr>
        <w:pStyle w:val="955"/>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2</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bidi="ar"/>
        </w:rPr>
        <w:t xml:space="preserve">投标</w:t>
      </w:r>
      <w:r>
        <w:rPr>
          <w:rFonts w:hint="eastAsia" w:ascii="宋体" w:hAnsi="宋体" w:eastAsia="宋体" w:cs="宋体"/>
          <w:b w:val="0"/>
          <w:bCs w:val="0"/>
          <w:color w:val="000000"/>
          <w:szCs w:val="21"/>
          <w:highlight w:val="none"/>
          <w:shd w:val="clear" w:color="auto" w:fill="ffffff"/>
          <w:lang w:val="en-US" w:eastAsia="zh-CN" w:bidi="ar"/>
        </w:rPr>
        <w:t xml:space="preserve">供应商非上述</w:t>
      </w:r>
      <w:r>
        <w:rPr>
          <w:rFonts w:hint="eastAsia" w:ascii="宋体" w:hAnsi="宋体" w:eastAsia="宋体" w:cs="宋体"/>
          <w:b w:val="0"/>
          <w:bCs w:val="0"/>
          <w:color w:val="000000"/>
          <w:szCs w:val="21"/>
          <w:highlight w:val="none"/>
          <w:shd w:val="clear" w:color="auto" w:fill="ffffff"/>
          <w:lang w:bidi="ar"/>
        </w:rPr>
        <w:t xml:space="preserve">建筑垃圾资源化利用设施企业</w:t>
      </w:r>
      <w:r>
        <w:rPr>
          <w:rFonts w:hint="eastAsia" w:ascii="宋体" w:hAnsi="宋体" w:eastAsia="宋体" w:cs="宋体"/>
          <w:b w:val="0"/>
          <w:bCs w:val="0"/>
          <w:color w:val="000000"/>
          <w:szCs w:val="21"/>
          <w:highlight w:val="none"/>
          <w:shd w:val="clear" w:color="auto" w:fill="ffffff"/>
          <w:lang w:eastAsia="zh-CN" w:bidi="ar"/>
        </w:rPr>
        <w:t xml:space="preserve">的，</w:t>
      </w:r>
      <w:r>
        <w:rPr>
          <w:rFonts w:hint="eastAsia" w:ascii="宋体" w:hAnsi="宋体" w:eastAsia="宋体" w:cs="宋体"/>
          <w:b w:val="0"/>
          <w:bCs w:val="0"/>
          <w:color w:val="000000"/>
          <w:szCs w:val="21"/>
          <w:highlight w:val="none"/>
          <w:shd w:val="clear" w:color="auto" w:fill="ffffff"/>
          <w:lang w:val="en-US" w:eastAsia="zh-CN" w:bidi="ar"/>
        </w:rPr>
        <w:t xml:space="preserve">须与上述</w:t>
      </w:r>
      <w:r>
        <w:rPr>
          <w:rFonts w:hint="eastAsia" w:ascii="宋体" w:hAnsi="宋体" w:eastAsia="宋体" w:cs="宋体"/>
          <w:b w:val="0"/>
          <w:bCs w:val="0"/>
          <w:color w:val="000000"/>
          <w:szCs w:val="21"/>
          <w:highlight w:val="none"/>
          <w:shd w:val="clear" w:color="auto" w:fill="ffffff"/>
          <w:lang w:bidi="ar"/>
        </w:rPr>
        <w:t xml:space="preserve">建筑垃圾资源化利用设施企业签订建筑垃圾资源化利用意向性</w:t>
      </w:r>
      <w:r>
        <w:rPr>
          <w:rFonts w:hint="eastAsia" w:ascii="宋体" w:hAnsi="宋体" w:eastAsia="宋体" w:cs="宋体"/>
          <w:b w:val="0"/>
          <w:bCs w:val="0"/>
          <w:color w:val="000000"/>
          <w:szCs w:val="21"/>
          <w:highlight w:val="none"/>
          <w:shd w:val="clear" w:color="auto" w:fill="ffffff"/>
          <w:lang w:eastAsia="zh-CN" w:bidi="ar"/>
        </w:rPr>
        <w:t xml:space="preserve">合作协议书</w:t>
      </w:r>
      <w:r>
        <w:rPr>
          <w:rFonts w:hint="eastAsia" w:ascii="宋体" w:hAnsi="宋体" w:eastAsia="宋体" w:cs="宋体"/>
          <w:bCs/>
          <w:szCs w:val="21"/>
          <w:highlight w:val="white"/>
        </w:rPr>
        <w:t xml:space="preserve">或联合体协议</w:t>
      </w:r>
      <w:r>
        <w:rPr>
          <w:rFonts w:hint="eastAsia" w:ascii="宋体" w:hAnsi="宋体" w:eastAsia="宋体" w:cs="宋体"/>
          <w:b w:val="0"/>
          <w:bCs w:val="0"/>
          <w:color w:val="000000"/>
          <w:szCs w:val="21"/>
          <w:highlight w:val="none"/>
          <w:shd w:val="clear" w:color="auto" w:fill="ffffff"/>
          <w:lang w:bidi="ar"/>
        </w:rPr>
        <w:t xml:space="preserve">，本项目垃圾中包含拆建垃圾，意向性合作的建筑垃圾资源化利用设施企业处置种类</w:t>
      </w:r>
      <w:r>
        <w:rPr>
          <w:rFonts w:hint="eastAsia" w:ascii="宋体" w:hAnsi="宋体" w:eastAsia="宋体" w:cs="宋体"/>
          <w:b w:val="0"/>
          <w:bCs w:val="0"/>
          <w:color w:val="000000"/>
          <w:szCs w:val="21"/>
          <w:highlight w:val="none"/>
          <w:shd w:val="clear" w:color="auto" w:fill="ffffff"/>
          <w:lang w:val="en-US" w:eastAsia="zh-CN" w:bidi="ar"/>
        </w:rPr>
        <w:t xml:space="preserve">须</w:t>
      </w:r>
      <w:r>
        <w:rPr>
          <w:rFonts w:hint="eastAsia" w:ascii="宋体" w:hAnsi="宋体" w:eastAsia="宋体" w:cs="宋体"/>
          <w:b w:val="0"/>
          <w:bCs w:val="0"/>
          <w:color w:val="000000"/>
          <w:szCs w:val="21"/>
          <w:highlight w:val="none"/>
          <w:shd w:val="clear" w:color="auto" w:fill="ffffff"/>
          <w:lang w:bidi="ar"/>
        </w:rPr>
        <w:t xml:space="preserve">满足要求，</w:t>
      </w:r>
      <w:r>
        <w:rPr>
          <w:rFonts w:hint="eastAsia" w:ascii="宋体" w:hAnsi="宋体" w:eastAsia="宋体" w:cs="宋体"/>
          <w:b w:val="0"/>
          <w:bCs w:val="0"/>
          <w:color w:val="000000"/>
          <w:szCs w:val="21"/>
          <w:highlight w:val="none"/>
          <w:shd w:val="clear" w:color="auto" w:fill="ffffff"/>
          <w:lang w:val="en-US" w:eastAsia="zh-CN" w:bidi="ar"/>
        </w:rPr>
        <w:t xml:space="preserve">成交后供应商须向采购人</w:t>
      </w:r>
      <w:r>
        <w:rPr>
          <w:rFonts w:hint="eastAsia" w:ascii="宋体" w:hAnsi="宋体" w:eastAsia="宋体" w:cs="宋体"/>
          <w:b w:val="0"/>
          <w:bCs w:val="0"/>
          <w:color w:val="000000"/>
          <w:szCs w:val="21"/>
          <w:highlight w:val="none"/>
          <w:shd w:val="clear" w:color="auto" w:fill="ffffff"/>
          <w:lang w:bidi="ar"/>
        </w:rPr>
        <w:t xml:space="preserve">提供正式建筑垃圾资源化利用</w:t>
      </w:r>
      <w:r>
        <w:rPr>
          <w:rFonts w:hint="eastAsia" w:ascii="宋体" w:hAnsi="宋体" w:eastAsia="宋体" w:cs="宋体"/>
          <w:b w:val="0"/>
          <w:bCs w:val="0"/>
          <w:color w:val="000000"/>
          <w:szCs w:val="21"/>
          <w:highlight w:val="none"/>
          <w:shd w:val="clear" w:color="auto" w:fill="ffffff"/>
          <w:lang w:eastAsia="zh-CN" w:bidi="ar"/>
        </w:rPr>
        <w:t xml:space="preserve">合作协议书（</w:t>
      </w:r>
      <w:r>
        <w:rPr>
          <w:rFonts w:hint="eastAsia" w:ascii="宋体" w:hAnsi="宋体" w:eastAsia="宋体" w:cs="宋体"/>
          <w:b w:val="0"/>
          <w:bCs w:val="0"/>
          <w:color w:val="000000"/>
          <w:szCs w:val="21"/>
          <w:highlight w:val="none"/>
          <w:shd w:val="clear" w:color="auto" w:fill="ffffff"/>
          <w:lang w:bidi="ar"/>
        </w:rPr>
        <w:t xml:space="preserve">提供与建筑垃圾资源化利用设施企业签订</w:t>
      </w:r>
      <w:r>
        <w:rPr>
          <w:rFonts w:hint="eastAsia" w:ascii="宋体" w:hAnsi="宋体" w:eastAsia="宋体" w:cs="宋体"/>
          <w:b w:val="0"/>
          <w:bCs w:val="0"/>
          <w:color w:val="000000"/>
          <w:szCs w:val="21"/>
          <w:highlight w:val="none"/>
          <w:shd w:val="clear" w:color="auto" w:fill="ffffff"/>
          <w:lang w:eastAsia="zh-CN" w:bidi="ar"/>
        </w:rPr>
        <w:t xml:space="preserve">的</w:t>
      </w:r>
      <w:r>
        <w:rPr>
          <w:rFonts w:hint="eastAsia" w:ascii="宋体" w:hAnsi="宋体" w:eastAsia="宋体" w:cs="宋体"/>
          <w:b w:val="0"/>
          <w:bCs w:val="0"/>
          <w:color w:val="000000"/>
          <w:szCs w:val="21"/>
          <w:highlight w:val="none"/>
          <w:shd w:val="clear" w:color="auto" w:fill="ffffff"/>
          <w:lang w:bidi="ar"/>
        </w:rPr>
        <w:t xml:space="preserve">建筑垃圾资源化利用意向性</w:t>
      </w:r>
      <w:r>
        <w:rPr>
          <w:rFonts w:hint="eastAsia" w:ascii="宋体" w:hAnsi="宋体" w:eastAsia="宋体" w:cs="宋体"/>
          <w:b w:val="0"/>
          <w:bCs w:val="0"/>
          <w:color w:val="000000"/>
          <w:szCs w:val="21"/>
          <w:highlight w:val="none"/>
          <w:shd w:val="clear" w:color="auto" w:fill="ffffff"/>
          <w:lang w:eastAsia="zh-CN" w:bidi="ar"/>
        </w:rPr>
        <w:t xml:space="preserve">合作协议书</w:t>
      </w:r>
      <w:r>
        <w:rPr>
          <w:rFonts w:hint="eastAsia" w:ascii="宋体" w:hAnsi="宋体" w:eastAsia="宋体" w:cs="宋体"/>
          <w:bCs/>
          <w:szCs w:val="21"/>
          <w:highlight w:val="white"/>
        </w:rPr>
        <w:t xml:space="preserve">或联合体协议</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bidi="ar"/>
        </w:rPr>
        <w:t xml:space="preserve">提供意向性合作的建筑垃圾资源化利用设施企业具备拆建垃圾资源化利用处置能力</w:t>
      </w:r>
      <w:r>
        <w:rPr>
          <w:rFonts w:hint="eastAsia" w:ascii="宋体" w:hAnsi="宋体" w:eastAsia="宋体" w:cs="宋体"/>
          <w:b w:val="0"/>
          <w:bCs w:val="0"/>
          <w:color w:val="000000"/>
          <w:szCs w:val="21"/>
          <w:highlight w:val="none"/>
          <w:shd w:val="clear" w:color="auto" w:fill="ffffff"/>
          <w:lang w:eastAsia="zh-CN" w:bidi="ar"/>
        </w:rPr>
        <w:t xml:space="preserve">的</w:t>
      </w:r>
      <w:r>
        <w:rPr>
          <w:rFonts w:hint="eastAsia" w:ascii="宋体" w:hAnsi="宋体" w:eastAsia="宋体" w:cs="宋体"/>
          <w:b w:val="0"/>
          <w:bCs w:val="0"/>
          <w:color w:val="000000"/>
          <w:szCs w:val="21"/>
          <w:highlight w:val="none"/>
          <w:shd w:val="clear" w:color="auto" w:fill="ffffff"/>
          <w:lang w:bidi="ar"/>
        </w:rPr>
        <w:t xml:space="preserve">证明材料</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加盖公章</w:t>
      </w:r>
      <w:r>
        <w:rPr>
          <w:rFonts w:hint="eastAsia" w:ascii="宋体" w:hAnsi="宋体" w:eastAsia="宋体" w:cs="宋体"/>
          <w:b w:val="0"/>
          <w:bCs w:val="0"/>
          <w:color w:val="000000"/>
          <w:szCs w:val="21"/>
          <w:highlight w:val="none"/>
          <w:shd w:val="clear" w:color="auto" w:fill="ffffff"/>
          <w:lang w:eastAsia="zh-CN" w:bidi="ar"/>
        </w:rPr>
        <w:t xml:space="preserve">）</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bidi="ar"/>
        </w:rPr>
      </w:r>
      <w:r/>
    </w:p>
    <w:p>
      <w:pPr>
        <w:pStyle w:val="955"/>
        <w:jc w:val="left"/>
        <w:spacing w:line="360" w:lineRule="auto"/>
        <w:widowControl/>
        <w:rPr>
          <w:rFonts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建筑垃圾资源化利用意向性合作协议书</w:t>
      </w:r>
      <w:r>
        <w:rPr>
          <w:rFonts w:hint="eastAsia" w:ascii="宋体" w:hAnsi="宋体" w:eastAsia="宋体" w:cs="宋体"/>
          <w:b w:val="0"/>
          <w:bCs w:val="0"/>
          <w:szCs w:val="21"/>
          <w:highlight w:val="white"/>
        </w:rPr>
        <w:t xml:space="preserve">或联合体协议</w:t>
      </w:r>
      <w:r>
        <w:rPr>
          <w:rFonts w:hint="eastAsia" w:ascii="宋体" w:hAnsi="宋体" w:eastAsia="宋体" w:cs="宋体"/>
          <w:b w:val="0"/>
          <w:bCs w:val="0"/>
          <w:color w:val="000000"/>
          <w:szCs w:val="21"/>
          <w:highlight w:val="none"/>
          <w:shd w:val="clear" w:color="auto" w:fill="ffffff"/>
          <w:lang w:val="en-US" w:eastAsia="zh-CN" w:bidi="ar"/>
        </w:rPr>
        <w:t xml:space="preserve">中须留有意向性合作的建筑垃圾资源化利用设施企业的联系方式，评标过程中，采购代理公司磋商小组将随机抽取建筑垃圾资源化利用设施企业对意向性合作协议书</w:t>
      </w:r>
      <w:r>
        <w:rPr>
          <w:rFonts w:hint="eastAsia" w:ascii="宋体" w:hAnsi="宋体" w:eastAsia="宋体" w:cs="宋体"/>
          <w:b w:val="0"/>
          <w:bCs w:val="0"/>
          <w:szCs w:val="21"/>
          <w:highlight w:val="white"/>
        </w:rPr>
        <w:t xml:space="preserve">或联合体协议</w:t>
      </w:r>
      <w:r>
        <w:rPr>
          <w:rFonts w:hint="eastAsia" w:ascii="宋体" w:hAnsi="宋体" w:eastAsia="宋体" w:cs="宋体"/>
          <w:b w:val="0"/>
          <w:bCs w:val="0"/>
          <w:color w:val="000000"/>
          <w:szCs w:val="21"/>
          <w:highlight w:val="none"/>
          <w:shd w:val="clear" w:color="auto" w:fill="ffffff"/>
          <w:lang w:val="en-US" w:eastAsia="zh-CN" w:bidi="ar"/>
        </w:rPr>
        <w:t xml:space="preserve">的真伪进行核实，如投标供应商提供虚假的意向性合作协议书</w:t>
      </w:r>
      <w:r>
        <w:rPr>
          <w:rFonts w:hint="eastAsia" w:ascii="宋体" w:hAnsi="宋体" w:eastAsia="宋体" w:cs="宋体"/>
          <w:b w:val="0"/>
          <w:bCs w:val="0"/>
          <w:szCs w:val="21"/>
          <w:highlight w:val="white"/>
        </w:rPr>
        <w:t xml:space="preserve">或联合体协议</w:t>
      </w:r>
      <w:r>
        <w:rPr>
          <w:rFonts w:hint="eastAsia" w:ascii="宋体" w:hAnsi="宋体" w:eastAsia="宋体" w:cs="宋体"/>
          <w:b w:val="0"/>
          <w:bCs w:val="0"/>
          <w:color w:val="000000"/>
          <w:szCs w:val="21"/>
          <w:highlight w:val="none"/>
          <w:shd w:val="clear" w:color="auto" w:fill="ffffff"/>
          <w:lang w:val="en-US" w:eastAsia="zh-CN" w:bidi="ar"/>
        </w:rPr>
        <w:t xml:space="preserve">，按无效响应处理。</w:t>
      </w:r>
      <w:r>
        <w:rPr>
          <w:rFonts w:ascii="宋体" w:hAnsi="宋体" w:eastAsia="宋体" w:cs="宋体"/>
          <w:b w:val="0"/>
          <w:bCs w:val="0"/>
          <w:color w:val="000000"/>
          <w:szCs w:val="21"/>
          <w:highlight w:val="none"/>
          <w:shd w:val="clear" w:color="auto" w:fill="ffffff"/>
          <w:lang w:val="en-US" w:eastAsia="zh-CN" w:bidi="ar"/>
        </w:rPr>
      </w:r>
      <w:r/>
    </w:p>
    <w:p>
      <w:pPr>
        <w:pStyle w:val="955"/>
        <w:jc w:val="left"/>
        <w:spacing w:line="360" w:lineRule="auto"/>
        <w:widowControl/>
        <w:rPr>
          <w:rFonts w:hint="eastAsia" w:ascii="宋体" w:hAnsi="宋体" w:eastAsia="宋体" w:cs="宋体"/>
          <w:b/>
          <w:bCs/>
          <w:color w:val="000000"/>
          <w:szCs w:val="21"/>
          <w:highlight w:val="none"/>
          <w:shd w:val="clear" w:color="auto" w:fill="ffffff"/>
          <w:lang w:bidi="ar"/>
        </w:rPr>
      </w:pPr>
      <w:r>
        <w:rPr>
          <w:rFonts w:hint="eastAsia" w:ascii="宋体" w:hAnsi="宋体" w:eastAsia="宋体" w:cs="宋体"/>
          <w:b/>
          <w:bCs/>
          <w:color w:val="000000"/>
          <w:szCs w:val="21"/>
          <w:highlight w:val="none"/>
          <w:shd w:val="clear" w:color="auto" w:fill="ffffff"/>
          <w:lang w:bidi="ar"/>
        </w:rPr>
        <w:t xml:space="preserve">三、获取采购文件</w:t>
      </w:r>
      <w:r>
        <w:rPr>
          <w:rFonts w:hint="eastAsia" w:ascii="宋体" w:hAnsi="宋体" w:eastAsia="宋体" w:cs="宋体"/>
          <w:b/>
          <w:bCs/>
          <w:color w:val="000000"/>
          <w:szCs w:val="21"/>
          <w:highlight w:val="none"/>
          <w:shd w:val="clear" w:color="auto" w:fill="ffffff"/>
          <w:lang w:bidi="ar"/>
        </w:rPr>
      </w:r>
      <w:r/>
    </w:p>
    <w:p>
      <w:pPr>
        <w:pStyle w:val="1010"/>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4" w:name="_Toc6798"/>
      <w:r/>
      <w:bookmarkStart w:id="25" w:name="_Toc5152"/>
      <w:r/>
      <w:bookmarkStart w:id="26" w:name="_Toc2296"/>
      <w:r>
        <w:rPr>
          <w:rStyle w:val="1017"/>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2026年7月2日9:30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16337"/>
      <w:r/>
      <w:bookmarkStart w:id="28" w:name="_Toc3250"/>
      <w:r/>
      <w:bookmarkStart w:id="29" w:name="_Toc10013"/>
      <w:r>
        <w:rPr>
          <w:rStyle w:val="1017"/>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2026年7月2日9:30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0" w:name="_Toc339"/>
      <w:r/>
      <w:bookmarkStart w:id="31" w:name="_Toc25532"/>
      <w:r/>
      <w:bookmarkStart w:id="32" w:name="_Toc7212"/>
      <w:r>
        <w:rPr>
          <w:rStyle w:val="1017"/>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3" w:name="_Toc21092"/>
      <w:r/>
      <w:bookmarkStart w:id="34" w:name="_Toc12955"/>
      <w:r/>
      <w:bookmarkStart w:id="35" w:name="_Toc4699"/>
      <w:r>
        <w:rPr>
          <w:rStyle w:val="1017"/>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color w:val="000000"/>
          <w:sz w:val="21"/>
          <w:szCs w:val="21"/>
          <w:highlight w:val="none"/>
        </w:rPr>
      </w:r>
      <w:r/>
    </w:p>
    <w:p>
      <w:pPr>
        <w:pStyle w:val="955"/>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.潜在供应商访问政府采购管理交易系统（苏采云）的网络地址和方法：</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955"/>
        <w:spacing w:line="360" w:lineRule="auto"/>
        <w:shd w:val="clear" w:color="auto" w:fill="ffffff"/>
        <w:widowControl/>
        <w:rPr>
          <w:rFonts w:hint="eastAsia" w:ascii="宋体" w:hAnsi="宋体" w:eastAsia="宋体" w:cs="Trebuchet MS"/>
          <w:color w:val="000000"/>
          <w:szCs w:val="21"/>
          <w:highlight w:val="none"/>
          <w:lang w:eastAsia="zh-CN"/>
        </w:rPr>
      </w:pP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val="en-US" w:eastAsia="zh-CN"/>
        </w:rPr>
        <w:t xml:space="preserve">书面</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宋体" w:hAnsi="宋体" w:eastAsia="宋体" w:cs="Trebuchet MS"/>
          <w:color w:val="000000"/>
          <w:szCs w:val="21"/>
          <w:highlight w:val="none"/>
          <w:lang w:val="en-US" w:eastAsia="zh-CN"/>
        </w:rPr>
        <w:t xml:space="preserve">后</w:t>
      </w:r>
      <w:r>
        <w:rPr>
          <w:rFonts w:hint="eastAsia" w:ascii="宋体" w:hAnsi="宋体" w:eastAsia="宋体" w:cs="Trebuchet MS"/>
          <w:color w:val="000000"/>
          <w:szCs w:val="21"/>
          <w:highlight w:val="none"/>
          <w:lang w:eastAsia="zh-CN"/>
        </w:rPr>
        <w:t xml:space="preserve">上传至电子投标文件中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eastAsia="宋体" w:cs="Trebuchet MS"/>
          <w:color w:val="000000"/>
          <w:szCs w:val="21"/>
          <w:highlight w:val="none"/>
          <w:lang w:eastAsia="zh-CN"/>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供应商诚信档案注册登记，按以下程序进行： </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（3）系统审核后，供应商即可登录系统进行相关功能操作。</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南京市政府采购供应商诚信档案管理系统客服电话：025-52718366；供应商可就用户注册与打印“</w:t>
      </w:r>
      <w:r>
        <w:rPr>
          <w:rFonts w:ascii="Times New Roman" w:hAnsi="Times New Roman" w:eastAsia="宋体" w:cs="Times New Roman"/>
          <w:color w:val="000000"/>
          <w:highlight w:val="none"/>
        </w:rPr>
        <w:t xml:space="preserve">南京市政府采购供应商信用记录表暨信用承诺书</w:t>
      </w:r>
      <w:r>
        <w:rPr>
          <w:rFonts w:hint="eastAsia" w:ascii="宋体" w:hAnsi="宋体" w:eastAsia="宋体" w:cs="宋体"/>
          <w:color w:val="000000"/>
          <w:szCs w:val="21"/>
          <w:highlight w:val="none"/>
        </w:rPr>
        <w:t xml:space="preserve">”等事宜进行咨询。</w:t>
      </w:r>
      <w:r>
        <w:rPr>
          <w:rFonts w:hint="eastAsia" w:ascii="宋体" w:hAnsi="宋体" w:eastAsia="宋体" w:cs="宋体"/>
          <w:color w:val="000000"/>
          <w:szCs w:val="21"/>
          <w:highlight w:val="none"/>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val="en-US" w:eastAsia="zh-CN" w:bidi="ar"/>
        </w:rPr>
        <w:t xml:space="preserve">5</w:t>
      </w:r>
      <w:r>
        <w:rPr>
          <w:rFonts w:hint="eastAsia" w:ascii="宋体" w:hAnsi="宋体" w:eastAsia="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b/>
          <w:bCs/>
          <w:color w:val="000000"/>
          <w:szCs w:val="21"/>
          <w:highlight w:val="none"/>
          <w:shd w:val="clear" w:color="auto" w:fill="ffffff"/>
          <w:lang w:val="en-US" w:eastAsia="zh-CN" w:bidi="ar"/>
        </w:rPr>
        <w:t xml:space="preserve">*</w:t>
      </w:r>
      <w:r>
        <w:rPr>
          <w:rFonts w:hint="eastAsia" w:ascii="宋体" w:hAnsi="宋体" w:eastAsia="宋体" w:cs="宋体"/>
          <w:color w:val="000000"/>
          <w:szCs w:val="21"/>
          <w:highlight w:val="none"/>
          <w:shd w:val="clear" w:color="auto" w:fill="ffffff"/>
          <w:lang w:val="en-US" w:eastAsia="zh-CN" w:bidi="ar"/>
        </w:rPr>
        <w:t xml:space="preserve">6.</w:t>
      </w:r>
      <w:r>
        <w:rPr>
          <w:rFonts w:hint="eastAsia" w:ascii="宋体" w:hAnsi="宋体" w:eastAsia="宋体" w:cs="宋体"/>
          <w:color w:val="000000"/>
          <w:szCs w:val="21"/>
          <w:highlight w:val="none"/>
          <w:shd w:val="clear" w:color="auto" w:fill="ffffff"/>
          <w:lang w:bidi="ar"/>
        </w:rPr>
        <w:t xml:space="preserve">拒绝下述供应商参加本次采购活动</w:t>
      </w:r>
      <w:r>
        <w:rPr>
          <w:rFonts w:hint="eastAsia" w:ascii="宋体" w:hAnsi="宋体" w:eastAsia="宋体" w:cs="宋体"/>
          <w:color w:val="000000"/>
          <w:szCs w:val="21"/>
          <w:highlight w:val="none"/>
          <w:shd w:val="clear" w:color="auto" w:fill="ffffff"/>
          <w:lang w:eastAsia="zh-CN" w:bidi="ar"/>
        </w:rPr>
        <w:t xml:space="preserve">（</w:t>
      </w:r>
      <w:r>
        <w:rPr>
          <w:rFonts w:hint="eastAsia" w:ascii="宋体" w:hAnsi="宋体" w:eastAsia="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eastAsia="宋体" w:cs="宋体"/>
          <w:color w:val="000000"/>
          <w:szCs w:val="21"/>
          <w:highlight w:val="none"/>
          <w:shd w:val="clear" w:color="auto" w:fill="ffffff"/>
          <w:lang w:val="en-US" w:eastAsia="zh-CN" w:bidi="ar"/>
        </w:rPr>
        <w:t xml:space="preserve">，格式自拟</w:t>
      </w:r>
      <w:r>
        <w:rPr>
          <w:rFonts w:hint="eastAsia" w:ascii="宋体" w:hAnsi="宋体" w:eastAsia="宋体" w:cs="宋体"/>
          <w:color w:val="000000"/>
          <w:szCs w:val="21"/>
          <w:highlight w:val="none"/>
          <w:shd w:val="clear" w:color="auto" w:fill="ffffff"/>
          <w:lang w:eastAsia="zh-CN" w:bidi="ar"/>
        </w:rPr>
        <w:t xml:space="preserve">）</w:t>
      </w:r>
      <w:r>
        <w:rPr>
          <w:rFonts w:hint="eastAsia" w:ascii="宋体" w:hAnsi="宋体" w:eastAsia="宋体" w:cs="宋体"/>
          <w:color w:val="000000"/>
          <w:szCs w:val="21"/>
          <w:highlight w:val="none"/>
          <w:shd w:val="clear" w:color="auto" w:fill="ffffff"/>
          <w:lang w:bidi="ar"/>
        </w:rPr>
        <w:t xml:space="preserve">：</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eastAsia="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eastAsia="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6" w:name="_Toc25164"/>
      <w:r/>
      <w:bookmarkStart w:id="37" w:name="_Toc7122"/>
      <w:r/>
      <w:bookmarkStart w:id="38" w:name="_Toc20331"/>
      <w:r>
        <w:rPr>
          <w:rStyle w:val="1017"/>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color w:val="000000"/>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1010"/>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1010"/>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1010"/>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1010"/>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eastAsia="宋体"/>
          <w:sz w:val="21"/>
          <w:szCs w:val="21"/>
          <w:highlight w:val="none"/>
          <w:lang w:eastAsia="zh-CN"/>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1010"/>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101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1010"/>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106"/>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955"/>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896"/>
        <w:gridCol w:w="1522"/>
        <w:gridCol w:w="1514"/>
        <w:gridCol w:w="5108"/>
      </w:tblGrid>
      <w:tr>
        <w:trPr>
          <w:trHeight w:val="493"/>
        </w:trPr>
        <w:tc>
          <w:tcPr>
            <w:tcW w:w="449"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418"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622"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JSZC-320115-NJRC-C2026-0012</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谷里街道箭塘社区中宕村建筑垃圾资源化处置</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1879"/>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rPr>
            </w:pPr>
            <w:r>
              <w:rPr>
                <w:rFonts w:hint="eastAsia" w:ascii="宋体" w:hAnsi="宋体"/>
                <w:highlight w:val="none"/>
              </w:rPr>
              <w:t xml:space="preserve">不组织现场勘查，供应商可自行勘察现场或联系采购人。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eastAsia="宋体" w:cs="宋体"/>
                <w:highlight w:val="none"/>
              </w:rPr>
            </w:r>
            <w:r/>
          </w:p>
        </w:tc>
      </w:tr>
      <w:tr>
        <w:trPr>
          <w:trHeight w:val="856"/>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Times New Roman"/>
                <w:highlight w:val="none"/>
                <w:lang w:eastAsia="zh-CN"/>
              </w:rPr>
              <w:t xml:space="preserve">190万元（报价超过最高限价的其磋商响应文件按照无效处理）</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622" w:type="dxa"/>
            <w:vAlign w:val="center"/>
            <w:textDirection w:val="lrTb"/>
            <w:noWrap w:val="false"/>
          </w:tcPr>
          <w:p>
            <w:pPr>
              <w:pStyle w:val="955"/>
              <w:rPr>
                <w:rFonts w:ascii="宋体" w:hAnsi="宋体" w:eastAsia="宋体" w:cs="宋体"/>
                <w:highlight w:val="none"/>
                <w:lang w:val="en-US" w:eastAsia="zh-CN"/>
              </w:rPr>
            </w:pPr>
            <w:r>
              <w:rPr>
                <w:rFonts w:hint="eastAsia" w:ascii="宋体" w:hAnsi="宋体" w:eastAsia="宋体" w:cs="Times New Roman"/>
                <w:szCs w:val="21"/>
                <w:highlight w:val="none"/>
                <w:lang w:val="en-US" w:eastAsia="zh-CN"/>
              </w:rPr>
              <w:t xml:space="preserve">30天</w:t>
            </w:r>
            <w:r>
              <w:rPr>
                <w:rFonts w:ascii="宋体" w:hAnsi="宋体" w:eastAsia="宋体" w:cs="宋体"/>
                <w:highlight w:val="none"/>
                <w:lang w:val="en-US" w:eastAsia="zh-CN"/>
              </w:rPr>
            </w:r>
            <w:r/>
          </w:p>
        </w:tc>
      </w:tr>
      <w:tr>
        <w:trPr>
          <w:trHeight w:val="510"/>
        </w:trPr>
        <w:tc>
          <w:tcPr>
            <w:tcW w:w="449" w:type="dxa"/>
            <w:vAlign w:val="center"/>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1501"/>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2026年7月2日9:30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1207"/>
        </w:trPr>
        <w:tc>
          <w:tcPr>
            <w:tcW w:w="449" w:type="dxa"/>
            <w:vAlign w:val="center"/>
            <w:textDirection w:val="lrTb"/>
            <w:noWrap w:val="false"/>
          </w:tcPr>
          <w:p>
            <w:pPr>
              <w:pStyle w:val="955"/>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83"/>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2026年7月2日9:30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759"/>
        </w:trPr>
        <w:tc>
          <w:tcPr>
            <w:tcW w:w="449" w:type="dxa"/>
            <w:vAlign w:val="center"/>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955"/>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168"/>
        <w:jc w:val="center"/>
        <w:spacing w:before="240" w:after="240" w:line="240" w:lineRule="auto"/>
        <w:tabs>
          <w:tab w:val="left" w:pos="630" w:leader="none"/>
          <w:tab w:val="left" w:pos="992" w:leader="none"/>
        </w:tabs>
        <w:rPr>
          <w:szCs w:val="28"/>
          <w:highlight w:val="none"/>
        </w:rPr>
      </w:pPr>
      <w:r/>
      <w:bookmarkStart w:id="41" w:name="_Toc535597866"/>
      <w:r/>
      <w:bookmarkStart w:id="42"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955"/>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w:t>
      </w:r>
      <w:r>
        <w:rPr>
          <w:rFonts w:ascii="宋体" w:hAnsi="宋体" w:eastAsia="宋体" w:cs="宋体"/>
          <w:color w:val="000000"/>
          <w:sz w:val="22"/>
          <w:highlight w:val="none"/>
        </w:rPr>
        <w:t xml:space="preserve">政府采购货物和服务招标投标管理办法</w:t>
      </w:r>
      <w:r>
        <w:rPr>
          <w:rFonts w:hint="eastAsia" w:ascii="宋体" w:hAnsi="宋体" w:cs="宋体"/>
          <w:szCs w:val="21"/>
          <w:highlight w:val="none"/>
          <w:lang w:val="zh-CN"/>
        </w:rPr>
        <w:t xml:space="preserve">》等有关法律、规章和规定等。</w:t>
      </w:r>
      <w:r>
        <w:rPr>
          <w:rFonts w:hint="eastAsia" w:ascii="宋体" w:hAnsi="宋体" w:cs="宋体"/>
          <w:szCs w:val="21"/>
          <w:highlight w:val="none"/>
          <w:lang w:val="zh-CN"/>
        </w:rPr>
      </w:r>
      <w:r/>
    </w:p>
    <w:p>
      <w:pPr>
        <w:pStyle w:val="955"/>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w:t>
      </w:r>
      <w:r>
        <w:rPr>
          <w:rFonts w:hint="eastAsia" w:ascii="宋体" w:hAnsi="宋体" w:eastAsia="宋体" w:cs="宋体"/>
          <w:bCs/>
          <w:szCs w:val="21"/>
          <w:highlight w:val="none"/>
        </w:rPr>
        <w:t xml:space="preserve">的项目，以联合体形式参加政府采购活动，联合体各方均为中小企业的，联合体视同中小企业。其中，联合体各方均为小微企业的，联合体视同小微企业。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w:t>
      </w:r>
      <w:r>
        <w:rPr>
          <w:rFonts w:hint="eastAsia" w:ascii="宋体" w:hAnsi="宋体" w:eastAsia="宋体" w:cs="宋体"/>
          <w:bCs/>
          <w:szCs w:val="21"/>
          <w:highlight w:val="none"/>
        </w:rPr>
        <w:t xml:space="preserve">项目所属行业：</w:t>
      </w:r>
      <w:r>
        <w:rPr>
          <w:rFonts w:hint="eastAsia" w:ascii="宋体" w:hAnsi="宋体" w:eastAsia="宋体" w:cs="宋体"/>
          <w:b/>
          <w:bCs w:val="0"/>
          <w:szCs w:val="21"/>
          <w:highlight w:val="none"/>
          <w:u w:val="single"/>
          <w:lang w:val="en-US" w:eastAsia="zh-CN"/>
        </w:rPr>
        <w:t xml:space="preserve">建筑业</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55"/>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 w:val="21"/>
          <w:szCs w:val="21"/>
          <w:highlight w:val="none"/>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 xml:space="preserve">4.2 </w:t>
      </w:r>
      <w:r>
        <w:rPr>
          <w:rFonts w:hint="eastAsia" w:ascii="宋体" w:hAnsi="宋体" w:eastAsia="宋体" w:cs="宋体"/>
          <w:sz w:val="21"/>
          <w:szCs w:val="21"/>
          <w:highlight w:val="none"/>
          <w:lang w:val="zh-CN"/>
        </w:rPr>
        <w:t xml:space="preserve">代理费</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4.2.1 </w:t>
      </w:r>
      <w:r>
        <w:rPr>
          <w:rFonts w:hint="eastAsia" w:ascii="宋体" w:hAnsi="宋体" w:eastAsia="宋体" w:cs="宋体"/>
          <w:sz w:val="21"/>
          <w:szCs w:val="21"/>
          <w:highlight w:val="none"/>
          <w:lang w:val="zh-CN"/>
        </w:rPr>
        <w:t xml:space="preserve">本项目代理费由中标（成交）供应商支付，采购人不另行支付。</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供应商在投标（响应）报价时，应充分考虑并包含本项目代理费，其投标（响应）报价视为已包含该费用（供应商投标时自行考虑税差）。</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方式：中标（成交）供应商在领取中标（成交）通知书前，一次性向采购代理机构足额支付代理费，由采购代理机构向其开具合法有效票据。未按要求支付的，采购人或采购代理机构有权不予发放中标（成交）通知书，并取消其中标（成交）资格。</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计费标准及确立依据：</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（1）计费基数：本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zh-CN"/>
        </w:rPr>
        <w:t xml:space="preserve">招标代理费计算基数暂按招标控制价</w:t>
      </w:r>
      <w:r>
        <w:rPr>
          <w:rFonts w:hint="eastAsia" w:ascii="宋体" w:hAnsi="宋体" w:eastAsia="宋体" w:cs="宋体"/>
          <w:sz w:val="21"/>
          <w:szCs w:val="21"/>
          <w:highlight w:val="none"/>
          <w:lang w:val="en-US" w:eastAsia="zh-CN"/>
        </w:rPr>
        <w:t xml:space="preserve">190万</w:t>
      </w:r>
      <w:r>
        <w:rPr>
          <w:rFonts w:hint="eastAsia" w:ascii="宋体" w:hAnsi="宋体" w:eastAsia="宋体" w:cs="宋体"/>
          <w:sz w:val="21"/>
          <w:szCs w:val="21"/>
          <w:highlight w:val="none"/>
          <w:lang w:val="zh-CN"/>
        </w:rPr>
        <w:t xml:space="preserve">元计取，招标代理费费用为</w:t>
      </w:r>
      <w:r>
        <w:rPr>
          <w:rFonts w:hint="eastAsia" w:ascii="宋体" w:hAnsi="宋体" w:eastAsia="宋体" w:cs="宋体"/>
          <w:sz w:val="21"/>
          <w:szCs w:val="21"/>
          <w:highlight w:val="none"/>
          <w:lang w:val="en-US" w:eastAsia="zh-CN"/>
        </w:rPr>
        <w:t xml:space="preserve"> 17760</w:t>
      </w:r>
      <w:r>
        <w:rPr>
          <w:rFonts w:hint="eastAsia" w:ascii="宋体" w:hAnsi="宋体" w:eastAsia="宋体" w:cs="宋体"/>
          <w:sz w:val="21"/>
          <w:szCs w:val="21"/>
          <w:highlight w:val="none"/>
          <w:lang w:val="zh-CN"/>
        </w:rPr>
        <w:t xml:space="preserve">元，最终以中标（成交）金额为计费基数（招标控制价编制费用以各标段控制价金额为基数)。</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（2）收费标准：招标代理费以各标段中标金额为基数，按计价格（2002）1980号文标准的80%计算并收取；招标控制价编制费用，以各标段控制价金额为基数，按苏价服(2014)383号文标准的80%计算并收取。</w:t>
      </w:r>
      <w:r>
        <w:rPr>
          <w:rFonts w:hint="eastAsia" w:ascii="宋体" w:hAnsi="宋体" w:eastAsia="宋体" w:cs="宋体"/>
          <w:sz w:val="21"/>
          <w:szCs w:val="21"/>
          <w:highlight w:val="none"/>
          <w:lang w:val="zh-CN"/>
        </w:rPr>
      </w:r>
      <w:r/>
    </w:p>
    <w:p>
      <w:pPr>
        <w:pStyle w:val="955"/>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（3）确立依据：参照计价格（2002）1980 号、苏价服(2014)383号文件收费标准。</w:t>
      </w:r>
      <w:r>
        <w:rPr>
          <w:rFonts w:hint="eastAsia" w:ascii="宋体" w:hAnsi="宋体" w:eastAsia="宋体" w:cs="宋体"/>
          <w:sz w:val="21"/>
          <w:szCs w:val="21"/>
          <w:highlight w:val="none"/>
          <w:lang w:val="zh-CN"/>
        </w:rPr>
      </w:r>
      <w:r/>
    </w:p>
    <w:p>
      <w:pPr>
        <w:pStyle w:val="955"/>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sz w:val="21"/>
          <w:szCs w:val="21"/>
          <w:highlight w:val="none"/>
          <w:lang w:val="en-US" w:eastAsia="zh-CN"/>
        </w:rPr>
        <w:t xml:space="preserve">4.2.6 </w:t>
      </w:r>
      <w:r>
        <w:rPr>
          <w:rFonts w:hint="eastAsia" w:ascii="宋体" w:hAnsi="宋体" w:eastAsia="宋体" w:cs="宋体"/>
          <w:bCs/>
          <w:szCs w:val="21"/>
          <w:lang w:val="en-US" w:eastAsia="zh-CN"/>
        </w:rPr>
        <w:t xml:space="preserve">收款</w:t>
      </w:r>
      <w:r>
        <w:rPr>
          <w:rFonts w:hint="eastAsia" w:ascii="宋体" w:hAnsi="宋体" w:eastAsia="宋体" w:cs="宋体"/>
          <w:bCs/>
          <w:szCs w:val="21"/>
          <w:lang w:val="zh-CN"/>
        </w:rPr>
        <w:t xml:space="preserve">账户如下：</w:t>
      </w:r>
      <w:r>
        <w:rPr>
          <w:rFonts w:hint="eastAsia" w:ascii="宋体" w:hAnsi="宋体" w:eastAsia="宋体" w:cs="宋体"/>
          <w:bCs/>
          <w:szCs w:val="21"/>
          <w:lang w:val="zh-CN"/>
        </w:rPr>
      </w:r>
      <w:r/>
    </w:p>
    <w:p>
      <w:pPr>
        <w:pStyle w:val="955"/>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bCs/>
          <w:szCs w:val="21"/>
          <w:lang w:val="zh-CN"/>
        </w:rPr>
        <w:t xml:space="preserve">户名：南京润宸项目管理咨询有限公司</w:t>
      </w:r>
      <w:r>
        <w:rPr>
          <w:rFonts w:hint="eastAsia" w:ascii="宋体" w:hAnsi="宋体" w:eastAsia="宋体" w:cs="宋体"/>
          <w:bCs/>
          <w:szCs w:val="21"/>
          <w:lang w:val="zh-CN"/>
        </w:rPr>
      </w:r>
      <w:r/>
    </w:p>
    <w:p>
      <w:pPr>
        <w:pStyle w:val="955"/>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bCs/>
          <w:szCs w:val="21"/>
          <w:lang w:val="zh-CN"/>
        </w:rPr>
        <w:t xml:space="preserve">开户银行：中国银行股份有限公司南京新城科技园支行</w:t>
      </w:r>
      <w:r>
        <w:rPr>
          <w:rFonts w:hint="eastAsia" w:ascii="宋体" w:hAnsi="宋体" w:eastAsia="宋体" w:cs="宋体"/>
          <w:bCs/>
          <w:szCs w:val="21"/>
          <w:lang w:val="zh-CN"/>
        </w:rPr>
      </w:r>
      <w:r/>
    </w:p>
    <w:p>
      <w:pPr>
        <w:pStyle w:val="955"/>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bCs/>
          <w:szCs w:val="21"/>
          <w:lang w:val="zh-CN"/>
        </w:rPr>
        <w:t xml:space="preserve">账号：459878233159</w:t>
      </w:r>
      <w:r>
        <w:rPr>
          <w:rFonts w:hint="eastAsia" w:ascii="宋体" w:hAnsi="宋体" w:eastAsia="宋体" w:cs="宋体"/>
          <w:bCs/>
          <w:szCs w:val="21"/>
          <w:lang w:val="zh-CN"/>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955"/>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 </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955"/>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 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955"/>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验收标准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磋商文件中明确的标准和技术要求，未明确部分按照国家最新的相关标准；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项目完毕后，由采购单位组织按国家相关标准进行验收。</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955"/>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955"/>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5.3.5</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955"/>
        <w:ind w:firstLine="422"/>
        <w:keepLines w:val="0"/>
        <w:keepNext w:val="0"/>
        <w:pageBreakBefore w:val="0"/>
        <w:spacing w:line="360" w:lineRule="auto"/>
        <w:shd w:val="clear" w:color="auto" w:fill="ffffff"/>
        <w:widowControl w:val="o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6、本项目接受联合体投标，本项目不允许转包或分包。</w:t>
      </w:r>
      <w:r>
        <w:rPr>
          <w:rFonts w:hint="eastAsia" w:ascii="宋体" w:hAnsi="宋体" w:eastAsia="宋体" w:cs="宋体"/>
          <w:bCs/>
          <w:szCs w:val="21"/>
          <w:highlight w:val="none"/>
          <w:lang w:val="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2177"/>
      <w:r/>
      <w:bookmarkStart w:id="44"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955"/>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磋商文件包括以下主要内容：</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955"/>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 </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 </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955"/>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11038"/>
      <w:r/>
      <w:bookmarkStart w:id="46" w:name="_Toc2406"/>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供应商所使用的计量单位应为国家法定计量单位。</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955"/>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955"/>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w:t>
      </w:r>
      <w:r>
        <w:rPr>
          <w:rFonts w:hint="eastAsia" w:ascii="宋体" w:hAnsi="宋体" w:eastAsia="宋体" w:cs="宋体"/>
          <w:bCs/>
          <w:highlight w:val="none"/>
          <w:lang w:val="en-US" w:eastAsia="zh-CN"/>
        </w:rPr>
        <w:t xml:space="preserve"> </w:t>
      </w:r>
      <w:r>
        <w:rPr>
          <w:rFonts w:hint="eastAsia" w:ascii="宋体" w:hAnsi="宋体" w:eastAsia="宋体" w:cs="宋体"/>
          <w:bCs/>
          <w:highlight w:val="none"/>
        </w:rPr>
        <w:t xml:space="preserve">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955"/>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w:t>
      </w: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955"/>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（7）</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5"/>
        <w:ind w:firstLine="420"/>
        <w:jc w:val="left"/>
        <w:keepLines w:val="0"/>
        <w:keepNext w:val="0"/>
        <w:pageBreakBefore w:val="0"/>
        <w:spacing w:line="360" w:lineRule="auto"/>
        <w:widowControl/>
        <w:rPr>
          <w:rFonts w:hint="eastAsia" w:ascii="Times New Roman" w:hAnsi="Times New Roman" w:eastAsia="宋体" w:cs="Times New Roman"/>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安全责任承诺书；</w:t>
      </w:r>
      <w:r>
        <w:rPr>
          <w:rFonts w:hint="eastAsia" w:ascii="Times New Roman" w:hAnsi="Times New Roman" w:eastAsia="宋体" w:cs="Times New Roman"/>
          <w:highlight w:val="none"/>
          <w:lang w:val="zh-CN" w:eastAsia="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磋商供应商认为需提供的其他资料。</w:t>
      </w:r>
      <w:r>
        <w:rPr>
          <w:rFonts w:hint="eastAsia" w:ascii="宋体" w:hAnsi="宋体" w:eastAsia="宋体" w:cs="宋体"/>
          <w:sz w:val="21"/>
          <w:szCs w:val="21"/>
          <w:highlight w:val="none"/>
          <w:lang w:val="en-US" w:eastAsia="zh-CN"/>
        </w:rPr>
      </w:r>
      <w:r/>
    </w:p>
    <w:p>
      <w:pPr>
        <w:pStyle w:val="955"/>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955"/>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955"/>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955"/>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955"/>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3</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955"/>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955"/>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955"/>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19252"/>
      <w:r/>
      <w:bookmarkStart w:id="50" w:name="_Toc7443"/>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955"/>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w:t>
      </w:r>
      <w:r>
        <w:rPr>
          <w:rFonts w:hint="eastAsia" w:ascii="宋体" w:hAnsi="宋体" w:eastAsia="宋体" w:cs="宋体"/>
          <w:b w:val="0"/>
          <w:bCs w:val="0"/>
          <w:highlight w:val="none"/>
          <w:lang w:val="zh-CN"/>
        </w:rPr>
        <w:t xml:space="preserve">以及商务评审</w:t>
      </w:r>
      <w:r>
        <w:rPr>
          <w:rFonts w:hint="eastAsia" w:ascii="宋体" w:hAnsi="宋体" w:eastAsia="宋体" w:cs="宋体"/>
          <w:b w:val="0"/>
          <w:bCs w:val="0"/>
          <w:highlight w:val="none"/>
          <w:lang w:val="en-US" w:eastAsia="zh-CN"/>
        </w:rPr>
        <w:t xml:space="preserve">材料</w:t>
      </w:r>
      <w:r>
        <w:rPr>
          <w:rFonts w:hint="eastAsia" w:ascii="宋体" w:hAnsi="宋体" w:eastAsia="宋体" w:cs="宋体"/>
          <w:b w:val="0"/>
          <w:bCs w:val="0"/>
          <w:highlight w:val="none"/>
          <w:lang w:val="zh-CN"/>
        </w:rPr>
        <w:t xml:space="preserve">，按照所属行业对应的供应商的应答材料确定。</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hAnsi="Times New Roman" w:eastAsia="宋体" w:cs="Times New Roman"/>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955"/>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ascii="宋体" w:hAnsi="宋体" w:eastAsia="宋体" w:cs="宋体"/>
          <w:b w:val="0"/>
          <w:bCs w:val="0"/>
          <w:color w:val="000000"/>
          <w:highlight w:val="none"/>
          <w:lang w:val="zh-CN"/>
        </w:rPr>
        <w:t xml:space="preserve">为实质性要求和条件，包括改变</w:t>
      </w:r>
      <w:r>
        <w:rPr>
          <w:rFonts w:hint="eastAsia" w:ascii="宋体" w:hAnsi="宋体" w:eastAsia="宋体" w:cs="宋体"/>
          <w:b w:val="0"/>
          <w:bCs w:val="0"/>
          <w:color w:val="000000"/>
          <w:highlight w:val="none"/>
          <w:lang w:val="en-US" w:eastAsia="zh-CN"/>
        </w:rPr>
        <w:t xml:space="preserve">分项报价表</w:t>
      </w:r>
      <w:r>
        <w:rPr>
          <w:rFonts w:hint="eastAsia" w:ascii="宋体" w:hAnsi="宋体" w:eastAsia="宋体" w:cs="宋体"/>
          <w:b w:val="0"/>
          <w:bCs w:val="0"/>
          <w:color w:val="000000"/>
          <w:highlight w:val="none"/>
          <w:lang w:val="zh-CN"/>
        </w:rPr>
        <w:t xml:space="preserve">子目数量、单位及清单报价漏项、缺失、改变税金计算基数等）。</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955"/>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955"/>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955"/>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提交最终报价，要求供应商于苏采云系统中</w:t>
      </w:r>
      <w:r>
        <w:rPr>
          <w:rFonts w:hint="eastAsia" w:ascii="宋体" w:hAnsi="宋体" w:eastAsia="宋体" w:cs="宋体"/>
          <w:b/>
          <w:bCs/>
          <w:color w:val="000000"/>
          <w:sz w:val="21"/>
          <w:szCs w:val="21"/>
          <w:highlight w:val="none"/>
          <w:u w:val="none"/>
          <w:lang w:val="zh-CN" w:eastAsia="zh-CN"/>
        </w:rPr>
        <w:t xml:space="preserve">提交最后报价</w:t>
      </w:r>
      <w:r>
        <w:rPr>
          <w:rFonts w:hint="eastAsia" w:ascii="宋体" w:hAnsi="宋体" w:eastAsia="宋体" w:cs="宋体"/>
          <w:b/>
          <w:bCs/>
          <w:color w:val="000000"/>
          <w:sz w:val="21"/>
          <w:szCs w:val="21"/>
          <w:highlight w:val="none"/>
          <w:u w:val="none"/>
          <w:lang w:val="en-US" w:eastAsia="zh-CN"/>
        </w:rPr>
        <w:t xml:space="preserve">。</w:t>
      </w:r>
      <w:r>
        <w:rPr>
          <w:rFonts w:ascii="宋体" w:hAnsi="宋体" w:eastAsia="宋体" w:cs="宋体"/>
          <w:b/>
          <w:bCs/>
          <w:color w:val="000000"/>
          <w:sz w:val="21"/>
          <w:szCs w:val="21"/>
          <w:highlight w:val="none"/>
          <w:u w:val="none"/>
          <w:lang w:val="en-US" w:eastAsia="zh-CN"/>
        </w:rPr>
      </w:r>
      <w:r/>
    </w:p>
    <w:p>
      <w:pPr>
        <w:pStyle w:val="955"/>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供应商未在磋商小组规定的时间内在苏采云系统中提交最后报价，则最终报价</w:t>
      </w:r>
      <w:r>
        <w:rPr>
          <w:rFonts w:hint="eastAsia" w:ascii="宋体" w:hAnsi="宋体" w:eastAsia="宋体" w:cs="宋体"/>
          <w:b/>
          <w:bCs/>
          <w:color w:val="000000"/>
          <w:sz w:val="21"/>
          <w:szCs w:val="21"/>
          <w:highlight w:val="none"/>
          <w:u w:val="none"/>
          <w:lang w:eastAsia="zh-CN"/>
        </w:rPr>
        <w:t xml:space="preserve">应当</w:t>
      </w:r>
      <w:r>
        <w:rPr>
          <w:rFonts w:hint="eastAsia" w:ascii="宋体" w:hAnsi="宋体" w:eastAsia="宋体" w:cs="宋体"/>
          <w:b/>
          <w:bCs/>
          <w:color w:val="000000"/>
          <w:sz w:val="21"/>
          <w:szCs w:val="21"/>
          <w:highlight w:val="none"/>
          <w:u w:val="none"/>
          <w:lang w:val="zh-CN" w:eastAsia="zh-CN"/>
        </w:rPr>
        <w:t xml:space="preserve">视为无效报价，做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955"/>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955"/>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955"/>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955"/>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955"/>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7753"/>
      <w:r/>
      <w:bookmarkStart w:id="54" w:name="_Toc2663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955"/>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955"/>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955"/>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955"/>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955"/>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cs="宋体"/>
          <w:highlight w:val="none"/>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cs="宋体"/>
          <w:highlight w:val="none"/>
          <w:lang w:val="zh-CN"/>
        </w:rPr>
      </w:r>
      <w:r/>
    </w:p>
    <w:p>
      <w:pPr>
        <w:pStyle w:val="1106"/>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574"/>
      <w:r/>
      <w:bookmarkStart w:id="58" w:name="_Toc503948067"/>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955"/>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955"/>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35597872"/>
      <w:r/>
      <w:bookmarkStart w:id="63" w:name="_Toc503948068"/>
      <w:r>
        <w:rPr>
          <w:rFonts w:hint="eastAsia" w:ascii="宋体" w:hAnsi="宋体" w:cs="宋体"/>
          <w:sz w:val="24"/>
          <w:highlight w:val="none"/>
        </w:rPr>
      </w:r>
      <w:r/>
    </w:p>
    <w:p>
      <w:pPr>
        <w:pStyle w:val="955"/>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
        <w:gridCol w:w="1151"/>
        <w:gridCol w:w="7150"/>
        <w:gridCol w:w="833"/>
      </w:tblGrid>
      <w:tr>
        <w:trPr>
          <w:trHeight w:val="284"/>
        </w:trPr>
        <w:tc>
          <w:tcPr>
            <w:tcW w:w="389" w:type="dxa"/>
            <w:vAlign w:val="center"/>
            <w:textDirection w:val="lrTb"/>
            <w:noWrap w:val="false"/>
          </w:tcPr>
          <w:p>
            <w:pPr>
              <w:pStyle w:val="9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评分项</w:t>
            </w:r>
            <w:r>
              <w:rPr>
                <w:rFonts w:hint="eastAsia" w:ascii="宋体" w:hAnsi="宋体" w:eastAsia="宋体" w:cs="宋体"/>
                <w:b/>
                <w:bCs/>
                <w:sz w:val="21"/>
                <w:szCs w:val="21"/>
                <w:highlight w:val="none"/>
              </w:rPr>
            </w:r>
            <w:r/>
          </w:p>
        </w:tc>
        <w:tc>
          <w:tcPr>
            <w:tcW w:w="3604" w:type="dxa"/>
            <w:vAlign w:val="center"/>
            <w:textDirection w:val="lrTb"/>
            <w:noWrap w:val="false"/>
          </w:tcPr>
          <w:p>
            <w:pPr>
              <w:pStyle w:val="9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rPr>
                <w:rFonts w:hint="eastAsia" w:ascii="宋体" w:hAnsi="宋体" w:eastAsia="宋体" w:cs="宋体"/>
                <w:b/>
                <w:bCs/>
                <w:sz w:val="21"/>
                <w:szCs w:val="21"/>
                <w:highlight w:val="none"/>
              </w:rPr>
            </w:r>
            <w:r/>
          </w:p>
        </w:tc>
        <w:tc>
          <w:tcPr>
            <w:tcW w:w="419" w:type="dxa"/>
            <w:vAlign w:val="center"/>
            <w:textDirection w:val="lrTb"/>
            <w:noWrap w:val="false"/>
          </w:tcPr>
          <w:p>
            <w:pPr>
              <w:pStyle w:val="95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rPr>
                <w:rFonts w:hint="eastAsia" w:ascii="宋体" w:hAnsi="宋体" w:eastAsia="宋体" w:cs="宋体"/>
                <w:b/>
                <w:bCs/>
                <w:sz w:val="21"/>
                <w:szCs w:val="21"/>
                <w:highlight w:val="none"/>
              </w:rPr>
            </w:r>
            <w:r/>
          </w:p>
        </w:tc>
      </w:tr>
      <w:tr>
        <w:trPr>
          <w:trHeight w:val="284"/>
        </w:trPr>
        <w:tc>
          <w:tcPr>
            <w:gridSpan w:val="5"/>
            <w:tcW w:w="9920" w:type="dxa"/>
            <w:vAlign w:val="center"/>
            <w:textDirection w:val="lrTb"/>
            <w:noWrap w:val="false"/>
          </w:tcPr>
          <w:p>
            <w:pPr>
              <w:pStyle w:val="95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r>
      <w:tr>
        <w:trPr>
          <w:trHeight w:val="284"/>
        </w:trPr>
        <w:tc>
          <w:tcPr>
            <w:tcW w:w="772"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rPr>
              <w:t xml:space="preserve">1.1</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rPr>
              <w:t xml:space="preserve">价格分</w:t>
            </w:r>
            <w:r>
              <w:rPr>
                <w:rFonts w:hint="eastAsia" w:ascii="宋体" w:hAnsi="宋体" w:eastAsia="宋体" w:cs="宋体"/>
                <w:sz w:val="21"/>
                <w:szCs w:val="21"/>
                <w:highlight w:val="none"/>
              </w:rPr>
            </w:r>
            <w:r/>
          </w:p>
        </w:tc>
        <w:tc>
          <w:tcPr>
            <w:tcW w:w="7150"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0（小数点后保留两位）</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rPr>
                <w:rFonts w:hint="eastAsia" w:ascii="宋体" w:hAnsi="宋体" w:eastAsia="宋体" w:cs="宋体"/>
                <w:sz w:val="21"/>
                <w:szCs w:val="21"/>
                <w:highlight w:val="none"/>
                <w:lang w:val="en-US"/>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ascii="宋体" w:hAnsi="宋体" w:eastAsia="宋体" w:cs="宋体"/>
                <w:sz w:val="21"/>
                <w:szCs w:val="21"/>
                <w:highlight w:val="none"/>
                <w:lang w:val="en-US"/>
              </w:rPr>
            </w:r>
            <w:r/>
          </w:p>
        </w:tc>
        <w:tc>
          <w:tcPr>
            <w:tcW w:w="83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lang w:val="en-US" w:eastAsia="zh-CN"/>
              </w:rPr>
              <w:t xml:space="preserve">3</w:t>
            </w:r>
            <w:r>
              <w:rPr>
                <w:rFonts w:hint="eastAsia" w:ascii="宋体" w:hAnsi="宋体" w:eastAsia="宋体" w:cs="宋体"/>
              </w:rPr>
              <w:t xml:space="preserve">0</w:t>
            </w:r>
            <w:r>
              <w:rPr>
                <w:rFonts w:hint="eastAsia" w:ascii="宋体" w:hAnsi="宋体" w:eastAsia="宋体" w:cs="宋体"/>
                <w:sz w:val="21"/>
                <w:szCs w:val="21"/>
                <w:highlight w:val="none"/>
              </w:rPr>
            </w:r>
            <w:r/>
          </w:p>
        </w:tc>
      </w:tr>
      <w:tr>
        <w:trPr>
          <w:trHeight w:val="284"/>
        </w:trPr>
        <w:tc>
          <w:tcPr>
            <w:gridSpan w:val="5"/>
            <w:tcW w:w="9920" w:type="dxa"/>
            <w:vAlign w:val="center"/>
            <w:textDirection w:val="lrTb"/>
            <w:noWrap w:val="false"/>
          </w:tcPr>
          <w:p>
            <w:pPr>
              <w:pStyle w:val="955"/>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完善的日常管理制度</w:t>
            </w:r>
            <w:r>
              <w:rPr>
                <w:rFonts w:hint="eastAsia" w:ascii="宋体" w:hAnsi="宋体" w:eastAsia="宋体" w:cs="宋体"/>
                <w:color w:val="000000"/>
                <w:spacing w:val="-2"/>
                <w:sz w:val="21"/>
                <w:szCs w:val="21"/>
                <w:highlight w:val="none"/>
                <w:lang w:val="en-US" w:eastAsia="zh-CN" w:bidi="zh-CN"/>
              </w:rPr>
            </w:r>
            <w:r/>
          </w:p>
        </w:tc>
        <w:tc>
          <w:tcPr>
            <w:tcW w:w="3604" w:type="dxa"/>
            <w:vAlign w:val="center"/>
            <w:textDirection w:val="lrTb"/>
            <w:noWrap w:val="false"/>
          </w:tcPr>
          <w:p>
            <w:pPr>
              <w:pStyle w:val="955"/>
              <w:jc w:val="left"/>
              <w:spacing w:before="0" w:beforeAutospacing="0" w:after="0" w:line="240" w:lineRule="auto"/>
              <w:rPr>
                <w:rFonts w:hint="eastAsia" w:ascii="宋体" w:hAnsi="宋体" w:eastAsia="宋体" w:cs="宋体"/>
                <w:color w:val="000000"/>
                <w:spacing w:val="-2"/>
                <w:sz w:val="21"/>
                <w:szCs w:val="21"/>
                <w:highlight w:val="none"/>
                <w:lang w:val="zh-CN" w:eastAsia="zh-CN" w:bidi="zh-CN"/>
              </w:rPr>
            </w:pPr>
            <w:r>
              <w:rPr>
                <w:rFonts w:hint="eastAsia" w:ascii="宋体" w:hAnsi="宋体" w:eastAsia="宋体" w:cs="宋体"/>
                <w:color w:val="000000"/>
                <w:spacing w:val="-2"/>
                <w:sz w:val="21"/>
                <w:szCs w:val="21"/>
                <w:highlight w:val="none"/>
                <w:lang w:val="en-US" w:eastAsia="zh-CN" w:bidi="zh-CN"/>
              </w:rPr>
              <w:t xml:space="preserve">日常管理制度详细完整、完善清晰得</w:t>
            </w:r>
            <w:r>
              <w:rPr>
                <w:rFonts w:hint="eastAsia" w:ascii="宋体" w:hAnsi="宋体" w:eastAsia="宋体" w:cs="宋体"/>
                <w:sz w:val="21"/>
                <w:szCs w:val="21"/>
                <w:highlight w:val="none"/>
                <w:lang w:val="en-US" w:eastAsia="zh-CN"/>
              </w:rPr>
              <w:t xml:space="preserve">11</w:t>
            </w:r>
            <w:r>
              <w:rPr>
                <w:rFonts w:hint="eastAsia" w:ascii="宋体" w:hAnsi="宋体" w:eastAsia="宋体" w:cs="宋体"/>
                <w:color w:val="000000"/>
                <w:spacing w:val="-2"/>
                <w:sz w:val="21"/>
                <w:szCs w:val="21"/>
                <w:highlight w:val="none"/>
                <w:lang w:val="en-US" w:eastAsia="zh-CN" w:bidi="zh-CN"/>
              </w:rPr>
              <w:t xml:space="preserve">分； </w:t>
            </w:r>
            <w:r>
              <w:rPr>
                <w:rFonts w:hint="eastAsia" w:ascii="宋体" w:hAnsi="宋体" w:eastAsia="宋体" w:cs="宋体"/>
                <w:color w:val="000000"/>
                <w:spacing w:val="-2"/>
                <w:sz w:val="21"/>
                <w:szCs w:val="21"/>
                <w:highlight w:val="none"/>
                <w:lang w:val="zh-CN"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zh-CN" w:eastAsia="zh-CN" w:bidi="zh-CN"/>
              </w:rPr>
            </w:pPr>
            <w:r>
              <w:rPr>
                <w:rFonts w:hint="eastAsia" w:ascii="宋体" w:hAnsi="宋体" w:eastAsia="宋体" w:cs="宋体"/>
                <w:color w:val="000000"/>
                <w:spacing w:val="-2"/>
                <w:sz w:val="21"/>
                <w:szCs w:val="21"/>
                <w:highlight w:val="none"/>
                <w:lang w:val="en-US" w:eastAsia="zh-CN" w:bidi="zh-CN"/>
              </w:rPr>
              <w:t xml:space="preserve">日常管理制度较为完整、</w:t>
            </w:r>
            <w:r>
              <w:rPr>
                <w:rFonts w:hint="eastAsia" w:ascii="宋体" w:hAnsi="宋体" w:eastAsia="宋体" w:cs="宋体"/>
                <w:color w:val="000000"/>
                <w:spacing w:val="-2"/>
                <w:sz w:val="21"/>
                <w:szCs w:val="21"/>
                <w:highlight w:val="none"/>
                <w:lang w:val="en-US" w:eastAsia="zh-CN" w:bidi="zh-CN"/>
              </w:rPr>
              <w:t xml:space="preserve">较为完善</w:t>
            </w:r>
            <w:r>
              <w:rPr>
                <w:rFonts w:hint="eastAsia" w:ascii="宋体" w:hAnsi="宋体" w:eastAsia="宋体" w:cs="宋体"/>
                <w:color w:val="000000"/>
                <w:spacing w:val="-2"/>
                <w:sz w:val="21"/>
                <w:szCs w:val="21"/>
                <w:highlight w:val="none"/>
                <w:lang w:val="en-US" w:eastAsia="zh-CN" w:bidi="zh-CN"/>
              </w:rPr>
              <w:t xml:space="preserve">得9分； </w:t>
            </w:r>
            <w:r>
              <w:rPr>
                <w:rFonts w:hint="eastAsia" w:ascii="宋体" w:hAnsi="宋体" w:eastAsia="宋体" w:cs="宋体"/>
                <w:color w:val="000000"/>
                <w:spacing w:val="-2"/>
                <w:sz w:val="21"/>
                <w:szCs w:val="21"/>
                <w:highlight w:val="none"/>
                <w:lang w:val="zh-CN" w:eastAsia="zh-CN" w:bidi="zh-CN"/>
              </w:rPr>
            </w:r>
            <w:r/>
          </w:p>
          <w:p>
            <w:pPr>
              <w:pStyle w:val="955"/>
              <w:jc w:val="left"/>
              <w:spacing w:before="0" w:beforeAutospacing="0" w:after="0" w:line="240" w:lineRule="auto"/>
              <w:rPr>
                <w:rFonts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日常管理制度完善程度一般得7分；</w:t>
            </w:r>
            <w:r>
              <w:rPr>
                <w:rFonts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zh-CN" w:eastAsia="zh-CN" w:bidi="zh-CN"/>
              </w:rPr>
            </w:pPr>
            <w:r>
              <w:rPr>
                <w:rFonts w:hint="eastAsia" w:ascii="宋体" w:hAnsi="宋体" w:eastAsia="宋体" w:cs="宋体"/>
                <w:color w:val="000000"/>
                <w:spacing w:val="-2"/>
                <w:sz w:val="21"/>
                <w:szCs w:val="21"/>
                <w:highlight w:val="none"/>
                <w:lang w:val="en-US" w:eastAsia="zh-CN" w:bidi="zh-CN"/>
              </w:rPr>
              <w:t xml:space="preserve">日常管理制度不完整、不清晰得5分； </w:t>
            </w:r>
            <w:r>
              <w:rPr>
                <w:rFonts w:hint="eastAsia" w:ascii="宋体" w:hAnsi="宋体" w:eastAsia="宋体" w:cs="宋体"/>
                <w:color w:val="000000"/>
                <w:spacing w:val="-2"/>
                <w:sz w:val="21"/>
                <w:szCs w:val="21"/>
                <w:highlight w:val="none"/>
                <w:lang w:val="zh-CN"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未提供不得分。</w:t>
            </w:r>
            <w:r>
              <w:rPr>
                <w:rFonts w:hint="eastAsia" w:ascii="宋体" w:hAnsi="宋体" w:eastAsia="宋体" w:cs="宋体"/>
                <w:color w:val="000000"/>
                <w:spacing w:val="-2"/>
                <w:sz w:val="21"/>
                <w:szCs w:val="21"/>
                <w:highlight w:val="none"/>
                <w:lang w:val="en-US" w:eastAsia="zh-CN" w:bidi="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清运服务流程管控措施 </w:t>
            </w:r>
            <w:r>
              <w:rPr>
                <w:rFonts w:hint="eastAsia" w:ascii="宋体" w:hAnsi="宋体" w:eastAsia="宋体" w:cs="宋体"/>
                <w:color w:val="000000"/>
                <w:spacing w:val="-2"/>
                <w:sz w:val="21"/>
                <w:szCs w:val="21"/>
                <w:highlight w:val="none"/>
                <w:lang w:val="en-US" w:eastAsia="zh-CN" w:bidi="zh-CN"/>
              </w:rPr>
            </w:r>
            <w:r/>
          </w:p>
        </w:tc>
        <w:tc>
          <w:tcPr>
            <w:tcW w:w="3604" w:type="dxa"/>
            <w:vAlign w:val="center"/>
            <w:textDirection w:val="lrTb"/>
            <w:noWrap w:val="false"/>
          </w:tcPr>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措施详细完整、流程清晰完善得12分； </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措施</w:t>
            </w:r>
            <w:r>
              <w:rPr>
                <w:rFonts w:hint="eastAsia" w:ascii="宋体" w:hAnsi="宋体" w:eastAsia="宋体" w:cs="宋体"/>
                <w:color w:val="000000"/>
                <w:spacing w:val="-2"/>
                <w:sz w:val="21"/>
                <w:szCs w:val="21"/>
                <w:highlight w:val="none"/>
                <w:lang w:val="en-US" w:eastAsia="zh-CN" w:bidi="zh-CN"/>
              </w:rPr>
              <w:t xml:space="preserve">较为</w:t>
            </w:r>
            <w:r>
              <w:rPr>
                <w:rFonts w:hint="eastAsia" w:ascii="宋体" w:hAnsi="宋体" w:eastAsia="宋体" w:cs="宋体"/>
                <w:color w:val="000000"/>
                <w:spacing w:val="-2"/>
                <w:sz w:val="21"/>
                <w:szCs w:val="21"/>
                <w:highlight w:val="none"/>
                <w:lang w:val="en-US" w:eastAsia="zh-CN" w:bidi="zh-CN"/>
              </w:rPr>
              <w:t xml:space="preserve">完整、流程</w:t>
            </w:r>
            <w:r>
              <w:rPr>
                <w:rFonts w:hint="eastAsia" w:ascii="宋体" w:hAnsi="宋体" w:eastAsia="宋体" w:cs="宋体"/>
                <w:color w:val="000000"/>
                <w:spacing w:val="-2"/>
                <w:sz w:val="21"/>
                <w:szCs w:val="21"/>
                <w:highlight w:val="none"/>
                <w:lang w:val="en-US" w:eastAsia="zh-CN" w:bidi="zh-CN"/>
              </w:rPr>
              <w:t xml:space="preserve">较为</w:t>
            </w:r>
            <w:r>
              <w:rPr>
                <w:rFonts w:hint="eastAsia" w:ascii="宋体" w:hAnsi="宋体" w:eastAsia="宋体" w:cs="宋体"/>
                <w:color w:val="000000"/>
                <w:spacing w:val="-2"/>
                <w:sz w:val="21"/>
                <w:szCs w:val="21"/>
                <w:highlight w:val="none"/>
                <w:lang w:val="en-US" w:eastAsia="zh-CN" w:bidi="zh-CN"/>
              </w:rPr>
              <w:t xml:space="preserve">清晰得10分； </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措施完善程度一般得8分；</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措施不完整、流程不清晰得6分； </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未提供不得分。</w:t>
            </w:r>
            <w:r>
              <w:rPr>
                <w:rFonts w:hint="eastAsia" w:ascii="宋体" w:hAnsi="宋体" w:eastAsia="宋体" w:cs="宋体"/>
                <w:color w:val="000000"/>
                <w:spacing w:val="-2"/>
                <w:sz w:val="21"/>
                <w:szCs w:val="21"/>
                <w:highlight w:val="none"/>
                <w:lang w:val="en-US" w:eastAsia="zh-CN" w:bidi="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eastAsia="zh-CN"/>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清运车辆管理方案</w:t>
            </w:r>
            <w:r>
              <w:rPr>
                <w:rFonts w:hint="eastAsia" w:ascii="宋体" w:hAnsi="宋体" w:eastAsia="宋体" w:cs="宋体"/>
                <w:color w:val="000000"/>
                <w:spacing w:val="-2"/>
                <w:sz w:val="21"/>
                <w:szCs w:val="21"/>
                <w:highlight w:val="none"/>
                <w:lang w:val="en-US" w:eastAsia="zh-CN" w:bidi="zh-CN"/>
              </w:rPr>
            </w:r>
            <w:r/>
          </w:p>
        </w:tc>
        <w:tc>
          <w:tcPr>
            <w:tcW w:w="3604" w:type="dxa"/>
            <w:vAlign w:val="center"/>
            <w:textDirection w:val="lrTb"/>
            <w:noWrap w:val="false"/>
          </w:tcPr>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车辆管理方案等内容全面清晰得11分；</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车辆管理方案等内容较为清晰得9分；</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车辆管理方案完善程度一般得7分；</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车辆管理方案等内容不完整、不清晰得5分； </w:t>
            </w:r>
            <w:r>
              <w:rPr>
                <w:rFonts w:hint="eastAsia" w:ascii="宋体" w:hAnsi="宋体" w:eastAsia="宋体" w:cs="宋体"/>
                <w:color w:val="000000"/>
                <w:spacing w:val="-2"/>
                <w:sz w:val="21"/>
                <w:szCs w:val="21"/>
                <w:highlight w:val="none"/>
                <w:lang w:val="en-US" w:eastAsia="zh-CN" w:bidi="zh-CN"/>
              </w:rPr>
            </w:r>
            <w:r/>
          </w:p>
          <w:p>
            <w:pPr>
              <w:pStyle w:val="955"/>
              <w:jc w:val="left"/>
              <w:spacing w:before="0" w:beforeAutospacing="0" w:after="0"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未提供不得分。</w:t>
            </w:r>
            <w:r>
              <w:rPr>
                <w:rFonts w:hint="eastAsia" w:ascii="宋体" w:hAnsi="宋体" w:eastAsia="宋体" w:cs="宋体"/>
                <w:color w:val="000000"/>
                <w:spacing w:val="-2"/>
                <w:sz w:val="21"/>
                <w:szCs w:val="21"/>
                <w:highlight w:val="none"/>
                <w:lang w:val="en-US" w:eastAsia="zh-CN" w:bidi="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sz w:val="21"/>
                <w:szCs w:val="21"/>
                <w:lang w:val="en-US" w:eastAsia="zh-CN"/>
              </w:rPr>
              <w:t xml:space="preserve">拆建</w:t>
            </w:r>
            <w:r>
              <w:rPr>
                <w:rFonts w:hint="eastAsia" w:ascii="宋体" w:hAnsi="宋体" w:eastAsia="宋体" w:cs="宋体"/>
                <w:sz w:val="21"/>
                <w:szCs w:val="21"/>
                <w:lang w:val="en-US" w:eastAsia="zh-CN"/>
              </w:rPr>
              <w:t xml:space="preserve">垃圾处置</w:t>
            </w:r>
            <w:r>
              <w:rPr>
                <w:rFonts w:hint="eastAsia" w:ascii="宋体" w:hAnsi="宋体" w:eastAsia="宋体" w:cs="宋体"/>
                <w:sz w:val="21"/>
                <w:szCs w:val="21"/>
              </w:rPr>
              <w:t xml:space="preserve">重难点</w:t>
            </w:r>
            <w:r>
              <w:rPr>
                <w:rFonts w:hint="eastAsia" w:ascii="宋体" w:hAnsi="宋体" w:eastAsia="宋体" w:cs="宋体"/>
                <w:sz w:val="21"/>
                <w:szCs w:val="21"/>
                <w:lang w:val="en-US"/>
              </w:rPr>
              <w:t xml:space="preserve">分析</w:t>
            </w:r>
            <w:r>
              <w:rPr>
                <w:rFonts w:hint="eastAsia" w:ascii="宋体" w:hAnsi="宋体" w:eastAsia="宋体" w:cs="宋体"/>
                <w:sz w:val="21"/>
                <w:szCs w:val="21"/>
              </w:rPr>
              <w:t xml:space="preserve">说明</w:t>
            </w:r>
            <w:r>
              <w:rPr>
                <w:rFonts w:hint="eastAsia" w:ascii="宋体" w:hAnsi="宋体" w:eastAsia="宋体" w:cs="宋体"/>
                <w:color w:val="000000"/>
                <w:spacing w:val="-2"/>
                <w:sz w:val="21"/>
                <w:szCs w:val="21"/>
                <w:highlight w:val="none"/>
                <w:lang w:val="en-US" w:eastAsia="zh-CN" w:bidi="zh-CN"/>
              </w:rPr>
            </w:r>
            <w:r/>
          </w:p>
        </w:tc>
        <w:tc>
          <w:tcPr>
            <w:tcW w:w="3604" w:type="dxa"/>
            <w:vAlign w:val="center"/>
            <w:textDirection w:val="lrTb"/>
            <w:noWrap w:val="false"/>
          </w:tcPr>
          <w:p>
            <w:pPr>
              <w:pStyle w:val="955"/>
              <w:contextualSpacing/>
              <w:ind w:left="0" w:firstLine="0"/>
              <w:jc w:val="left"/>
              <w:keepLines w:val="0"/>
              <w:keepNext w:val="0"/>
              <w:pageBreakBefore w:val="0"/>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内容合理可行且具有针对性</w:t>
            </w:r>
            <w:r>
              <w:rPr>
                <w:rFonts w:hint="eastAsia" w:ascii="宋体" w:hAnsi="宋体" w:eastAsia="宋体" w:cs="宋体"/>
                <w:color w:val="000000"/>
                <w:sz w:val="21"/>
                <w:szCs w:val="21"/>
                <w:lang w:val="en-US" w:eastAsia="zh-CN" w:bidi="ar-SA"/>
              </w:rPr>
              <w:t xml:space="preserve">，各种情况考虑周到</w:t>
            </w:r>
            <w:r>
              <w:rPr>
                <w:rFonts w:hint="eastAsia" w:ascii="宋体" w:hAnsi="宋体" w:eastAsia="宋体" w:cs="宋体"/>
                <w:color w:val="000000"/>
                <w:sz w:val="21"/>
                <w:szCs w:val="21"/>
                <w:lang w:val="en-US" w:eastAsia="en-US" w:bidi="ar-SA"/>
              </w:rPr>
              <w:t xml:space="preserve">的得</w:t>
            </w:r>
            <w:r>
              <w:rPr>
                <w:rFonts w:hint="eastAsia" w:ascii="宋体" w:hAnsi="宋体" w:eastAsia="宋体" w:cs="宋体"/>
                <w:sz w:val="21"/>
                <w:szCs w:val="21"/>
                <w:highlight w:val="none"/>
                <w:lang w:val="en-US" w:eastAsia="zh-CN" w:bidi="ar-SA"/>
              </w:rPr>
              <w:t xml:space="preserve">11</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955"/>
              <w:contextualSpacing/>
              <w:ind w:left="0" w:firstLine="0"/>
              <w:jc w:val="left"/>
              <w:keepLines w:val="0"/>
              <w:keepNext w:val="0"/>
              <w:pageBreakBefore w:val="0"/>
              <w:spacing w:line="240" w:lineRule="auto"/>
              <w:widowControl/>
              <w:rPr>
                <w:rFonts w:hint="eastAsia" w:ascii="宋体" w:hAnsi="宋体" w:eastAsia="宋体" w:cs="宋体"/>
                <w:sz w:val="21"/>
                <w:szCs w:val="21"/>
                <w:lang w:val="en-US" w:eastAsia="en-US" w:bidi="ar-SA"/>
              </w:rPr>
            </w:pPr>
            <w:r>
              <w:rPr>
                <w:rFonts w:hint="eastAsia" w:ascii="宋体" w:hAnsi="宋体" w:eastAsia="宋体" w:cs="宋体"/>
                <w:color w:val="000000"/>
                <w:sz w:val="21"/>
                <w:szCs w:val="21"/>
                <w:lang w:val="en-US" w:eastAsia="en-US" w:bidi="ar-SA"/>
              </w:rPr>
              <w:t xml:space="preserve">内容合理可行</w:t>
            </w:r>
            <w:r>
              <w:rPr>
                <w:rFonts w:hint="eastAsia" w:ascii="宋体" w:hAnsi="宋体" w:eastAsia="宋体" w:cs="宋体"/>
                <w:color w:val="000000"/>
                <w:sz w:val="21"/>
                <w:szCs w:val="21"/>
                <w:lang w:val="en-US" w:eastAsia="zh-CN" w:bidi="ar-SA"/>
              </w:rPr>
              <w:t xml:space="preserve">且有一定</w:t>
            </w:r>
            <w:r>
              <w:rPr>
                <w:rFonts w:hint="eastAsia" w:ascii="宋体" w:hAnsi="宋体" w:eastAsia="宋体" w:cs="宋体"/>
                <w:color w:val="000000"/>
                <w:sz w:val="21"/>
                <w:szCs w:val="21"/>
                <w:lang w:val="en-US" w:eastAsia="en-US" w:bidi="ar-SA"/>
              </w:rPr>
              <w:t xml:space="preserve">针对性的得</w:t>
            </w: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sz w:val="21"/>
                <w:szCs w:val="21"/>
                <w:lang w:val="en-US" w:eastAsia="en-US" w:bidi="ar-SA"/>
              </w:rPr>
            </w:r>
            <w:r/>
          </w:p>
          <w:p>
            <w:pPr>
              <w:pStyle w:val="955"/>
              <w:contextualSpacing/>
              <w:ind w:left="0" w:firstLine="0"/>
              <w:jc w:val="left"/>
              <w:keepLines w:val="0"/>
              <w:keepNext w:val="0"/>
              <w:pageBreakBefore w:val="0"/>
              <w:spacing w:line="240" w:lineRule="auto"/>
              <w:widowControl/>
              <w:rPr>
                <w:rFonts w:ascii="宋体" w:hAnsi="宋体" w:eastAsia="宋体" w:cs="宋体"/>
                <w:sz w:val="21"/>
                <w:szCs w:val="21"/>
                <w:lang w:val="en-US" w:eastAsia="zh-CN" w:bidi="ar-SA"/>
              </w:rPr>
            </w:pPr>
            <w:r>
              <w:rPr>
                <w:rFonts w:hint="eastAsia" w:ascii="宋体" w:hAnsi="宋体" w:eastAsia="宋体" w:cs="宋体"/>
                <w:color w:val="000000"/>
                <w:sz w:val="21"/>
                <w:szCs w:val="21"/>
                <w:lang w:val="en-US" w:eastAsia="en-US" w:bidi="ar-SA"/>
              </w:rPr>
              <w:t xml:space="preserve">内容</w:t>
            </w:r>
            <w:r>
              <w:rPr>
                <w:rFonts w:hint="eastAsia" w:ascii="宋体" w:hAnsi="宋体" w:eastAsia="宋体" w:cs="宋体"/>
                <w:sz w:val="21"/>
                <w:szCs w:val="21"/>
                <w:lang w:val="en-US" w:eastAsia="en-US" w:bidi="ar-SA"/>
              </w:rPr>
              <w:t xml:space="preserve">分析</w:t>
            </w:r>
            <w:r>
              <w:rPr>
                <w:rFonts w:hint="eastAsia" w:ascii="宋体" w:hAnsi="宋体" w:eastAsia="宋体" w:cs="宋体"/>
                <w:sz w:val="21"/>
                <w:szCs w:val="21"/>
                <w:lang w:val="en-US" w:eastAsia="zh-CN" w:bidi="ar-SA"/>
              </w:rPr>
              <w:t xml:space="preserve">尚可，针对性一般的得7分；</w:t>
            </w:r>
            <w:r>
              <w:rPr>
                <w:rFonts w:ascii="宋体" w:hAnsi="宋体" w:eastAsia="宋体" w:cs="宋体"/>
                <w:sz w:val="21"/>
                <w:szCs w:val="21"/>
                <w:lang w:val="en-US" w:eastAsia="zh-CN" w:bidi="ar-SA"/>
              </w:rPr>
            </w:r>
            <w:r/>
          </w:p>
          <w:p>
            <w:pPr>
              <w:pStyle w:val="955"/>
              <w:contextualSpacing/>
              <w:ind w:left="0" w:firstLine="0"/>
              <w:jc w:val="left"/>
              <w:keepLines w:val="0"/>
              <w:keepNext w:val="0"/>
              <w:pageBreakBefore w:val="0"/>
              <w:spacing w:line="240" w:lineRule="auto"/>
              <w:widowControl/>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内容分析无重点，表述不明确得</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分；</w:t>
            </w:r>
            <w:r>
              <w:rPr>
                <w:rFonts w:hint="eastAsia" w:ascii="宋体" w:hAnsi="宋体" w:eastAsia="宋体" w:cs="宋体"/>
                <w:sz w:val="21"/>
                <w:szCs w:val="21"/>
                <w:lang w:val="en-US" w:eastAsia="en-US" w:bidi="ar-SA"/>
              </w:rPr>
            </w:r>
            <w:r/>
          </w:p>
          <w:p>
            <w:pPr>
              <w:pStyle w:val="955"/>
              <w:contextualSpacing/>
              <w:ind w:left="0" w:firstLine="0"/>
              <w:jc w:val="left"/>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未提供不得分。</w:t>
            </w:r>
            <w:r>
              <w:rPr>
                <w:rFonts w:hint="eastAsia" w:ascii="宋体" w:hAnsi="宋体" w:eastAsia="宋体" w:cs="宋体"/>
                <w:color w:val="000000"/>
                <w:spacing w:val="-2"/>
                <w:sz w:val="21"/>
                <w:szCs w:val="21"/>
                <w:highlight w:val="none"/>
                <w:lang w:val="en-US" w:eastAsia="zh-CN" w:bidi="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z w:val="21"/>
                <w:szCs w:val="21"/>
              </w:rPr>
              <w:t xml:space="preserve">突发事件应急处理预案</w:t>
            </w:r>
            <w:r>
              <w:rPr>
                <w:rFonts w:hint="eastAsia" w:ascii="宋体" w:hAnsi="宋体" w:eastAsia="宋体" w:cs="宋体"/>
                <w:color w:val="000000"/>
                <w:spacing w:val="-2"/>
                <w:sz w:val="21"/>
                <w:szCs w:val="21"/>
                <w:highlight w:val="none"/>
                <w:lang w:val="en-US" w:eastAsia="zh-CN" w:bidi="zh-CN"/>
              </w:rPr>
            </w:r>
            <w:r/>
          </w:p>
        </w:tc>
        <w:tc>
          <w:tcPr>
            <w:tcW w:w="3604" w:type="dxa"/>
            <w:vAlign w:val="top"/>
            <w:textDirection w:val="lrTb"/>
            <w:noWrap w:val="false"/>
          </w:tcPr>
          <w:p>
            <w:pPr>
              <w:pStyle w:val="955"/>
              <w:ind w:left="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应急处理预案完备健全，针对性强，具有实际可操作性的得</w:t>
            </w:r>
            <w:r>
              <w:rPr>
                <w:rFonts w:hint="eastAsia" w:ascii="宋体" w:hAnsi="宋体" w:eastAsia="宋体" w:cs="宋体"/>
                <w:sz w:val="21"/>
                <w:szCs w:val="21"/>
                <w:highlight w:val="none"/>
                <w:lang w:val="en-US" w:eastAsia="zh-CN"/>
              </w:rPr>
              <w:t xml:space="preserve">11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rPr>
            </w:r>
            <w:r/>
          </w:p>
          <w:p>
            <w:pPr>
              <w:pStyle w:val="955"/>
              <w:ind w:left="0"/>
              <w:keepLines w:val="0"/>
              <w:keepNext w:val="0"/>
              <w:pageBreakBefore w:val="0"/>
              <w:spacing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应急处理预案</w:t>
            </w:r>
            <w:r>
              <w:rPr>
                <w:rFonts w:hint="eastAsia" w:ascii="宋体" w:hAnsi="宋体" w:eastAsia="宋体" w:cs="宋体"/>
                <w:color w:val="000000"/>
                <w:sz w:val="21"/>
                <w:szCs w:val="21"/>
                <w:lang w:val="en-US"/>
              </w:rPr>
              <w:t xml:space="preserve">较</w:t>
            </w:r>
            <w:r>
              <w:rPr>
                <w:rFonts w:hint="eastAsia" w:ascii="宋体" w:hAnsi="宋体" w:eastAsia="宋体" w:cs="宋体"/>
                <w:color w:val="000000"/>
                <w:sz w:val="21"/>
                <w:szCs w:val="21"/>
              </w:rPr>
              <w:t xml:space="preserve">完备，</w:t>
            </w:r>
            <w:r>
              <w:rPr>
                <w:rFonts w:hint="eastAsia" w:ascii="宋体" w:hAnsi="宋体" w:eastAsia="宋体" w:cs="宋体"/>
                <w:color w:val="000000"/>
                <w:sz w:val="21"/>
                <w:szCs w:val="21"/>
                <w:lang w:val="en-US" w:eastAsia="zh-CN"/>
              </w:rPr>
              <w:t xml:space="preserve">有一定</w:t>
            </w:r>
            <w:r>
              <w:rPr>
                <w:rFonts w:hint="eastAsia" w:ascii="宋体" w:hAnsi="宋体" w:eastAsia="宋体" w:cs="宋体"/>
                <w:color w:val="000000"/>
                <w:sz w:val="21"/>
                <w:szCs w:val="21"/>
              </w:rPr>
              <w:t xml:space="preserve">针对性，具有可操作性的得</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rPr>
            </w:r>
            <w:r/>
          </w:p>
          <w:p>
            <w:pPr>
              <w:pStyle w:val="955"/>
              <w:ind w:left="0"/>
              <w:keepLines w:val="0"/>
              <w:keepNext w:val="0"/>
              <w:pageBreakBefore w:val="0"/>
              <w:spacing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应急处理预案</w:t>
            </w:r>
            <w:r>
              <w:rPr>
                <w:rFonts w:hint="eastAsia" w:ascii="宋体" w:hAnsi="宋体" w:eastAsia="宋体" w:cs="宋体"/>
                <w:sz w:val="21"/>
                <w:szCs w:val="21"/>
                <w:lang w:val="en-US" w:eastAsia="zh-CN" w:bidi="ar-SA"/>
              </w:rPr>
              <w:t xml:space="preserve">尚可，针对性一般的得7分；</w:t>
            </w:r>
            <w:r>
              <w:rPr>
                <w:rFonts w:hint="eastAsia" w:ascii="宋体" w:hAnsi="宋体" w:eastAsia="宋体" w:cs="宋体"/>
                <w:color w:val="000000"/>
                <w:sz w:val="21"/>
                <w:szCs w:val="21"/>
                <w:lang w:val="en-US"/>
              </w:rPr>
            </w:r>
            <w:r/>
          </w:p>
          <w:p>
            <w:pPr>
              <w:pStyle w:val="955"/>
              <w:ind w:left="0"/>
              <w:keepLines w:val="0"/>
              <w:keepNext w:val="0"/>
              <w:pageBreakBefore w:val="0"/>
              <w:spacing w:line="240" w:lineRule="auto"/>
              <w:rPr>
                <w:rFonts w:hint="eastAsia" w:ascii="宋体" w:hAnsi="宋体" w:eastAsia="宋体" w:cs="宋体"/>
                <w:sz w:val="21"/>
                <w:szCs w:val="21"/>
                <w:lang w:val="en-US"/>
              </w:rPr>
            </w:pPr>
            <w:r>
              <w:rPr>
                <w:rFonts w:hint="eastAsia" w:ascii="宋体" w:hAnsi="宋体" w:eastAsia="宋体" w:cs="宋体"/>
                <w:color w:val="000000"/>
                <w:sz w:val="21"/>
                <w:szCs w:val="21"/>
              </w:rPr>
              <w:t xml:space="preserve">应急处理预案不完备、不健全，针对性不强，不具有实际可操作性的得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rPr>
              <w:t xml:space="preserve">；</w:t>
            </w:r>
            <w:r>
              <w:rPr>
                <w:rFonts w:hint="eastAsia" w:ascii="宋体" w:hAnsi="宋体" w:eastAsia="宋体" w:cs="宋体"/>
                <w:sz w:val="21"/>
                <w:szCs w:val="21"/>
                <w:lang w:val="en-US"/>
              </w:rPr>
            </w:r>
            <w:r/>
          </w:p>
          <w:p>
            <w:pPr>
              <w:pStyle w:val="955"/>
              <w:ind w:left="0"/>
              <w:keepLines w:val="0"/>
              <w:keepNext w:val="0"/>
              <w:pageBreakBefore w:val="0"/>
              <w:spacing w:line="240" w:lineRule="auto"/>
              <w:rPr>
                <w:rFonts w:hint="eastAsia" w:ascii="宋体" w:hAnsi="宋体" w:eastAsia="宋体" w:cs="宋体"/>
                <w:color w:val="000000"/>
                <w:spacing w:val="-2"/>
                <w:sz w:val="21"/>
                <w:szCs w:val="21"/>
                <w:highlight w:val="none"/>
                <w:lang w:val="en-US" w:eastAsia="zh-CN" w:bidi="zh-CN"/>
              </w:rPr>
            </w:pPr>
            <w:r>
              <w:rPr>
                <w:rFonts w:hint="eastAsia" w:ascii="宋体" w:hAnsi="宋体" w:eastAsia="宋体" w:cs="宋体"/>
                <w:color w:val="000000"/>
                <w:spacing w:val="-2"/>
                <w:sz w:val="21"/>
                <w:szCs w:val="21"/>
                <w:highlight w:val="none"/>
                <w:lang w:val="en-US" w:eastAsia="zh-CN" w:bidi="zh-CN"/>
              </w:rPr>
              <w:t xml:space="preserve">未提供不得分。</w:t>
            </w:r>
            <w:r>
              <w:rPr>
                <w:rFonts w:hint="eastAsia" w:ascii="宋体" w:hAnsi="宋体" w:eastAsia="宋体" w:cs="宋体"/>
                <w:color w:val="000000"/>
                <w:spacing w:val="-2"/>
                <w:sz w:val="21"/>
                <w:szCs w:val="21"/>
                <w:highlight w:val="none"/>
                <w:lang w:val="en-US" w:eastAsia="zh-CN" w:bidi="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r>
            <w:r/>
          </w:p>
        </w:tc>
      </w:tr>
      <w:tr>
        <w:trPr>
          <w:trHeight w:val="284"/>
        </w:trPr>
        <w:tc>
          <w:tcPr>
            <w:gridSpan w:val="5"/>
            <w:tcW w:w="9920" w:type="dxa"/>
            <w:vAlign w:val="center"/>
            <w:textDirection w:val="lrTb"/>
            <w:noWrap w:val="false"/>
          </w:tcPr>
          <w:p>
            <w:pPr>
              <w:pStyle w:val="95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rPr>
                <w:rFonts w:hint="eastAsia" w:ascii="宋体" w:hAnsi="宋体" w:eastAsia="宋体" w:cs="宋体"/>
                <w:sz w:val="21"/>
                <w:szCs w:val="21"/>
                <w:highlight w:val="none"/>
              </w:rPr>
            </w:r>
            <w:r/>
          </w:p>
        </w:tc>
      </w:tr>
      <w:tr>
        <w:trPr>
          <w:trHeight w:val="284"/>
        </w:trPr>
        <w:tc>
          <w:tcPr>
            <w:tcW w:w="389"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gridSpan w:val="2"/>
            <w:tcW w:w="1165"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rPr>
                <w:rFonts w:hint="eastAsia" w:ascii="宋体" w:hAnsi="宋体" w:eastAsia="宋体" w:cs="宋体"/>
                <w:sz w:val="21"/>
                <w:szCs w:val="21"/>
                <w:highlight w:val="none"/>
              </w:rPr>
            </w:r>
            <w:r/>
          </w:p>
        </w:tc>
        <w:tc>
          <w:tcPr>
            <w:tcW w:w="3604" w:type="dxa"/>
            <w:vAlign w:val="center"/>
            <w:textDirection w:val="lrTb"/>
            <w:noWrap w:val="false"/>
          </w:tcPr>
          <w:p>
            <w:pPr>
              <w:pStyle w:val="95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供应商自20</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月1日（以合同签订日期为准）以来 ,承担过类似</w:t>
            </w:r>
            <w:r>
              <w:rPr>
                <w:rFonts w:hint="eastAsia" w:ascii="宋体" w:hAnsi="宋体" w:eastAsia="宋体" w:cs="宋体"/>
                <w:sz w:val="21"/>
                <w:szCs w:val="21"/>
                <w:highlight w:val="none"/>
                <w:lang w:val="en-US" w:eastAsia="zh-CN"/>
              </w:rPr>
              <w:t xml:space="preserve">拆建垃圾资源化处置</w:t>
            </w:r>
            <w:r>
              <w:rPr>
                <w:rFonts w:hint="eastAsia" w:ascii="宋体" w:hAnsi="宋体" w:eastAsia="宋体" w:cs="宋体"/>
                <w:sz w:val="21"/>
                <w:szCs w:val="21"/>
                <w:highlight w:val="none"/>
              </w:rPr>
              <w:t xml:space="preserve">项目业绩的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每提供一份</w:t>
            </w:r>
            <w:r>
              <w:rPr>
                <w:rFonts w:hint="eastAsia" w:ascii="宋体" w:hAnsi="宋体" w:eastAsia="宋体" w:cs="宋体"/>
                <w:sz w:val="21"/>
                <w:szCs w:val="21"/>
                <w:highlight w:val="none"/>
                <w:lang w:val="en-US" w:eastAsia="zh-CN"/>
              </w:rPr>
              <w:t xml:space="preserve">业绩</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b w:val="0"/>
                <w:bCs w:val="0"/>
                <w:color w:val="000000"/>
                <w:sz w:val="21"/>
                <w:szCs w:val="21"/>
                <w:highlight w:val="none"/>
                <w:lang w:val="en-US" w:eastAsia="zh-CN"/>
              </w:rPr>
              <w:t xml:space="preserve">业绩</w:t>
            </w: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日期以合同签订日期为准，合同须能反映对应工作内容。提供</w:t>
            </w:r>
            <w:r>
              <w:rPr>
                <w:rFonts w:hint="eastAsia" w:ascii="宋体" w:hAnsi="宋体" w:eastAsia="宋体" w:cs="宋体"/>
                <w:b w:val="0"/>
                <w:bCs w:val="0"/>
                <w:color w:val="000000"/>
                <w:sz w:val="21"/>
                <w:szCs w:val="21"/>
                <w:highlight w:val="none"/>
              </w:rPr>
              <w:t xml:space="preserve">相关证明文件复印件加盖公章，未按要求提供证明文件、证明文件不齐全的，不得分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419" w:type="dxa"/>
            <w:vAlign w:val="center"/>
            <w:textDirection w:val="lrTb"/>
            <w:noWrap w:val="false"/>
          </w:tcPr>
          <w:p>
            <w:pPr>
              <w:pStyle w:val="95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r>
      <w:tr>
        <w:trPr>
          <w:trHeight w:val="284"/>
        </w:trPr>
        <w:tc>
          <w:tcPr>
            <w:gridSpan w:val="5"/>
            <w:tcW w:w="9920" w:type="dxa"/>
            <w:vAlign w:val="center"/>
            <w:textDirection w:val="lrTb"/>
            <w:noWrap w:val="false"/>
          </w:tcPr>
          <w:p>
            <w:pPr>
              <w:pStyle w:val="955"/>
              <w:jc w:val="both"/>
              <w:rPr>
                <w:rFonts w:hint="eastAsia" w:ascii="宋体" w:hAnsi="宋体" w:eastAsia="宋体" w:cs="宋体"/>
                <w:sz w:val="21"/>
                <w:szCs w:val="21"/>
                <w:highlight w:val="none"/>
                <w:lang w:val="en-US" w:eastAsia="zh-CN"/>
              </w:rPr>
            </w:pPr>
            <w:r>
              <w:rPr>
                <w:rFonts w:ascii="宋体" w:hAnsi="宋体" w:eastAsia="宋体" w:cs="宋体"/>
                <w:color w:val="000000"/>
                <w:sz w:val="21"/>
              </w:rPr>
              <w:t xml:space="preserve">承诺书</w:t>
            </w:r>
            <w:r>
              <w:rPr>
                <w:rFonts w:hint="eastAsia" w:ascii="宋体" w:hAnsi="宋体" w:eastAsia="宋体" w:cs="宋体"/>
                <w:sz w:val="21"/>
                <w:szCs w:val="21"/>
                <w:highlight w:val="none"/>
                <w:lang w:val="en-US" w:eastAsia="zh-CN"/>
              </w:rPr>
            </w:r>
            <w:r/>
          </w:p>
        </w:tc>
      </w:tr>
      <w:tr>
        <w:trPr>
          <w:trHeight w:val="284"/>
        </w:trPr>
        <w:tc>
          <w:tcPr>
            <w:gridSpan w:val="2"/>
            <w:tcW w:w="786" w:type="dxa"/>
            <w:vAlign w:val="center"/>
            <w:textDirection w:val="lrTb"/>
            <w:noWrap w:val="false"/>
          </w:tcPr>
          <w:p>
            <w:pPr>
              <w:pStyle w:val="955"/>
              <w:jc w:val="center"/>
              <w:rPr>
                <w:rFonts w:hint="eastAsia" w:ascii="宋体" w:hAnsi="宋体" w:eastAsia="宋体" w:cs="宋体"/>
                <w:sz w:val="21"/>
                <w:szCs w:val="21"/>
                <w:highlight w:val="none"/>
              </w:rPr>
            </w:pPr>
            <w:r>
              <w:rPr>
                <w:rFonts w:hint="eastAsia" w:ascii="宋体" w:hAnsi="宋体" w:eastAsia="宋体" w:cs="宋体"/>
                <w:color w:val="000000"/>
                <w:sz w:val="21"/>
                <w:szCs w:val="21"/>
                <w:lang w:val="en-US" w:eastAsia="zh-CN"/>
              </w:rPr>
              <w:t xml:space="preserve">4.1</w:t>
            </w:r>
            <w:r>
              <w:rPr>
                <w:rFonts w:hint="eastAsia" w:ascii="宋体" w:hAnsi="宋体" w:eastAsia="宋体" w:cs="宋体"/>
                <w:sz w:val="21"/>
                <w:szCs w:val="21"/>
                <w:highlight w:val="none"/>
              </w:rPr>
            </w:r>
            <w:r/>
          </w:p>
        </w:tc>
        <w:tc>
          <w:tcPr>
            <w:tcW w:w="580" w:type="dxa"/>
            <w:vAlign w:val="center"/>
            <w:textDirection w:val="lrTb"/>
            <w:noWrap w:val="false"/>
          </w:tcPr>
          <w:p>
            <w:pPr>
              <w:pStyle w:val="955"/>
              <w:jc w:val="center"/>
              <w:rPr>
                <w:rFonts w:hint="eastAsia" w:ascii="宋体" w:hAnsi="宋体" w:eastAsia="宋体" w:cs="宋体"/>
                <w:sz w:val="21"/>
                <w:szCs w:val="21"/>
                <w:highlight w:val="yellow"/>
                <w:lang w:val="en-US" w:eastAsia="zh-CN"/>
              </w:rPr>
            </w:pPr>
            <w:r>
              <w:rPr>
                <w:rFonts w:ascii="宋体" w:hAnsi="宋体" w:eastAsia="宋体" w:cs="宋体"/>
                <w:color w:val="000000"/>
                <w:sz w:val="21"/>
              </w:rPr>
              <w:t xml:space="preserve">承诺书</w:t>
            </w:r>
            <w:r>
              <w:rPr>
                <w:rFonts w:hint="eastAsia" w:ascii="宋体" w:hAnsi="宋体" w:eastAsia="宋体" w:cs="宋体"/>
                <w:sz w:val="21"/>
                <w:szCs w:val="21"/>
                <w:highlight w:val="yellow"/>
                <w:lang w:val="en-US" w:eastAsia="zh-CN"/>
              </w:rPr>
            </w:r>
            <w:r/>
          </w:p>
        </w:tc>
        <w:tc>
          <w:tcPr>
            <w:tcW w:w="3604" w:type="dxa"/>
            <w:vAlign w:val="center"/>
            <w:textDirection w:val="lrTb"/>
            <w:noWrap w:val="false"/>
          </w:tcPr>
          <w:p>
            <w:pPr>
              <w:pStyle w:val="955"/>
              <w:jc w:val="left"/>
              <w:rPr>
                <w:rFonts w:hint="eastAsia" w:ascii="宋体" w:hAnsi="宋体" w:eastAsia="宋体" w:cs="宋体"/>
                <w:sz w:val="21"/>
                <w:szCs w:val="21"/>
                <w:highlight w:val="yellow"/>
                <w:lang w:val="en-US" w:eastAsia="zh-CN"/>
              </w:rPr>
            </w:pPr>
            <w:r>
              <w:rPr>
                <w:rFonts w:ascii="宋体" w:hAnsi="宋体" w:eastAsia="宋体" w:cs="宋体"/>
                <w:color w:val="000000"/>
                <w:sz w:val="21"/>
              </w:rPr>
              <w:t xml:space="preserve">供应商作出承诺内容含：</w:t>
            </w:r>
            <w:r>
              <w:rPr>
                <w:rFonts w:hint="eastAsia" w:ascii="宋体" w:hAnsi="宋体" w:eastAsia="宋体" w:cs="宋体"/>
                <w:sz w:val="21"/>
                <w:szCs w:val="21"/>
                <w:highlight w:val="none"/>
                <w:lang w:val="en-US" w:eastAsia="zh-CN"/>
              </w:rPr>
              <w:t xml:space="preserve">拆建</w:t>
            </w:r>
            <w:r>
              <w:rPr>
                <w:rFonts w:ascii="宋体" w:hAnsi="宋体" w:eastAsia="宋体" w:cs="宋体"/>
                <w:color w:val="000000"/>
                <w:sz w:val="21"/>
              </w:rPr>
              <w:t xml:space="preserve">垃圾清运过程中不偷倒乱倒，按相关规定处置。如违规操作造成采购人损失，损失金额自愿接受采购人于结算价款中扣除。（提供以上内容相关承诺书得5分，未提供不得分）</w:t>
            </w:r>
            <w:r>
              <w:rPr>
                <w:rFonts w:hint="eastAsia" w:ascii="宋体" w:hAnsi="宋体" w:eastAsia="宋体" w:cs="宋体"/>
                <w:sz w:val="21"/>
                <w:szCs w:val="21"/>
                <w:highlight w:val="yellow"/>
                <w:lang w:val="en-US" w:eastAsia="zh-CN"/>
              </w:rPr>
            </w:r>
            <w:r/>
          </w:p>
        </w:tc>
        <w:tc>
          <w:tcPr>
            <w:tcW w:w="419" w:type="dxa"/>
            <w:vAlign w:val="center"/>
            <w:textDirection w:val="lrTb"/>
            <w:noWrap w:val="false"/>
          </w:tcPr>
          <w:p>
            <w:pPr>
              <w:pStyle w:val="95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r>
    </w:tbl>
    <w:p>
      <w:pPr>
        <w:pStyle w:val="955"/>
        <w:rPr>
          <w:rFonts w:hint="eastAsia" w:ascii="宋体"/>
          <w:b/>
          <w:highlight w:val="none"/>
        </w:rPr>
      </w:pPr>
      <w:r>
        <w:rPr>
          <w:rFonts w:hint="eastAsia" w:ascii="宋体"/>
          <w:b/>
          <w:highlight w:val="none"/>
        </w:rPr>
        <w:t xml:space="preserve">说明：</w:t>
      </w:r>
      <w:r>
        <w:rPr>
          <w:rFonts w:hint="eastAsia" w:ascii="宋体"/>
          <w:b/>
          <w:highlight w:val="none"/>
        </w:rPr>
      </w:r>
      <w:r/>
    </w:p>
    <w:p>
      <w:pPr>
        <w:pStyle w:val="955"/>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1、评审评分标准涉及的所有材料需按要求提供相应的证明材料在</w:t>
      </w:r>
      <w:r>
        <w:rPr>
          <w:rFonts w:hint="eastAsia" w:ascii="宋体" w:hAnsi="宋体" w:eastAsia="宋体" w:cs="宋体"/>
          <w:color w:val="000000"/>
          <w:szCs w:val="21"/>
          <w:highlight w:val="none"/>
          <w:lang w:eastAsia="zh-CN"/>
        </w:rPr>
        <w:t xml:space="preserve">投标文件</w:t>
      </w:r>
      <w:r>
        <w:rPr>
          <w:rFonts w:hint="eastAsia" w:ascii="宋体" w:hAnsi="宋体" w:eastAsia="宋体" w:cs="宋体"/>
          <w:color w:val="000000"/>
          <w:szCs w:val="21"/>
          <w:highlight w:val="none"/>
        </w:rPr>
        <w:t xml:space="preserve">中，提供的证明材料必须真实可靠，如发现弄虚作假者，将向政府采购管理部门汇报，将供应商列入不良行为记录名单，并依法予以处罚。</w:t>
      </w:r>
      <w:r>
        <w:rPr>
          <w:rFonts w:hint="eastAsia" w:ascii="宋体" w:hAnsi="宋体" w:eastAsia="宋体" w:cs="宋体"/>
          <w:color w:val="000000"/>
          <w:szCs w:val="21"/>
          <w:highlight w:val="none"/>
        </w:rPr>
      </w:r>
      <w:r/>
    </w:p>
    <w:p>
      <w:pPr>
        <w:pStyle w:val="955"/>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2、政策功能：</w:t>
      </w:r>
      <w:r>
        <w:rPr>
          <w:rFonts w:hint="eastAsia" w:ascii="宋体" w:hAnsi="宋体" w:eastAsia="宋体" w:cs="宋体"/>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 本项目专门面向中小企业采购，供应商应为中小微企业、监狱企业、残疾人福利性单位。</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2.2  小企业（含小型、微型企业）应当符合以下条件：</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2.3 监狱和戒毒企业   </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2.4 残疾人福利性单位 </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2.5 监狱企业、残疾人福利单位属于小型、微型企业的，不重复享受政策。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 价格扣除</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2.6.1 对国家认定的节能产品和环保产品分别给予投标价的5%价格扣除，用扣除后的价格参与评审。</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eastAsia="宋体" w:cs="Times New Roman"/>
          <w:color w:val="000000"/>
          <w:szCs w:val="21"/>
          <w:highlight w:val="none"/>
        </w:rPr>
        <w:t xml:space="preserve">2.6.2</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91"/>
        <w:ind w:firstLine="0"/>
        <w:keepLines w:val="0"/>
        <w:keepNext w:val="0"/>
        <w:pageBreakBefore w:val="0"/>
        <w:spacing w:line="360" w:lineRule="auto"/>
        <w:widowControl w:val="off"/>
        <w:rPr>
          <w:highlight w:val="none"/>
        </w:rPr>
      </w:pPr>
      <w:r>
        <w:rPr>
          <w:highlight w:val="none"/>
        </w:rPr>
      </w:r>
      <w:r/>
    </w:p>
    <w:p>
      <w:pPr>
        <w:pStyle w:val="1106"/>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79949480"/>
      <w:r/>
      <w:bookmarkStart w:id="66" w:name="_Toc497829346"/>
      <w:r/>
      <w:bookmarkStart w:id="67" w:name="_Toc503948578"/>
      <w:r/>
      <w:bookmarkStart w:id="68" w:name="_Toc503948071"/>
      <w:r>
        <w:rPr>
          <w:color w:val="000000"/>
          <w:sz w:val="18"/>
          <w:szCs w:val="18"/>
          <w:highlight w:val="none"/>
          <w:lang w:val="en-US"/>
        </w:rPr>
      </w:r>
      <w:r/>
    </w:p>
    <w:p>
      <w:pPr>
        <w:pStyle w:val="955"/>
        <w:ind w:firstLine="422"/>
        <w:spacing w:line="360" w:lineRule="auto"/>
        <w:rPr>
          <w:rFonts w:hint="eastAsia" w:ascii="Times New Roman" w:hAnsi="Times New Roman" w:eastAsia="宋体" w:cs="Times New Roman"/>
          <w:b/>
          <w:bCs/>
          <w:szCs w:val="21"/>
          <w:highlight w:val="none"/>
        </w:rPr>
        <w:outlineLvl w:val="1"/>
      </w:pPr>
      <w:r/>
      <w:bookmarkEnd w:id="65"/>
      <w:r/>
      <w:bookmarkEnd w:id="66"/>
      <w:r/>
      <w:bookmarkEnd w:id="67"/>
      <w:r/>
      <w:bookmarkEnd w:id="68"/>
      <w:r/>
      <w:bookmarkStart w:id="69" w:name="_Toc29542"/>
      <w:r/>
      <w:bookmarkStart w:id="70" w:name="_Toc27552"/>
      <w:r/>
      <w:bookmarkStart w:id="71" w:name="_Toc1513"/>
      <w:r/>
      <w:bookmarkStart w:id="72" w:name="_Toc503948584"/>
      <w:r/>
      <w:bookmarkStart w:id="73" w:name="_Toc503948077"/>
      <w:r/>
      <w:bookmarkStart w:id="74" w:name="_Toc535597873"/>
      <w:r>
        <w:rPr>
          <w:rFonts w:hint="eastAsia" w:ascii="Times New Roman" w:hAnsi="Times New Roman" w:eastAsia="宋体" w:cs="Times New Roman"/>
          <w:b/>
          <w:bCs/>
          <w:szCs w:val="21"/>
          <w:highlight w:val="none"/>
        </w:rPr>
        <w:t xml:space="preserve">一、项目概况</w:t>
      </w:r>
      <w:bookmarkEnd w:id="69"/>
      <w:r/>
      <w:bookmarkEnd w:id="70"/>
      <w:r/>
      <w:bookmarkEnd w:id="71"/>
      <w:r>
        <w:rPr>
          <w:rFonts w:hint="eastAsia" w:ascii="Times New Roman" w:hAnsi="Times New Roman" w:eastAsia="宋体" w:cs="Times New Roman"/>
          <w:b/>
          <w:bCs/>
          <w:szCs w:val="21"/>
          <w:highlight w:val="none"/>
        </w:rPr>
      </w:r>
      <w:r/>
    </w:p>
    <w:p>
      <w:pPr>
        <w:pStyle w:val="955"/>
        <w:ind w:firstLine="420"/>
        <w:spacing w:line="360" w:lineRule="auto"/>
        <w:rPr>
          <w:rFonts w:hint="eastAsia" w:ascii="Times New Roman" w:hAnsi="Times New Roman" w:eastAsia="宋体" w:cs="宋体"/>
          <w:b/>
          <w:bCs/>
          <w:highlight w:val="none"/>
          <w:lang w:eastAsia="zh-CN"/>
        </w:rPr>
      </w:pPr>
      <w:r>
        <w:rPr>
          <w:rFonts w:hint="eastAsia" w:ascii="宋体" w:hAnsi="宋体" w:eastAsia="宋体" w:cs="宋体"/>
          <w:szCs w:val="21"/>
          <w:highlight w:val="none"/>
        </w:rPr>
        <w:t xml:space="preserve">1.项目名称：</w:t>
      </w:r>
      <w:r>
        <w:rPr>
          <w:rFonts w:hint="eastAsia" w:ascii="Times New Roman" w:hAnsi="Times New Roman" w:eastAsia="宋体" w:cs="宋体"/>
          <w:b/>
          <w:bCs/>
          <w:highlight w:val="none"/>
          <w:lang w:eastAsia="zh-CN"/>
        </w:rPr>
        <w:t xml:space="preserve">谷里街道箭塘社区中宕村建筑垃圾资源化处置</w:t>
      </w:r>
      <w:r>
        <w:rPr>
          <w:rFonts w:hint="eastAsia" w:ascii="Times New Roman" w:hAnsi="Times New Roman" w:eastAsia="宋体" w:cs="宋体"/>
          <w:b/>
          <w:bCs/>
          <w:highlight w:val="none"/>
          <w:lang w:eastAsia="zh-CN"/>
        </w:rPr>
      </w:r>
      <w:r/>
    </w:p>
    <w:p>
      <w:pPr>
        <w:pStyle w:val="955"/>
        <w:ind w:firstLine="420"/>
        <w:jc w:val="both"/>
        <w:pageBreakBefore w:val="0"/>
        <w:spacing w:line="360" w:lineRule="auto"/>
        <w:widowControl w:val="off"/>
        <w:rPr>
          <w:rFonts w:hint="eastAsia" w:ascii="Times New Roman" w:hAnsi="Times New Roman" w:eastAsia="宋体" w:cs="Times New Roman"/>
          <w:highlight w:val="none"/>
          <w:lang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项目需求</w:t>
      </w:r>
      <w:r>
        <w:rPr>
          <w:rFonts w:hint="eastAsia" w:ascii="宋体" w:hAnsi="宋体" w:eastAsia="宋体" w:cs="宋体"/>
          <w:szCs w:val="21"/>
          <w:highlight w:val="none"/>
        </w:rPr>
        <w:t xml:space="preserve">：</w:t>
      </w:r>
      <w:r>
        <w:rPr>
          <w:rFonts w:hint="eastAsia" w:eastAsia="宋体"/>
          <w:color w:val="000000"/>
          <w:sz w:val="21"/>
          <w:szCs w:val="21"/>
          <w:highlight w:val="none"/>
          <w:shd w:val="clear" w:color="auto" w:fill="ffffff"/>
          <w:lang w:eastAsia="zh-CN"/>
        </w:rPr>
        <w:t xml:space="preserve">因南京奥点康养项目建设需要，需对箭塘社区中宕村房屋拆除的建筑垃圾进行资源化处置，计划机械拆除房屋及地坪约</w:t>
      </w:r>
      <w:r>
        <w:rPr>
          <w:rFonts w:hint="eastAsia" w:ascii="宋体" w:hAnsi="宋体" w:eastAsia="宋体" w:cs="宋体"/>
          <w:color w:val="000000"/>
          <w:sz w:val="21"/>
          <w:szCs w:val="21"/>
          <w:highlight w:val="none"/>
          <w:shd w:val="clear" w:color="auto" w:fill="ffffff"/>
          <w:lang w:eastAsia="zh-CN"/>
        </w:rPr>
        <w:t xml:space="preserve">30个</w:t>
      </w:r>
      <w:r>
        <w:rPr>
          <w:rFonts w:hint="eastAsia" w:ascii="Times New Roman" w:hAnsi="Times New Roman" w:eastAsia="宋体" w:cs="Times New Roman"/>
          <w:color w:val="000000"/>
          <w:sz w:val="21"/>
          <w:szCs w:val="21"/>
          <w:highlight w:val="none"/>
          <w:shd w:val="clear" w:color="auto" w:fill="ffffff"/>
          <w:lang w:eastAsia="zh-CN"/>
        </w:rPr>
        <w:t xml:space="preserve">挖机</w:t>
      </w:r>
      <w:r>
        <w:rPr>
          <w:rFonts w:hint="eastAsia" w:eastAsia="宋体"/>
          <w:color w:val="000000"/>
          <w:sz w:val="21"/>
          <w:szCs w:val="21"/>
          <w:highlight w:val="none"/>
          <w:shd w:val="clear" w:color="auto" w:fill="ffffff"/>
          <w:lang w:eastAsia="zh-CN"/>
        </w:rPr>
        <w:t xml:space="preserve">台班，清运处置建筑垃圾约</w:t>
      </w:r>
      <w:r>
        <w:rPr>
          <w:rFonts w:hint="eastAsia" w:ascii="宋体" w:hAnsi="宋体" w:eastAsia="宋体" w:cs="宋体"/>
          <w:color w:val="000000"/>
          <w:sz w:val="21"/>
          <w:szCs w:val="21"/>
          <w:highlight w:val="none"/>
          <w:shd w:val="clear" w:color="auto" w:fill="ffffff"/>
          <w:lang w:eastAsia="zh-CN"/>
        </w:rPr>
        <w:t xml:space="preserve">1.65</w:t>
      </w:r>
      <w:r>
        <w:rPr>
          <w:rFonts w:hint="eastAsia" w:eastAsia="宋体"/>
          <w:color w:val="000000"/>
          <w:sz w:val="21"/>
          <w:szCs w:val="21"/>
          <w:highlight w:val="none"/>
          <w:shd w:val="clear" w:color="auto" w:fill="ffffff"/>
          <w:lang w:eastAsia="zh-CN"/>
        </w:rPr>
        <w:t xml:space="preserve">万吨。按规范要求需购买专业第三方从事建筑垃圾资源化处置服务。</w:t>
      </w:r>
      <w:r>
        <w:rPr>
          <w:rFonts w:hint="eastAsia" w:ascii="Times New Roman" w:hAnsi="Times New Roman" w:eastAsia="宋体" w:cs="Times New Roman"/>
          <w:highlight w:val="none"/>
          <w:lang w:eastAsia="zh-CN"/>
        </w:rPr>
      </w:r>
      <w:r/>
    </w:p>
    <w:p>
      <w:pPr>
        <w:pStyle w:val="955"/>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期：</w:t>
      </w:r>
      <w:r>
        <w:rPr>
          <w:rFonts w:hint="eastAsia" w:ascii="宋体" w:hAnsi="宋体" w:eastAsia="宋体" w:cs="Times New Roman"/>
          <w:szCs w:val="21"/>
          <w:highlight w:val="none"/>
          <w:lang w:val="en-US" w:eastAsia="zh-CN"/>
        </w:rPr>
        <w:t xml:space="preserve">30天</w:t>
      </w:r>
      <w:r>
        <w:rPr>
          <w:rFonts w:ascii="宋体" w:hAnsi="宋体" w:eastAsia="宋体" w:cs="宋体"/>
          <w:szCs w:val="21"/>
          <w:highlight w:val="none"/>
          <w:lang w:val="en-US" w:eastAsia="zh-CN"/>
        </w:rPr>
      </w:r>
      <w:r/>
    </w:p>
    <w:p>
      <w:pPr>
        <w:pStyle w:val="955"/>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4.采购预算：190万元</w:t>
      </w:r>
      <w:r>
        <w:rPr>
          <w:rFonts w:hint="eastAsia" w:ascii="宋体" w:hAnsi="宋体" w:eastAsia="宋体" w:cs="Times New Roman"/>
          <w:sz w:val="21"/>
          <w:szCs w:val="21"/>
          <w:highlight w:val="none"/>
          <w:lang w:val="en-US" w:eastAsia="zh-CN"/>
        </w:rPr>
      </w:r>
      <w:r/>
    </w:p>
    <w:p>
      <w:pPr>
        <w:pStyle w:val="955"/>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5.采购最高限价：190万元（报价超过最高限价的其磋商响应文件按照无效处理</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bCs/>
          <w:szCs w:val="22"/>
          <w:highlight w:val="none"/>
          <w:lang w:val="zh-CN"/>
        </w:rPr>
      </w:pPr>
      <w:r>
        <w:rPr>
          <w:rFonts w:hint="eastAsia" w:ascii="宋体" w:hAnsi="宋体"/>
          <w:sz w:val="21"/>
          <w:szCs w:val="21"/>
          <w:highlight w:val="none"/>
          <w:lang w:val="en-US" w:eastAsia="zh-CN"/>
        </w:rPr>
        <w:t xml:space="preserve">6.</w:t>
      </w:r>
      <w:r>
        <w:rPr>
          <w:rFonts w:hint="eastAsia" w:ascii="宋体" w:hAnsi="宋体"/>
          <w:bCs/>
          <w:szCs w:val="22"/>
          <w:highlight w:val="none"/>
          <w:lang w:val="zh-CN"/>
        </w:rPr>
        <w:t xml:space="preserve">项目地点位于：南京市江宁区</w:t>
      </w:r>
      <w:r>
        <w:rPr>
          <w:rFonts w:hint="eastAsia" w:ascii="宋体" w:hAnsi="宋体"/>
          <w:bCs/>
          <w:szCs w:val="22"/>
          <w:highlight w:val="none"/>
          <w:lang w:val="en-US" w:eastAsia="zh-CN"/>
        </w:rPr>
        <w:t xml:space="preserve">谷里</w:t>
      </w:r>
      <w:r>
        <w:rPr>
          <w:rFonts w:hint="eastAsia" w:ascii="宋体" w:hAnsi="宋体"/>
          <w:bCs/>
          <w:szCs w:val="22"/>
          <w:highlight w:val="none"/>
          <w:lang w:val="zh-CN"/>
        </w:rPr>
        <w:t xml:space="preserve">街道</w:t>
      </w:r>
      <w:r>
        <w:rPr>
          <w:rFonts w:hint="eastAsia" w:ascii="宋体" w:hAnsi="宋体"/>
          <w:bCs/>
          <w:szCs w:val="22"/>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 w:val="0"/>
          <w:bCs/>
          <w:szCs w:val="21"/>
          <w:highlight w:val="none"/>
          <w:u w:val="none"/>
          <w:lang w:val="en-US" w:eastAsia="zh-CN"/>
        </w:rPr>
      </w:pPr>
      <w:r>
        <w:rPr>
          <w:rFonts w:hint="eastAsia" w:ascii="宋体" w:hAnsi="宋体" w:eastAsia="宋体" w:cs="Times New Roman"/>
          <w:highlight w:val="none"/>
          <w:lang w:val="en-US" w:eastAsia="zh-CN"/>
        </w:rPr>
        <w:t xml:space="preserve">7.结算及付款方式：</w:t>
      </w:r>
      <w:r>
        <w:rPr>
          <w:rFonts w:hint="eastAsia" w:ascii="宋体" w:hAnsi="宋体" w:eastAsia="宋体" w:cs="宋体"/>
          <w:highlight w:val="none"/>
          <w:lang w:val="en-US" w:eastAsia="zh-CN"/>
        </w:rPr>
        <w:t xml:space="preserve">结算及付款方式：</w:t>
      </w:r>
      <w:r>
        <w:rPr>
          <w:rFonts w:hint="eastAsia" w:ascii="宋体" w:hAnsi="宋体" w:eastAsia="宋体" w:cs="Times New Roman"/>
          <w:highlight w:val="none"/>
          <w:lang w:val="en-US" w:eastAsia="zh-CN"/>
        </w:rPr>
        <w:t xml:space="preserve">如成交供应商磋商时的最终报价相比首轮报价进行下浮，含税单价以成交供应商最终报价等比例下浮后的为准。机械拆除房屋及地坪</w:t>
      </w:r>
      <w:r>
        <w:rPr>
          <w:rFonts w:hint="eastAsia" w:ascii="宋体" w:hAnsi="宋体" w:eastAsia="宋体" w:cs="宋体"/>
          <w:szCs w:val="21"/>
          <w:highlight w:val="none"/>
          <w:lang w:val="en-US" w:eastAsia="zh-CN"/>
        </w:rPr>
        <w:t xml:space="preserve">结算由采购人实际确认后的台班数</w:t>
      </w:r>
      <w:r>
        <w:rPr>
          <w:rFonts w:hint="eastAsia" w:ascii="宋体" w:hAnsi="宋体" w:eastAsia="宋体" w:cs="宋体"/>
          <w:b w:val="0"/>
          <w:bCs/>
          <w:szCs w:val="21"/>
          <w:highlight w:val="none"/>
          <w:u w:val="none"/>
          <w:lang w:val="en-US" w:eastAsia="zh-CN"/>
        </w:rPr>
        <w:t xml:space="preserve">×</w:t>
      </w:r>
      <w:r>
        <w:rPr>
          <w:rFonts w:hint="eastAsia" w:ascii="宋体" w:hAnsi="宋体" w:eastAsia="宋体" w:cs="Times New Roman"/>
          <w:highlight w:val="none"/>
          <w:lang w:val="en-US" w:eastAsia="zh-CN"/>
        </w:rPr>
        <w:t xml:space="preserve">成交供应商</w:t>
      </w:r>
      <w:r>
        <w:rPr>
          <w:rFonts w:hint="eastAsia" w:ascii="宋体" w:hAnsi="宋体" w:eastAsia="宋体" w:cs="宋体"/>
          <w:b w:val="0"/>
          <w:bCs/>
          <w:szCs w:val="21"/>
          <w:highlight w:val="none"/>
          <w:u w:val="none"/>
          <w:lang w:val="en-US" w:eastAsia="zh-CN"/>
        </w:rPr>
        <w:t xml:space="preserve">中标单价（</w:t>
      </w:r>
      <w:r>
        <w:rPr>
          <w:rFonts w:hint="eastAsia" w:ascii="宋体" w:hAnsi="宋体" w:eastAsia="宋体" w:cs="宋体"/>
          <w:szCs w:val="21"/>
          <w:highlight w:val="none"/>
          <w:lang w:val="en-US" w:eastAsia="zh-CN"/>
        </w:rPr>
        <w:t xml:space="preserve">台班</w:t>
      </w:r>
      <w:r>
        <w:rPr>
          <w:rFonts w:hint="eastAsia" w:ascii="宋体" w:hAnsi="宋体" w:eastAsia="宋体" w:cs="宋体"/>
          <w:b w:val="0"/>
          <w:bCs/>
          <w:szCs w:val="21"/>
          <w:highlight w:val="none"/>
          <w:u w:val="none"/>
          <w:lang w:val="en-US" w:eastAsia="zh-CN"/>
        </w:rPr>
        <w:t xml:space="preserve">数小于等于</w:t>
      </w:r>
      <w:r>
        <w:rPr>
          <w:rFonts w:hint="eastAsia" w:ascii="宋体" w:hAnsi="宋体" w:eastAsia="宋体" w:cs="宋体"/>
          <w:color w:val="000000"/>
          <w:sz w:val="21"/>
          <w:szCs w:val="21"/>
          <w:highlight w:val="none"/>
          <w:shd w:val="clear" w:color="auto" w:fill="ffffff"/>
          <w:lang w:val="en-US" w:eastAsia="zh-CN"/>
        </w:rPr>
        <w:t xml:space="preserve">30</w:t>
      </w:r>
      <w:r>
        <w:rPr>
          <w:rFonts w:hint="eastAsia" w:ascii="宋体" w:hAnsi="宋体" w:eastAsia="宋体" w:cs="宋体"/>
          <w:b w:val="0"/>
          <w:bCs/>
          <w:szCs w:val="21"/>
          <w:highlight w:val="none"/>
          <w:u w:val="none"/>
          <w:lang w:val="en-US" w:eastAsia="zh-CN"/>
        </w:rPr>
        <w:t xml:space="preserve">按实结算，大于</w:t>
      </w:r>
      <w:r>
        <w:rPr>
          <w:rFonts w:hint="eastAsia" w:ascii="宋体" w:hAnsi="宋体" w:eastAsia="宋体" w:cs="宋体"/>
          <w:color w:val="000000"/>
          <w:sz w:val="21"/>
          <w:szCs w:val="21"/>
          <w:highlight w:val="none"/>
          <w:shd w:val="clear" w:color="auto" w:fill="ffffff"/>
          <w:lang w:val="en-US" w:eastAsia="zh-CN"/>
        </w:rPr>
        <w:t xml:space="preserve">30按30</w:t>
      </w:r>
      <w:r>
        <w:rPr>
          <w:rFonts w:hint="eastAsia" w:ascii="宋体" w:hAnsi="宋体" w:eastAsia="宋体" w:cs="宋体"/>
          <w:b w:val="0"/>
          <w:bCs/>
          <w:szCs w:val="21"/>
          <w:highlight w:val="none"/>
          <w:u w:val="none"/>
          <w:lang w:val="en-US" w:eastAsia="zh-CN"/>
        </w:rPr>
        <w:t xml:space="preserve">结算）</w:t>
      </w:r>
      <w:r>
        <w:rPr>
          <w:rFonts w:hint="eastAsia" w:ascii="宋体" w:hAnsi="宋体" w:eastAsia="宋体" w:cs="Times New Roman"/>
          <w:highlight w:val="none"/>
          <w:lang w:val="en-US" w:eastAsia="zh-CN"/>
        </w:rPr>
        <w:t xml:space="preserve">；</w:t>
      </w:r>
      <w:r>
        <w:rPr>
          <w:rFonts w:hint="eastAsia" w:ascii="宋体" w:hAnsi="宋体" w:eastAsia="宋体" w:cs="Times New Roman"/>
          <w:sz w:val="21"/>
          <w:szCs w:val="21"/>
          <w:highlight w:val="none"/>
          <w:lang w:val="en-US" w:eastAsia="zh-CN"/>
        </w:rPr>
        <w:t xml:space="preserve">拆建垃圾清运及资源化利用处置</w:t>
      </w:r>
      <w:r>
        <w:rPr>
          <w:rFonts w:hint="eastAsia" w:ascii="宋体" w:hAnsi="宋体" w:eastAsia="宋体" w:cs="宋体"/>
          <w:szCs w:val="21"/>
          <w:highlight w:val="none"/>
          <w:lang w:val="en-US" w:eastAsia="zh-CN"/>
        </w:rPr>
        <w:t xml:space="preserve">结算由采购人实际确认后的吨数</w:t>
      </w:r>
      <w:r>
        <w:rPr>
          <w:rFonts w:hint="eastAsia" w:ascii="宋体" w:hAnsi="宋体" w:eastAsia="宋体" w:cs="宋体"/>
          <w:b w:val="0"/>
          <w:bCs/>
          <w:szCs w:val="21"/>
          <w:highlight w:val="none"/>
          <w:u w:val="none"/>
          <w:lang w:val="en-US" w:eastAsia="zh-CN"/>
        </w:rPr>
        <w:t xml:space="preserve">×</w:t>
      </w:r>
      <w:r>
        <w:rPr>
          <w:rFonts w:hint="eastAsia" w:ascii="宋体" w:hAnsi="宋体" w:eastAsia="宋体" w:cs="Times New Roman"/>
          <w:highlight w:val="none"/>
          <w:lang w:val="en-US" w:eastAsia="zh-CN"/>
        </w:rPr>
        <w:t xml:space="preserve">成交供应商</w:t>
      </w:r>
      <w:r>
        <w:rPr>
          <w:rFonts w:hint="eastAsia" w:ascii="宋体" w:hAnsi="宋体" w:eastAsia="宋体" w:cs="宋体"/>
          <w:b w:val="0"/>
          <w:bCs/>
          <w:szCs w:val="21"/>
          <w:highlight w:val="none"/>
          <w:u w:val="none"/>
          <w:lang w:val="en-US" w:eastAsia="zh-CN"/>
        </w:rPr>
        <w:t xml:space="preserve">中标单价（吨数小于等于</w:t>
      </w:r>
      <w:r>
        <w:rPr>
          <w:rFonts w:hint="eastAsia" w:ascii="宋体" w:hAnsi="宋体" w:eastAsia="宋体" w:cs="宋体"/>
          <w:color w:val="000000"/>
          <w:sz w:val="21"/>
          <w:szCs w:val="21"/>
          <w:highlight w:val="none"/>
          <w:shd w:val="clear" w:color="auto" w:fill="ffffff"/>
          <w:lang w:eastAsia="zh-CN"/>
        </w:rPr>
        <w:t xml:space="preserve">1.65</w:t>
      </w:r>
      <w:r>
        <w:rPr>
          <w:rFonts w:hint="eastAsia" w:ascii="Times New Roman" w:hAnsi="Times New Roman" w:eastAsia="宋体" w:cs="Times New Roman"/>
          <w:color w:val="000000"/>
          <w:sz w:val="21"/>
          <w:szCs w:val="21"/>
          <w:highlight w:val="none"/>
          <w:shd w:val="clear" w:color="auto" w:fill="ffffff"/>
          <w:lang w:eastAsia="zh-CN"/>
        </w:rPr>
        <w:t xml:space="preserve">万</w:t>
      </w:r>
      <w:r>
        <w:rPr>
          <w:rFonts w:hint="eastAsia" w:ascii="宋体" w:hAnsi="宋体" w:eastAsia="宋体" w:cs="宋体"/>
          <w:b w:val="0"/>
          <w:bCs/>
          <w:szCs w:val="21"/>
          <w:highlight w:val="none"/>
          <w:u w:val="none"/>
          <w:lang w:val="en-US" w:eastAsia="zh-CN"/>
        </w:rPr>
        <w:t xml:space="preserve">按实结算，大于</w:t>
      </w:r>
      <w:r>
        <w:rPr>
          <w:rFonts w:hint="eastAsia" w:ascii="宋体" w:hAnsi="宋体" w:eastAsia="宋体" w:cs="宋体"/>
          <w:color w:val="000000"/>
          <w:sz w:val="21"/>
          <w:szCs w:val="21"/>
          <w:highlight w:val="none"/>
          <w:shd w:val="clear" w:color="auto" w:fill="ffffff"/>
          <w:lang w:eastAsia="zh-CN"/>
        </w:rPr>
        <w:t xml:space="preserve">1.65</w:t>
      </w:r>
      <w:r>
        <w:rPr>
          <w:rFonts w:hint="eastAsia" w:ascii="Times New Roman" w:hAnsi="Times New Roman" w:eastAsia="宋体" w:cs="Times New Roman"/>
          <w:color w:val="000000"/>
          <w:sz w:val="21"/>
          <w:szCs w:val="21"/>
          <w:highlight w:val="none"/>
          <w:shd w:val="clear" w:color="auto" w:fill="ffffff"/>
          <w:lang w:eastAsia="zh-CN"/>
        </w:rPr>
        <w:t xml:space="preserve">万</w:t>
      </w:r>
      <w:r>
        <w:rPr>
          <w:rFonts w:hint="eastAsia" w:ascii="宋体" w:hAnsi="宋体" w:eastAsia="宋体" w:cs="宋体"/>
          <w:color w:val="000000"/>
          <w:sz w:val="21"/>
          <w:szCs w:val="21"/>
          <w:highlight w:val="none"/>
          <w:shd w:val="clear" w:color="auto" w:fill="ffffff"/>
          <w:lang w:val="en-US" w:eastAsia="zh-CN"/>
        </w:rPr>
        <w:t xml:space="preserve">按</w:t>
      </w:r>
      <w:r>
        <w:rPr>
          <w:rFonts w:hint="eastAsia" w:ascii="宋体" w:hAnsi="宋体" w:eastAsia="宋体" w:cs="宋体"/>
          <w:color w:val="000000"/>
          <w:sz w:val="21"/>
          <w:szCs w:val="21"/>
          <w:highlight w:val="none"/>
          <w:shd w:val="clear" w:color="auto" w:fill="ffffff"/>
          <w:lang w:eastAsia="zh-CN"/>
        </w:rPr>
        <w:t xml:space="preserve">1.65</w:t>
      </w:r>
      <w:r>
        <w:rPr>
          <w:rFonts w:hint="eastAsia" w:ascii="Times New Roman" w:hAnsi="Times New Roman" w:eastAsia="宋体" w:cs="Times New Roman"/>
          <w:color w:val="000000"/>
          <w:sz w:val="21"/>
          <w:szCs w:val="21"/>
          <w:highlight w:val="none"/>
          <w:shd w:val="clear" w:color="auto" w:fill="ffffff"/>
          <w:lang w:eastAsia="zh-CN"/>
        </w:rPr>
        <w:t xml:space="preserve">万</w:t>
      </w:r>
      <w:r>
        <w:rPr>
          <w:rFonts w:hint="eastAsia" w:ascii="宋体" w:hAnsi="宋体" w:eastAsia="宋体" w:cs="宋体"/>
          <w:b w:val="0"/>
          <w:bCs/>
          <w:szCs w:val="21"/>
          <w:highlight w:val="none"/>
          <w:u w:val="none"/>
          <w:lang w:val="en-US" w:eastAsia="zh-CN"/>
        </w:rPr>
        <w:t xml:space="preserve">结算）</w:t>
      </w:r>
      <w:r>
        <w:rPr>
          <w:rFonts w:hint="eastAsia" w:ascii="宋体" w:hAnsi="宋体" w:eastAsia="宋体" w:cs="Times New Roman"/>
          <w:highlight w:val="none"/>
          <w:lang w:val="en-US" w:eastAsia="zh-CN"/>
        </w:rPr>
        <w:t xml:space="preserve">成交供应商</w:t>
      </w:r>
      <w:r>
        <w:rPr>
          <w:rFonts w:hint="eastAsia" w:ascii="宋体" w:hAnsi="宋体" w:eastAsia="宋体" w:cs="宋体"/>
          <w:b w:val="0"/>
          <w:bCs/>
          <w:szCs w:val="21"/>
          <w:highlight w:val="none"/>
          <w:u w:val="none"/>
          <w:lang w:val="en-US" w:eastAsia="zh-CN"/>
        </w:rPr>
        <w:t xml:space="preserve">须提供接收</w:t>
      </w:r>
      <w:r>
        <w:rPr>
          <w:rFonts w:hint="eastAsia" w:ascii="宋体" w:hAnsi="宋体" w:eastAsia="宋体" w:cs="Times New Roman"/>
          <w:sz w:val="21"/>
          <w:szCs w:val="21"/>
          <w:highlight w:val="none"/>
          <w:lang w:val="en-US" w:eastAsia="zh-CN"/>
        </w:rPr>
        <w:t xml:space="preserve">处置</w:t>
      </w:r>
      <w:r>
        <w:rPr>
          <w:rFonts w:hint="eastAsia" w:ascii="宋体" w:hAnsi="宋体" w:eastAsia="宋体" w:cs="宋体"/>
          <w:b w:val="0"/>
          <w:bCs/>
          <w:szCs w:val="21"/>
          <w:highlight w:val="none"/>
          <w:u w:val="none"/>
          <w:lang w:val="en-US" w:eastAsia="zh-CN"/>
        </w:rPr>
        <w:t xml:space="preserve">的证明材料。</w:t>
      </w:r>
      <w:r>
        <w:rPr>
          <w:rFonts w:hint="eastAsia" w:ascii="宋体" w:hAnsi="宋体" w:eastAsia="宋体" w:cs="宋体"/>
          <w:b w:val="0"/>
          <w:bCs/>
          <w:szCs w:val="21"/>
          <w:highlight w:val="none"/>
          <w:u w:val="none"/>
          <w:lang w:val="en-US" w:eastAsia="zh-CN"/>
        </w:rPr>
      </w:r>
      <w:r/>
    </w:p>
    <w:p>
      <w:pPr>
        <w:pStyle w:val="955"/>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本项目竣工验收后成交供应商按照街道送审时限规定提交结算审计资料。合同价款分四年支付，第一年付已完成产值的20%，第二年按审定价付20%，第三年按审定价付30%，第四年按审定价付30%。服务结束服务工作量结算报送审计后，按结算核减比率执行审计费用分摊：若结算核减率＞10% 且≤15%，由成交供应商承担核减金额超出10%对应部分的全部审计费用； 若结算核减率＞15%，本次项目全部审计费用由成交供应商全额承担。</w:t>
      </w:r>
      <w:r>
        <w:rPr>
          <w:rFonts w:ascii="宋体" w:hAnsi="宋体" w:eastAsia="宋体" w:cs="Times New Roman"/>
          <w:highlight w:val="none"/>
          <w:lang w:val="en-US" w:eastAsia="zh-CN"/>
        </w:rPr>
      </w:r>
      <w:r/>
    </w:p>
    <w:p>
      <w:pPr>
        <w:pStyle w:val="955"/>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w:t>
      </w:r>
      <w:r>
        <w:rPr>
          <w:rFonts w:ascii="宋体" w:hAnsi="宋体" w:eastAsia="宋体" w:cs="宋体"/>
          <w:b/>
          <w:bCs/>
          <w:szCs w:val="21"/>
          <w:highlight w:val="none"/>
        </w:rPr>
        <w:t xml:space="preserve">、技术要求</w:t>
      </w:r>
      <w:r>
        <w:rPr>
          <w:rFonts w:ascii="宋体" w:hAnsi="宋体" w:eastAsia="宋体" w:cs="宋体"/>
          <w:b/>
          <w:bCs/>
          <w:szCs w:val="21"/>
          <w:highlight w:val="none"/>
        </w:rPr>
      </w:r>
      <w:r/>
    </w:p>
    <w:p>
      <w:pPr>
        <w:pStyle w:val="955"/>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1.按南京市江宁区人民政府办公室文件《关于印发&lt;工程渣土(泥浆)的全过程管理流程&gt;等4个管理流程的通知》（江宁政办发[2024]75号文）中《拆除垃圾的全过程管理流程》相关要求实行。</w:t>
      </w:r>
      <w:r>
        <w:rPr>
          <w:rFonts w:ascii="宋体" w:hAnsi="宋体" w:eastAsia="宋体" w:cs="宋体"/>
          <w:szCs w:val="21"/>
          <w:highlight w:val="none"/>
          <w:lang w:val="en-US" w:eastAsia="zh-CN"/>
        </w:rPr>
      </w:r>
      <w:r/>
    </w:p>
    <w:p>
      <w:pPr>
        <w:pStyle w:val="955"/>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严格按照国家、省、市有关安全生产的法律、法规、规范性文件实施拆除工作及垃圾清运工作。</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拆除、垃圾外运及</w:t>
      </w:r>
      <w:r>
        <w:rPr>
          <w:rFonts w:hint="eastAsia" w:ascii="宋体" w:hAnsi="宋体" w:eastAsia="宋体" w:cs="宋体"/>
          <w:szCs w:val="21"/>
          <w:highlight w:val="none"/>
        </w:rPr>
        <w:t xml:space="preserve">处置</w:t>
      </w:r>
      <w:r>
        <w:rPr>
          <w:rFonts w:ascii="宋体" w:hAnsi="宋体" w:eastAsia="宋体" w:cs="宋体"/>
          <w:szCs w:val="21"/>
          <w:highlight w:val="none"/>
        </w:rPr>
        <w:t xml:space="preserve">、场地平整拆迁、工程机械车辆运输费、运距、土场</w:t>
      </w:r>
      <w:r>
        <w:rPr>
          <w:rFonts w:hint="eastAsia" w:ascii="宋体" w:hAnsi="宋体" w:eastAsia="宋体" w:cs="宋体"/>
          <w:szCs w:val="21"/>
          <w:highlight w:val="none"/>
          <w:lang w:eastAsia="zh-CN"/>
        </w:rPr>
        <w:t xml:space="preserve">、</w:t>
      </w:r>
      <w:r>
        <w:rPr>
          <w:rFonts w:ascii="宋体" w:hAnsi="宋体" w:eastAsia="宋体" w:cs="宋体"/>
          <w:szCs w:val="21"/>
          <w:highlight w:val="none"/>
        </w:rPr>
        <w:t xml:space="preserve">交管路政</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环保、扬尘管控</w:t>
      </w:r>
      <w:r>
        <w:rPr>
          <w:rFonts w:ascii="宋体" w:hAnsi="宋体" w:eastAsia="宋体" w:cs="宋体"/>
          <w:szCs w:val="21"/>
          <w:highlight w:val="none"/>
        </w:rPr>
        <w:t xml:space="preserve">等一切</w:t>
      </w:r>
      <w:r>
        <w:rPr>
          <w:rFonts w:hint="eastAsia" w:ascii="宋体" w:hAnsi="宋体" w:eastAsia="宋体" w:cs="宋体"/>
          <w:szCs w:val="21"/>
          <w:highlight w:val="none"/>
          <w:lang w:val="en-US" w:eastAsia="zh-CN"/>
        </w:rPr>
        <w:t xml:space="preserve">项目实施产生的</w:t>
      </w:r>
      <w:r>
        <w:rPr>
          <w:rFonts w:ascii="宋体" w:hAnsi="宋体" w:eastAsia="宋体" w:cs="宋体"/>
          <w:szCs w:val="21"/>
          <w:highlight w:val="none"/>
        </w:rPr>
        <w:t xml:space="preserve">费用均由投标</w:t>
      </w:r>
      <w:r>
        <w:rPr>
          <w:rFonts w:hint="eastAsia" w:ascii="宋体" w:hAnsi="宋体" w:eastAsia="宋体" w:cs="宋体"/>
          <w:szCs w:val="21"/>
          <w:highlight w:val="none"/>
          <w:lang w:val="en-US" w:eastAsia="zh-CN"/>
        </w:rPr>
        <w:t xml:space="preserve">供应商</w:t>
      </w:r>
      <w:r>
        <w:rPr>
          <w:rFonts w:ascii="宋体" w:hAnsi="宋体" w:eastAsia="宋体" w:cs="宋体"/>
          <w:szCs w:val="21"/>
          <w:highlight w:val="none"/>
        </w:rPr>
        <w:t xml:space="preserve">承担，由投标</w:t>
      </w:r>
      <w:r>
        <w:rPr>
          <w:rFonts w:hint="eastAsia" w:ascii="宋体" w:hAnsi="宋体" w:eastAsia="宋体" w:cs="宋体"/>
          <w:szCs w:val="21"/>
          <w:highlight w:val="none"/>
          <w:lang w:val="en-US" w:eastAsia="zh-CN"/>
        </w:rPr>
        <w:t xml:space="preserve">供应商</w:t>
      </w:r>
      <w:r>
        <w:rPr>
          <w:rFonts w:ascii="宋体" w:hAnsi="宋体" w:eastAsia="宋体" w:cs="宋体"/>
          <w:szCs w:val="21"/>
          <w:highlight w:val="none"/>
        </w:rPr>
        <w:t xml:space="preserve">综合考虑在投标报价中；</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rPr>
        <w:t xml:space="preserve">本次拆除所有建筑材料不允许出售</w:t>
      </w:r>
      <w:r>
        <w:rPr>
          <w:rFonts w:hint="eastAsia" w:ascii="宋体" w:hAnsi="宋体" w:eastAsia="宋体" w:cs="宋体"/>
          <w:szCs w:val="21"/>
          <w:highlight w:val="none"/>
          <w:lang w:eastAsia="zh-CN"/>
        </w:rPr>
        <w:t xml:space="preserve">，</w:t>
      </w:r>
      <w:r>
        <w:rPr>
          <w:rFonts w:ascii="宋体" w:hAnsi="宋体" w:eastAsia="宋体" w:cs="宋体"/>
          <w:szCs w:val="21"/>
          <w:highlight w:val="none"/>
        </w:rPr>
        <w:t xml:space="preserve">拆除后建筑材料、垃圾必须运至</w:t>
      </w:r>
      <w:r>
        <w:rPr>
          <w:rFonts w:hint="eastAsia" w:ascii="宋体" w:hAnsi="宋体" w:eastAsia="宋体" w:cs="宋体"/>
          <w:szCs w:val="21"/>
          <w:highlight w:val="none"/>
        </w:rPr>
        <w:t xml:space="preserve">建筑垃圾资源化利用设施企业进行处置</w:t>
      </w:r>
      <w:r>
        <w:rPr>
          <w:rFonts w:ascii="宋体" w:hAnsi="宋体" w:eastAsia="宋体" w:cs="宋体"/>
          <w:szCs w:val="21"/>
          <w:highlight w:val="none"/>
        </w:rPr>
        <w:t xml:space="preserve">。</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规范运输管理：</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应按照相关规定办理拆除垃圾准运手续。道路运输需符合城管局等部门要求，强化运输行为监管，运输单位加强驾驶员安全教育和车辆运行状况检查，按照规定时间、路线将建筑垃圾运送至建筑垃圾资源化利用设施企业进行处置，严防沿途遗撒、乱倒乱卸、交通违法等行为发生。</w:t>
      </w:r>
      <w:r>
        <w:rPr>
          <w:rFonts w:hint="eastAsia" w:ascii="宋体" w:hAnsi="宋体" w:eastAsia="宋体" w:cs="宋体"/>
          <w:b/>
          <w:bCs/>
          <w:szCs w:val="21"/>
          <w:highlight w:val="none"/>
          <w:lang w:val="en-US" w:eastAsia="zh-CN"/>
        </w:rPr>
        <w:t xml:space="preserve">项目实施过程中如成交供应商有违规行为，</w:t>
      </w:r>
      <w:r>
        <w:rPr>
          <w:rFonts w:hint="eastAsia" w:ascii="宋体" w:hAnsi="宋体" w:eastAsia="宋体" w:cs="宋体"/>
          <w:b/>
          <w:bCs/>
          <w:highlight w:val="none"/>
          <w:lang w:val="en-US" w:eastAsia="zh-CN"/>
        </w:rPr>
        <w:t xml:space="preserve">采购人将进行罚款并报告上级环境主管部门，</w:t>
      </w:r>
      <w:r>
        <w:rPr>
          <w:rFonts w:hint="eastAsia" w:ascii="宋体" w:hAnsi="宋体" w:eastAsia="宋体" w:cs="宋体"/>
          <w:b/>
          <w:bCs/>
          <w:szCs w:val="21"/>
          <w:highlight w:val="none"/>
          <w:lang w:val="en-US" w:eastAsia="zh-CN"/>
        </w:rPr>
        <w:t xml:space="preserve">一切责任由成交供应商承担</w:t>
      </w:r>
      <w:r>
        <w:rPr>
          <w:rFonts w:hint="eastAsia" w:ascii="宋体" w:hAnsi="宋体" w:eastAsia="宋体" w:cs="宋体"/>
          <w:highlight w:val="none"/>
          <w:lang w:val="en-US" w:eastAsia="zh-CN"/>
        </w:rPr>
        <w:t xml:space="preserve">。</w:t>
      </w:r>
      <w:r>
        <w:rPr>
          <w:rFonts w:ascii="宋体" w:hAnsi="宋体" w:eastAsia="宋体" w:cs="宋体"/>
          <w:szCs w:val="21"/>
          <w:highlight w:val="none"/>
          <w:lang w:val="en-US" w:eastAsia="zh-CN"/>
        </w:rPr>
      </w:r>
      <w:r/>
    </w:p>
    <w:p>
      <w:pPr>
        <w:pStyle w:val="955"/>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拆除</w:t>
      </w:r>
      <w:r>
        <w:rPr>
          <w:rFonts w:ascii="宋体" w:hAnsi="宋体" w:eastAsia="宋体" w:cs="宋体"/>
          <w:szCs w:val="21"/>
          <w:highlight w:val="none"/>
        </w:rPr>
        <w:t xml:space="preserve">要求</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①</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必须按照</w:t>
      </w:r>
      <w:r>
        <w:rPr>
          <w:rFonts w:hint="eastAsia" w:ascii="宋体" w:hAnsi="宋体" w:eastAsia="宋体" w:cs="宋体"/>
          <w:szCs w:val="21"/>
          <w:highlight w:val="none"/>
          <w:lang w:val="en-US" w:eastAsia="zh-CN"/>
        </w:rPr>
        <w:t xml:space="preserve">采购人</w:t>
      </w:r>
      <w:r>
        <w:rPr>
          <w:rFonts w:ascii="宋体" w:hAnsi="宋体" w:eastAsia="宋体" w:cs="宋体"/>
          <w:szCs w:val="21"/>
          <w:highlight w:val="none"/>
        </w:rPr>
        <w:t xml:space="preserve">要求的范围、内容进行拆除。</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②拆除</w:t>
      </w:r>
      <w:r>
        <w:rPr>
          <w:rFonts w:hint="eastAsia" w:ascii="宋体" w:hAnsi="宋体" w:eastAsia="宋体" w:cs="宋体"/>
          <w:szCs w:val="21"/>
          <w:highlight w:val="none"/>
        </w:rPr>
        <w:t xml:space="preserve">区域</w:t>
      </w:r>
      <w:r>
        <w:rPr>
          <w:rFonts w:ascii="宋体" w:hAnsi="宋体" w:eastAsia="宋体" w:cs="宋体"/>
          <w:szCs w:val="21"/>
          <w:highlight w:val="none"/>
        </w:rPr>
        <w:t xml:space="preserve">应设置明显的安全警示牌，划定危险区域，设置夜间作业警示，对影响临近居民和行人安全的，应设置坚固的防护网和安全保护装置，并配置专人负责安全警示工作，所需一切费用，均由</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承担。</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③</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在拆除过程中应根据需要设置相应的围挡及脚手架，设置围挡及脚手架的安全由</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负全部责任。围挡搭设费用由</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自行承担。</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④</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要加强安全管理，对</w:t>
      </w:r>
      <w:r>
        <w:rPr>
          <w:rFonts w:hint="eastAsia" w:ascii="宋体" w:hAnsi="宋体" w:eastAsia="宋体" w:cs="宋体"/>
          <w:szCs w:val="21"/>
          <w:highlight w:val="none"/>
        </w:rPr>
        <w:t xml:space="preserve">拆除作业</w:t>
      </w:r>
      <w:r>
        <w:rPr>
          <w:rFonts w:ascii="宋体" w:hAnsi="宋体" w:eastAsia="宋体" w:cs="宋体"/>
          <w:szCs w:val="21"/>
          <w:highlight w:val="none"/>
        </w:rPr>
        <w:t xml:space="preserve">安全负全部责任。</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⑤</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在房屋拆除</w:t>
      </w:r>
      <w:r>
        <w:rPr>
          <w:rFonts w:hint="eastAsia" w:ascii="宋体" w:hAnsi="宋体" w:eastAsia="宋体" w:cs="宋体"/>
          <w:szCs w:val="21"/>
          <w:highlight w:val="none"/>
        </w:rPr>
        <w:t xml:space="preserve">过程</w:t>
      </w:r>
      <w:r>
        <w:rPr>
          <w:rFonts w:ascii="宋体" w:hAnsi="宋体" w:eastAsia="宋体" w:cs="宋体"/>
          <w:szCs w:val="21"/>
          <w:highlight w:val="none"/>
        </w:rPr>
        <w:t xml:space="preserve">中需严格落实扬尘控制有关规定，一律实施洒水压尘作业，所有费用由</w:t>
      </w:r>
      <w:r>
        <w:rPr>
          <w:rFonts w:hint="eastAsia" w:ascii="宋体" w:hAnsi="宋体" w:eastAsia="宋体" w:cs="宋体"/>
          <w:szCs w:val="21"/>
          <w:highlight w:val="none"/>
          <w:lang w:eastAsia="zh-CN"/>
        </w:rPr>
        <w:t xml:space="preserve">成交供应商</w:t>
      </w:r>
      <w:r>
        <w:rPr>
          <w:rFonts w:ascii="宋体" w:hAnsi="宋体" w:eastAsia="宋体" w:cs="宋体"/>
          <w:szCs w:val="21"/>
          <w:highlight w:val="none"/>
        </w:rPr>
        <w:t xml:space="preserve">承担。</w:t>
      </w:r>
      <w:r>
        <w:rPr>
          <w:rFonts w:ascii="宋体" w:hAnsi="宋体" w:eastAsia="宋体" w:cs="宋体"/>
          <w:szCs w:val="21"/>
          <w:highlight w:val="none"/>
        </w:rPr>
      </w:r>
      <w:r/>
    </w:p>
    <w:p>
      <w:pPr>
        <w:pStyle w:val="955"/>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⑥为加强廉政建设，创建良好的社会风气，杜绝违法、违纪问题的发生，加强房屋拆除工作中的廉政事宜。</w:t>
      </w:r>
      <w:r>
        <w:rPr>
          <w:rFonts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⑦</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实施前，</w:t>
      </w:r>
      <w:r>
        <w:rPr>
          <w:rFonts w:hint="eastAsia" w:ascii="宋体" w:hAnsi="宋体" w:eastAsia="宋体" w:cs="Times New Roman"/>
          <w:highlight w:val="none"/>
          <w:lang w:val="en-US" w:eastAsia="zh-CN"/>
        </w:rPr>
        <w:t xml:space="preserve">成交供应商</w:t>
      </w:r>
      <w:r>
        <w:rPr>
          <w:rFonts w:hint="eastAsia" w:ascii="宋体" w:hAnsi="宋体" w:eastAsia="宋体" w:cs="宋体"/>
          <w:szCs w:val="21"/>
          <w:highlight w:val="none"/>
        </w:rPr>
        <w:t xml:space="preserve">须与</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人编制拆除垃圾处置方案，报区城管局审核。方案内容包括</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区城建局审核的《拆除垃圾资源化利用接收意见书》、建设项目名称、地点，建设单位、施工单位、监理单位名称及其法定代表人姓名，运输期限、种类、数量，拆除现场污染防治措施，承运企业应当具备的资质和运力。</w:t>
      </w:r>
      <w:r>
        <w:rPr>
          <w:rFonts w:hint="eastAsia" w:ascii="宋体" w:hAnsi="宋体" w:eastAsia="宋体" w:cs="宋体"/>
          <w:szCs w:val="21"/>
          <w:highlight w:val="none"/>
        </w:rPr>
      </w:r>
      <w:r/>
    </w:p>
    <w:p>
      <w:pPr>
        <w:pStyle w:val="955"/>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955"/>
        <w:ind w:firstLine="640"/>
        <w:jc w:val="center"/>
        <w:spacing w:line="360" w:lineRule="auto"/>
        <w:rPr>
          <w:rFonts w:hint="eastAsia" w:ascii="宋体" w:hAnsi="宋体"/>
          <w:sz w:val="28"/>
          <w:szCs w:val="28"/>
          <w:highlight w:val="none"/>
        </w:rPr>
        <w:outlineLvl w:val="0"/>
      </w:pPr>
      <w:r/>
      <w:bookmarkStart w:id="75" w:name="_Toc11204"/>
      <w:r>
        <w:rPr>
          <w:rFonts w:hint="eastAsia" w:ascii="宋体" w:hAnsi="宋体" w:eastAsia="黑体"/>
          <w:bCs/>
          <w:sz w:val="32"/>
          <w:highlight w:val="none"/>
          <w:lang w:val="zh-CN"/>
        </w:rPr>
        <w:br w:type="page" w:clear="all"/>
      </w:r>
      <w:r>
        <w:rPr>
          <w:rFonts w:hint="eastAsia" w:ascii="宋体" w:hAnsi="宋体" w:eastAsia="黑体"/>
          <w:bCs/>
          <w:sz w:val="32"/>
          <w:highlight w:val="none"/>
          <w:lang w:val="zh-CN"/>
        </w:rPr>
        <w:t xml:space="preserve">第五章  合同主要条款及格式</w:t>
      </w:r>
      <w:bookmarkEnd w:id="72"/>
      <w:r/>
      <w:bookmarkEnd w:id="73"/>
      <w:r/>
      <w:bookmarkEnd w:id="74"/>
      <w:r/>
      <w:bookmarkEnd w:id="75"/>
      <w:r>
        <w:rPr>
          <w:rFonts w:hint="eastAsia" w:ascii="宋体" w:hAnsi="宋体"/>
          <w:sz w:val="28"/>
          <w:szCs w:val="28"/>
          <w:highlight w:val="none"/>
        </w:rPr>
      </w:r>
      <w:r/>
    </w:p>
    <w:p>
      <w:pPr>
        <w:pStyle w:val="955"/>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55"/>
        <w:jc w:val="both"/>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55"/>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55"/>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955"/>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955"/>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955"/>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955"/>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服务</w:t>
      </w:r>
      <w:r>
        <w:rPr>
          <w:rFonts w:hint="eastAsia" w:ascii="宋体" w:hAnsi="宋体"/>
          <w:b/>
          <w:bCs/>
          <w:sz w:val="36"/>
          <w:szCs w:val="36"/>
          <w:highlight w:val="none"/>
          <w:lang w:val="en-US" w:eastAsia="zh-CN"/>
        </w:rPr>
        <w:t xml:space="preserve">单位</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sz w:val="36"/>
          <w:szCs w:val="36"/>
          <w:highlight w:val="none"/>
        </w:rPr>
      </w:r>
      <w:r/>
    </w:p>
    <w:p>
      <w:pPr>
        <w:pStyle w:val="955"/>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jc w:val="center"/>
        <w:spacing w:line="360" w:lineRule="auto"/>
        <w:tabs>
          <w:tab w:val="left" w:pos="3120" w:leader="none"/>
        </w:tabs>
        <w:rPr>
          <w:rFonts w:ascii="宋体" w:hAnsi="宋体"/>
          <w:b/>
          <w:bCs/>
          <w:sz w:val="28"/>
          <w:szCs w:val="30"/>
          <w:highlight w:val="none"/>
        </w:rPr>
      </w:pPr>
      <w:r/>
      <w:bookmarkStart w:id="76" w:name="_Toc503948078"/>
      <w:r/>
      <w:bookmarkStart w:id="77" w:name="_Toc503948585"/>
      <w:r/>
      <w:bookmarkStart w:id="78" w:name="_Toc535597874"/>
      <w:r>
        <w:rPr>
          <w:rFonts w:ascii="宋体" w:hAnsi="宋体"/>
          <w:b/>
          <w:bCs/>
          <w:sz w:val="28"/>
          <w:szCs w:val="30"/>
          <w:highlight w:val="none"/>
        </w:rPr>
      </w:r>
      <w:r/>
    </w:p>
    <w:p>
      <w:pPr>
        <w:pStyle w:val="1106"/>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92"/>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采购人: (以下简称甲方)</w:t>
      </w:r>
      <w:r>
        <w:rPr>
          <w:rFonts w:hint="eastAsia" w:ascii="宋体" w:hAnsi="宋体" w:eastAsia="宋体" w:cs="宋体"/>
          <w:szCs w:val="21"/>
        </w:rPr>
        <w:t xml:space="preserve">                         </w:t>
      </w:r>
      <w:r>
        <w:rPr>
          <w:rFonts w:hint="eastAsia" w:ascii="宋体" w:hAnsi="宋体" w:eastAsia="宋体" w:cs="宋体"/>
          <w:bCs/>
          <w:szCs w:val="21"/>
        </w:rPr>
        <w:t xml:space="preserve">供应商: (以下简称乙方)</w:t>
      </w:r>
      <w:r>
        <w:rPr>
          <w:rFonts w:hint="eastAsia" w:ascii="宋体" w:hAnsi="宋体" w:eastAsia="宋体" w:cs="宋体"/>
          <w:szCs w:val="21"/>
        </w:rPr>
        <w:t xml:space="preserve">                               </w:t>
      </w:r>
      <w:r>
        <w:rPr>
          <w:rFonts w:hint="eastAsia" w:ascii="宋体" w:hAnsi="宋体" w:eastAsia="宋体" w:cs="宋体"/>
          <w:bCs/>
          <w:szCs w:val="21"/>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bCs/>
          <w:szCs w:val="21"/>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地址：                                          地址：                            </w:t>
      </w:r>
      <w:r>
        <w:rPr>
          <w:rFonts w:hint="eastAsia" w:ascii="宋体" w:hAnsi="宋体" w:eastAsia="宋体" w:cs="宋体"/>
          <w:bCs/>
          <w:szCs w:val="21"/>
        </w:rPr>
      </w:r>
      <w:r/>
    </w:p>
    <w:p>
      <w:pPr>
        <w:pStyle w:val="955"/>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根据《中华人民共和国民法典》等法律法规的规定，甲、乙双方按照采购项目的采购结果签订本合同。</w:t>
      </w:r>
      <w:r>
        <w:rPr>
          <w:rFonts w:hint="eastAsia" w:ascii="宋体" w:hAnsi="宋体" w:eastAsia="宋体" w:cs="宋体"/>
          <w:sz w:val="21"/>
          <w:szCs w:val="21"/>
        </w:rPr>
      </w:r>
      <w:r/>
    </w:p>
    <w:p>
      <w:pPr>
        <w:pStyle w:val="955"/>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第一条 合同内容：</w:t>
      </w:r>
      <w:r>
        <w:rPr>
          <w:rFonts w:hint="eastAsia" w:ascii="宋体" w:hAnsi="宋体" w:eastAsia="宋体" w:cs="宋体"/>
          <w:b/>
          <w:sz w:val="21"/>
          <w:szCs w:val="21"/>
        </w:rPr>
      </w:r>
      <w:r/>
    </w:p>
    <w:p>
      <w:pPr>
        <w:pStyle w:val="95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（一）乙方负责</w:t>
      </w:r>
      <w:r>
        <w:rPr>
          <w:rFonts w:hint="eastAsia" w:ascii="宋体" w:hAnsi="宋体" w:eastAsia="宋体" w:cs="宋体"/>
          <w:sz w:val="21"/>
          <w:szCs w:val="21"/>
        </w:rPr>
        <w:t xml:space="preserve">甲方的“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谷里街道箭塘社区中宕村建筑垃圾资源化处置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”的服务。</w:t>
      </w:r>
      <w:r>
        <w:rPr>
          <w:rFonts w:hint="eastAsia" w:ascii="宋体" w:hAnsi="宋体" w:eastAsia="宋体" w:cs="宋体"/>
          <w:sz w:val="21"/>
          <w:szCs w:val="21"/>
        </w:rPr>
      </w:r>
      <w:r/>
    </w:p>
    <w:p>
      <w:pPr>
        <w:pStyle w:val="955"/>
        <w:ind w:firstLine="420"/>
        <w:keepLines w:val="0"/>
        <w:keepNext w:val="0"/>
        <w:pageBreakBefore w:val="0"/>
        <w:spacing w:line="360" w:lineRule="auto"/>
        <w:rPr>
          <w:rFonts w:hint="eastAsia" w:ascii="宋体" w:hAnsi="宋体" w:eastAsia="宋体" w:cs="宋体"/>
          <w:i w:val="0"/>
          <w:iCs w:val="0"/>
          <w:caps w:val="0"/>
          <w:color w:val="333333"/>
          <w:spacing w:val="0"/>
          <w:sz w:val="21"/>
          <w:szCs w:val="21"/>
          <w:shd w:val="clear" w:color="auto" w:fill="ffffff"/>
        </w:rPr>
      </w:pPr>
      <w:r>
        <w:rPr>
          <w:rFonts w:hint="eastAsia" w:ascii="宋体" w:hAnsi="宋体" w:eastAsia="宋体" w:cs="宋体"/>
          <w:sz w:val="21"/>
          <w:szCs w:val="21"/>
        </w:rPr>
        <w:t xml:space="preserve">1.服务内容：</w:t>
      </w:r>
      <w:r>
        <w:rPr>
          <w:rFonts w:hint="eastAsia" w:ascii="宋体" w:hAnsi="宋体" w:eastAsia="宋体" w:cs="宋体"/>
          <w:color w:val="000000"/>
          <w:sz w:val="21"/>
          <w:szCs w:val="21"/>
          <w:highlight w:val="none"/>
          <w:shd w:val="clear" w:color="auto" w:fill="ffffff"/>
          <w:lang w:eastAsia="zh-CN"/>
        </w:rPr>
        <w:t xml:space="preserve">因南京奥点康养项目建设需要，需对箭塘社区中宕村房屋拆除的建筑垃圾进行资源化处置，计划机械拆除房屋及地坪约30个挖机台班，清运处置建筑垃圾约1.65万吨，按规范要求需购买专业第三方从事建筑垃圾资源化处置服务。</w:t>
      </w:r>
      <w:r>
        <w:rPr>
          <w:rFonts w:hint="eastAsia" w:ascii="宋体" w:hAnsi="宋体" w:eastAsia="宋体" w:cs="宋体"/>
          <w:i w:val="0"/>
          <w:iCs w:val="0"/>
          <w:caps w:val="0"/>
          <w:color w:val="333333"/>
          <w:spacing w:val="0"/>
          <w:sz w:val="21"/>
          <w:szCs w:val="21"/>
          <w:shd w:val="clear" w:color="auto" w:fill="ffffff"/>
        </w:rPr>
      </w:r>
      <w:r/>
    </w:p>
    <w:p>
      <w:pPr>
        <w:pStyle w:val="955"/>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注：具体以甲方采购文件及乙方磋商响应</w:t>
      </w:r>
      <w:r>
        <w:rPr>
          <w:rFonts w:hint="eastAsia" w:ascii="宋体" w:hAnsi="宋体" w:eastAsia="宋体" w:cs="宋体"/>
          <w:sz w:val="21"/>
          <w:szCs w:val="21"/>
          <w:lang w:val="en-US" w:eastAsia="zh-CN"/>
        </w:rPr>
        <w:t xml:space="preserve">文件</w:t>
      </w:r>
      <w:r>
        <w:rPr>
          <w:rFonts w:hint="eastAsia" w:ascii="宋体" w:hAnsi="宋体" w:eastAsia="宋体" w:cs="宋体"/>
          <w:sz w:val="21"/>
          <w:szCs w:val="21"/>
        </w:rPr>
        <w:t xml:space="preserve">承诺为准。</w:t>
      </w:r>
      <w:r>
        <w:rPr>
          <w:rFonts w:hint="eastAsia" w:ascii="宋体" w:hAnsi="宋体" w:eastAsia="宋体" w:cs="宋体"/>
          <w:sz w:val="21"/>
          <w:szCs w:val="21"/>
        </w:rPr>
      </w:r>
      <w:r/>
    </w:p>
    <w:p>
      <w:pPr>
        <w:pStyle w:val="955"/>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zh-CN"/>
        </w:rPr>
        <w:t xml:space="preserve">（二）下列文件为本合同不可分割部分：</w:t>
      </w:r>
      <w:r>
        <w:rPr>
          <w:rFonts w:hint="eastAsia" w:ascii="宋体" w:hAnsi="宋体" w:eastAsia="宋体" w:cs="宋体"/>
          <w:sz w:val="21"/>
          <w:szCs w:val="21"/>
        </w:rPr>
      </w:r>
      <w:r/>
    </w:p>
    <w:p>
      <w:pPr>
        <w:pStyle w:val="955"/>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1.成交</w:t>
      </w:r>
      <w:r>
        <w:rPr>
          <w:rFonts w:hint="eastAsia" w:ascii="宋体" w:hAnsi="宋体" w:eastAsia="宋体" w:cs="宋体"/>
          <w:sz w:val="21"/>
          <w:szCs w:val="21"/>
          <w:lang w:val="zh-CN"/>
        </w:rPr>
        <w:t xml:space="preserve">通知书；</w:t>
      </w:r>
      <w:r>
        <w:rPr>
          <w:rFonts w:hint="eastAsia" w:ascii="宋体" w:hAnsi="宋体" w:eastAsia="宋体" w:cs="宋体"/>
          <w:sz w:val="21"/>
          <w:szCs w:val="21"/>
        </w:rPr>
      </w:r>
      <w:r/>
    </w:p>
    <w:p>
      <w:pPr>
        <w:pStyle w:val="955"/>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乙方的磋商响应文件；</w:t>
      </w:r>
      <w:r>
        <w:rPr>
          <w:rFonts w:hint="eastAsia" w:ascii="宋体" w:hAnsi="宋体" w:eastAsia="宋体" w:cs="宋体"/>
          <w:sz w:val="21"/>
          <w:szCs w:val="21"/>
        </w:rPr>
      </w:r>
      <w:r/>
    </w:p>
    <w:p>
      <w:pPr>
        <w:pStyle w:val="955"/>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乙方在采购响应过程中所作的其它承诺、声明、书面澄清等；</w:t>
      </w:r>
      <w:r>
        <w:rPr>
          <w:rFonts w:hint="eastAsia" w:ascii="宋体" w:hAnsi="宋体" w:eastAsia="宋体" w:cs="宋体"/>
          <w:sz w:val="21"/>
          <w:szCs w:val="21"/>
        </w:rPr>
      </w:r>
      <w:r/>
    </w:p>
    <w:p>
      <w:pPr>
        <w:pStyle w:val="955"/>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采购文件</w:t>
      </w:r>
      <w:r>
        <w:rPr>
          <w:rFonts w:hint="eastAsia" w:ascii="宋体" w:hAnsi="宋体" w:eastAsia="宋体" w:cs="宋体"/>
          <w:sz w:val="21"/>
          <w:szCs w:val="21"/>
          <w:lang w:val="zh-CN"/>
        </w:rPr>
        <w:t xml:space="preserve">及其附件；</w:t>
      </w:r>
      <w:r>
        <w:rPr>
          <w:rFonts w:hint="eastAsia" w:ascii="宋体" w:hAnsi="宋体" w:eastAsia="宋体" w:cs="宋体"/>
          <w:sz w:val="21"/>
          <w:szCs w:val="21"/>
        </w:rPr>
      </w:r>
      <w:r/>
    </w:p>
    <w:p>
      <w:pPr>
        <w:pStyle w:val="955"/>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合同附件。</w:t>
      </w:r>
      <w:r>
        <w:rPr>
          <w:rFonts w:hint="eastAsia" w:ascii="宋体" w:hAnsi="宋体" w:eastAsia="宋体" w:cs="宋体"/>
          <w:sz w:val="21"/>
          <w:szCs w:val="21"/>
        </w:rPr>
      </w:r>
      <w:r/>
    </w:p>
    <w:p>
      <w:pPr>
        <w:pStyle w:val="955"/>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注：</w:t>
      </w:r>
      <w:r>
        <w:rPr>
          <w:rFonts w:hint="eastAsia" w:ascii="宋体" w:hAnsi="宋体" w:eastAsia="宋体" w:cs="宋体"/>
          <w:sz w:val="21"/>
          <w:szCs w:val="21"/>
          <w:lang w:val="zh-CN"/>
        </w:rPr>
        <w:t xml:space="preserve">以上与本合同具有同等法律效力</w:t>
      </w:r>
      <w:r>
        <w:rPr>
          <w:rFonts w:hint="eastAsia" w:ascii="宋体" w:hAnsi="宋体" w:eastAsia="宋体" w:cs="宋体"/>
          <w:sz w:val="21"/>
          <w:szCs w:val="21"/>
        </w:rPr>
      </w:r>
      <w:r/>
    </w:p>
    <w:p>
      <w:pPr>
        <w:pStyle w:val="955"/>
        <w:keepLines w:val="0"/>
        <w:keepNext w:val="0"/>
        <w:pageBreakBefore w:val="0"/>
        <w:spacing w:line="360" w:lineRule="auto"/>
        <w:rPr>
          <w:rFonts w:hint="eastAsia" w:ascii="宋体" w:hAnsi="宋体" w:eastAsia="宋体" w:cs="宋体"/>
          <w:b/>
          <w:sz w:val="21"/>
          <w:szCs w:val="21"/>
        </w:rPr>
        <w:outlineLvl w:val="9"/>
      </w:pPr>
      <w:r>
        <w:rPr>
          <w:rFonts w:hint="eastAsia" w:ascii="宋体" w:hAnsi="宋体" w:eastAsia="宋体" w:cs="宋体"/>
          <w:b/>
          <w:sz w:val="21"/>
          <w:szCs w:val="21"/>
        </w:rPr>
        <w:t xml:space="preserve">第二条 </w:t>
      </w:r>
      <w:r>
        <w:rPr>
          <w:rFonts w:hint="eastAsia" w:ascii="宋体" w:hAnsi="宋体" w:eastAsia="宋体" w:cs="宋体"/>
          <w:b/>
          <w:sz w:val="21"/>
          <w:szCs w:val="21"/>
          <w:lang w:eastAsia="zh-CN"/>
        </w:rPr>
        <w:t xml:space="preserve">合同履行期</w:t>
      </w:r>
      <w:r>
        <w:rPr>
          <w:rFonts w:hint="eastAsia" w:ascii="宋体" w:hAnsi="宋体" w:eastAsia="宋体" w:cs="宋体"/>
          <w:b/>
          <w:sz w:val="21"/>
          <w:szCs w:val="21"/>
        </w:rPr>
        <w:t xml:space="preserve">限：</w:t>
      </w:r>
      <w:r>
        <w:rPr>
          <w:rFonts w:hint="eastAsia" w:ascii="宋体" w:hAnsi="宋体" w:eastAsia="宋体" w:cs="宋体"/>
          <w:b/>
          <w:sz w:val="21"/>
          <w:szCs w:val="21"/>
        </w:rPr>
      </w:r>
      <w:r/>
    </w:p>
    <w:p>
      <w:pPr>
        <w:pStyle w:val="955"/>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一</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合同履行期限：</w:t>
      </w:r>
      <w:r>
        <w:rPr>
          <w:rFonts w:hint="eastAsia" w:ascii="宋体" w:hAnsi="宋体" w:eastAsia="宋体" w:cs="宋体"/>
          <w:sz w:val="21"/>
          <w:szCs w:val="21"/>
          <w:u w:val="single"/>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955"/>
        <w:keepLines w:val="0"/>
        <w:keepNext w:val="0"/>
        <w:pageBreakBefore w:val="0"/>
        <w:spacing w:line="360" w:lineRule="auto"/>
        <w:rPr>
          <w:rFonts w:hint="eastAsia" w:ascii="宋体" w:hAnsi="宋体" w:eastAsia="宋体" w:cs="宋体"/>
          <w:b/>
          <w:sz w:val="21"/>
          <w:szCs w:val="21"/>
        </w:rPr>
        <w:outlineLvl w:val="9"/>
      </w:pPr>
      <w:r>
        <w:rPr>
          <w:rFonts w:hint="eastAsia" w:ascii="宋体" w:hAnsi="宋体" w:eastAsia="宋体" w:cs="宋体"/>
          <w:b/>
          <w:sz w:val="21"/>
          <w:szCs w:val="21"/>
        </w:rPr>
        <w:t xml:space="preserve">第三条 价格与支付：</w:t>
      </w:r>
      <w:r>
        <w:rPr>
          <w:rFonts w:hint="eastAsia" w:ascii="宋体" w:hAnsi="宋体" w:eastAsia="宋体" w:cs="宋体"/>
          <w:b/>
          <w:sz w:val="21"/>
          <w:szCs w:val="21"/>
        </w:rPr>
      </w:r>
      <w:r/>
    </w:p>
    <w:p>
      <w:pPr>
        <w:pStyle w:val="955"/>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（一）合同价格按此次</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价格执行，合同总金额为：</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t xml:space="preserve">元</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其中代理费：</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t xml:space="preserve">元。</w:t>
      </w:r>
      <w:r>
        <w:rPr>
          <w:rFonts w:hint="eastAsia" w:ascii="宋体" w:hAnsi="宋体" w:eastAsia="宋体" w:cs="宋体"/>
          <w:sz w:val="21"/>
          <w:szCs w:val="21"/>
          <w:lang w:val="en-US" w:eastAsia="zh-CN"/>
        </w:rPr>
      </w:r>
      <w:r/>
    </w:p>
    <w:p>
      <w:pPr>
        <w:pStyle w:val="955"/>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（二）合同价款的支付及付款方式：</w:t>
      </w:r>
      <w:r>
        <w:rPr>
          <w:rFonts w:hint="eastAsia" w:ascii="宋体" w:hAnsi="宋体" w:eastAsia="宋体" w:cs="宋体"/>
          <w:sz w:val="21"/>
          <w:szCs w:val="21"/>
        </w:rPr>
      </w:r>
      <w:r/>
    </w:p>
    <w:p>
      <w:pPr>
        <w:pStyle w:val="955"/>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本合同项下所有款项均以人民币支付。</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本合同项下的采购资金由甲方自行支付，</w:t>
      </w:r>
      <w:r>
        <w:rPr>
          <w:rFonts w:hint="eastAsia" w:ascii="宋体" w:hAnsi="宋体" w:eastAsia="宋体" w:cs="宋体"/>
          <w:sz w:val="21"/>
          <w:szCs w:val="21"/>
          <w:highlight w:val="none"/>
          <w:lang w:val="en-US" w:eastAsia="zh-CN"/>
        </w:rPr>
        <w:t xml:space="preserve">甲方付款前，乙方须提供符合甲方要求的增值税发票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55"/>
        <w:ind w:firstLine="420"/>
        <w:keepLines w:val="0"/>
        <w:keepNext w:val="0"/>
        <w:pageBreakBefore w:val="0"/>
        <w:spacing w:line="360" w:lineRule="auto"/>
        <w:widowControl w:val="off"/>
        <w:rPr>
          <w:rFonts w:hint="eastAsia" w:ascii="宋体" w:hAnsi="宋体" w:eastAsia="宋体" w:cs="宋体"/>
          <w:b w:val="0"/>
          <w:bCs/>
          <w:sz w:val="21"/>
          <w:szCs w:val="21"/>
          <w:highlight w:val="none"/>
          <w:u w:val="none"/>
          <w:lang w:val="en-US" w:eastAsia="zh-CN"/>
        </w:rPr>
      </w:pPr>
      <w:r>
        <w:rPr>
          <w:rFonts w:hint="eastAsia" w:ascii="宋体" w:hAnsi="宋体" w:eastAsia="宋体" w:cs="宋体"/>
          <w:sz w:val="21"/>
          <w:szCs w:val="21"/>
          <w:highlight w:val="none"/>
          <w:lang w:val="en-US" w:eastAsia="zh-CN"/>
        </w:rPr>
        <w:t xml:space="preserve">3.结算及付款方式：如乙方磋商时的最终报价相比首轮报价进行下浮，含税单价以乙方最终报价等比例下浮后的为准。机械拆除房屋及地坪</w:t>
      </w:r>
      <w:r>
        <w:rPr>
          <w:rFonts w:hint="eastAsia" w:ascii="宋体" w:hAnsi="宋体" w:eastAsia="宋体" w:cs="宋体"/>
          <w:sz w:val="21"/>
          <w:szCs w:val="21"/>
          <w:highlight w:val="none"/>
          <w:lang w:val="en-US" w:eastAsia="zh-CN"/>
        </w:rPr>
        <w:t xml:space="preserve">结算由甲方实际确认后的台班数</w:t>
      </w:r>
      <w:r>
        <w:rPr>
          <w:rFonts w:hint="eastAsia" w:ascii="宋体" w:hAnsi="宋体" w:eastAsia="宋体" w:cs="宋体"/>
          <w:b w:val="0"/>
          <w:bCs/>
          <w:sz w:val="21"/>
          <w:szCs w:val="21"/>
          <w:highlight w:val="none"/>
          <w:u w:val="none"/>
          <w:lang w:val="en-US" w:eastAsia="zh-CN"/>
        </w:rPr>
        <w:t xml:space="preserve">×乙方中标单价（</w:t>
      </w:r>
      <w:r>
        <w:rPr>
          <w:rFonts w:hint="eastAsia" w:ascii="宋体" w:hAnsi="宋体" w:eastAsia="宋体" w:cs="宋体"/>
          <w:sz w:val="21"/>
          <w:szCs w:val="21"/>
          <w:highlight w:val="none"/>
          <w:lang w:val="en-US" w:eastAsia="zh-CN"/>
        </w:rPr>
        <w:t xml:space="preserve">台班</w:t>
      </w:r>
      <w:r>
        <w:rPr>
          <w:rFonts w:hint="eastAsia" w:ascii="宋体" w:hAnsi="宋体" w:eastAsia="宋体" w:cs="宋体"/>
          <w:b w:val="0"/>
          <w:bCs/>
          <w:sz w:val="21"/>
          <w:szCs w:val="21"/>
          <w:highlight w:val="none"/>
          <w:u w:val="none"/>
          <w:lang w:val="en-US" w:eastAsia="zh-CN"/>
        </w:rPr>
        <w:t xml:space="preserve">数小于等于</w:t>
      </w:r>
      <w:r>
        <w:rPr>
          <w:rFonts w:hint="eastAsia" w:ascii="宋体" w:hAnsi="宋体" w:eastAsia="宋体" w:cs="宋体"/>
          <w:color w:val="000000"/>
          <w:sz w:val="21"/>
          <w:szCs w:val="21"/>
          <w:highlight w:val="none"/>
          <w:shd w:val="clear" w:color="auto" w:fill="ffffff"/>
          <w:lang w:val="en-US" w:eastAsia="zh-CN"/>
        </w:rPr>
        <w:t xml:space="preserve">30</w:t>
      </w:r>
      <w:r>
        <w:rPr>
          <w:rFonts w:hint="eastAsia" w:ascii="宋体" w:hAnsi="宋体" w:eastAsia="宋体" w:cs="宋体"/>
          <w:b w:val="0"/>
          <w:bCs/>
          <w:sz w:val="21"/>
          <w:szCs w:val="21"/>
          <w:highlight w:val="none"/>
          <w:u w:val="none"/>
          <w:lang w:val="en-US" w:eastAsia="zh-CN"/>
        </w:rPr>
        <w:t xml:space="preserve">按实结算，大于</w:t>
      </w:r>
      <w:r>
        <w:rPr>
          <w:rFonts w:hint="eastAsia" w:ascii="宋体" w:hAnsi="宋体" w:eastAsia="宋体" w:cs="宋体"/>
          <w:color w:val="000000"/>
          <w:sz w:val="21"/>
          <w:szCs w:val="21"/>
          <w:highlight w:val="none"/>
          <w:shd w:val="clear" w:color="auto" w:fill="ffffff"/>
          <w:lang w:val="en-US" w:eastAsia="zh-CN"/>
        </w:rPr>
        <w:t xml:space="preserve">30按30</w:t>
      </w:r>
      <w:r>
        <w:rPr>
          <w:rFonts w:hint="eastAsia" w:ascii="宋体" w:hAnsi="宋体" w:eastAsia="宋体" w:cs="宋体"/>
          <w:b w:val="0"/>
          <w:bCs/>
          <w:sz w:val="21"/>
          <w:szCs w:val="21"/>
          <w:highlight w:val="none"/>
          <w:u w:val="none"/>
          <w:lang w:val="en-US" w:eastAsia="zh-CN"/>
        </w:rPr>
        <w:t xml:space="preserve">结算）</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拆建垃圾清运及资源化利用处置结算由甲方实际确认后的吨数</w:t>
      </w:r>
      <w:r>
        <w:rPr>
          <w:rFonts w:hint="eastAsia" w:ascii="宋体" w:hAnsi="宋体" w:eastAsia="宋体" w:cs="宋体"/>
          <w:b w:val="0"/>
          <w:bCs/>
          <w:sz w:val="21"/>
          <w:szCs w:val="21"/>
          <w:highlight w:val="none"/>
          <w:u w:val="none"/>
          <w:lang w:val="en-US" w:eastAsia="zh-CN"/>
        </w:rPr>
        <w:t xml:space="preserve">×乙方中标单价（吨数小于等于</w:t>
      </w:r>
      <w:r>
        <w:rPr>
          <w:rFonts w:hint="eastAsia" w:ascii="宋体" w:hAnsi="宋体" w:eastAsia="宋体" w:cs="宋体"/>
          <w:color w:val="000000"/>
          <w:sz w:val="21"/>
          <w:szCs w:val="21"/>
          <w:highlight w:val="none"/>
          <w:shd w:val="clear" w:color="auto" w:fill="ffffff"/>
          <w:lang w:eastAsia="zh-CN"/>
        </w:rPr>
        <w:t xml:space="preserve">1.65万</w:t>
      </w:r>
      <w:r>
        <w:rPr>
          <w:rFonts w:hint="eastAsia" w:ascii="宋体" w:hAnsi="宋体" w:eastAsia="宋体" w:cs="宋体"/>
          <w:b w:val="0"/>
          <w:bCs/>
          <w:sz w:val="21"/>
          <w:szCs w:val="21"/>
          <w:highlight w:val="none"/>
          <w:u w:val="none"/>
          <w:lang w:val="en-US" w:eastAsia="zh-CN"/>
        </w:rPr>
        <w:t xml:space="preserve">按实结算，大于</w:t>
      </w:r>
      <w:r>
        <w:rPr>
          <w:rFonts w:hint="eastAsia" w:ascii="宋体" w:hAnsi="宋体" w:eastAsia="宋体" w:cs="宋体"/>
          <w:color w:val="000000"/>
          <w:sz w:val="21"/>
          <w:szCs w:val="21"/>
          <w:highlight w:val="none"/>
          <w:shd w:val="clear" w:color="auto" w:fill="ffffff"/>
          <w:lang w:eastAsia="zh-CN"/>
        </w:rPr>
        <w:t xml:space="preserve">1.65万</w:t>
      </w:r>
      <w:r>
        <w:rPr>
          <w:rFonts w:hint="eastAsia" w:ascii="宋体" w:hAnsi="宋体" w:eastAsia="宋体" w:cs="宋体"/>
          <w:color w:val="000000"/>
          <w:sz w:val="21"/>
          <w:szCs w:val="21"/>
          <w:highlight w:val="none"/>
          <w:shd w:val="clear" w:color="auto" w:fill="ffffff"/>
          <w:lang w:val="en-US" w:eastAsia="zh-CN"/>
        </w:rPr>
        <w:t xml:space="preserve">按</w:t>
      </w:r>
      <w:r>
        <w:rPr>
          <w:rFonts w:hint="eastAsia" w:ascii="宋体" w:hAnsi="宋体" w:eastAsia="宋体" w:cs="宋体"/>
          <w:color w:val="000000"/>
          <w:sz w:val="21"/>
          <w:szCs w:val="21"/>
          <w:highlight w:val="none"/>
          <w:shd w:val="clear" w:color="auto" w:fill="ffffff"/>
          <w:lang w:eastAsia="zh-CN"/>
        </w:rPr>
        <w:t xml:space="preserve">1.65万</w:t>
      </w:r>
      <w:r>
        <w:rPr>
          <w:rFonts w:hint="eastAsia" w:ascii="宋体" w:hAnsi="宋体" w:eastAsia="宋体" w:cs="宋体"/>
          <w:b w:val="0"/>
          <w:bCs/>
          <w:sz w:val="21"/>
          <w:szCs w:val="21"/>
          <w:highlight w:val="none"/>
          <w:u w:val="none"/>
          <w:lang w:val="en-US" w:eastAsia="zh-CN"/>
        </w:rPr>
        <w:t xml:space="preserve">结算）乙方须提供接收</w:t>
      </w:r>
      <w:r>
        <w:rPr>
          <w:rFonts w:hint="eastAsia" w:ascii="宋体" w:hAnsi="宋体" w:eastAsia="宋体" w:cs="宋体"/>
          <w:sz w:val="21"/>
          <w:szCs w:val="21"/>
          <w:highlight w:val="none"/>
          <w:lang w:val="en-US" w:eastAsia="zh-CN"/>
        </w:rPr>
        <w:t xml:space="preserve">处置</w:t>
      </w:r>
      <w:r>
        <w:rPr>
          <w:rFonts w:hint="eastAsia" w:ascii="宋体" w:hAnsi="宋体" w:eastAsia="宋体" w:cs="宋体"/>
          <w:b w:val="0"/>
          <w:bCs/>
          <w:sz w:val="21"/>
          <w:szCs w:val="21"/>
          <w:highlight w:val="none"/>
          <w:u w:val="none"/>
          <w:lang w:val="en-US" w:eastAsia="zh-CN"/>
        </w:rPr>
        <w:t xml:space="preserve">的证明材料。</w:t>
      </w:r>
      <w:r>
        <w:rPr>
          <w:rFonts w:hint="eastAsia" w:ascii="宋体" w:hAnsi="宋体" w:eastAsia="宋体" w:cs="宋体"/>
          <w:b w:val="0"/>
          <w:bCs/>
          <w:sz w:val="21"/>
          <w:szCs w:val="21"/>
          <w:highlight w:val="none"/>
          <w:u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lang w:val="en-US" w:eastAsia="zh-CN"/>
        </w:rPr>
        <w:t xml:space="preserve">本项目竣工验收后乙方按照街道送审时限规定提交结算审计资料。合同价款分四年支付，第一年付已完成产值的20%，第二年按审定价付20%，第三年按审定价付30%，第四年按审定价付30%。服务结束服务工作量结算报送审计后，按结算核减比率执行审计费用分摊：若结算核减率＞10% 且≤15%，由乙方承担核减金额超出10%对应部分的全部审计费用； 若结算核减率＞15%，本次项目全部审计费用由乙方全额承担。</w:t>
      </w:r>
      <w:r>
        <w:rPr>
          <w:rFonts w:hint="eastAsia" w:ascii="宋体" w:hAnsi="宋体" w:eastAsia="宋体" w:cs="宋体"/>
          <w:sz w:val="21"/>
          <w:szCs w:val="21"/>
          <w:highlight w:val="none"/>
          <w:shd w:val="clear" w:color="auto" w:fill="ffffff"/>
          <w:lang w:val="en-US" w:eastAsia="zh-CN"/>
        </w:rPr>
      </w:r>
      <w:r/>
    </w:p>
    <w:p>
      <w:pPr>
        <w:pStyle w:val="955"/>
        <w:ind w:firstLine="420"/>
        <w:keepLines w:val="0"/>
        <w:keepNext w:val="0"/>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根据国家现行税法对甲方征收的与本合同有关的税费均由甲方承担；根据国家现行税法对乙方征收的与本合同有关的一切税费均由乙方承担，本项目合同价款按6%税率计算，若供应商因自身原因（如为小规模纳税人）无法开具6% 增值税发票，税前单价不变，含税价=成交的税前单价 ×（1+实际开票税率）。采购人按供应商实际开出的增值税发票重新计算结算价款。</w:t>
      </w:r>
      <w:r>
        <w:rPr>
          <w:rFonts w:hint="eastAsia" w:ascii="宋体" w:hAnsi="宋体" w:eastAsia="宋体" w:cs="宋体"/>
          <w:sz w:val="21"/>
          <w:szCs w:val="21"/>
          <w:highlight w:val="none"/>
          <w:lang w:val="en-US" w:eastAsia="zh-CN"/>
        </w:rPr>
      </w:r>
      <w:r/>
    </w:p>
    <w:p>
      <w:pPr>
        <w:pStyle w:val="955"/>
        <w:ind w:firstLine="422"/>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rPr>
        <w:t xml:space="preserve">第四条 双方的权利和义务</w:t>
      </w:r>
      <w:r>
        <w:rPr>
          <w:rFonts w:hint="eastAsia" w:ascii="宋体" w:hAnsi="宋体" w:eastAsia="宋体" w:cs="宋体"/>
          <w:sz w:val="21"/>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一</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甲方权利义务：</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1.甲方有权利对乙方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的实施过程进行监督、指导、修正及调整。</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2.甲方负责及时向乙方提供本项目方案所需的要求、素材、数据等相关资料，以确保本项目工作的顺利进行。</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3.甲方有权对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的相关工作进行监督审核，并对乙方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执行的全程进行监督检查；有权对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提出合理的修正要求。</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4.甲方保证：其提供给乙方的全部信息内容及其形式均真实、安全、准确符合本合同履行中所涉及的相关法律的规定及要求，不侵害任何第三方的合法权益。</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5.甲方如对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有任何改动，应在第一时间以书面形式通知乙方，以便乙方能根据甲方要求及时做出调整。</w:t>
      </w:r>
      <w:r>
        <w:rPr>
          <w:rFonts w:hint="eastAsia" w:ascii="宋体" w:hAnsi="宋体" w:eastAsia="宋体" w:cs="宋体"/>
          <w:sz w:val="21"/>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二</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乙方权利义务：</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按照法规政策及有关行业规范、标准和磋商文件、响应文件及合同约定，提供专业化的服务。</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乙方根据甲方提供服务业务的范围和要求督促完成工作任务。</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3.乙方在工作期间必须遵守甲方的相关保密制度，乙方需妥善保管各种档案文件，不得丢失、泄密、损坏。</w:t>
      </w:r>
      <w:r>
        <w:rPr>
          <w:rFonts w:hint="eastAsia" w:ascii="宋体" w:hAnsi="宋体" w:eastAsia="宋体" w:cs="宋体"/>
          <w:sz w:val="21"/>
          <w:szCs w:val="21"/>
          <w:lang w:val="en-US" w:eastAsia="zh-CN"/>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eastAsia="宋体" w:cs="宋体"/>
          <w:sz w:val="21"/>
          <w:szCs w:val="21"/>
          <w:lang w:val="en-US" w:eastAsia="zh-CN"/>
        </w:rPr>
      </w:r>
      <w:r/>
    </w:p>
    <w:p>
      <w:pPr>
        <w:pStyle w:val="955"/>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bidi="ar"/>
        </w:rPr>
        <w:t xml:space="preserve">第五条</w:t>
      </w:r>
      <w:r>
        <w:rPr>
          <w:rFonts w:hint="eastAsia" w:ascii="宋体" w:hAnsi="宋体" w:eastAsia="宋体" w:cs="宋体"/>
          <w:b/>
          <w:sz w:val="21"/>
          <w:szCs w:val="21"/>
          <w:lang w:val="en-US" w:eastAsia="zh-CN" w:bidi="ar"/>
        </w:rPr>
        <w:t xml:space="preserve"> </w:t>
      </w:r>
      <w:r>
        <w:rPr>
          <w:rFonts w:hint="eastAsia" w:ascii="宋体" w:hAnsi="宋体" w:eastAsia="宋体" w:cs="宋体"/>
          <w:b/>
          <w:sz w:val="21"/>
          <w:szCs w:val="21"/>
        </w:rPr>
        <w:t xml:space="preserve">交付使用和验收</w:t>
      </w:r>
      <w:r>
        <w:rPr>
          <w:rFonts w:hint="eastAsia" w:ascii="宋体" w:hAnsi="宋体" w:eastAsia="宋体" w:cs="宋体"/>
          <w:sz w:val="21"/>
          <w:szCs w:val="21"/>
        </w:rPr>
      </w:r>
      <w:r/>
    </w:p>
    <w:p>
      <w:pPr>
        <w:pStyle w:val="955"/>
        <w:ind w:firstLine="411"/>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1.验收标准：按行业通行标准和乙方响应文件的承诺。（不低于国家相关标准）</w:t>
      </w:r>
      <w:r>
        <w:rPr>
          <w:rFonts w:hint="eastAsia" w:ascii="宋体" w:hAnsi="宋体" w:eastAsia="宋体" w:cs="宋体"/>
          <w:sz w:val="21"/>
          <w:szCs w:val="21"/>
          <w:lang w:val="en-US" w:eastAsia="zh-CN"/>
        </w:rPr>
      </w:r>
      <w:r/>
    </w:p>
    <w:p>
      <w:pPr>
        <w:pStyle w:val="955"/>
        <w:ind w:firstLine="413"/>
        <w:jc w:val="left"/>
        <w:keepLines w:val="0"/>
        <w:keepNext w:val="0"/>
        <w:pageBreakBefore w:val="0"/>
        <w:spacing w:line="360" w:lineRule="auto"/>
        <w:rPr>
          <w:rFonts w:hint="eastAsia" w:ascii="宋体" w:hAnsi="宋体" w:eastAsia="宋体" w:cs="宋体"/>
          <w:b/>
          <w:sz w:val="21"/>
          <w:szCs w:val="21"/>
        </w:rPr>
        <w:outlineLvl w:val="9"/>
      </w:pPr>
      <w:r>
        <w:rPr>
          <w:rFonts w:hint="eastAsia" w:ascii="宋体" w:hAnsi="宋体" w:eastAsia="宋体" w:cs="宋体"/>
          <w:b/>
          <w:sz w:val="21"/>
          <w:szCs w:val="21"/>
          <w:lang w:bidi="ar"/>
        </w:rPr>
        <w:t xml:space="preserve">第六条 违约责任</w:t>
      </w:r>
      <w:r>
        <w:rPr>
          <w:rFonts w:hint="eastAsia" w:ascii="宋体" w:hAnsi="宋体" w:eastAsia="宋体" w:cs="宋体"/>
          <w:b/>
          <w:sz w:val="21"/>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.乙方无正当理由，违反本合同有关规定，未能达到规定管理目标及质量保证的，甲方有权要求乙方限期整改，逾期未整改，造成甲方经济损失的，乙方应给予甲方经济赔偿</w:t>
      </w:r>
      <w:r>
        <w:rPr>
          <w:rFonts w:hint="eastAsia" w:ascii="宋体" w:hAnsi="宋体" w:eastAsia="宋体" w:cs="宋体"/>
          <w:sz w:val="21"/>
          <w:szCs w:val="21"/>
          <w:lang w:val="en-US" w:eastAsia="zh-CN" w:bidi="ar"/>
        </w:rPr>
        <w:t xml:space="preserve">，并</w:t>
      </w:r>
      <w:r>
        <w:rPr>
          <w:rFonts w:hint="eastAsia" w:ascii="宋体" w:hAnsi="宋体" w:eastAsia="宋体" w:cs="宋体"/>
          <w:sz w:val="21"/>
          <w:szCs w:val="21"/>
          <w:lang w:bidi="ar"/>
        </w:rPr>
        <w:t xml:space="preserve">向甲方支付合同总价5%的违约金。</w:t>
      </w:r>
      <w:r>
        <w:rPr>
          <w:rFonts w:hint="eastAsia" w:ascii="宋体" w:hAnsi="宋体" w:eastAsia="宋体" w:cs="宋体"/>
          <w:sz w:val="21"/>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.乙方无正当理由，违反本合同第三条的有关规定，擅自收费或擅自提高收费标准的，对擅自收费部分或超出标准的部分，甲方有权要求乙方双倍返还；造成甲方经济损失的，乙方应给予甲方经济赔偿。</w:t>
      </w:r>
      <w:r>
        <w:rPr>
          <w:rFonts w:hint="eastAsia" w:ascii="宋体" w:hAnsi="宋体" w:eastAsia="宋体" w:cs="宋体"/>
          <w:sz w:val="21"/>
          <w:szCs w:val="21"/>
        </w:rPr>
      </w:r>
      <w:r/>
    </w:p>
    <w:p>
      <w:pPr>
        <w:pStyle w:val="955"/>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.乙方在承担上述</w:t>
      </w:r>
      <w:r>
        <w:rPr>
          <w:rFonts w:hint="eastAsia" w:ascii="宋体" w:hAnsi="宋体" w:eastAsia="宋体" w:cs="宋体"/>
          <w:sz w:val="21"/>
          <w:szCs w:val="21"/>
          <w:lang w:val="en-US" w:eastAsia="zh-CN" w:bidi="ar"/>
        </w:rPr>
        <w:t xml:space="preserve">1、2</w:t>
      </w:r>
      <w:r>
        <w:rPr>
          <w:rFonts w:hint="eastAsia" w:ascii="宋体" w:hAnsi="宋体" w:eastAsia="宋体" w:cs="宋体"/>
          <w:sz w:val="21"/>
          <w:szCs w:val="21"/>
          <w:lang w:bidi="ar"/>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第七条 合同的变更和终止</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1.除相关法律规定的情形外，本合同一经签订，甲乙双方不得擅自变更、中止或终止合同。</w:t>
      </w:r>
      <w:r>
        <w:rPr>
          <w:rFonts w:hint="eastAsia" w:ascii="宋体" w:hAnsi="宋体" w:eastAsia="宋体" w:cs="宋体"/>
          <w:sz w:val="21"/>
          <w:szCs w:val="21"/>
          <w:highlight w:val="none"/>
          <w:lang w:bidi="ar"/>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2.本合同终止时，乙方应撤出现场，协助甲方作好服务的交接和善后工作，配合甲方移交项目的全部档案资料等。</w:t>
      </w:r>
      <w:r>
        <w:rPr>
          <w:rFonts w:hint="eastAsia" w:ascii="宋体" w:hAnsi="宋体" w:eastAsia="宋体" w:cs="宋体"/>
          <w:sz w:val="21"/>
          <w:szCs w:val="21"/>
          <w:highlight w:val="none"/>
          <w:lang w:bidi="ar"/>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第八条 合同的转让</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乙方不得擅自部分或全部转让其应履行的合同义务。</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第九条 争议的解决</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z w:val="21"/>
          <w:szCs w:val="21"/>
          <w:highlight w:val="none"/>
        </w:rPr>
      </w:r>
      <w:r/>
    </w:p>
    <w:p>
      <w:pPr>
        <w:pStyle w:val="955"/>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（1）向甲方所在地有管辖权的人民法院提起诉讼；</w:t>
      </w:r>
      <w:r>
        <w:rPr>
          <w:rFonts w:hint="eastAsia" w:ascii="宋体" w:hAnsi="宋体" w:eastAsia="宋体" w:cs="宋体"/>
          <w:sz w:val="21"/>
          <w:szCs w:val="21"/>
          <w:highlight w:val="none"/>
        </w:rPr>
      </w:r>
      <w:r/>
    </w:p>
    <w:p>
      <w:pPr>
        <w:pStyle w:val="955"/>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（2）向南京市仲裁委员会按仲裁规则申请仲裁。</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2.在仲裁期间，本合同应继续履行。</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第十条 诚实信用</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乙方应诚实信用，严格按照采购文件要求和承诺履行合同，不向甲方进行商业贿赂或者提供不正当利益。</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第十一条</w:t>
      </w:r>
      <w:r>
        <w:rPr>
          <w:rFonts w:hint="eastAsia" w:ascii="宋体" w:hAnsi="宋体" w:eastAsia="宋体" w:cs="宋体"/>
          <w:b/>
          <w:sz w:val="21"/>
          <w:szCs w:val="21"/>
          <w:highlight w:val="none"/>
          <w:lang w:val="en-US" w:eastAsia="zh-CN" w:bidi="ar"/>
        </w:rPr>
        <w:t xml:space="preserve"> </w:t>
      </w:r>
      <w:r>
        <w:rPr>
          <w:rFonts w:hint="eastAsia" w:ascii="宋体" w:hAnsi="宋体" w:eastAsia="宋体" w:cs="宋体"/>
          <w:b/>
          <w:sz w:val="21"/>
          <w:szCs w:val="21"/>
          <w:highlight w:val="none"/>
          <w:lang w:bidi="ar"/>
        </w:rPr>
        <w:t xml:space="preserve">通知送达</w:t>
      </w:r>
      <w:r>
        <w:rPr>
          <w:rFonts w:hint="eastAsia" w:ascii="宋体" w:hAnsi="宋体" w:eastAsia="宋体" w:cs="宋体"/>
          <w:b/>
          <w:sz w:val="21"/>
          <w:szCs w:val="21"/>
          <w:highlight w:val="none"/>
          <w:lang w:bidi="ar"/>
        </w:rPr>
      </w:r>
      <w:r/>
    </w:p>
    <w:p>
      <w:pPr>
        <w:pStyle w:val="955"/>
        <w:ind w:firstLine="411"/>
        <w:jc w:val="left"/>
        <w:keepLines w:val="0"/>
        <w:keepNext w:val="0"/>
        <w:pageBreakBefore w:val="0"/>
        <w:spacing w:line="360" w:lineRule="auto"/>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本合同所载地址、联系电话均为约定送达方式(包括法院的诉讼文书)，任何一方发生变化应提前5日通知对方，否则，由此引起无法送达的后果，由未履行通知义务的一方自行承担，即视为送达成功。</w:t>
      </w:r>
      <w:r>
        <w:rPr>
          <w:rFonts w:hint="eastAsia" w:ascii="宋体" w:hAnsi="宋体" w:eastAsia="宋体" w:cs="宋体"/>
          <w:bCs/>
          <w:sz w:val="21"/>
          <w:szCs w:val="21"/>
          <w:highlight w:val="none"/>
          <w:lang w:bidi="ar"/>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第十二条 合同生效及其他</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1.本合同一式</w:t>
      </w:r>
      <w:r>
        <w:rPr>
          <w:rFonts w:hint="eastAsia" w:ascii="宋体" w:hAnsi="宋体" w:eastAsia="宋体" w:cs="宋体"/>
          <w:sz w:val="21"/>
          <w:szCs w:val="21"/>
          <w:highlight w:val="none"/>
          <w:lang w:val="en-US" w:eastAsia="zh-CN" w:bidi="ar"/>
        </w:rPr>
        <w:t xml:space="preserve">陆</w:t>
      </w:r>
      <w:r>
        <w:rPr>
          <w:rFonts w:hint="eastAsia" w:ascii="宋体" w:hAnsi="宋体" w:eastAsia="宋体" w:cs="宋体"/>
          <w:sz w:val="21"/>
          <w:szCs w:val="21"/>
          <w:highlight w:val="none"/>
          <w:lang w:bidi="ar"/>
        </w:rPr>
        <w:t xml:space="preserve">份，具有同等的法律效力。</w:t>
      </w:r>
      <w:r>
        <w:rPr>
          <w:rFonts w:hint="eastAsia" w:ascii="宋体" w:hAnsi="宋体" w:eastAsia="宋体" w:cs="宋体"/>
          <w:sz w:val="21"/>
          <w:szCs w:val="21"/>
          <w:highlight w:val="none"/>
          <w:lang w:bidi="ar"/>
        </w:rPr>
      </w:r>
      <w:r/>
    </w:p>
    <w:p>
      <w:pPr>
        <w:pStyle w:val="955"/>
        <w:ind w:firstLine="420"/>
        <w:jc w:val="left"/>
        <w:keepLines w:val="0"/>
        <w:keepNext w:val="0"/>
        <w:pageBreakBefore w:val="0"/>
        <w:spacing w:line="360" w:lineRule="auto"/>
        <w:widowControl w:val="off"/>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t xml:space="preserve">2.本合同由甲乙双方法定代表人或授权委托代表人签字并加盖公章后生效。</w:t>
      </w:r>
      <w:r>
        <w:rPr>
          <w:rFonts w:hint="eastAsia" w:ascii="宋体" w:hAnsi="宋体" w:eastAsia="宋体" w:cs="宋体"/>
          <w:sz w:val="21"/>
          <w:szCs w:val="21"/>
          <w:highlight w:val="none"/>
          <w:lang w:bidi="ar"/>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3.本合同执行期间如遇不可抗力，致使合同无法履行时，双方应按有关法律规定及时协商处理。</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pStyle w:val="955"/>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pStyle w:val="955"/>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甲方（盖章）：                          乙方（盖章）：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单位地址：                             单位地址：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法定代表人或授权代表：                 法定代表人或授权代表：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纳税人识别号：                         纳税人识别号：</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开户行及账号：                         开户行及账号：                  </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电    话：                             电    话：                                 </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rPr>
        <w:sectPr>
          <w:headerReference w:type="default" r:id="rId9"/>
          <w:footerReference w:type="default" r:id="rId12"/>
          <w:footnotePr/>
          <w:endnotePr/>
          <w:type w:val="nextPage"/>
          <w:pgSz w:w="11906" w:h="16838" w:orient="portrait"/>
          <w:pgMar w:top="1440" w:right="1083" w:bottom="1440" w:left="1083" w:header="851" w:footer="992" w:gutter="0"/>
          <w:pgNumType w:start="1"/>
          <w:cols w:num="1" w:sep="0" w:space="1701" w:equalWidth="1"/>
          <w:docGrid w:linePitch="360"/>
        </w:sectPr>
        <w:outlineLvl w:val="9"/>
      </w:pPr>
      <w:r>
        <w:rPr>
          <w:rFonts w:hint="eastAsia" w:ascii="宋体" w:hAnsi="宋体" w:eastAsia="宋体" w:cs="宋体"/>
          <w:sz w:val="21"/>
          <w:szCs w:val="21"/>
          <w:lang w:val="en-US" w:eastAsia="zh-CN" w:bidi="ar-SA"/>
        </w:rPr>
        <w:t xml:space="preserve">签订日期：   </w:t>
      </w:r>
      <w:r>
        <w:rPr>
          <w:rFonts w:hint="eastAsia" w:ascii="宋体" w:hAnsi="宋体" w:eastAsia="宋体" w:cs="宋体"/>
        </w:rPr>
      </w:r>
      <w:r/>
    </w:p>
    <w:p>
      <w:pPr>
        <w:pStyle w:val="955"/>
        <w:rPr>
          <w:rFonts w:ascii="黑体" w:hAnsi="黑体" w:eastAsia="黑体" w:cs="黑体"/>
          <w:szCs w:val="20"/>
          <w:lang w:val="zh-CN"/>
        </w:rPr>
      </w:pPr>
      <w:r>
        <w:rPr>
          <w:rFonts w:ascii="黑体" w:hAnsi="黑体" w:eastAsia="黑体" w:cs="黑体"/>
          <w:szCs w:val="20"/>
          <w:lang w:val="zh-CN"/>
        </w:rPr>
      </w:r>
      <w:r/>
    </w:p>
    <w:p>
      <w:pPr>
        <w:pStyle w:val="1106"/>
        <w:spacing w:line="240" w:lineRule="auto"/>
        <w:tabs>
          <w:tab w:val="left" w:pos="693" w:leader="none"/>
        </w:tabs>
        <w:rPr>
          <w:color w:val="000000"/>
          <w:highlight w:val="none"/>
        </w:rPr>
      </w:pPr>
      <w:r/>
      <w:bookmarkStart w:id="79"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76"/>
      <w:r/>
      <w:bookmarkEnd w:id="77"/>
      <w:r/>
      <w:bookmarkEnd w:id="78"/>
      <w:r/>
      <w:bookmarkEnd w:id="79"/>
      <w:r>
        <w:rPr>
          <w:color w:val="000000"/>
          <w:highlight w:val="none"/>
        </w:rPr>
      </w:r>
      <w:r/>
    </w:p>
    <w:p>
      <w:pPr>
        <w:pStyle w:val="955"/>
        <w:rPr>
          <w:rFonts w:hint="eastAsia" w:ascii="宋体"/>
          <w:b/>
          <w:szCs w:val="21"/>
          <w:highlight w:val="none"/>
          <w:lang w:val="zh-CN"/>
        </w:rPr>
      </w:pPr>
      <w:r>
        <w:rPr>
          <w:rFonts w:hint="eastAsia" w:ascii="宋体"/>
          <w:b/>
          <w:szCs w:val="21"/>
          <w:highlight w:val="none"/>
          <w:lang w:val="zh-CN"/>
        </w:rPr>
      </w:r>
      <w:r/>
    </w:p>
    <w:p>
      <w:pPr>
        <w:pStyle w:val="955"/>
        <w:rPr>
          <w:rFonts w:ascii="宋体"/>
          <w:b/>
          <w:szCs w:val="21"/>
          <w:highlight w:val="none"/>
          <w:lang w:val="zh-CN"/>
        </w:rPr>
        <w:outlineLvl w:val="1"/>
      </w:pPr>
      <w:r/>
      <w:bookmarkStart w:id="80" w:name="_Toc15809"/>
      <w:r>
        <w:rPr>
          <w:rFonts w:hint="eastAsia" w:ascii="宋体"/>
          <w:b/>
          <w:szCs w:val="21"/>
          <w:highlight w:val="none"/>
          <w:lang w:val="zh-CN"/>
        </w:rPr>
        <w:t xml:space="preserve">附件一、磋商申请及声明</w:t>
      </w:r>
      <w:bookmarkEnd w:id="80"/>
      <w:r>
        <w:rPr>
          <w:rFonts w:ascii="宋体"/>
          <w:b/>
          <w:szCs w:val="21"/>
          <w:highlight w:val="none"/>
          <w:lang w:val="zh-CN"/>
        </w:rPr>
      </w:r>
      <w:r/>
    </w:p>
    <w:p>
      <w:pPr>
        <w:pStyle w:val="955"/>
        <w:jc w:val="center"/>
        <w:rPr>
          <w:rFonts w:hint="eastAsia" w:ascii="黑体" w:eastAsia="黑体"/>
          <w:sz w:val="36"/>
          <w:szCs w:val="36"/>
          <w:highlight w:val="none"/>
        </w:rPr>
      </w:pPr>
      <w:r/>
      <w:bookmarkStart w:id="81" w:name="_Toc503948586"/>
      <w:r/>
      <w:bookmarkStart w:id="82" w:name="_Toc503948079"/>
      <w:r>
        <w:rPr>
          <w:rFonts w:hint="eastAsia" w:ascii="黑体" w:eastAsia="黑体"/>
          <w:sz w:val="36"/>
          <w:szCs w:val="36"/>
          <w:highlight w:val="none"/>
        </w:rPr>
        <w:t xml:space="preserve">磋商申请及声明</w:t>
      </w:r>
      <w:bookmarkEnd w:id="81"/>
      <w:r/>
      <w:bookmarkEnd w:id="82"/>
      <w:r>
        <w:rPr>
          <w:rFonts w:hint="eastAsia" w:ascii="黑体" w:eastAsia="黑体"/>
          <w:sz w:val="36"/>
          <w:szCs w:val="36"/>
          <w:highlight w:val="none"/>
        </w:rPr>
      </w:r>
      <w:r/>
    </w:p>
    <w:p>
      <w:pPr>
        <w:pStyle w:val="955"/>
        <w:spacing w:line="360" w:lineRule="auto"/>
        <w:rPr>
          <w:rFonts w:hint="eastAsia"/>
          <w:highlight w:val="none"/>
        </w:rPr>
      </w:pPr>
      <w:r/>
      <w:bookmarkStart w:id="83" w:name="_Toc503948080"/>
      <w:r/>
      <w:bookmarkStart w:id="84" w:name="_Toc503948587"/>
      <w:r>
        <w:rPr>
          <w:rFonts w:hint="eastAsia"/>
          <w:highlight w:val="none"/>
        </w:rPr>
      </w:r>
      <w:r/>
    </w:p>
    <w:p>
      <w:pPr>
        <w:pStyle w:val="955"/>
        <w:spacing w:line="360" w:lineRule="auto"/>
        <w:rPr>
          <w:rFonts w:hint="eastAsia" w:eastAsia="宋体"/>
          <w:highlight w:val="none"/>
          <w:lang w:eastAsia="zh-CN"/>
        </w:rPr>
      </w:pPr>
      <w:r>
        <w:rPr>
          <w:rFonts w:hint="eastAsia"/>
          <w:highlight w:val="none"/>
        </w:rPr>
        <w:t xml:space="preserve">致：</w:t>
      </w:r>
      <w:bookmarkEnd w:id="83"/>
      <w:r/>
      <w:bookmarkEnd w:id="84"/>
      <w:r>
        <w:rPr>
          <w:rFonts w:hint="eastAsia"/>
          <w:highlight w:val="none"/>
          <w:lang w:eastAsia="zh-CN"/>
        </w:rPr>
        <w:t xml:space="preserve">南京市江宁区人民政府谷里街道办事处</w:t>
      </w:r>
      <w:r>
        <w:rPr>
          <w:rFonts w:hint="eastAsia" w:eastAsia="宋体"/>
          <w:highlight w:val="none"/>
          <w:lang w:eastAsia="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955"/>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955"/>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w:t>
      </w:r>
      <w:r>
        <w:rPr>
          <w:rFonts w:ascii="宋体" w:hAnsi="宋体" w:eastAsia="宋体" w:cs="宋体"/>
          <w:color w:val="000000"/>
          <w:sz w:val="22"/>
          <w:highlight w:val="none"/>
        </w:rPr>
        <w:t xml:space="preserve">我们的投标</w:t>
      </w:r>
      <w:r>
        <w:rPr>
          <w:rFonts w:hint="eastAsia" w:ascii="宋体" w:hAnsi="宋体" w:eastAsia="宋体" w:cs="宋体"/>
          <w:b/>
          <w:color w:val="000000"/>
          <w:sz w:val="22"/>
          <w:highlight w:val="none"/>
          <w:u w:val="single"/>
          <w:lang w:eastAsia="zh-CN"/>
        </w:rPr>
        <w:t xml:space="preserve">谷里街道箭塘社区中宕村建筑垃圾资源化处置</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投标</w:t>
      </w:r>
      <w:r>
        <w:rPr>
          <w:rFonts w:hint="eastAsia" w:ascii="宋体" w:hAnsi="宋体" w:eastAsia="宋体" w:cs="宋体"/>
          <w:color w:val="000000"/>
          <w:sz w:val="22"/>
          <w:highlight w:val="none"/>
          <w:lang w:val="en-US" w:eastAsia="zh-CN"/>
        </w:rPr>
        <w:t xml:space="preserve">报</w:t>
      </w:r>
      <w:r>
        <w:rPr>
          <w:rFonts w:ascii="宋体" w:hAnsi="宋体" w:eastAsia="宋体" w:cs="宋体"/>
          <w:color w:val="000000"/>
          <w:sz w:val="22"/>
          <w:highlight w:val="none"/>
        </w:rPr>
        <w:t xml:space="preserve">价</w:t>
      </w:r>
      <w:r>
        <w:rPr>
          <w:rFonts w:hint="eastAsia" w:ascii="宋体" w:hAnsi="宋体" w:eastAsia="宋体" w:cs="宋体"/>
          <w:color w:val="000000"/>
          <w:sz w:val="22"/>
          <w:highlight w:val="none"/>
          <w:lang w:val="en-US" w:eastAsia="zh-CN"/>
        </w:rPr>
        <w:t xml:space="preserve">总价</w:t>
      </w:r>
      <w:r>
        <w:rPr>
          <w:rFonts w:ascii="宋体" w:hAnsi="宋体" w:eastAsia="宋体" w:cs="宋体"/>
          <w:color w:val="000000"/>
          <w:sz w:val="22"/>
          <w:highlight w:val="none"/>
        </w:rPr>
        <w:t xml:space="preserve">为（大写）</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元人民币，服务期：</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rPr>
          <w:rFonts w:ascii="宋体" w:eastAsia="宋体"/>
          <w:b/>
          <w:szCs w:val="21"/>
          <w:highlight w:val="none"/>
          <w:u w:val="single"/>
          <w:lang w:val="en-US" w:eastAsia="zh-CN"/>
        </w:rPr>
      </w:r>
      <w:r/>
    </w:p>
    <w:p>
      <w:pPr>
        <w:pStyle w:val="955"/>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服务</w:t>
      </w:r>
      <w:r>
        <w:rPr>
          <w:rFonts w:hint="eastAsia" w:ascii="宋体"/>
          <w:szCs w:val="21"/>
          <w:highlight w:val="none"/>
          <w:lang w:val="zh-CN"/>
        </w:rPr>
        <w:t xml:space="preserve">，交付采购人验收、使用。</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955"/>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955"/>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磋商供应商授权代表姓名（签字）：</w:t>
      </w:r>
      <w:r>
        <w:rPr>
          <w:rFonts w:ascii="宋体"/>
          <w:szCs w:val="21"/>
          <w:highlight w:val="none"/>
          <w:u w:val="singl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955"/>
        <w:ind w:firstLine="420"/>
        <w:rPr>
          <w:rFonts w:hint="eastAsia" w:ascii="宋体" w:hAnsi="宋体"/>
          <w:b/>
          <w:szCs w:val="21"/>
          <w:highlight w:val="none"/>
        </w:rPr>
      </w:pPr>
      <w:r>
        <w:rPr>
          <w:rFonts w:hint="eastAsia" w:ascii="宋体" w:hAnsi="宋体"/>
          <w:b/>
          <w:szCs w:val="21"/>
          <w:highlight w:val="none"/>
        </w:rPr>
      </w:r>
      <w:r/>
    </w:p>
    <w:p>
      <w:pPr>
        <w:pStyle w:val="955"/>
        <w:ind w:firstLine="420"/>
        <w:rPr>
          <w:rFonts w:hint="eastAsia" w:ascii="宋体" w:hAnsi="宋体"/>
          <w:b/>
          <w:szCs w:val="21"/>
          <w:highlight w:val="none"/>
        </w:rPr>
      </w:pPr>
      <w:r>
        <w:rPr>
          <w:rFonts w:hint="eastAsia" w:ascii="宋体" w:hAnsi="宋体"/>
          <w:b/>
          <w:szCs w:val="21"/>
          <w:highlight w:val="none"/>
        </w:rPr>
      </w:r>
      <w:r/>
    </w:p>
    <w:p>
      <w:pPr>
        <w:pStyle w:val="983"/>
        <w:rPr>
          <w:rFonts w:hint="eastAsia"/>
          <w:highlight w:val="none"/>
        </w:rPr>
      </w:pPr>
      <w:r>
        <w:rPr>
          <w:rFonts w:hint="eastAsia"/>
          <w:highlight w:val="none"/>
        </w:rPr>
      </w:r>
      <w:r/>
    </w:p>
    <w:p>
      <w:pPr>
        <w:pStyle w:val="955"/>
        <w:jc w:val="left"/>
        <w:rPr>
          <w:rFonts w:ascii="宋体" w:hAnsi="宋体"/>
          <w:b/>
          <w:szCs w:val="21"/>
          <w:highlight w:val="none"/>
        </w:rPr>
        <w:outlineLvl w:val="1"/>
      </w:pPr>
      <w:r>
        <w:rPr>
          <w:rFonts w:hint="eastAsia" w:ascii="宋体" w:hAnsi="宋体"/>
          <w:b/>
          <w:szCs w:val="21"/>
          <w:highlight w:val="none"/>
        </w:rPr>
        <w:br w:type="page" w:clear="all"/>
      </w:r>
      <w:bookmarkStart w:id="85" w:name="_Toc23370"/>
      <w:r>
        <w:rPr>
          <w:rFonts w:hint="eastAsia" w:ascii="宋体" w:hAnsi="宋体"/>
          <w:b/>
          <w:szCs w:val="21"/>
          <w:highlight w:val="none"/>
        </w:rPr>
        <w:t xml:space="preserve">附件二、法定代表人授权委托书</w:t>
      </w:r>
      <w:bookmarkEnd w:id="85"/>
      <w:r>
        <w:rPr>
          <w:rFonts w:ascii="宋体" w:hAnsi="宋体"/>
          <w:b/>
          <w:szCs w:val="21"/>
          <w:highlight w:val="none"/>
        </w:rPr>
      </w:r>
      <w:r/>
    </w:p>
    <w:p>
      <w:pPr>
        <w:pStyle w:val="955"/>
        <w:jc w:val="center"/>
        <w:rPr>
          <w:rFonts w:hint="eastAsia" w:ascii="黑体" w:eastAsia="黑体"/>
          <w:sz w:val="36"/>
          <w:szCs w:val="36"/>
          <w:highlight w:val="none"/>
        </w:rPr>
      </w:pPr>
      <w:r/>
      <w:bookmarkStart w:id="86" w:name="_Toc503948081"/>
      <w:r/>
      <w:bookmarkStart w:id="87" w:name="_Toc503948588"/>
      <w:r>
        <w:rPr>
          <w:rFonts w:hint="eastAsia" w:ascii="黑体" w:eastAsia="黑体"/>
          <w:sz w:val="36"/>
          <w:szCs w:val="36"/>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86"/>
      <w:r/>
      <w:bookmarkEnd w:id="87"/>
      <w:r>
        <w:rPr>
          <w:rFonts w:hint="eastAsia" w:ascii="黑体" w:eastAsia="黑体"/>
          <w:sz w:val="36"/>
          <w:szCs w:val="36"/>
          <w:highlight w:val="none"/>
        </w:rPr>
      </w:r>
      <w:r/>
    </w:p>
    <w:p>
      <w:pPr>
        <w:pStyle w:val="955"/>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955"/>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955"/>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955"/>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955"/>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95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95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955"/>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955"/>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55"/>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88"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88"/>
      <w:r>
        <w:rPr>
          <w:rFonts w:hint="eastAsia" w:ascii="宋体" w:hAnsi="宋体" w:cs="宋体"/>
          <w:b/>
          <w:szCs w:val="21"/>
          <w:highlight w:val="none"/>
          <w:lang w:val="zh-CN"/>
        </w:rPr>
      </w:r>
      <w:r/>
    </w:p>
    <w:p>
      <w:pPr>
        <w:pStyle w:val="955"/>
        <w:jc w:val="center"/>
        <w:spacing w:line="360" w:lineRule="auto"/>
        <w:rPr>
          <w:rFonts w:hint="eastAsia" w:ascii="宋体" w:hAnsi="宋体" w:eastAsia="宋体" w:cs="宋体"/>
          <w:b/>
          <w:bCs/>
          <w:sz w:val="28"/>
          <w:szCs w:val="28"/>
          <w:highlight w:val="none"/>
          <w:lang w:eastAsia="zh-CN"/>
        </w:rPr>
      </w:pPr>
      <w:r>
        <w:rPr>
          <w:rFonts w:hint="eastAsia" w:ascii="黑体" w:hAnsi="Times New Roman" w:eastAsia="黑体" w:cs="Times New Roman"/>
          <w:sz w:val="36"/>
          <w:szCs w:val="36"/>
          <w:highlight w:val="none"/>
          <w:lang w:eastAsia="zh-CN"/>
        </w:rPr>
        <w:t xml:space="preserve">报价表（第   轮）</w:t>
      </w:r>
      <w:r>
        <w:rPr>
          <w:rFonts w:hint="eastAsia" w:ascii="宋体" w:hAnsi="宋体" w:eastAsia="宋体" w:cs="宋体"/>
          <w:b/>
          <w:bCs/>
          <w:sz w:val="28"/>
          <w:szCs w:val="28"/>
          <w:highlight w:val="none"/>
          <w:lang w:eastAsia="zh-CN"/>
        </w:rPr>
      </w:r>
      <w:r/>
    </w:p>
    <w:p>
      <w:pPr>
        <w:pStyle w:val="955"/>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955"/>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5"/>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55"/>
        <w:widowControl/>
        <w:rPr>
          <w:rFonts w:hint="eastAsia" w:ascii="宋体" w:hAnsi="宋体" w:cs="宋体"/>
          <w:b/>
          <w:szCs w:val="21"/>
          <w:highlight w:val="none"/>
        </w:rPr>
        <w:outlineLvl w:val="1"/>
      </w:pPr>
      <w:r/>
      <w:bookmarkStart w:id="89" w:name="_Toc15405"/>
      <w:r>
        <w:rPr>
          <w:rFonts w:hint="eastAsia" w:ascii="宋体" w:hAnsi="宋体" w:cs="宋体"/>
          <w:b/>
          <w:szCs w:val="21"/>
          <w:highlight w:val="none"/>
          <w:lang w:val="zh-CN"/>
        </w:rPr>
        <w:br w:type="page" w:clear="all"/>
      </w:r>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89"/>
      <w:r>
        <w:rPr>
          <w:rFonts w:hint="eastAsia" w:ascii="宋体" w:hAnsi="宋体" w:cs="宋体"/>
          <w:b/>
          <w:szCs w:val="21"/>
          <w:highlight w:val="none"/>
        </w:rPr>
      </w:r>
      <w:r/>
    </w:p>
    <w:p>
      <w:pPr>
        <w:pStyle w:val="955"/>
        <w:ind w:firstLine="405"/>
        <w:rPr>
          <w:rFonts w:hint="eastAsia" w:ascii="宋体" w:hAnsi="宋体"/>
          <w:szCs w:val="21"/>
          <w:highlight w:val="none"/>
        </w:rPr>
      </w:pPr>
      <w:r>
        <w:rPr>
          <w:rFonts w:hint="eastAsia" w:ascii="宋体" w:hAnsi="宋体"/>
          <w:szCs w:val="21"/>
          <w:highlight w:val="none"/>
        </w:rPr>
      </w:r>
      <w:r/>
    </w:p>
    <w:p>
      <w:pPr>
        <w:pStyle w:val="955"/>
        <w:jc w:val="center"/>
        <w:rPr>
          <w:rFonts w:hint="eastAsia" w:ascii="黑体" w:hAnsi="宋体" w:eastAsia="黑体" w:cs="Times New Roman"/>
          <w:b/>
          <w:sz w:val="28"/>
          <w:szCs w:val="28"/>
          <w:highlight w:val="none"/>
        </w:rPr>
      </w:pPr>
      <w:r>
        <w:rPr>
          <w:rFonts w:hint="eastAsia" w:ascii="黑体" w:hAnsi="Times New Roman" w:eastAsia="黑体" w:cs="Times New Roman"/>
          <w:sz w:val="36"/>
          <w:szCs w:val="36"/>
          <w:highlight w:val="none"/>
          <w:lang w:val="zh-CN"/>
        </w:rPr>
        <w:t xml:space="preserve">分项报价</w:t>
      </w:r>
      <w:r>
        <w:rPr>
          <w:rFonts w:hint="eastAsia" w:ascii="黑体" w:hAnsi="Times New Roman" w:eastAsia="黑体" w:cs="Times New Roman"/>
          <w:sz w:val="36"/>
          <w:szCs w:val="36"/>
          <w:highlight w:val="none"/>
          <w:lang w:val="en-US" w:eastAsia="zh-CN"/>
        </w:rPr>
        <w:t xml:space="preserve">明细</w:t>
      </w:r>
      <w:r>
        <w:rPr>
          <w:rFonts w:hint="eastAsia" w:ascii="黑体" w:hAnsi="Times New Roman" w:eastAsia="黑体" w:cs="Times New Roman"/>
          <w:sz w:val="36"/>
          <w:szCs w:val="36"/>
          <w:highlight w:val="none"/>
          <w:lang w:val="zh-CN"/>
        </w:rPr>
        <w:t xml:space="preserve">表</w:t>
      </w:r>
      <w:r>
        <w:rPr>
          <w:rFonts w:hint="eastAsia" w:ascii="黑体" w:hAnsi="宋体" w:eastAsia="黑体" w:cs="Times New Roman"/>
          <w:b/>
          <w:sz w:val="28"/>
          <w:szCs w:val="28"/>
          <w:highlight w:val="none"/>
        </w:rPr>
      </w:r>
      <w:r/>
    </w:p>
    <w:tbl>
      <w:tblPr>
        <w:tblW w:w="499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495"/>
        <w:gridCol w:w="2340"/>
        <w:gridCol w:w="1430"/>
        <w:gridCol w:w="1381"/>
        <w:gridCol w:w="1728"/>
        <w:gridCol w:w="1721"/>
      </w:tblGrid>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2"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rPr>
              <w:outlineLvl w:val="9"/>
            </w:pPr>
            <w:r>
              <w:rPr>
                <w:rFonts w:hint="eastAsia" w:ascii="宋体" w:hAnsi="宋体" w:eastAsia="宋体" w:cs="Times New Roman"/>
                <w:b/>
                <w:bCs/>
                <w:color w:val="000000"/>
                <w:sz w:val="21"/>
                <w:szCs w:val="21"/>
              </w:rPr>
              <w:t xml:space="preserve">序号</w:t>
            </w:r>
            <w:r>
              <w:rPr>
                <w:rFonts w:ascii="宋体" w:hAnsi="宋体" w:eastAsia="宋体" w:cs="Times New Roman"/>
                <w:b/>
                <w:bCs/>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86"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lang w:val="en-US" w:eastAsia="zh-CN"/>
              </w:rPr>
              <w:outlineLvl w:val="9"/>
            </w:pPr>
            <w:r>
              <w:rPr>
                <w:rFonts w:hint="eastAsia" w:ascii="宋体" w:hAnsi="宋体" w:eastAsia="宋体" w:cs="Times New Roman"/>
                <w:b/>
                <w:bCs/>
                <w:color w:val="000000"/>
                <w:sz w:val="21"/>
                <w:szCs w:val="21"/>
                <w:lang w:val="en-US" w:eastAsia="zh-CN"/>
              </w:rPr>
              <w:t xml:space="preserve">项目</w:t>
            </w:r>
            <w:r>
              <w:rPr>
                <w:rFonts w:ascii="宋体" w:hAnsi="宋体" w:eastAsia="宋体" w:cs="Times New Roman"/>
                <w:b/>
                <w:bCs/>
                <w:color w:val="000000"/>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6"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lang w:val="en-US" w:eastAsia="zh-CN"/>
              </w:rPr>
              <w:outlineLvl w:val="9"/>
            </w:pPr>
            <w:r>
              <w:rPr>
                <w:rFonts w:hint="eastAsia" w:ascii="宋体" w:hAnsi="宋体" w:eastAsia="宋体" w:cs="Times New Roman"/>
                <w:b/>
                <w:bCs/>
                <w:color w:val="000000"/>
                <w:sz w:val="21"/>
                <w:szCs w:val="21"/>
                <w:lang w:val="en-US" w:eastAsia="zh-CN"/>
              </w:rPr>
              <w:t xml:space="preserve">数量</w:t>
            </w:r>
            <w:r>
              <w:rPr>
                <w:rFonts w:ascii="宋体" w:hAnsi="宋体" w:eastAsia="宋体" w:cs="Times New Roman"/>
                <w:b/>
                <w:bCs/>
                <w:color w:val="000000"/>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59"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lang w:val="en-US" w:eastAsia="zh-CN"/>
              </w:rPr>
              <w:outlineLvl w:val="9"/>
            </w:pPr>
            <w:r>
              <w:rPr>
                <w:rFonts w:hint="eastAsia" w:ascii="宋体" w:hAnsi="宋体" w:eastAsia="宋体" w:cs="Times New Roman"/>
                <w:b/>
                <w:bCs/>
                <w:color w:val="000000"/>
                <w:sz w:val="21"/>
                <w:szCs w:val="21"/>
                <w:lang w:val="en-US" w:eastAsia="zh-CN"/>
              </w:rPr>
              <w:t xml:space="preserve">单位</w:t>
            </w:r>
            <w:r>
              <w:rPr>
                <w:rFonts w:ascii="宋体" w:hAnsi="宋体" w:eastAsia="宋体" w:cs="Times New Roman"/>
                <w:b/>
                <w:bCs/>
                <w:color w:val="000000"/>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9"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lang w:val="en-US" w:eastAsia="zh-CN"/>
              </w:rPr>
              <w:outlineLvl w:val="9"/>
            </w:pPr>
            <w:r>
              <w:rPr>
                <w:rFonts w:hint="eastAsia" w:ascii="宋体" w:hAnsi="宋体" w:eastAsia="宋体" w:cs="Times New Roman"/>
                <w:b/>
                <w:bCs/>
                <w:color w:val="000000"/>
                <w:sz w:val="21"/>
                <w:szCs w:val="21"/>
                <w:lang w:val="en-US" w:eastAsia="zh-CN"/>
              </w:rPr>
              <w:t xml:space="preserve">单价（元）</w:t>
            </w:r>
            <w:r>
              <w:rPr>
                <w:rFonts w:ascii="宋体" w:hAnsi="宋体" w:eastAsia="宋体" w:cs="Times New Roman"/>
                <w:b/>
                <w:bCs/>
                <w:color w:val="000000"/>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keepLines w:val="0"/>
              <w:keepNext w:val="0"/>
              <w:pageBreakBefore w:val="0"/>
              <w:spacing w:line="360" w:lineRule="auto"/>
              <w:widowControl/>
              <w:rPr>
                <w:rFonts w:ascii="宋体" w:hAnsi="宋体" w:eastAsia="宋体" w:cs="Times New Roman"/>
                <w:b/>
                <w:bCs/>
                <w:color w:val="000000"/>
                <w:sz w:val="21"/>
                <w:szCs w:val="21"/>
                <w:lang w:val="en-US" w:eastAsia="zh-CN"/>
              </w:rPr>
              <w:outlineLvl w:val="9"/>
            </w:pPr>
            <w:r>
              <w:rPr>
                <w:rFonts w:hint="eastAsia" w:ascii="宋体" w:hAnsi="宋体" w:eastAsia="宋体" w:cs="Times New Roman"/>
                <w:b/>
                <w:bCs/>
                <w:color w:val="000000"/>
                <w:sz w:val="21"/>
                <w:szCs w:val="21"/>
                <w:lang w:val="en-US" w:eastAsia="zh-CN"/>
              </w:rPr>
              <w:t xml:space="preserve">总价（元）</w:t>
            </w:r>
            <w:r>
              <w:rPr>
                <w:rFonts w:ascii="宋体" w:hAnsi="宋体" w:eastAsia="宋体" w:cs="Times New Roman"/>
                <w:b/>
                <w:bCs/>
                <w:color w:val="000000"/>
                <w:sz w:val="21"/>
                <w:szCs w:val="21"/>
                <w:lang w:val="en-US" w:eastAsia="zh-CN"/>
              </w:rPr>
            </w:r>
            <w:r/>
          </w:p>
        </w:tc>
      </w:tr>
      <w:tr>
        <w:trPr>
          <w:trHeight w:val="6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2" w:type="dxa"/>
            <w:vAlign w:val="center"/>
            <w:textDirection w:val="lrTb"/>
            <w:noWrap/>
          </w:tcPr>
          <w:p>
            <w:pPr>
              <w:pStyle w:val="955"/>
              <w:jc w:val="center"/>
              <w:keepLines w:val="0"/>
              <w:keepNext w:val="0"/>
              <w:pageBreakBefore w:val="0"/>
              <w:spacing w:line="360" w:lineRule="auto"/>
              <w:widowControl/>
              <w:rPr>
                <w:rFonts w:hint="eastAsia" w:ascii="宋体" w:hAnsi="宋体" w:eastAsia="宋体" w:cs="Times New Roman"/>
                <w:b/>
                <w:bCs/>
                <w:sz w:val="21"/>
                <w:szCs w:val="21"/>
                <w:lang w:val="en-US" w:eastAsia="zh-CN"/>
              </w:rPr>
              <w:outlineLvl w:val="9"/>
            </w:pPr>
            <w:r>
              <w:rPr>
                <w:rFonts w:hint="eastAsia" w:ascii="宋体" w:hAnsi="宋体" w:eastAsia="宋体" w:cs="Times New Roman"/>
                <w:b/>
                <w:bCs/>
                <w:sz w:val="21"/>
                <w:szCs w:val="21"/>
                <w:lang w:val="en-US" w:eastAsia="zh-CN"/>
              </w:rPr>
              <w:t xml:space="preserve">1</w:t>
            </w:r>
            <w:r>
              <w:rPr>
                <w:rFonts w:hint="eastAsia" w:ascii="宋体" w:hAnsi="宋体" w:eastAsia="宋体" w:cs="Times New Roman"/>
                <w:b/>
                <w:bCs/>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8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b/>
                <w:bCs/>
                <w:sz w:val="21"/>
                <w:szCs w:val="21"/>
                <w:lang w:val="en-US" w:eastAsia="zh-CN"/>
              </w:rPr>
              <w:outlineLvl w:val="9"/>
            </w:pPr>
            <w:r>
              <w:rPr>
                <w:rFonts w:hint="eastAsia" w:eastAsia="宋体"/>
                <w:color w:val="000000"/>
                <w:sz w:val="21"/>
                <w:szCs w:val="21"/>
                <w:highlight w:val="none"/>
                <w:shd w:val="clear" w:color="auto" w:fill="ffffff"/>
                <w:lang w:eastAsia="zh-CN"/>
              </w:rPr>
              <w:t xml:space="preserve">机械拆除房屋及地坪</w:t>
            </w:r>
            <w:r>
              <w:rPr>
                <w:rFonts w:hint="eastAsia" w:ascii="宋体" w:hAnsi="宋体" w:eastAsia="宋体" w:cs="Times New Roman"/>
                <w:b/>
                <w:bCs/>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6" w:type="dxa"/>
            <w:vAlign w:val="center"/>
            <w:textDirection w:val="lrTb"/>
            <w:noWrap w:val="false"/>
          </w:tcPr>
          <w:p>
            <w:pPr>
              <w:pStyle w:val="955"/>
              <w:jc w:val="center"/>
              <w:keepLines w:val="0"/>
              <w:keepNext w:val="0"/>
              <w:pageBreakBefore w:val="0"/>
              <w:spacing w:line="240" w:lineRule="auto"/>
              <w:widowControl/>
              <w:rPr>
                <w:rFonts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t xml:space="preserve">30</w:t>
            </w:r>
            <w:r>
              <w:rPr>
                <w:rFonts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59" w:type="dxa"/>
            <w:vAlign w:val="center"/>
            <w:textDirection w:val="lrTb"/>
            <w:noWrap w:val="false"/>
          </w:tcPr>
          <w:p>
            <w:pPr>
              <w:pStyle w:val="955"/>
              <w:jc w:val="center"/>
              <w:keepLines w:val="0"/>
              <w:keepNext w:val="0"/>
              <w:pageBreakBefore w:val="0"/>
              <w:spacing w:line="240" w:lineRule="auto"/>
              <w:widowControl/>
              <w:rPr>
                <w:rFonts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t xml:space="preserve">台班</w:t>
            </w:r>
            <w:r>
              <w:rPr>
                <w:rFonts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9"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r>
      <w:tr>
        <w:trPr>
          <w:trHeight w:val="6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2" w:type="dxa"/>
            <w:vAlign w:val="center"/>
            <w:textDirection w:val="lrTb"/>
            <w:noWrap/>
          </w:tcPr>
          <w:p>
            <w:pPr>
              <w:pStyle w:val="955"/>
              <w:jc w:val="center"/>
              <w:keepLines w:val="0"/>
              <w:keepNext w:val="0"/>
              <w:pageBreakBefore w:val="0"/>
              <w:spacing w:line="360" w:lineRule="auto"/>
              <w:widowControl/>
              <w:rPr>
                <w:rFonts w:hint="eastAsia" w:ascii="宋体" w:hAnsi="宋体" w:eastAsia="宋体" w:cs="Times New Roman"/>
                <w:b/>
                <w:bCs/>
                <w:sz w:val="21"/>
                <w:szCs w:val="21"/>
                <w:lang w:val="en-US" w:eastAsia="zh-CN"/>
              </w:rPr>
              <w:outlineLvl w:val="9"/>
            </w:pPr>
            <w:r>
              <w:rPr>
                <w:rFonts w:hint="eastAsia" w:ascii="宋体" w:hAnsi="宋体" w:eastAsia="宋体" w:cs="Times New Roman"/>
                <w:b/>
                <w:bCs/>
                <w:sz w:val="21"/>
                <w:szCs w:val="21"/>
                <w:lang w:val="en-US" w:eastAsia="zh-CN"/>
              </w:rPr>
              <w:t xml:space="preserve">2</w:t>
            </w:r>
            <w:r>
              <w:rPr>
                <w:rFonts w:hint="eastAsia" w:ascii="宋体" w:hAnsi="宋体" w:eastAsia="宋体" w:cs="Times New Roman"/>
                <w:b/>
                <w:bCs/>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8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b/>
                <w:bCs/>
                <w:sz w:val="21"/>
                <w:szCs w:val="21"/>
                <w:lang w:val="en-US" w:eastAsia="zh-CN"/>
              </w:rPr>
              <w:outlineLvl w:val="9"/>
            </w:pPr>
            <w:r>
              <w:rPr>
                <w:rFonts w:hint="eastAsia" w:ascii="宋体" w:hAnsi="宋体" w:eastAsia="宋体" w:cs="宋体"/>
                <w:color w:val="000000"/>
                <w:sz w:val="21"/>
                <w:lang w:val="en-US" w:eastAsia="zh-CN"/>
              </w:rPr>
              <w:t xml:space="preserve">拆建</w:t>
            </w:r>
            <w:r>
              <w:rPr>
                <w:rFonts w:ascii="宋体" w:hAnsi="宋体" w:eastAsia="宋体" w:cs="宋体"/>
                <w:color w:val="000000"/>
                <w:sz w:val="21"/>
              </w:rPr>
              <w:t xml:space="preserve">垃圾清运</w:t>
            </w:r>
            <w:r>
              <w:rPr>
                <w:rFonts w:hint="eastAsia" w:ascii="宋体" w:hAnsi="宋体" w:eastAsia="宋体" w:cs="宋体"/>
                <w:color w:val="000000"/>
                <w:sz w:val="21"/>
                <w:lang w:val="en-US" w:eastAsia="zh-CN"/>
              </w:rPr>
              <w:t xml:space="preserve">及</w:t>
            </w:r>
            <w:r>
              <w:rPr>
                <w:rFonts w:ascii="宋体" w:hAnsi="宋体" w:eastAsia="宋体" w:cs="宋体"/>
                <w:color w:val="000000"/>
                <w:sz w:val="21"/>
              </w:rPr>
              <w:t xml:space="preserve">资源化利用处置</w:t>
            </w:r>
            <w:r>
              <w:rPr>
                <w:rFonts w:hint="eastAsia" w:ascii="宋体" w:hAnsi="宋体" w:eastAsia="宋体" w:cs="Times New Roman"/>
                <w:b/>
                <w:bCs/>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6" w:type="dxa"/>
            <w:vAlign w:val="center"/>
            <w:textDirection w:val="lrTb"/>
            <w:noWrap w:val="false"/>
          </w:tcPr>
          <w:p>
            <w:pPr>
              <w:pStyle w:val="955"/>
              <w:jc w:val="center"/>
              <w:keepLines w:val="0"/>
              <w:keepNext w:val="0"/>
              <w:pageBreakBefore w:val="0"/>
              <w:spacing w:line="240" w:lineRule="auto"/>
              <w:widowControl/>
              <w:rPr>
                <w:rFonts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t xml:space="preserve">16500</w:t>
            </w:r>
            <w:r>
              <w:rPr>
                <w:rFonts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59" w:type="dxa"/>
            <w:vAlign w:val="center"/>
            <w:textDirection w:val="lrTb"/>
            <w:noWrap w:val="false"/>
          </w:tcPr>
          <w:p>
            <w:pPr>
              <w:pStyle w:val="955"/>
              <w:jc w:val="center"/>
              <w:keepLines w:val="0"/>
              <w:keepNext w:val="0"/>
              <w:pageBreakBefore w:val="0"/>
              <w:spacing w:line="240" w:lineRule="auto"/>
              <w:widowControl/>
              <w:rPr>
                <w:rFonts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t xml:space="preserve">吨</w:t>
            </w:r>
            <w:r>
              <w:rPr>
                <w:rFonts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9"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r>
      <w:tr>
        <w:trPr>
          <w:trHeight w:val="6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2" w:type="dxa"/>
            <w:vAlign w:val="center"/>
            <w:textDirection w:val="lrTb"/>
            <w:noWrap/>
          </w:tcPr>
          <w:p>
            <w:pPr>
              <w:pStyle w:val="955"/>
              <w:jc w:val="center"/>
              <w:keepLines w:val="0"/>
              <w:keepNext w:val="0"/>
              <w:pageBreakBefore w:val="0"/>
              <w:spacing w:line="360" w:lineRule="auto"/>
              <w:widowControl/>
              <w:rPr>
                <w:rFonts w:ascii="宋体" w:hAnsi="宋体" w:eastAsia="宋体" w:cs="Times New Roman"/>
                <w:sz w:val="21"/>
                <w:szCs w:val="21"/>
                <w:lang w:val="en-US" w:eastAsia="zh-CN"/>
              </w:rPr>
              <w:outlineLvl w:val="9"/>
            </w:pPr>
            <w:r>
              <w:rPr>
                <w:rFonts w:hint="eastAsia" w:ascii="宋体" w:hAnsi="宋体" w:eastAsia="宋体" w:cs="Times New Roman"/>
                <w:b/>
                <w:bCs/>
                <w:sz w:val="21"/>
                <w:szCs w:val="21"/>
                <w:lang w:val="en-US" w:eastAsia="zh-CN"/>
              </w:rPr>
              <w:t xml:space="preserve">3</w:t>
            </w:r>
            <w:r>
              <w:rPr>
                <w:rFonts w:ascii="宋体" w:hAnsi="宋体" w:eastAsia="宋体" w:cs="Times New Roman"/>
                <w:sz w:val="21"/>
                <w:szCs w:val="21"/>
                <w:lang w:val="en-US" w:eastAsia="zh-CN"/>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879"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b/>
                <w:bCs/>
                <w:sz w:val="21"/>
                <w:szCs w:val="21"/>
                <w:highlight w:val="none"/>
                <w:lang w:val="en-US" w:eastAsia="zh-CN"/>
              </w:rPr>
              <w:outlineLvl w:val="9"/>
            </w:pPr>
            <w:r>
              <w:rPr>
                <w:rFonts w:hint="eastAsia" w:ascii="宋体" w:hAnsi="宋体" w:eastAsia="宋体" w:cs="Times New Roman"/>
                <w:b/>
                <w:bCs/>
                <w:sz w:val="21"/>
                <w:szCs w:val="21"/>
                <w:highlight w:val="none"/>
                <w:lang w:val="en-US" w:eastAsia="zh-CN"/>
              </w:rPr>
              <w:t xml:space="preserve">税金（6%）</w:t>
            </w:r>
            <w:r>
              <w:rPr>
                <w:rFonts w:hint="eastAsia" w:ascii="宋体" w:hAnsi="宋体" w:eastAsia="宋体" w:cs="Times New Roman"/>
                <w:b/>
                <w:bCs/>
                <w:sz w:val="21"/>
                <w:szCs w:val="21"/>
                <w:highlight w:val="none"/>
                <w:lang w:val="en-US" w:eastAsia="zh-CN"/>
              </w:rPr>
            </w:r>
            <w:r/>
          </w:p>
          <w:p>
            <w:pPr>
              <w:pStyle w:val="955"/>
              <w:jc w:val="center"/>
              <w:keepLines w:val="0"/>
              <w:keepNext w:val="0"/>
              <w:pageBreakBefore w:val="0"/>
              <w:spacing w:line="240" w:lineRule="auto"/>
              <w:widowControl/>
              <w:rPr>
                <w:rFonts w:hint="eastAsia" w:ascii="宋体" w:hAnsi="宋体" w:eastAsia="宋体" w:cs="Times New Roman"/>
                <w:sz w:val="21"/>
                <w:szCs w:val="21"/>
                <w:highlight w:val="none"/>
                <w:lang w:val="en-US" w:eastAsia="zh-CN"/>
              </w:rPr>
              <w:outlineLvl w:val="9"/>
            </w:pPr>
            <w:r>
              <w:rPr>
                <w:rFonts w:hint="eastAsia" w:ascii="宋体" w:hAnsi="宋体" w:eastAsia="宋体" w:cs="Times New Roman"/>
                <w:sz w:val="21"/>
                <w:szCs w:val="21"/>
                <w:highlight w:val="none"/>
                <w:lang w:val="en-US" w:eastAsia="zh-CN"/>
              </w:rPr>
              <w:t xml:space="preserve">税金=（1+2）*6%</w:t>
            </w:r>
            <w:r>
              <w:rPr>
                <w:rFonts w:hint="eastAsia" w:ascii="宋体" w:hAnsi="宋体" w:eastAsia="宋体" w:cs="Times New Roman"/>
                <w:sz w:val="21"/>
                <w:szCs w:val="21"/>
                <w:highlight w:val="none"/>
                <w:lang w:val="en-US" w:eastAsia="zh-CN"/>
              </w:rPr>
            </w:r>
            <w:r/>
          </w:p>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highlight w:val="none"/>
                <w:lang w:val="en-US" w:eastAsia="zh-CN"/>
              </w:rPr>
              <w:t xml:space="preserve">本项目报价按6%税率计算，此</w:t>
            </w:r>
            <w:r>
              <w:rPr>
                <w:rFonts w:hint="eastAsia" w:ascii="宋体" w:hAnsi="宋体" w:eastAsia="宋体" w:cs="Times New Roman"/>
                <w:sz w:val="21"/>
                <w:szCs w:val="21"/>
                <w:highlight w:val="none"/>
                <w:lang w:val="en-US" w:eastAsia="zh-CN"/>
              </w:rPr>
              <w:t xml:space="preserve">为不可竞争费，供应商不可更改，否则按无效响应处理。</w:t>
            </w:r>
            <w:r>
              <w:rPr>
                <w:rFonts w:hint="eastAsia" w:ascii="宋体" w:hAnsi="宋体" w:eastAsia="宋体" w:cs="Times New Roman"/>
                <w:highlight w:val="none"/>
                <w:lang w:val="en-US" w:eastAsia="zh-CN"/>
              </w:rPr>
              <w:t xml:space="preserve">若实际付款时，供应商因自身原因（如为小规模纳税人）无法开具6% 增值税发票，税前单价不变，含税价=成交的税前单价 ×（1+实际开票税率）。采购人按供应商实际开出的增值税发票重新计算结算价款。</w:t>
            </w:r>
            <w:r>
              <w:rPr>
                <w:rFonts w:hint="eastAsia"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r>
      <w:tr>
        <w:trPr>
          <w:trHeight w:val="6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2" w:type="dxa"/>
            <w:vAlign w:val="center"/>
            <w:textDirection w:val="lrTb"/>
            <w:noWrap/>
          </w:tcPr>
          <w:p>
            <w:pPr>
              <w:pStyle w:val="955"/>
              <w:jc w:val="center"/>
              <w:keepLines w:val="0"/>
              <w:keepNext w:val="0"/>
              <w:pageBreakBefore w:val="0"/>
              <w:spacing w:line="360" w:lineRule="auto"/>
              <w:widowControl/>
              <w:rPr>
                <w:rFonts w:ascii="宋体" w:hAnsi="宋体" w:eastAsia="宋体" w:cs="Times New Roman"/>
                <w:b/>
                <w:bCs/>
                <w:sz w:val="21"/>
                <w:szCs w:val="21"/>
                <w:lang w:val="en-US" w:eastAsia="zh-CN"/>
              </w:rPr>
              <w:outlineLvl w:val="9"/>
            </w:pPr>
            <w:r>
              <w:rPr>
                <w:rFonts w:hint="eastAsia" w:ascii="宋体" w:hAnsi="宋体" w:eastAsia="宋体" w:cs="Times New Roman"/>
                <w:b/>
                <w:bCs/>
                <w:sz w:val="21"/>
                <w:szCs w:val="21"/>
                <w:lang w:val="en-US" w:eastAsia="zh-CN"/>
              </w:rPr>
              <w:t xml:space="preserve">4</w:t>
            </w:r>
            <w:r>
              <w:rPr>
                <w:rFonts w:ascii="宋体" w:hAnsi="宋体" w:eastAsia="宋体" w:cs="Times New Roman"/>
                <w:b/>
                <w:bCs/>
                <w:sz w:val="21"/>
                <w:szCs w:val="21"/>
                <w:lang w:val="en-US" w:eastAsia="zh-CN"/>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879" w:type="dxa"/>
            <w:vAlign w:val="center"/>
            <w:textDirection w:val="lrTb"/>
            <w:noWrap w:val="false"/>
          </w:tcPr>
          <w:p>
            <w:pPr>
              <w:pStyle w:val="955"/>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代理费（含税）</w:t>
            </w:r>
            <w:r>
              <w:rPr>
                <w:rFonts w:hint="eastAsia" w:ascii="宋体" w:hAnsi="宋体" w:eastAsia="宋体" w:cs="宋体"/>
                <w:b/>
                <w:bCs/>
                <w:color w:val="000000"/>
                <w:sz w:val="22"/>
                <w:szCs w:val="22"/>
              </w:rPr>
            </w:r>
            <w:r/>
          </w:p>
          <w:p>
            <w:pPr>
              <w:pStyle w:val="955"/>
              <w:jc w:val="center"/>
              <w:widowControl/>
              <w:rPr>
                <w:rFonts w:hint="eastAsia" w:ascii="宋体" w:hAnsi="宋体" w:eastAsia="宋体" w:cs="Times New Roman"/>
                <w:highlight w:val="none"/>
                <w:lang w:val="en-US" w:eastAsia="zh-CN"/>
              </w:rPr>
            </w:pPr>
            <w:r>
              <w:rPr>
                <w:rFonts w:hint="eastAsia" w:ascii="宋体" w:hAnsi="宋体" w:eastAsia="宋体" w:cs="宋体"/>
                <w:color w:val="000000"/>
                <w:sz w:val="22"/>
                <w:szCs w:val="22"/>
              </w:rPr>
              <w:t xml:space="preserve">此为不可竞争费，供应商不可更改，否则按无效响应处理。</w:t>
            </w:r>
            <w:r>
              <w:rPr>
                <w:rFonts w:hint="eastAsia" w:ascii="宋体" w:hAnsi="宋体" w:eastAsia="宋体" w:cs="Times New Roman"/>
                <w:highlight w:val="none"/>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widowControl/>
              <w:rPr>
                <w:rFonts w:hint="eastAsia" w:ascii="宋体" w:hAnsi="宋体" w:eastAsia="宋体" w:cs="Times New Roman"/>
                <w:sz w:val="21"/>
                <w:szCs w:val="21"/>
                <w:lang w:val="en-US" w:eastAsia="zh-CN"/>
              </w:rPr>
            </w:pPr>
            <w:r>
              <w:rPr>
                <w:rFonts w:hint="eastAsia" w:ascii="宋体" w:hAnsi="宋体" w:eastAsia="宋体" w:cs="宋体"/>
                <w:sz w:val="21"/>
                <w:szCs w:val="21"/>
                <w:highlight w:val="none"/>
                <w:lang w:val="en-US" w:eastAsia="zh-CN"/>
              </w:rPr>
              <w:t xml:space="preserve">17760</w:t>
            </w:r>
            <w:r>
              <w:rPr>
                <w:rFonts w:hint="eastAsia" w:ascii="宋体" w:hAnsi="宋体" w:eastAsia="宋体" w:cs="Times New Roman"/>
                <w:sz w:val="21"/>
                <w:szCs w:val="21"/>
                <w:lang w:val="en-US" w:eastAsia="zh-CN"/>
              </w:rPr>
            </w:r>
            <w:r/>
          </w:p>
        </w:tc>
      </w:tr>
      <w:tr>
        <w:trPr>
          <w:trHeight w:val="657"/>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4" w:type="dxa"/>
            <w:vAlign w:val="center"/>
            <w:textDirection w:val="lrTb"/>
            <w:noWrap/>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b/>
                <w:bCs/>
                <w:sz w:val="21"/>
                <w:szCs w:val="21"/>
                <w:lang w:val="en-US" w:eastAsia="zh-CN"/>
              </w:rPr>
              <w:t xml:space="preserve">合计</w:t>
            </w:r>
            <w:r>
              <w:rPr>
                <w:rFonts w:hint="eastAsia" w:ascii="宋体" w:hAnsi="宋体" w:eastAsia="宋体" w:cs="Times New Roman"/>
                <w:b/>
                <w:bCs/>
                <w:color w:val="000000"/>
                <w:sz w:val="21"/>
                <w:szCs w:val="21"/>
                <w:lang w:val="en-US" w:eastAsia="zh-CN"/>
              </w:rPr>
              <w:t xml:space="preserve">（元）</w:t>
            </w:r>
            <w:r>
              <w:rPr>
                <w:rFonts w:hint="eastAsia" w:ascii="宋体" w:hAnsi="宋体" w:eastAsia="宋体" w:cs="Times New Roman"/>
                <w:sz w:val="21"/>
                <w:szCs w:val="21"/>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46" w:type="dxa"/>
            <w:vAlign w:val="center"/>
            <w:textDirection w:val="lrTb"/>
            <w:noWrap w:val="false"/>
          </w:tcPr>
          <w:p>
            <w:pPr>
              <w:pStyle w:val="955"/>
              <w:jc w:val="center"/>
              <w:keepLines w:val="0"/>
              <w:keepNext w:val="0"/>
              <w:pageBreakBefore w:val="0"/>
              <w:spacing w:line="240" w:lineRule="auto"/>
              <w:widowControl/>
              <w:rPr>
                <w:rFonts w:hint="eastAsia" w:ascii="宋体" w:hAnsi="宋体" w:eastAsia="宋体" w:cs="Times New Roman"/>
                <w:sz w:val="21"/>
                <w:szCs w:val="21"/>
                <w:lang w:val="en-US" w:eastAsia="zh-CN"/>
              </w:rPr>
              <w:outlineLvl w:val="9"/>
            </w:pPr>
            <w:r>
              <w:rPr>
                <w:rFonts w:hint="eastAsia" w:ascii="宋体" w:hAnsi="宋体" w:eastAsia="宋体" w:cs="Times New Roman"/>
                <w:sz w:val="21"/>
                <w:szCs w:val="21"/>
                <w:lang w:val="en-US" w:eastAsia="zh-CN"/>
              </w:rPr>
            </w:r>
            <w:r/>
          </w:p>
        </w:tc>
      </w:tr>
    </w:tbl>
    <w:p>
      <w:pPr>
        <w:pStyle w:val="1011"/>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firstLine="5060"/>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955"/>
        <w:ind w:right="290"/>
        <w:spacing w:line="360" w:lineRule="auto"/>
        <w:rPr>
          <w:rFonts w:hint="eastAsia" w:ascii="宋体" w:hAnsi="宋体" w:eastAsia="宋体" w:cs="宋体"/>
          <w:b/>
          <w:bCs/>
          <w:szCs w:val="21"/>
          <w:lang w:val="zh-CN"/>
        </w:rPr>
        <w:outlineLvl w:val="1"/>
      </w:pPr>
      <w:r>
        <w:rPr>
          <w:rFonts w:hint="eastAsia" w:ascii="宋体" w:hAnsi="宋体" w:eastAsia="宋体" w:cs="宋体"/>
          <w:b/>
          <w:bCs/>
          <w:szCs w:val="21"/>
          <w:lang w:val="zh-CN"/>
        </w:rPr>
      </w:r>
      <w:r/>
    </w:p>
    <w:p>
      <w:pPr>
        <w:pStyle w:val="955"/>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55"/>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90"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90"/>
      <w:r>
        <w:rPr>
          <w:rFonts w:ascii="宋体" w:hAnsi="宋体"/>
          <w:sz w:val="24"/>
          <w:szCs w:val="24"/>
          <w:highlight w:val="none"/>
          <w:lang w:val="zh-CN"/>
        </w:rPr>
      </w:r>
      <w:r/>
    </w:p>
    <w:p>
      <w:pPr>
        <w:pStyle w:val="955"/>
        <w:ind w:left="223"/>
        <w:jc w:val="left"/>
        <w:rPr>
          <w:rFonts w:ascii="宋体" w:hAnsi="宋体"/>
          <w:sz w:val="24"/>
          <w:szCs w:val="24"/>
          <w:highlight w:val="none"/>
          <w:lang w:val="zh-CN"/>
        </w:rPr>
      </w:pPr>
      <w:r>
        <w:rPr>
          <w:rFonts w:ascii="宋体" w:hAnsi="宋体"/>
          <w:sz w:val="24"/>
          <w:szCs w:val="24"/>
          <w:highlight w:val="none"/>
          <w:lang w:val="zh-CN"/>
        </w:rPr>
      </w:r>
      <w:r/>
    </w:p>
    <w:p>
      <w:pPr>
        <w:pStyle w:val="955"/>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商务条款响应表</w:t>
      </w:r>
      <w:r>
        <w:rPr>
          <w:rFonts w:ascii="宋体" w:hAnsi="宋体" w:cs="宋体"/>
          <w:sz w:val="24"/>
          <w:szCs w:val="24"/>
          <w:highlight w:val="none"/>
          <w:lang w:val="zh-CN" w:bidi="zh-CN"/>
        </w:rPr>
      </w:r>
      <w:r/>
    </w:p>
    <w:p>
      <w:pPr>
        <w:pStyle w:val="955"/>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55"/>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55"/>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955"/>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955"/>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采购文件的商务条款</w:t>
            </w:r>
            <w:r>
              <w:rPr>
                <w:rFonts w:ascii="宋体" w:hAnsi="宋体" w:cs="宋体"/>
                <w:b/>
                <w:szCs w:val="21"/>
                <w:highlight w:val="none"/>
                <w:lang w:val="zh-CN" w:bidi="zh-CN"/>
              </w:rPr>
            </w:r>
            <w:r/>
          </w:p>
        </w:tc>
        <w:tc>
          <w:tcPr>
            <w:tcW w:w="1209"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55"/>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55"/>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955"/>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955"/>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955"/>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955"/>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55"/>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95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55"/>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cs="宋体"/>
          <w:spacing w:val="15"/>
          <w:szCs w:val="21"/>
          <w:highlight w:val="none"/>
        </w:rPr>
        <w:t xml:space="preserve">法定代表人</w:t>
      </w:r>
      <w:r>
        <w:rPr>
          <w:rFonts w:hint="eastAsia" w:ascii="宋体" w:hAnsi="宋体" w:cs="宋体"/>
          <w:spacing w:val="15"/>
          <w:szCs w:val="21"/>
          <w:highlight w:val="none"/>
          <w:lang w:val="en-US" w:eastAsia="zh-CN"/>
        </w:rPr>
        <w:t xml:space="preserve">或授权委托人</w:t>
      </w:r>
      <w:r>
        <w:rPr>
          <w:rFonts w:hint="eastAsia" w:ascii="宋体" w:hAnsi="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1010"/>
        <w:rPr>
          <w:highlight w:val="none"/>
        </w:rPr>
      </w:pPr>
      <w:r/>
      <w:bookmarkStart w:id="91" w:name="_Toc22560"/>
      <w:r>
        <w:rPr>
          <w:highlight w:val="none"/>
        </w:rPr>
      </w:r>
      <w:r/>
    </w:p>
    <w:p>
      <w:pPr>
        <w:pStyle w:val="955"/>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92"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w:t>
      </w:r>
      <w:bookmarkEnd w:id="91"/>
      <w:r/>
      <w:bookmarkEnd w:id="92"/>
      <w:r>
        <w:rPr>
          <w:rFonts w:hint="eastAsia" w:ascii="宋体" w:hAnsi="宋体" w:eastAsia="宋体" w:cs="宋体"/>
          <w:b/>
          <w:szCs w:val="21"/>
          <w:highlight w:val="none"/>
          <w:lang w:val="zh-CN"/>
        </w:rPr>
        <w:t xml:space="preserve">技术规格偏离表</w:t>
      </w:r>
      <w:r>
        <w:rPr>
          <w:rFonts w:ascii="宋体" w:hAnsi="宋体" w:cs="宋体"/>
          <w:szCs w:val="21"/>
          <w:highlight w:val="none"/>
          <w:lang w:val="zh-CN" w:bidi="zh-CN"/>
        </w:rPr>
      </w:r>
      <w:r/>
    </w:p>
    <w:p>
      <w:pPr>
        <w:pStyle w:val="955"/>
        <w:ind w:left="223"/>
        <w:jc w:val="left"/>
        <w:rPr>
          <w:rFonts w:ascii="宋体" w:hAnsi="宋体"/>
          <w:sz w:val="24"/>
          <w:szCs w:val="24"/>
          <w:highlight w:val="none"/>
          <w:lang w:val="zh-CN"/>
        </w:rPr>
      </w:pPr>
      <w:r>
        <w:rPr>
          <w:rFonts w:ascii="宋体" w:hAnsi="宋体"/>
          <w:sz w:val="24"/>
          <w:szCs w:val="24"/>
          <w:highlight w:val="none"/>
          <w:lang w:val="zh-CN"/>
        </w:rPr>
      </w:r>
      <w:r/>
    </w:p>
    <w:p>
      <w:pPr>
        <w:pStyle w:val="955"/>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技术规格偏离表</w:t>
      </w:r>
      <w:r>
        <w:rPr>
          <w:rFonts w:ascii="宋体" w:hAnsi="宋体" w:cs="宋体"/>
          <w:sz w:val="24"/>
          <w:szCs w:val="24"/>
          <w:highlight w:val="none"/>
          <w:lang w:val="zh-CN" w:bidi="zh-CN"/>
        </w:rPr>
      </w:r>
      <w:r/>
    </w:p>
    <w:p>
      <w:pPr>
        <w:pStyle w:val="955"/>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55"/>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55"/>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en-US" w:bidi="zh-CN"/>
              </w:rPr>
            </w:pPr>
            <w:r>
              <w:rPr>
                <w:rFonts w:ascii="宋体" w:hAnsi="宋体" w:cs="宋体"/>
                <w:szCs w:val="21"/>
                <w:highlight w:val="none"/>
                <w:lang w:val="en-US"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55"/>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5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55"/>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ascii="宋体" w:hAnsi="宋体" w:eastAsia="宋体" w:cs="Times New Roman"/>
          <w:szCs w:val="21"/>
          <w:highlight w:val="none"/>
          <w:lang w:val="zh-CN"/>
        </w:rPr>
      </w:r>
      <w:r/>
    </w:p>
    <w:p>
      <w:pPr>
        <w:pStyle w:val="955"/>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955"/>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93"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r>
        <w:rPr>
          <w:rFonts w:hint="eastAsia" w:ascii="宋体" w:hAnsi="宋体" w:cs="宋体"/>
          <w:b/>
          <w:bCs/>
          <w:szCs w:val="21"/>
          <w:highlight w:val="none"/>
          <w:lang w:val="zh-CN"/>
        </w:rPr>
        <w:t xml:space="preserve">第一章采购公告中规定的资格条件证明文</w:t>
      </w:r>
      <w:r>
        <w:rPr>
          <w:rFonts w:hint="eastAsia" w:ascii="宋体" w:hAnsi="宋体" w:cs="宋体"/>
          <w:b/>
          <w:bCs w:val="0"/>
          <w:szCs w:val="21"/>
          <w:highlight w:val="none"/>
          <w:lang w:val="zh-CN"/>
        </w:rPr>
        <w:t xml:space="preserve">件</w:t>
      </w:r>
      <w:bookmarkEnd w:id="93"/>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ascii="宋体" w:hAnsi="宋体"/>
          <w:b/>
          <w:szCs w:val="21"/>
          <w:highlight w:val="none"/>
        </w:rPr>
        <w:outlineLvl w:val="1"/>
      </w:pPr>
      <w:r/>
      <w:bookmarkStart w:id="94"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94"/>
      <w:r>
        <w:rPr>
          <w:rFonts w:ascii="宋体" w:hAnsi="宋体"/>
          <w:b/>
          <w:szCs w:val="21"/>
          <w:highlight w:val="none"/>
        </w:rPr>
      </w:r>
      <w:r/>
    </w:p>
    <w:p>
      <w:pPr>
        <w:pStyle w:val="955"/>
        <w:jc w:val="left"/>
        <w:widowControl/>
        <w:rPr>
          <w:b/>
          <w:highlight w:val="none"/>
        </w:rPr>
      </w:pPr>
      <w:r>
        <w:rPr>
          <w:b/>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955"/>
        <w:jc w:val="left"/>
        <w:rPr>
          <w:rFonts w:hint="eastAsia"/>
          <w:highlight w:val="none"/>
        </w:rPr>
      </w:pPr>
      <w:r>
        <w:rPr>
          <w:rFonts w:hint="eastAsia"/>
          <w:highlight w:val="none"/>
        </w:rPr>
      </w:r>
      <w:r/>
    </w:p>
    <w:p>
      <w:pPr>
        <w:pStyle w:val="955"/>
        <w:jc w:val="left"/>
        <w:rPr>
          <w:highlight w:val="none"/>
        </w:rPr>
      </w:pPr>
      <w:r>
        <w:rPr>
          <w:rFonts w:hint="eastAsia"/>
          <w:highlight w:val="none"/>
          <w:lang w:eastAsia="zh-CN"/>
        </w:rPr>
        <w:t xml:space="preserve">南京市江宁区人民政府谷里街道办事处：</w:t>
      </w:r>
      <w:r>
        <w:rPr>
          <w:highlight w:val="none"/>
        </w:rPr>
      </w:r>
      <w:r/>
    </w:p>
    <w:p>
      <w:pPr>
        <w:pStyle w:val="955"/>
        <w:jc w:val="left"/>
        <w:rPr>
          <w:highlight w:val="none"/>
        </w:rPr>
      </w:pPr>
      <w:r>
        <w:rPr>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955"/>
        <w:ind w:firstLine="420"/>
        <w:jc w:val="left"/>
        <w:rPr>
          <w:highlight w:val="none"/>
        </w:rPr>
      </w:pPr>
      <w:r>
        <w:rPr>
          <w:highlight w:val="none"/>
        </w:rPr>
      </w:r>
      <w:r/>
    </w:p>
    <w:p>
      <w:pPr>
        <w:pStyle w:val="955"/>
        <w:ind w:firstLine="420"/>
        <w:jc w:val="left"/>
        <w:rPr>
          <w:highlight w:val="none"/>
        </w:rPr>
      </w:pPr>
      <w:r>
        <w:rPr>
          <w:rFonts w:hint="eastAsia"/>
          <w:highlight w:val="none"/>
        </w:rPr>
        <w:t xml:space="preserve">声明人（公章）：</w:t>
      </w:r>
      <w:r>
        <w:rPr>
          <w:highlight w:val="none"/>
        </w:rPr>
      </w:r>
      <w:r/>
    </w:p>
    <w:p>
      <w:pPr>
        <w:pStyle w:val="955"/>
        <w:jc w:val="left"/>
        <w:rPr>
          <w:highlight w:val="none"/>
        </w:rPr>
      </w:pPr>
      <w:r>
        <w:rPr>
          <w:highlight w:val="none"/>
        </w:rPr>
      </w:r>
      <w:r/>
    </w:p>
    <w:p>
      <w:pPr>
        <w:pStyle w:val="955"/>
        <w:jc w:val="right"/>
        <w:rPr>
          <w:highlight w:val="none"/>
        </w:rPr>
      </w:pPr>
      <w:r>
        <w:rPr>
          <w:rFonts w:hint="eastAsia"/>
          <w:highlight w:val="none"/>
        </w:rPr>
        <w:t xml:space="preserve">年      月      日</w:t>
      </w:r>
      <w:r>
        <w:rPr>
          <w:highlight w:val="none"/>
        </w:rPr>
      </w:r>
      <w:r/>
    </w:p>
    <w:p>
      <w:pPr>
        <w:pStyle w:val="955"/>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55"/>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55"/>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55"/>
        <w:jc w:val="left"/>
        <w:rPr>
          <w:rFonts w:hint="eastAsia" w:ascii="宋体" w:hAnsi="宋体" w:eastAsia="宋体" w:cs="宋体"/>
          <w:b/>
          <w:spacing w:val="15"/>
          <w:szCs w:val="21"/>
          <w:highlight w:val="none"/>
          <w:lang w:eastAsia="zh-CN"/>
        </w:rPr>
        <w:outlineLvl w:val="1"/>
      </w:pPr>
      <w:r/>
      <w:bookmarkStart w:id="95" w:name="_Toc23310"/>
      <w:r>
        <w:rPr>
          <w:rFonts w:hint="eastAsia" w:ascii="宋体" w:hAnsi="宋体" w:cs="宋体"/>
          <w:b/>
          <w:spacing w:val="15"/>
          <w:szCs w:val="21"/>
          <w:highlight w:val="none"/>
        </w:rPr>
        <w:br w:type="page" w:clear="all"/>
      </w:r>
      <w:bookmarkStart w:id="96"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bookmarkEnd w:id="95"/>
      <w:r/>
      <w:bookmarkEnd w:id="96"/>
      <w:r>
        <w:rPr>
          <w:rFonts w:hint="eastAsia" w:ascii="宋体" w:hAnsi="宋体" w:cs="宋体"/>
          <w:b/>
          <w:bCs/>
          <w:spacing w:val="15"/>
          <w:szCs w:val="21"/>
          <w:highlight w:val="none"/>
          <w:lang w:eastAsia="zh-CN"/>
        </w:rPr>
        <w:t xml:space="preserve">安全责任承诺书</w:t>
      </w:r>
      <w:r>
        <w:rPr>
          <w:rFonts w:hint="eastAsia" w:ascii="宋体" w:hAnsi="宋体" w:eastAsia="宋体" w:cs="宋体"/>
          <w:b/>
          <w:spacing w:val="15"/>
          <w:szCs w:val="21"/>
          <w:highlight w:val="none"/>
          <w:lang w:eastAsia="zh-CN"/>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hint="eastAsia" w:ascii="宋体" w:hAnsi="宋体" w:eastAsia="宋体" w:cs="宋体"/>
          <w:b/>
          <w:bCs/>
          <w:spacing w:val="15"/>
          <w:szCs w:val="21"/>
          <w:highlight w:val="none"/>
          <w:lang w:eastAsia="zh-CN"/>
        </w:rPr>
      </w:pPr>
      <w:r>
        <w:rPr>
          <w:rFonts w:hint="eastAsia" w:ascii="黑体" w:hAnsi="Times New Roman" w:eastAsia="黑体" w:cs="Times New Roman"/>
          <w:sz w:val="36"/>
          <w:szCs w:val="36"/>
          <w:highlight w:val="none"/>
          <w:lang w:eastAsia="zh-CN"/>
        </w:rPr>
        <w:t xml:space="preserve">安全责任承诺书</w:t>
      </w:r>
      <w:r>
        <w:rPr>
          <w:rFonts w:hint="eastAsia" w:ascii="宋体" w:hAnsi="宋体" w:eastAsia="宋体" w:cs="宋体"/>
          <w:b/>
          <w:bCs/>
          <w:spacing w:val="15"/>
          <w:szCs w:val="21"/>
          <w:highlight w:val="none"/>
          <w:lang w:eastAsia="zh-CN"/>
        </w:rPr>
      </w:r>
      <w:r/>
    </w:p>
    <w:p>
      <w:pPr>
        <w:pStyle w:val="955"/>
        <w:jc w:val="center"/>
        <w:rPr>
          <w:rFonts w:ascii="宋体" w:hAnsi="宋体" w:eastAsia="宋体" w:cs="宋体"/>
          <w:b/>
          <w:bCs/>
          <w:spacing w:val="15"/>
          <w:szCs w:val="21"/>
          <w:highlight w:val="none"/>
        </w:rPr>
      </w:pPr>
      <w:r>
        <w:rPr>
          <w:rFonts w:ascii="宋体" w:hAnsi="宋体" w:eastAsia="宋体" w:cs="宋体"/>
          <w:b/>
          <w:bCs/>
          <w:spacing w:val="15"/>
          <w:szCs w:val="21"/>
          <w:highlight w:val="none"/>
        </w:rPr>
      </w:r>
      <w:r/>
    </w:p>
    <w:p>
      <w:pPr>
        <w:pStyle w:val="955"/>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南京市江宁区人民政府谷里街道办事处</w:t>
      </w:r>
      <w:r>
        <w:rPr>
          <w:rFonts w:hint="eastAsia" w:ascii="Times New Roman" w:hAnsi="Times New Roman" w:eastAsia="宋体" w:cs="Times New Roman"/>
          <w:highlight w:val="none"/>
          <w:lang w:eastAsia="zh-CN"/>
        </w:rPr>
      </w:r>
      <w:r/>
    </w:p>
    <w:p>
      <w:pPr>
        <w:pStyle w:val="955"/>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55"/>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rPr>
        <w:t xml:space="preserve">我公司现向贵单位承诺，我公司在</w:t>
      </w:r>
      <w:r>
        <w:rPr>
          <w:rFonts w:hint="eastAsia" w:ascii="宋体" w:hAnsi="宋体" w:eastAsia="宋体" w:cs="Times New Roman"/>
          <w:b/>
          <w:szCs w:val="21"/>
          <w:highlight w:val="none"/>
        </w:rPr>
        <w:t xml:space="preserve">项目名称：</w:t>
      </w:r>
      <w:r>
        <w:rPr>
          <w:rFonts w:hint="eastAsia" w:ascii="宋体" w:hAnsi="宋体" w:eastAsia="宋体" w:cs="Times New Roman"/>
          <w:b/>
          <w:szCs w:val="21"/>
          <w:highlight w:val="none"/>
          <w:u w:val="single"/>
        </w:rPr>
        <w:t xml:space="preserve"> </w:t>
      </w:r>
      <w:r>
        <w:rPr>
          <w:rFonts w:ascii="宋体" w:hAnsi="宋体" w:eastAsia="宋体" w:cs="Times New Roman"/>
          <w:b/>
          <w:szCs w:val="21"/>
          <w:highlight w:val="none"/>
          <w:u w:val="single"/>
        </w:rPr>
        <w:t xml:space="preserve">           </w:t>
      </w:r>
      <w:r>
        <w:rPr>
          <w:rFonts w:hint="eastAsia" w:ascii="宋体" w:hAnsi="宋体" w:eastAsia="宋体" w:cs="宋体"/>
          <w:szCs w:val="21"/>
          <w:highlight w:val="none"/>
        </w:rPr>
        <w:t xml:space="preserve">实施</w:t>
      </w:r>
      <w:r>
        <w:rPr>
          <w:rFonts w:hint="eastAsia" w:ascii="宋体" w:hAnsi="宋体" w:eastAsia="宋体" w:cs="宋体"/>
          <w:spacing w:val="15"/>
          <w:szCs w:val="21"/>
          <w:highlight w:val="none"/>
        </w:rPr>
        <w:t xml:space="preserve">过程中，保证不发生</w:t>
      </w:r>
      <w:r>
        <w:rPr>
          <w:rFonts w:hint="eastAsia" w:ascii="宋体" w:hAnsi="宋体" w:eastAsia="宋体" w:cs="宋体"/>
          <w:spacing w:val="15"/>
          <w:szCs w:val="21"/>
          <w:highlight w:val="none"/>
          <w:lang w:val="en-US" w:eastAsia="zh-CN"/>
        </w:rPr>
        <w:t xml:space="preserve">重大安全事故</w:t>
      </w:r>
      <w:r>
        <w:rPr>
          <w:rFonts w:hint="eastAsia" w:ascii="宋体" w:hAnsi="宋体" w:eastAsia="宋体" w:cs="宋体"/>
          <w:spacing w:val="15"/>
          <w:szCs w:val="21"/>
          <w:highlight w:val="none"/>
        </w:rPr>
        <w:t xml:space="preserve">，在此服务过程中所发生的一切工伤事故，均由我公司承担一切责任</w:t>
      </w:r>
      <w:r>
        <w:rPr>
          <w:rFonts w:hint="eastAsia" w:ascii="宋体" w:hAnsi="宋体" w:eastAsia="宋体" w:cs="宋体"/>
          <w:spacing w:val="15"/>
          <w:szCs w:val="21"/>
          <w:highlight w:val="none"/>
          <w:lang w:eastAsia="zh-CN"/>
        </w:rPr>
        <w:t xml:space="preserve">，</w:t>
      </w:r>
      <w:r>
        <w:rPr>
          <w:rFonts w:hint="eastAsia" w:ascii="宋体" w:hAnsi="宋体" w:eastAsia="宋体" w:cs="宋体"/>
          <w:spacing w:val="15"/>
          <w:szCs w:val="21"/>
          <w:highlight w:val="none"/>
          <w:lang w:val="en-US" w:eastAsia="zh-CN"/>
        </w:rPr>
        <w:t xml:space="preserve">如发生重大安全事故，我方将在承担一切责任的基础上自愿终止合同。</w:t>
      </w:r>
      <w:r>
        <w:rPr>
          <w:rFonts w:ascii="宋体" w:hAnsi="宋体" w:eastAsia="宋体" w:cs="宋体"/>
          <w:spacing w:val="15"/>
          <w:szCs w:val="21"/>
          <w:highlight w:val="none"/>
          <w:lang w:val="en-US" w:eastAsia="zh-CN"/>
        </w:rPr>
      </w:r>
      <w:r/>
    </w:p>
    <w:p>
      <w:pPr>
        <w:pStyle w:val="955"/>
        <w:ind w:firstLine="480"/>
        <w:jc w:val="left"/>
        <w:rPr>
          <w:rFonts w:ascii="宋体" w:hAnsi="宋体" w:eastAsia="宋体" w:cs="宋体"/>
          <w:spacing w:val="15"/>
          <w:szCs w:val="21"/>
          <w:highlight w:val="none"/>
        </w:rPr>
      </w:pPr>
      <w:r>
        <w:rPr>
          <w:rFonts w:ascii="宋体" w:hAnsi="宋体" w:eastAsia="宋体" w:cs="宋体"/>
          <w:spacing w:val="15"/>
          <w:szCs w:val="21"/>
          <w:highlight w:val="none"/>
        </w:rPr>
      </w:r>
      <w:r/>
    </w:p>
    <w:p>
      <w:pPr>
        <w:pStyle w:val="955"/>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承诺单位（公章）：</w:t>
      </w:r>
      <w:r>
        <w:rPr>
          <w:rFonts w:ascii="宋体" w:hAnsi="宋体" w:eastAsia="宋体" w:cs="宋体"/>
          <w:spacing w:val="15"/>
          <w:szCs w:val="21"/>
          <w:highlight w:val="none"/>
          <w:u w:val="single"/>
        </w:rPr>
      </w:r>
      <w:r/>
    </w:p>
    <w:p>
      <w:pPr>
        <w:pStyle w:val="955"/>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955"/>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ascii="宋体" w:hAnsi="宋体" w:eastAsia="宋体" w:cs="宋体"/>
          <w:spacing w:val="15"/>
          <w:szCs w:val="21"/>
          <w:highlight w:val="none"/>
          <w:u w:val="single"/>
        </w:rPr>
      </w:r>
      <w:r/>
    </w:p>
    <w:p>
      <w:pPr>
        <w:pStyle w:val="955"/>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955"/>
        <w:ind w:firstLine="480"/>
        <w:jc w:val="left"/>
        <w:rPr>
          <w:rFonts w:hint="eastAsia" w:ascii="宋体" w:hAnsi="宋体" w:eastAsia="宋体" w:cs="宋体"/>
          <w:spacing w:val="15"/>
          <w:szCs w:val="21"/>
          <w:highlight w:val="none"/>
        </w:rPr>
        <w:outlineLvl w:val="0"/>
      </w:pPr>
      <w:r/>
      <w:bookmarkStart w:id="97" w:name="_Toc4178"/>
      <w:r>
        <w:rPr>
          <w:rFonts w:hint="eastAsia" w:ascii="宋体" w:hAnsi="宋体" w:eastAsia="宋体" w:cs="宋体"/>
          <w:spacing w:val="15"/>
          <w:szCs w:val="21"/>
          <w:highlight w:val="none"/>
        </w:rPr>
        <w:t xml:space="preserve">日期：</w:t>
      </w:r>
      <w:bookmarkEnd w:id="97"/>
      <w:r>
        <w:rPr>
          <w:rFonts w:hint="eastAsia" w:ascii="宋体" w:hAnsi="宋体" w:eastAsia="宋体" w:cs="宋体"/>
          <w:spacing w:val="15"/>
          <w:szCs w:val="21"/>
          <w:highlight w:val="none"/>
        </w:rPr>
      </w:r>
      <w:r/>
    </w:p>
    <w:p>
      <w:pPr>
        <w:pStyle w:val="955"/>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55"/>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55"/>
        <w:spacing w:line="360" w:lineRule="auto"/>
        <w:rPr>
          <w:rFonts w:hint="eastAsia" w:ascii="宋体" w:hAnsi="宋体" w:cs="宋体"/>
          <w:b/>
          <w:spacing w:val="15"/>
          <w:szCs w:val="21"/>
          <w:highlight w:val="none"/>
        </w:rPr>
        <w:outlineLvl w:val="1"/>
      </w:pPr>
      <w:r/>
      <w:bookmarkStart w:id="98"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98"/>
      <w:r>
        <w:rPr>
          <w:rFonts w:hint="eastAsia" w:ascii="宋体" w:hAnsi="宋体" w:cs="宋体"/>
          <w:b/>
          <w:spacing w:val="15"/>
          <w:szCs w:val="21"/>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955"/>
        <w:jc w:val="left"/>
        <w:rPr>
          <w:rFonts w:hint="eastAsia"/>
          <w:highlight w:val="none"/>
        </w:rPr>
      </w:pPr>
      <w:r>
        <w:rPr>
          <w:rFonts w:hint="eastAsia"/>
          <w:highlight w:val="none"/>
        </w:rPr>
      </w:r>
      <w:r/>
    </w:p>
    <w:p>
      <w:pPr>
        <w:pStyle w:val="955"/>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955"/>
        <w:spacing w:line="360" w:lineRule="auto"/>
        <w:rPr>
          <w:rFonts w:ascii="宋体" w:hAnsi="宋体"/>
          <w:szCs w:val="21"/>
          <w:highlight w:val="none"/>
        </w:rPr>
      </w:pP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55"/>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955"/>
        <w:jc w:val="left"/>
        <w:rPr>
          <w:highlight w:val="none"/>
        </w:rPr>
      </w:pPr>
      <w:r>
        <w:rPr>
          <w:highlight w:val="none"/>
        </w:rPr>
      </w:r>
      <w:r/>
    </w:p>
    <w:p>
      <w:pPr>
        <w:pStyle w:val="955"/>
        <w:jc w:val="right"/>
        <w:rPr>
          <w:highlight w:val="none"/>
        </w:rPr>
      </w:pPr>
      <w:r>
        <w:rPr>
          <w:rFonts w:hint="eastAsia"/>
          <w:highlight w:val="none"/>
        </w:rPr>
        <w:t xml:space="preserve">年      月      日</w:t>
      </w:r>
      <w:r>
        <w:rPr>
          <w:highlight w:val="none"/>
        </w:rPr>
      </w:r>
      <w:r/>
    </w:p>
    <w:p>
      <w:pPr>
        <w:pStyle w:val="955"/>
        <w:jc w:val="left"/>
        <w:rPr>
          <w:highlight w:val="none"/>
        </w:rPr>
      </w:pPr>
      <w:r>
        <w:rPr>
          <w:highlight w:val="none"/>
        </w:rPr>
      </w:r>
      <w:r/>
    </w:p>
    <w:p>
      <w:pPr>
        <w:pStyle w:val="955"/>
        <w:ind w:right="1512"/>
        <w:jc w:val="right"/>
        <w:spacing w:before="1" w:after="200"/>
        <w:rPr>
          <w:rFonts w:hint="eastAsia"/>
          <w:highlight w:val="none"/>
        </w:rPr>
        <w:outlineLvl w:val="0"/>
      </w:pPr>
      <w:r>
        <w:rPr>
          <w:rFonts w:hint="eastAsia"/>
          <w:highlight w:val="none"/>
        </w:rPr>
      </w:r>
      <w:r/>
    </w:p>
    <w:p>
      <w:pPr>
        <w:pStyle w:val="955"/>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99"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99"/>
      <w:r>
        <w:rPr>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（项目名称）采购活动，服务全部由符合政策要求的中小企业承接。相关企业（含联合体中的中小企业、签订分包意向协议的中小企业）的具体情况如下：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955"/>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955"/>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955"/>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955"/>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91"/>
        <w:rPr>
          <w:rFonts w:cs="宋体"/>
          <w:color w:val="000000"/>
          <w:spacing w:val="15"/>
          <w:sz w:val="22"/>
          <w:highlight w:val="none"/>
        </w:rPr>
      </w:pPr>
      <w:r>
        <w:rPr>
          <w:rFonts w:cs="宋体"/>
          <w:color w:val="000000"/>
          <w:spacing w:val="15"/>
          <w:sz w:val="22"/>
          <w:highlight w:val="none"/>
        </w:rPr>
      </w:r>
      <w:r/>
    </w:p>
    <w:p>
      <w:pPr>
        <w:pStyle w:val="955"/>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8.1pt;height:283.0pt;mso-wrap-distance-left:0.0pt;mso-wrap-distance-top:0.0pt;mso-wrap-distance-right:0.0pt;mso-wrap-distance-bottom:0.0pt;" stroked="f">
                <v:path textboxrect="0,0,0,0"/>
                <v:imagedata r:id="rId15" o:title=""/>
              </v:shape>
            </w:pict>
          </mc:Fallback>
        </mc:AlternateContent>
      </w:r>
      <w:r>
        <w:rPr>
          <w:rFonts w:ascii="宋体" w:hAnsi="宋体" w:cs="宋体"/>
          <w:b/>
          <w:color w:val="000000"/>
          <w:spacing w:val="15"/>
          <w:szCs w:val="21"/>
          <w:highlight w:val="none"/>
        </w:rPr>
        <w:br w:type="page" w:clear="all"/>
      </w:r>
      <w:bookmarkStart w:id="100"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100"/>
      <w:r>
        <w:rPr>
          <w:rFonts w:hint="eastAsia"/>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955"/>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955"/>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55"/>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55"/>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955"/>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955"/>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1"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101"/>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2"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102"/>
      <w:r>
        <w:rPr>
          <w:rFonts w:hint="eastAsia" w:ascii="宋体" w:hAnsi="宋体" w:cs="宋体"/>
          <w:szCs w:val="21"/>
          <w:highlight w:val="none"/>
        </w:rPr>
      </w:r>
      <w:r/>
    </w:p>
    <w:p>
      <w:pPr>
        <w:pStyle w:val="955"/>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55"/>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3"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103"/>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4"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104"/>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955"/>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955"/>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ind w:right="1512"/>
        <w:spacing w:before="1" w:after="200"/>
        <w:rPr>
          <w:rFonts w:hint="eastAsia" w:ascii="宋体" w:hAnsi="宋体" w:cs="宋体"/>
          <w:b/>
          <w:bCs/>
          <w:szCs w:val="21"/>
          <w:highlight w:val="none"/>
          <w:lang w:bidi="zh-CN"/>
        </w:rPr>
        <w:outlineLvl w:val="0"/>
      </w:pPr>
      <w:r/>
      <w:bookmarkStart w:id="105"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105"/>
      <w:r>
        <w:rPr>
          <w:rFonts w:hint="eastAsia" w:ascii="宋体" w:hAnsi="宋体" w:cs="宋体"/>
          <w:b/>
          <w:bCs/>
          <w:szCs w:val="21"/>
          <w:highlight w:val="none"/>
          <w:lang w:bidi="zh-CN"/>
        </w:rPr>
      </w:r>
      <w:r/>
    </w:p>
    <w:p>
      <w:pPr>
        <w:pStyle w:val="955"/>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bookmarkStart w:id="106"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106"/>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bookmarkStart w:id="107"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107"/>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黑体"/>
          <w:b/>
          <w:bCs/>
          <w:szCs w:val="21"/>
          <w:highlight w:val="none"/>
          <w:lang w:val="zh-CN"/>
        </w:rPr>
        <w:outlineLvl w:val="0"/>
      </w:pPr>
      <w:r/>
      <w:bookmarkStart w:id="108" w:name="_Toc6059"/>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二十</w:t>
      </w:r>
      <w:r>
        <w:rPr>
          <w:rFonts w:hint="eastAsia" w:ascii="宋体" w:hAnsi="宋体" w:cs="宋体"/>
          <w:b/>
          <w:spacing w:val="15"/>
          <w:szCs w:val="21"/>
          <w:highlight w:val="none"/>
        </w:rPr>
        <w:t xml:space="preserve">、</w:t>
      </w:r>
      <w:r>
        <w:rPr>
          <w:rFonts w:hint="eastAsia" w:ascii="宋体" w:hAnsi="宋体" w:cs="黑体"/>
          <w:b/>
          <w:bCs/>
          <w:szCs w:val="21"/>
          <w:highlight w:val="none"/>
          <w:lang w:val="zh-CN"/>
        </w:rPr>
        <w:t xml:space="preserve">方案文件(格式自拟)</w:t>
      </w:r>
      <w:bookmarkEnd w:id="108"/>
      <w:r>
        <w:rPr>
          <w:rFonts w:hint="eastAsia" w:ascii="宋体" w:hAnsi="宋体" w:cs="黑体"/>
          <w:b/>
          <w:bCs/>
          <w:szCs w:val="21"/>
          <w:highlight w:val="none"/>
          <w:lang w:val="zh-CN"/>
        </w:rPr>
      </w:r>
      <w:r/>
    </w:p>
    <w:p>
      <w:pPr>
        <w:pStyle w:val="955"/>
        <w:rPr>
          <w:rFonts w:hint="eastAsia" w:ascii="宋体" w:cs="宋体"/>
          <w:szCs w:val="21"/>
          <w:highlight w:val="none"/>
          <w:lang w:val="zh-CN"/>
        </w:rPr>
      </w:pPr>
      <w:r>
        <w:rPr>
          <w:rFonts w:hint="eastAsia" w:ascii="宋体" w:cs="宋体"/>
          <w:szCs w:val="21"/>
          <w:highlight w:val="none"/>
          <w:lang w:val="zh-CN"/>
        </w:rPr>
      </w:r>
      <w:r/>
    </w:p>
    <w:p>
      <w:pPr>
        <w:pStyle w:val="955"/>
        <w:jc w:val="left"/>
        <w:widowControl/>
        <w:rPr>
          <w:rFonts w:hint="eastAsia" w:ascii="宋体" w:hAnsi="宋体"/>
          <w:szCs w:val="21"/>
          <w:highlight w:val="none"/>
        </w:rPr>
      </w:pPr>
      <w:r>
        <w:rPr>
          <w:rFonts w:hint="eastAsia" w:ascii="宋体" w:hAnsi="宋体"/>
          <w:szCs w:val="21"/>
          <w:highlight w:val="none"/>
        </w:rPr>
      </w:r>
      <w:r/>
    </w:p>
    <w:p>
      <w:pPr>
        <w:pStyle w:val="955"/>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955"/>
        <w:rPr>
          <w:rFonts w:hint="eastAsia" w:ascii="宋体" w:cs="宋体"/>
          <w:szCs w:val="21"/>
          <w:highlight w:val="none"/>
          <w:lang w:val="zh-CN"/>
        </w:rPr>
      </w:pPr>
      <w:r>
        <w:rPr>
          <w:rFonts w:hint="eastAsia" w:ascii="宋体" w:cs="宋体"/>
          <w:szCs w:val="21"/>
          <w:highlight w:val="none"/>
          <w:lang w:val="zh-CN"/>
        </w:rPr>
      </w:r>
      <w:r/>
    </w:p>
    <w:sectPr>
      <w:headerReference w:type="default" r:id="rId10"/>
      <w:footerReference w:type="default" r:id="rId13"/>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0" w:lineRule="atLeast"/>
      <w:rPr>
        <w:rFonts w:ascii="Times New Roman" w:hAnsi="Times New Roman" w:eastAsia="宋体" w:cs="Times New Roman"/>
        <w:sz w:val="16"/>
        <w:szCs w:val="0"/>
      </w:rPr>
    </w:pPr>
    <w:r>
      <w:rPr>
        <w:rFonts w:ascii="Times New Roman" w:hAnsi="Times New Roman" w:eastAsia="宋体" w:cs="Times New Roman"/>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r>
                          <w:r/>
                        </w:p>
                        <w:p>
                          <w:pPr>
                            <w:pStyle w:val="9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r>
                    <w:r/>
                  </w:p>
                  <w:p>
                    <w:pPr>
                      <w:pStyle w:val="955"/>
                    </w:pPr>
                    <w:r/>
                    <w:r/>
                  </w:p>
                </w:txbxContent>
              </v:textbox>
            </v:shape>
          </w:pict>
        </mc:Fallback>
      </mc:AlternateContent>
    </w:r>
    <w:r>
      <w:rPr>
        <w:rFonts w:ascii="Times New Roman" w:hAnsi="Times New Roman" w:eastAsia="宋体" w:cs="Times New Roman"/>
        <w:sz w:val="16"/>
        <w:szCs w:val="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5"/>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谷里街道箭塘社区中宕村建筑垃圾资源化处置</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200" w:lineRule="exact"/>
      <w:tabs>
        <w:tab w:val="center" w:pos="4870" w:leader="none"/>
      </w:tabs>
      <w:rPr>
        <w:rFonts w:ascii="Times New Roman" w:hAnsi="Times New Roman" w:eastAsia="宋体" w:cs="Times New Roman"/>
        <w:sz w:val="20"/>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969645</wp:posOffset>
              </wp:positionH>
              <wp:positionV relativeFrom="page">
                <wp:posOffset>690880</wp:posOffset>
              </wp:positionV>
              <wp:extent cx="5640705" cy="1270"/>
              <wp:effectExtent l="0" t="0" r="0" b="0"/>
              <wp:wrapNone/>
              <wp:docPr id="1" name=""/>
              <wp:cNvGraphicFramePr/>
              <a:graphic xmlns:a="http://schemas.openxmlformats.org/drawingml/2006/main">
                <a:graphicData uri="http://schemas.microsoft.com/office/word/2010/wordprocessingGroup">
                  <wpg:wgp>
                    <wpg:cNvGrpSpPr/>
                    <wpg:grpSpPr bwMode="auto">
                      <a:xfrm>
                        <a:off x="0" y="0"/>
                        <a:ext cx="5640705" cy="1270"/>
                        <a:chOff x="1527" y="1088"/>
                        <a:chExt cx="8883" cy="2"/>
                      </a:xfrm>
                    </wpg:grpSpPr>
                    <wps:wsp>
                      <wps:cNvPr id="0" name=""/>
                      <wps:cNvSpPr/>
                      <wps:spPr bwMode="auto">
                        <a:xfrm>
                          <a:off x="1527" y="1088"/>
                          <a:ext cx="8883" cy="2"/>
                        </a:xfrm>
                        <a:custGeom>
                          <a:avLst/>
                          <a:gdLst>
                            <a:gd name="gd0" fmla="val 65536"/>
                            <a:gd name="gd1" fmla="val 0"/>
                            <a:gd name="gd2" fmla="val 0"/>
                            <a:gd name="gd3" fmla="val 8883"/>
                            <a:gd name="gd4" fmla="val 0"/>
                            <a:gd name="gd5" fmla="*/ w 0 8883"/>
                            <a:gd name="gd6" fmla="*/ h 0 2"/>
                            <a:gd name="gd7" fmla="*/ w 21600 8883"/>
                            <a:gd name="gd8" fmla="*/ h 21600 2"/>
                          </a:gdLst>
                          <a:ahLst/>
                          <a:cxnLst/>
                          <a:rect l="gd5" t="gd6" r="gd7" b="gd8"/>
                          <a:pathLst>
                            <a:path w="8883" h="2" fill="norm" stroke="1" extrusionOk="0">
                              <a:moveTo>
                                <a:pt x="gd1" y="gd2"/>
                              </a:moveTo>
                              <a:lnTo>
                                <a:pt x="gd3" y="gd4"/>
                              </a:lnTo>
                            </a:path>
                            <a:path w="8883" h="2" fill="norm" stroke="1" extrusionOk="0"/>
                          </a:pathLst>
                        </a:custGeom>
                        <a:noFill/>
                        <a:ln w="10414">
                          <a:solidFill>
                            <a:srgbClr val="000000"/>
                          </a:solidFill>
                        </a:ln>
                      </wps:spPr>
                      <wps:bodyPr rot="0">
                        <a:prstTxWarp prst="textNoShape">
                          <a:avLst/>
                        </a:prstTxWarp>
                        <a:noAutofit/>
                      </wps:bodyPr>
                    </wps:wsp>
                  </wpg:wgp>
                </a:graphicData>
              </a:graphic>
            </wp:anchor>
          </w:drawing>
        </mc:Choice>
        <mc:Fallback>
          <w:pict>
            <v:group id="group 0" o:spid="_x0000_s0000" style="position:absolute;z-index:-524288;o:allowoverlap:true;o:allowincell:true;mso-position-horizontal-relative:page;margin-left:76.3pt;mso-position-horizontal:absolute;mso-position-vertical-relative:page;margin-top:54.4pt;mso-position-vertical:absolute;width:444.1pt;height:0.1pt;mso-wrap-distance-left:9.0pt;mso-wrap-distance-top:0.0pt;mso-wrap-distance-right:9.0pt;mso-wrap-distance-bottom:0.0pt;" coordorigin="15,10" coordsize="88,0">
              <v:shape id="shape 1" o:spid="_x0000_s1" style="position:absolute;left:15;top:10;width:88;height:0;visibility:visible;" path="m0,0l100000,0ee" coordsize="100000,100000" filled="f" strokecolor="#000000" strokeweight="0.82pt">
                <v:path textboxrect="0,0,243159,1080000000"/>
              </v:shape>
            </v:group>
          </w:pict>
        </mc:Fallback>
      </mc:AlternateContent>
    </w:r>
    <w:r>
      <w:rPr>
        <w:rFonts w:hint="eastAsia" w:ascii="宋体" w:hAnsi="宋体" w:eastAsia="宋体" w:cs="宋体"/>
        <w:sz w:val="20"/>
        <w:lang w:eastAsia="zh-CN"/>
      </w:rPr>
      <w:tab/>
    </w:r>
    <w:r>
      <w:rPr>
        <w:rFonts w:hint="eastAsia" w:ascii="宋体" w:hAnsi="宋体" w:eastAsia="宋体" w:cs="宋体"/>
        <w:sz w:val="18"/>
        <w:szCs w:val="18"/>
        <w:lang w:val="zh-CN"/>
      </w:rPr>
      <w:t xml:space="preserve">谷里街道箭塘社区中宕村建筑垃圾资源化处置</w:t>
    </w:r>
    <w:r>
      <w:rPr>
        <w:rFonts w:ascii="Times New Roman" w:hAnsi="Times New Roman" w:eastAsia="宋体" w:cs="Times New Roman"/>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谷里街道箭塘社区中宕村建筑垃圾资源化处置</w:t>
    </w:r>
    <w:r>
      <w:rPr>
        <w:rFonts w:hint="eastAsia" w:ascii="宋体" w:hAnsi="宋体" w:eastAsia="宋体" w:cs="宋体"/>
        <w:lang w:eastAsia="zh-CN"/>
      </w:rPr>
    </w:r>
    <w:r/>
  </w:p>
  <w:p>
    <w:pPr>
      <w:pStyle w:val="955"/>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5"/>
    <w:next w:val="955"/>
    <w:link w:val="1044"/>
    <w:uiPriority w:val="9"/>
    <w:qFormat/>
    <w:pPr>
      <w:keepLines/>
      <w:keepNext/>
      <w:spacing w:before="480" w:after="200"/>
      <w:outlineLvl w:val="0"/>
    </w:pPr>
    <w:rPr>
      <w:rFonts w:ascii="Arial" w:hAnsi="Arial" w:eastAsia="Arial" w:cs="Arial"/>
      <w:sz w:val="40"/>
      <w:szCs w:val="40"/>
    </w:rPr>
  </w:style>
  <w:style w:type="paragraph" w:styleId="782">
    <w:name w:val="Heading 2"/>
    <w:basedOn w:val="955"/>
    <w:next w:val="955"/>
    <w:link w:val="1067"/>
    <w:uiPriority w:val="9"/>
    <w:unhideWhenUsed/>
    <w:qFormat/>
    <w:pPr>
      <w:keepLines/>
      <w:keepNext/>
      <w:spacing w:before="360" w:after="200"/>
      <w:outlineLvl w:val="1"/>
    </w:pPr>
    <w:rPr>
      <w:rFonts w:ascii="Arial" w:hAnsi="Arial" w:eastAsia="Arial" w:cs="Arial"/>
      <w:sz w:val="34"/>
    </w:rPr>
  </w:style>
  <w:style w:type="paragraph" w:styleId="783">
    <w:name w:val="Heading 3"/>
    <w:basedOn w:val="955"/>
    <w:next w:val="955"/>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5"/>
    <w:next w:val="955"/>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5"/>
    <w:next w:val="955"/>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5"/>
    <w:next w:val="955"/>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5"/>
    <w:next w:val="955"/>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5"/>
    <w:next w:val="955"/>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5"/>
    <w:next w:val="955"/>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5"/>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5"/>
    <w:next w:val="955"/>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5"/>
    <w:next w:val="955"/>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5"/>
    <w:next w:val="955"/>
    <w:link w:val="804"/>
    <w:uiPriority w:val="29"/>
    <w:qFormat/>
    <w:pPr>
      <w:ind w:left="720" w:right="720"/>
    </w:pPr>
    <w:rPr>
      <w:i/>
    </w:rPr>
  </w:style>
  <w:style w:type="character" w:styleId="804">
    <w:name w:val="Quote Char"/>
    <w:link w:val="803"/>
    <w:uiPriority w:val="29"/>
    <w:rPr>
      <w:i/>
    </w:rPr>
  </w:style>
  <w:style w:type="paragraph" w:styleId="805">
    <w:name w:val="Intense Quote"/>
    <w:basedOn w:val="955"/>
    <w:next w:val="955"/>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5"/>
    <w:link w:val="1043"/>
    <w:uiPriority w:val="99"/>
    <w:unhideWhenUsed/>
    <w:pPr>
      <w:spacing w:after="0" w:line="240" w:lineRule="auto"/>
      <w:tabs>
        <w:tab w:val="center" w:pos="7143" w:leader="none"/>
        <w:tab w:val="right" w:pos="14287" w:leader="none"/>
      </w:tabs>
    </w:pPr>
  </w:style>
  <w:style w:type="paragraph" w:styleId="808">
    <w:name w:val="Footer"/>
    <w:basedOn w:val="955"/>
    <w:link w:val="810"/>
    <w:uiPriority w:val="99"/>
    <w:unhideWhenUsed/>
    <w:pPr>
      <w:spacing w:after="0" w:line="240" w:lineRule="auto"/>
      <w:tabs>
        <w:tab w:val="center" w:pos="7143" w:leader="none"/>
        <w:tab w:val="right" w:pos="14287" w:leader="none"/>
      </w:tabs>
    </w:pPr>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8"/>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4"/>
      <w:lang w:val="en-US" w:eastAsia="zh-CN" w:bidi="ar-SA"/>
    </w:rPr>
  </w:style>
  <w:style w:type="paragraph" w:styleId="956">
    <w:name w:val="标题 1"/>
    <w:basedOn w:val="955"/>
    <w:next w:val="955"/>
    <w:link w:val="967"/>
    <w:qFormat/>
    <w:pPr>
      <w:keepLines/>
      <w:keepNext/>
      <w:spacing w:before="340" w:after="330" w:line="576" w:lineRule="auto"/>
      <w:outlineLvl w:val="0"/>
    </w:pPr>
    <w:rPr>
      <w:b/>
      <w:bCs/>
      <w:sz w:val="44"/>
      <w:szCs w:val="44"/>
    </w:rPr>
  </w:style>
  <w:style w:type="paragraph" w:styleId="957">
    <w:name w:val="标题 2"/>
    <w:basedOn w:val="955"/>
    <w:next w:val="955"/>
    <w:link w:val="968"/>
    <w:qFormat/>
    <w:pPr>
      <w:keepLines/>
      <w:keepNext/>
      <w:spacing w:before="260" w:after="260" w:line="413" w:lineRule="auto"/>
      <w:outlineLvl w:val="1"/>
    </w:pPr>
    <w:rPr>
      <w:rFonts w:ascii="Arial" w:hAnsi="Arial" w:eastAsia="黑体"/>
      <w:b/>
      <w:bCs/>
      <w:sz w:val="32"/>
      <w:szCs w:val="32"/>
    </w:rPr>
  </w:style>
  <w:style w:type="paragraph" w:styleId="958">
    <w:name w:val="标题 3"/>
    <w:basedOn w:val="955"/>
    <w:next w:val="955"/>
    <w:link w:val="969"/>
    <w:qFormat/>
    <w:pPr>
      <w:keepLines/>
      <w:keepNext/>
      <w:spacing w:before="260" w:after="260" w:line="413" w:lineRule="auto"/>
      <w:outlineLvl w:val="2"/>
    </w:pPr>
    <w:rPr>
      <w:b/>
      <w:bCs/>
      <w:sz w:val="32"/>
      <w:szCs w:val="32"/>
    </w:rPr>
  </w:style>
  <w:style w:type="paragraph" w:styleId="959">
    <w:name w:val="标题 4"/>
    <w:basedOn w:val="955"/>
    <w:next w:val="955"/>
    <w:link w:val="970"/>
    <w:qFormat/>
    <w:pPr>
      <w:keepLines/>
      <w:keepNext/>
      <w:spacing w:before="120" w:after="120"/>
      <w:outlineLvl w:val="3"/>
    </w:pPr>
    <w:rPr>
      <w:rFonts w:ascii="Arial" w:hAnsi="Arial" w:eastAsia="黑体"/>
      <w:b/>
      <w:sz w:val="28"/>
      <w:szCs w:val="20"/>
    </w:rPr>
  </w:style>
  <w:style w:type="paragraph" w:styleId="960">
    <w:name w:val="标题 5"/>
    <w:basedOn w:val="955"/>
    <w:next w:val="955"/>
    <w:link w:val="971"/>
    <w:qFormat/>
    <w:pPr>
      <w:ind w:left="1008" w:hanging="1008"/>
      <w:keepLines/>
      <w:keepNext/>
      <w:spacing w:before="280" w:after="290" w:line="372" w:lineRule="auto"/>
      <w:tabs>
        <w:tab w:val="left" w:pos="1008" w:leader="none"/>
      </w:tabs>
      <w:outlineLvl w:val="4"/>
    </w:pPr>
    <w:rPr>
      <w:b/>
      <w:bCs/>
      <w:sz w:val="28"/>
      <w:szCs w:val="28"/>
    </w:rPr>
  </w:style>
  <w:style w:type="paragraph" w:styleId="961">
    <w:name w:val="标题 6"/>
    <w:basedOn w:val="955"/>
    <w:next w:val="955"/>
    <w:link w:val="97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62">
    <w:name w:val="标题 7"/>
    <w:basedOn w:val="955"/>
    <w:next w:val="955"/>
    <w:link w:val="973"/>
    <w:qFormat/>
    <w:pPr>
      <w:ind w:left="1296" w:hanging="1296"/>
      <w:keepLines/>
      <w:keepNext/>
      <w:spacing w:before="240" w:after="64" w:line="317" w:lineRule="auto"/>
      <w:tabs>
        <w:tab w:val="left" w:pos="1296" w:leader="none"/>
      </w:tabs>
      <w:outlineLvl w:val="6"/>
    </w:pPr>
    <w:rPr>
      <w:b/>
      <w:bCs/>
      <w:sz w:val="24"/>
    </w:rPr>
  </w:style>
  <w:style w:type="paragraph" w:styleId="963">
    <w:name w:val="标题 8"/>
    <w:basedOn w:val="955"/>
    <w:next w:val="955"/>
    <w:link w:val="95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64">
    <w:name w:val="标题 9"/>
    <w:basedOn w:val="955"/>
    <w:next w:val="955"/>
    <w:link w:val="955"/>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65">
    <w:name w:val="默认段落字体"/>
    <w:next w:val="965"/>
    <w:link w:val="955"/>
    <w:uiPriority w:val="1"/>
    <w:unhideWhenUsed/>
  </w:style>
  <w:style w:type="table" w:styleId="966">
    <w:name w:val="普通表格"/>
    <w:next w:val="966"/>
    <w:link w:val="955"/>
    <w:uiPriority w:val="99"/>
    <w:unhideWhenUsed/>
    <w:qFormat/>
    <w:tblPr/>
  </w:style>
  <w:style w:type="character" w:styleId="967">
    <w:name w:val="标题 1 字符"/>
    <w:next w:val="967"/>
    <w:link w:val="956"/>
    <w:qFormat/>
    <w:rPr>
      <w:rFonts w:eastAsia="宋体"/>
      <w:b/>
      <w:bCs/>
      <w:sz w:val="44"/>
      <w:szCs w:val="44"/>
      <w:lang w:val="en-US" w:eastAsia="zh-CN" w:bidi="ar-SA"/>
    </w:rPr>
  </w:style>
  <w:style w:type="character" w:styleId="968">
    <w:name w:val="标题 2 字符"/>
    <w:next w:val="968"/>
    <w:link w:val="957"/>
    <w:semiHidden/>
    <w:qFormat/>
    <w:rPr>
      <w:rFonts w:ascii="Arial" w:hAnsi="Arial" w:eastAsia="黑体"/>
      <w:b/>
      <w:bCs/>
      <w:sz w:val="32"/>
      <w:szCs w:val="32"/>
      <w:lang w:val="en-US" w:eastAsia="zh-CN" w:bidi="ar-SA"/>
    </w:rPr>
  </w:style>
  <w:style w:type="character" w:styleId="969">
    <w:name w:val="标题 3 字符"/>
    <w:next w:val="969"/>
    <w:link w:val="958"/>
    <w:semiHidden/>
    <w:qFormat/>
    <w:rPr>
      <w:rFonts w:eastAsia="宋体"/>
      <w:b/>
      <w:bCs/>
      <w:sz w:val="32"/>
      <w:szCs w:val="32"/>
      <w:lang w:val="en-US" w:eastAsia="zh-CN" w:bidi="ar-SA"/>
    </w:rPr>
  </w:style>
  <w:style w:type="character" w:styleId="970">
    <w:name w:val="标题 4 字符"/>
    <w:next w:val="970"/>
    <w:link w:val="959"/>
    <w:qFormat/>
    <w:rPr>
      <w:rFonts w:ascii="Arial" w:hAnsi="Arial" w:eastAsia="黑体"/>
      <w:b/>
      <w:sz w:val="28"/>
      <w:lang w:val="en-US" w:eastAsia="zh-CN" w:bidi="ar-SA"/>
    </w:rPr>
  </w:style>
  <w:style w:type="character" w:styleId="971">
    <w:name w:val="标题 5 字符"/>
    <w:next w:val="971"/>
    <w:link w:val="960"/>
    <w:semiHidden/>
    <w:qFormat/>
    <w:rPr>
      <w:rFonts w:eastAsia="宋体"/>
      <w:b/>
      <w:bCs/>
      <w:sz w:val="28"/>
      <w:szCs w:val="28"/>
      <w:lang w:val="en-US" w:eastAsia="zh-CN" w:bidi="ar-SA"/>
    </w:rPr>
  </w:style>
  <w:style w:type="character" w:styleId="972">
    <w:name w:val="标题 6 字符"/>
    <w:next w:val="972"/>
    <w:link w:val="961"/>
    <w:semiHidden/>
    <w:qFormat/>
    <w:rPr>
      <w:rFonts w:ascii="Arial" w:hAnsi="Arial" w:eastAsia="黑体"/>
      <w:b/>
      <w:bCs/>
      <w:sz w:val="24"/>
      <w:szCs w:val="24"/>
      <w:lang w:val="en-US" w:eastAsia="zh-CN" w:bidi="ar-SA"/>
    </w:rPr>
  </w:style>
  <w:style w:type="character" w:styleId="973">
    <w:name w:val="标题 7 字符"/>
    <w:next w:val="973"/>
    <w:link w:val="962"/>
    <w:semiHidden/>
    <w:qFormat/>
    <w:rPr>
      <w:rFonts w:eastAsia="宋体"/>
      <w:b/>
      <w:bCs/>
      <w:sz w:val="24"/>
      <w:szCs w:val="24"/>
      <w:lang w:val="en-US" w:eastAsia="zh-CN" w:bidi="ar-SA"/>
    </w:rPr>
  </w:style>
  <w:style w:type="paragraph" w:styleId="974">
    <w:name w:val="列表编号 2"/>
    <w:basedOn w:val="955"/>
    <w:next w:val="974"/>
    <w:link w:val="955"/>
    <w:qFormat/>
    <w:pPr>
      <w:ind w:left="1440" w:hanging="1440"/>
      <w:spacing w:line="360" w:lineRule="auto"/>
      <w:tabs>
        <w:tab w:val="left" w:pos="1440" w:leader="none"/>
      </w:tabs>
    </w:pPr>
    <w:rPr>
      <w:sz w:val="24"/>
    </w:rPr>
  </w:style>
  <w:style w:type="paragraph" w:styleId="975">
    <w:name w:val="列表编号"/>
    <w:basedOn w:val="955"/>
    <w:next w:val="975"/>
    <w:link w:val="955"/>
    <w:qFormat/>
    <w:pPr>
      <w:ind w:left="2952" w:hanging="432"/>
      <w:tabs>
        <w:tab w:val="left" w:pos="2952" w:leader="none"/>
      </w:tabs>
    </w:pPr>
  </w:style>
  <w:style w:type="paragraph" w:styleId="976">
    <w:name w:val="正文缩进"/>
    <w:basedOn w:val="955"/>
    <w:next w:val="976"/>
    <w:link w:val="955"/>
    <w:qFormat/>
    <w:pPr>
      <w:ind w:firstLine="420"/>
    </w:pPr>
    <w:rPr>
      <w:szCs w:val="20"/>
    </w:rPr>
  </w:style>
  <w:style w:type="paragraph" w:styleId="977">
    <w:name w:val="文档结构图"/>
    <w:basedOn w:val="955"/>
    <w:next w:val="977"/>
    <w:link w:val="978"/>
    <w:qFormat/>
    <w:pPr>
      <w:shd w:val="clear" w:color="auto" w:fill="000080"/>
    </w:pPr>
  </w:style>
  <w:style w:type="character" w:styleId="978">
    <w:name w:val="文档结构图 字符"/>
    <w:next w:val="978"/>
    <w:link w:val="977"/>
    <w:semiHidden/>
    <w:qFormat/>
    <w:rPr>
      <w:rFonts w:eastAsia="宋体"/>
      <w:sz w:val="21"/>
      <w:szCs w:val="24"/>
      <w:lang w:val="en-US" w:eastAsia="zh-CN" w:bidi="ar-SA"/>
    </w:rPr>
  </w:style>
  <w:style w:type="paragraph" w:styleId="979">
    <w:name w:val="批注文字"/>
    <w:basedOn w:val="955"/>
    <w:next w:val="979"/>
    <w:link w:val="980"/>
    <w:qFormat/>
    <w:pPr>
      <w:jc w:val="left"/>
    </w:pPr>
    <w:rPr>
      <w:szCs w:val="20"/>
    </w:rPr>
  </w:style>
  <w:style w:type="character" w:styleId="980">
    <w:name w:val="批注文字 字符"/>
    <w:next w:val="980"/>
    <w:link w:val="979"/>
    <w:qFormat/>
    <w:rPr>
      <w:rFonts w:eastAsia="宋体"/>
      <w:sz w:val="21"/>
      <w:lang w:val="en-US" w:eastAsia="zh-CN" w:bidi="ar-SA"/>
    </w:rPr>
  </w:style>
  <w:style w:type="paragraph" w:styleId="981">
    <w:name w:val="称呼"/>
    <w:basedOn w:val="955"/>
    <w:next w:val="955"/>
    <w:link w:val="955"/>
    <w:qFormat/>
    <w:rPr>
      <w:rFonts w:ascii="仿宋_GB2312" w:eastAsia="仿宋_GB2312"/>
      <w:sz w:val="28"/>
      <w:szCs w:val="20"/>
    </w:rPr>
  </w:style>
  <w:style w:type="paragraph" w:styleId="982">
    <w:name w:val="正文文本 3"/>
    <w:basedOn w:val="955"/>
    <w:next w:val="982"/>
    <w:link w:val="955"/>
    <w:qFormat/>
    <w:pPr>
      <w:spacing w:after="120"/>
    </w:pPr>
    <w:rPr>
      <w:sz w:val="16"/>
      <w:szCs w:val="16"/>
    </w:rPr>
  </w:style>
  <w:style w:type="paragraph" w:styleId="983">
    <w:name w:val="正文文本"/>
    <w:basedOn w:val="955"/>
    <w:next w:val="955"/>
    <w:link w:val="955"/>
    <w:qFormat/>
    <w:pPr>
      <w:jc w:val="center"/>
    </w:pPr>
    <w:rPr>
      <w:rFonts w:ascii="方正大黑简体" w:eastAsia="方正大黑简体"/>
      <w:position w:val="6"/>
      <w:sz w:val="30"/>
      <w:szCs w:val="20"/>
    </w:rPr>
  </w:style>
  <w:style w:type="paragraph" w:styleId="984">
    <w:name w:val="正文文本缩进"/>
    <w:basedOn w:val="955"/>
    <w:next w:val="984"/>
    <w:link w:val="955"/>
    <w:qFormat/>
    <w:pPr>
      <w:ind w:left="420"/>
      <w:spacing w:after="120"/>
    </w:pPr>
  </w:style>
  <w:style w:type="paragraph" w:styleId="985">
    <w:name w:val="索引 4"/>
    <w:basedOn w:val="955"/>
    <w:next w:val="955"/>
    <w:link w:val="955"/>
    <w:uiPriority w:val="99"/>
    <w:qFormat/>
    <w:pPr>
      <w:ind w:left="1260"/>
    </w:pPr>
    <w:rPr>
      <w:rFonts w:ascii="Calibri" w:hAnsi="Calibri"/>
      <w:szCs w:val="22"/>
    </w:rPr>
  </w:style>
  <w:style w:type="paragraph" w:styleId="986">
    <w:name w:val="目录 3"/>
    <w:basedOn w:val="955"/>
    <w:next w:val="955"/>
    <w:link w:val="955"/>
    <w:uiPriority w:val="39"/>
    <w:qFormat/>
    <w:pPr>
      <w:ind w:left="840"/>
    </w:pPr>
  </w:style>
  <w:style w:type="paragraph" w:styleId="987">
    <w:name w:val="纯文本"/>
    <w:basedOn w:val="955"/>
    <w:next w:val="987"/>
    <w:link w:val="988"/>
    <w:qFormat/>
    <w:rPr>
      <w:rFonts w:ascii="宋体" w:hAnsi="Courier New"/>
      <w:szCs w:val="21"/>
    </w:rPr>
  </w:style>
  <w:style w:type="character" w:styleId="988">
    <w:name w:val="纯文本 字符"/>
    <w:next w:val="988"/>
    <w:link w:val="987"/>
    <w:qFormat/>
    <w:rPr>
      <w:rFonts w:ascii="宋体" w:hAnsi="Courier New" w:eastAsia="宋体"/>
      <w:sz w:val="21"/>
      <w:szCs w:val="21"/>
      <w:lang w:val="en-US" w:eastAsia="zh-CN" w:bidi="ar-SA"/>
    </w:rPr>
  </w:style>
  <w:style w:type="paragraph" w:styleId="989">
    <w:name w:val="索引 3"/>
    <w:basedOn w:val="955"/>
    <w:next w:val="955"/>
    <w:link w:val="955"/>
    <w:qFormat/>
    <w:pPr>
      <w:ind w:left="840"/>
    </w:pPr>
    <w:rPr>
      <w:szCs w:val="20"/>
    </w:rPr>
  </w:style>
  <w:style w:type="paragraph" w:styleId="990">
    <w:name w:val="日期"/>
    <w:basedOn w:val="955"/>
    <w:next w:val="955"/>
    <w:link w:val="955"/>
    <w:qFormat/>
    <w:pPr>
      <w:ind w:left="100"/>
    </w:pPr>
    <w:rPr>
      <w:sz w:val="28"/>
      <w:szCs w:val="20"/>
    </w:rPr>
  </w:style>
  <w:style w:type="paragraph" w:styleId="991">
    <w:name w:val="正文文本缩进 2"/>
    <w:basedOn w:val="955"/>
    <w:next w:val="955"/>
    <w:link w:val="955"/>
    <w:qFormat/>
    <w:pPr>
      <w:ind w:firstLine="480"/>
      <w:spacing w:line="400" w:lineRule="exact"/>
    </w:pPr>
    <w:rPr>
      <w:rFonts w:ascii="宋体" w:hAnsi="宋体"/>
      <w:sz w:val="24"/>
    </w:rPr>
  </w:style>
  <w:style w:type="paragraph" w:styleId="992">
    <w:name w:val="批注框文本"/>
    <w:basedOn w:val="955"/>
    <w:next w:val="992"/>
    <w:link w:val="993"/>
    <w:qFormat/>
    <w:rPr>
      <w:sz w:val="18"/>
      <w:szCs w:val="18"/>
    </w:rPr>
  </w:style>
  <w:style w:type="character" w:styleId="993">
    <w:name w:val="批注框文本 字符"/>
    <w:next w:val="993"/>
    <w:link w:val="992"/>
    <w:semiHidden/>
    <w:qFormat/>
    <w:rPr>
      <w:rFonts w:eastAsia="宋体"/>
      <w:sz w:val="18"/>
      <w:szCs w:val="18"/>
      <w:lang w:val="en-US" w:eastAsia="zh-CN" w:bidi="ar-SA"/>
    </w:rPr>
  </w:style>
  <w:style w:type="paragraph" w:styleId="994">
    <w:name w:val="页脚"/>
    <w:basedOn w:val="955"/>
    <w:next w:val="994"/>
    <w:link w:val="995"/>
    <w:uiPriority w:val="99"/>
    <w:qFormat/>
    <w:pPr>
      <w:jc w:val="left"/>
      <w:tabs>
        <w:tab w:val="center" w:pos="4153" w:leader="none"/>
        <w:tab w:val="right" w:pos="8306" w:leader="none"/>
      </w:tabs>
    </w:pPr>
    <w:rPr>
      <w:sz w:val="18"/>
      <w:szCs w:val="18"/>
    </w:rPr>
  </w:style>
  <w:style w:type="character" w:styleId="995">
    <w:name w:val="页脚 字符"/>
    <w:next w:val="995"/>
    <w:link w:val="994"/>
    <w:uiPriority w:val="99"/>
    <w:qFormat/>
    <w:rPr>
      <w:rFonts w:eastAsia="宋体"/>
      <w:sz w:val="18"/>
      <w:szCs w:val="18"/>
      <w:lang w:val="en-US" w:eastAsia="zh-CN" w:bidi="ar-SA"/>
    </w:rPr>
  </w:style>
  <w:style w:type="paragraph" w:styleId="996">
    <w:name w:val="页眉"/>
    <w:basedOn w:val="955"/>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qFormat/>
    <w:rPr>
      <w:rFonts w:eastAsia="宋体"/>
      <w:sz w:val="18"/>
      <w:szCs w:val="18"/>
      <w:lang w:val="en-US" w:eastAsia="zh-CN" w:bidi="ar-SA"/>
    </w:rPr>
  </w:style>
  <w:style w:type="paragraph" w:styleId="998">
    <w:name w:val="签名"/>
    <w:basedOn w:val="955"/>
    <w:next w:val="998"/>
    <w:link w:val="955"/>
    <w:qFormat/>
    <w:pPr>
      <w:jc w:val="center"/>
      <w:spacing w:after="600" w:line="312" w:lineRule="atLeast"/>
    </w:pPr>
    <w:rPr>
      <w:rFonts w:eastAsia="仿宋_GB2312"/>
      <w:sz w:val="24"/>
      <w:szCs w:val="20"/>
    </w:rPr>
  </w:style>
  <w:style w:type="paragraph" w:styleId="999">
    <w:name w:val="目录 1"/>
    <w:basedOn w:val="955"/>
    <w:next w:val="955"/>
    <w:link w:val="955"/>
    <w:uiPriority w:val="39"/>
    <w:qFormat/>
  </w:style>
  <w:style w:type="paragraph" w:styleId="1000">
    <w:name w:val="索引标题"/>
    <w:basedOn w:val="955"/>
    <w:next w:val="1001"/>
    <w:link w:val="955"/>
    <w:qFormat/>
    <w:rPr>
      <w:szCs w:val="20"/>
    </w:rPr>
  </w:style>
  <w:style w:type="paragraph" w:styleId="1001">
    <w:name w:val="索引 1"/>
    <w:basedOn w:val="955"/>
    <w:next w:val="955"/>
    <w:link w:val="955"/>
    <w:qFormat/>
    <w:pPr>
      <w:jc w:val="center"/>
      <w:tabs>
        <w:tab w:val="left" w:pos="1260" w:leader="none"/>
      </w:tabs>
    </w:pPr>
    <w:rPr>
      <w:rFonts w:ascii="仿宋_GB2312" w:hAnsi="宋体" w:eastAsia="仿宋_GB2312"/>
      <w:sz w:val="30"/>
      <w:szCs w:val="20"/>
    </w:rPr>
  </w:style>
  <w:style w:type="paragraph" w:styleId="1002">
    <w:name w:val="副标题"/>
    <w:basedOn w:val="955"/>
    <w:next w:val="955"/>
    <w:link w:val="1003"/>
    <w:qFormat/>
    <w:pPr>
      <w:jc w:val="center"/>
      <w:spacing w:after="560"/>
      <w:widowControl/>
    </w:pPr>
    <w:rPr>
      <w:rFonts w:ascii="Cambria" w:hAnsi="Cambria"/>
      <w:caps/>
      <w:spacing w:val="20"/>
      <w:sz w:val="18"/>
      <w:szCs w:val="18"/>
      <w:lang w:eastAsia="en-US" w:bidi="en-US"/>
    </w:rPr>
  </w:style>
  <w:style w:type="character" w:styleId="1003">
    <w:name w:val="副标题 字符"/>
    <w:next w:val="1003"/>
    <w:link w:val="1002"/>
    <w:qFormat/>
    <w:rPr>
      <w:rFonts w:ascii="Cambria" w:hAnsi="Cambria" w:eastAsia="宋体"/>
      <w:caps/>
      <w:spacing w:val="20"/>
      <w:sz w:val="18"/>
      <w:szCs w:val="18"/>
      <w:lang w:val="en-US" w:eastAsia="en-US" w:bidi="en-US"/>
    </w:rPr>
  </w:style>
  <w:style w:type="paragraph" w:styleId="1004">
    <w:name w:val="脚注文本"/>
    <w:basedOn w:val="955"/>
    <w:next w:val="1004"/>
    <w:link w:val="955"/>
    <w:qFormat/>
    <w:pPr>
      <w:jc w:val="left"/>
    </w:pPr>
    <w:rPr>
      <w:sz w:val="18"/>
      <w:szCs w:val="18"/>
    </w:rPr>
  </w:style>
  <w:style w:type="paragraph" w:styleId="1005">
    <w:name w:val="正文文本缩进 3"/>
    <w:basedOn w:val="955"/>
    <w:next w:val="1005"/>
    <w:link w:val="955"/>
    <w:qFormat/>
    <w:pPr>
      <w:ind w:left="480"/>
      <w:spacing w:before="120" w:after="120" w:line="264" w:lineRule="auto"/>
    </w:pPr>
    <w:rPr>
      <w:b/>
      <w:bCs/>
      <w:sz w:val="24"/>
      <w:szCs w:val="20"/>
    </w:rPr>
  </w:style>
  <w:style w:type="paragraph" w:styleId="1006">
    <w:name w:val="目录 2"/>
    <w:basedOn w:val="955"/>
    <w:next w:val="955"/>
    <w:link w:val="955"/>
    <w:uiPriority w:val="39"/>
    <w:qFormat/>
    <w:pPr>
      <w:ind w:left="420"/>
    </w:pPr>
  </w:style>
  <w:style w:type="paragraph" w:styleId="1007">
    <w:name w:val="正文文本 2"/>
    <w:basedOn w:val="955"/>
    <w:next w:val="1007"/>
    <w:link w:val="955"/>
    <w:qFormat/>
    <w:pPr>
      <w:jc w:val="center"/>
    </w:pPr>
    <w:rPr>
      <w:b/>
      <w:bCs/>
      <w:sz w:val="72"/>
      <w:szCs w:val="20"/>
    </w:rPr>
  </w:style>
  <w:style w:type="paragraph" w:styleId="1008">
    <w:name w:val="列表接续 2"/>
    <w:next w:val="955"/>
    <w:link w:val="955"/>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009">
    <w:name w:val="HTML 预设格式"/>
    <w:basedOn w:val="955"/>
    <w:next w:val="1009"/>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0">
    <w:name w:val="普通(网站)"/>
    <w:basedOn w:val="955"/>
    <w:next w:val="1010"/>
    <w:link w:val="955"/>
    <w:uiPriority w:val="99"/>
    <w:qFormat/>
    <w:pPr>
      <w:jc w:val="left"/>
      <w:spacing w:before="100" w:beforeAutospacing="1" w:after="100" w:afterAutospacing="1"/>
      <w:widowControl/>
    </w:pPr>
    <w:rPr>
      <w:rFonts w:ascii="宋体" w:hAnsi="宋体" w:cs="宋体"/>
      <w:sz w:val="24"/>
    </w:rPr>
  </w:style>
  <w:style w:type="paragraph" w:styleId="1011">
    <w:name w:val="标题"/>
    <w:basedOn w:val="955"/>
    <w:next w:val="1011"/>
    <w:link w:val="955"/>
    <w:qFormat/>
    <w:pPr>
      <w:jc w:val="center"/>
      <w:spacing w:line="420" w:lineRule="exact"/>
      <w:widowControl/>
    </w:pPr>
    <w:rPr>
      <w:rFonts w:eastAsia="黑体"/>
      <w:b/>
      <w:sz w:val="28"/>
      <w:szCs w:val="20"/>
      <w:lang w:val="en-GB"/>
    </w:rPr>
  </w:style>
  <w:style w:type="paragraph" w:styleId="1012">
    <w:name w:val="批注主题"/>
    <w:basedOn w:val="979"/>
    <w:next w:val="979"/>
    <w:link w:val="955"/>
    <w:qFormat/>
    <w:rPr>
      <w:b/>
      <w:bCs/>
      <w:szCs w:val="24"/>
    </w:rPr>
  </w:style>
  <w:style w:type="paragraph" w:styleId="1013">
    <w:name w:val="正文首行缩进"/>
    <w:basedOn w:val="983"/>
    <w:next w:val="1013"/>
    <w:link w:val="1014"/>
    <w:qFormat/>
    <w:pPr>
      <w:ind w:firstLine="420"/>
      <w:jc w:val="both"/>
      <w:spacing w:after="120"/>
    </w:pPr>
    <w:rPr>
      <w:rFonts w:ascii="Times New Roman" w:eastAsia="宋体"/>
      <w:position w:val="0"/>
      <w:sz w:val="21"/>
      <w:szCs w:val="24"/>
    </w:rPr>
  </w:style>
  <w:style w:type="character" w:styleId="1014">
    <w:name w:val="正文文本首行缩进 字符"/>
    <w:next w:val="1014"/>
    <w:link w:val="1013"/>
    <w:qFormat/>
    <w:rPr>
      <w:rFonts w:eastAsia="宋体"/>
      <w:sz w:val="21"/>
      <w:szCs w:val="24"/>
      <w:lang w:val="en-US" w:eastAsia="zh-CN" w:bidi="ar-SA"/>
    </w:rPr>
  </w:style>
  <w:style w:type="paragraph" w:styleId="1015">
    <w:name w:val="正文首行缩进 2"/>
    <w:basedOn w:val="984"/>
    <w:next w:val="1015"/>
    <w:link w:val="955"/>
    <w:uiPriority w:val="99"/>
    <w:qFormat/>
    <w:pPr>
      <w:ind w:left="0" w:firstLine="420"/>
      <w:spacing w:after="0" w:line="360" w:lineRule="auto"/>
    </w:pPr>
    <w:rPr>
      <w:rFonts w:ascii="宋体" w:hAnsi="宋体"/>
    </w:rPr>
  </w:style>
  <w:style w:type="table" w:styleId="1016">
    <w:name w:val="网格型"/>
    <w:basedOn w:val="966"/>
    <w:next w:val="1016"/>
    <w:link w:val="955"/>
    <w:uiPriority w:val="59"/>
    <w:rPr>
      <w:rFonts w:ascii="Calibri" w:hAnsi="Calibri" w:eastAsia="宋体" w:cs="Times New Roman"/>
      <w:sz w:val="21"/>
      <w:szCs w:val="22"/>
    </w:rPr>
    <w:tblPr/>
  </w:style>
  <w:style w:type="character" w:styleId="1017">
    <w:name w:val="要点"/>
    <w:next w:val="1017"/>
    <w:link w:val="955"/>
    <w:qFormat/>
    <w:rPr>
      <w:b/>
      <w:bCs/>
    </w:rPr>
  </w:style>
  <w:style w:type="character" w:styleId="1018">
    <w:name w:val="页码"/>
    <w:next w:val="1018"/>
    <w:link w:val="955"/>
    <w:qFormat/>
  </w:style>
  <w:style w:type="character" w:styleId="1019">
    <w:name w:val="已访问的超链接"/>
    <w:next w:val="1019"/>
    <w:link w:val="955"/>
    <w:qFormat/>
    <w:rPr>
      <w:color w:val="800080"/>
      <w:u w:val="single"/>
    </w:rPr>
  </w:style>
  <w:style w:type="character" w:styleId="1020">
    <w:name w:val="强调"/>
    <w:next w:val="1020"/>
    <w:link w:val="955"/>
    <w:uiPriority w:val="20"/>
    <w:qFormat/>
    <w:rPr>
      <w:i/>
    </w:rPr>
  </w:style>
  <w:style w:type="character" w:styleId="1021">
    <w:name w:val="行号"/>
    <w:next w:val="1021"/>
    <w:link w:val="955"/>
    <w:qFormat/>
  </w:style>
  <w:style w:type="character" w:styleId="1022">
    <w:name w:val="超链接"/>
    <w:next w:val="1022"/>
    <w:link w:val="955"/>
    <w:uiPriority w:val="99"/>
    <w:qFormat/>
    <w:rPr>
      <w:color w:val="0000ff"/>
      <w:u w:val="single"/>
    </w:rPr>
  </w:style>
  <w:style w:type="character" w:styleId="1023">
    <w:name w:val="批注引用"/>
    <w:next w:val="1023"/>
    <w:link w:val="955"/>
    <w:qFormat/>
    <w:rPr>
      <w:sz w:val="21"/>
      <w:szCs w:val="21"/>
    </w:rPr>
  </w:style>
  <w:style w:type="character" w:styleId="1024">
    <w:name w:val="脚注引用"/>
    <w:next w:val="1024"/>
    <w:link w:val="955"/>
    <w:qFormat/>
    <w:rPr>
      <w:vertAlign w:val="superscript"/>
    </w:rPr>
  </w:style>
  <w:style w:type="paragraph" w:styleId="1025">
    <w:name w:val="列表段落"/>
    <w:basedOn w:val="955"/>
    <w:next w:val="955"/>
    <w:link w:val="955"/>
    <w:uiPriority w:val="99"/>
    <w:qFormat/>
    <w:pPr>
      <w:ind w:firstLine="420"/>
    </w:pPr>
  </w:style>
  <w:style w:type="paragraph" w:styleId="1026">
    <w:name w:val="标题 11"/>
    <w:basedOn w:val="955"/>
    <w:next w:val="955"/>
    <w:link w:val="955"/>
    <w:qFormat/>
    <w:pPr>
      <w:keepLines/>
      <w:keepNext/>
      <w:spacing w:before="340" w:after="330" w:line="576" w:lineRule="auto"/>
      <w:outlineLvl w:val="0"/>
    </w:pPr>
    <w:rPr>
      <w:b/>
      <w:bCs/>
      <w:sz w:val="44"/>
      <w:szCs w:val="44"/>
    </w:rPr>
  </w:style>
  <w:style w:type="paragraph" w:styleId="1027">
    <w:name w:val="首行缩进"/>
    <w:basedOn w:val="955"/>
    <w:next w:val="1027"/>
    <w:link w:val="955"/>
    <w:uiPriority w:val="99"/>
    <w:qFormat/>
    <w:pPr>
      <w:ind w:firstLine="420"/>
      <w:spacing w:line="360" w:lineRule="auto"/>
    </w:pPr>
  </w:style>
  <w:style w:type="character" w:styleId="1028">
    <w:name w:val="正文 + 宋体 Char"/>
    <w:next w:val="1028"/>
    <w:link w:val="955"/>
    <w:qFormat/>
    <w:rPr>
      <w:rFonts w:eastAsia="宋体"/>
      <w:sz w:val="21"/>
      <w:szCs w:val="24"/>
      <w:lang w:val="en-US" w:eastAsia="zh-CN" w:bidi="ar-SA"/>
    </w:rPr>
  </w:style>
  <w:style w:type="character" w:styleId="1029">
    <w:name w:val="样式 样式 样式 样式 内容 + 首行缩进:  2 字符18 + 首行缩进:  5.71 厘米 + 首行缩进:  8.04 厘米... Char"/>
    <w:next w:val="1029"/>
    <w:link w:val="1030"/>
    <w:rPr>
      <w:rFonts w:ascii="Trebuchet MS" w:hAnsi="Trebuchet MS"/>
      <w:color w:val="404040"/>
      <w:sz w:val="24"/>
      <w:lang w:eastAsia="en-US" w:bidi="en-US"/>
    </w:rPr>
  </w:style>
  <w:style w:type="paragraph" w:styleId="1030">
    <w:name w:val="样式 样式 样式 样式 内容 + 首行缩进:  2 字符18 + 首行缩进:  5.71 厘米 + 首行缩进:  8.04 厘米..."/>
    <w:basedOn w:val="955"/>
    <w:next w:val="1030"/>
    <w:link w:val="1029"/>
    <w:pPr>
      <w:ind w:firstLine="480"/>
      <w:jc w:val="left"/>
      <w:spacing w:line="360" w:lineRule="auto"/>
      <w:widowControl/>
    </w:pPr>
    <w:rPr>
      <w:rFonts w:ascii="Trebuchet MS" w:hAnsi="Trebuchet MS"/>
      <w:color w:val="404040"/>
      <w:sz w:val="24"/>
      <w:szCs w:val="20"/>
      <w:lang w:eastAsia="en-US" w:bidi="en-US"/>
    </w:rPr>
  </w:style>
  <w:style w:type="character" w:styleId="1031">
    <w:name w:val="style131"/>
    <w:next w:val="1031"/>
    <w:link w:val="955"/>
    <w:qFormat/>
    <w:rPr>
      <w:rFonts w:cs="Times New Roman"/>
      <w:sz w:val="18"/>
      <w:szCs w:val="18"/>
    </w:rPr>
  </w:style>
  <w:style w:type="character" w:styleId="1032">
    <w:name w:val="1page sec3 Char2"/>
    <w:next w:val="1032"/>
    <w:link w:val="955"/>
    <w:qFormat/>
    <w:rPr>
      <w:rFonts w:eastAsia="宋体"/>
      <w:sz w:val="18"/>
      <w:szCs w:val="18"/>
      <w:lang w:val="en-US" w:eastAsia="zh-CN" w:bidi="ar-SA"/>
    </w:rPr>
  </w:style>
  <w:style w:type="character" w:styleId="1033">
    <w:name w:val="华宇段落1 Char Char Char"/>
    <w:next w:val="1033"/>
    <w:link w:val="955"/>
    <w:qFormat/>
    <w:rPr>
      <w:rFonts w:eastAsia="宋体"/>
      <w:bCs/>
      <w:sz w:val="24"/>
      <w:szCs w:val="24"/>
      <w:lang w:val="en-US" w:eastAsia="zh-CN" w:bidi="ar-SA"/>
    </w:rPr>
  </w:style>
  <w:style w:type="character" w:styleId="1034">
    <w:name w:val="h Char Char"/>
    <w:next w:val="1034"/>
    <w:link w:val="955"/>
    <w:qFormat/>
    <w:rPr>
      <w:sz w:val="18"/>
      <w:szCs w:val="18"/>
    </w:rPr>
  </w:style>
  <w:style w:type="character" w:styleId="1035">
    <w:name w:val="小四 段落 宋体 Char1"/>
    <w:next w:val="1035"/>
    <w:link w:val="955"/>
    <w:qFormat/>
    <w:rPr>
      <w:rFonts w:eastAsia="宋体"/>
      <w:sz w:val="24"/>
      <w:szCs w:val="24"/>
      <w:lang w:val="en-US" w:eastAsia="zh-CN" w:bidi="ar-SA"/>
    </w:rPr>
  </w:style>
  <w:style w:type="character" w:styleId="1036">
    <w:name w:val="正文缩进 Char1"/>
    <w:next w:val="1036"/>
    <w:link w:val="1037"/>
    <w:qFormat/>
    <w:rPr>
      <w:rFonts w:eastAsia="宋体"/>
      <w:lang w:bidi="ar-SA"/>
    </w:rPr>
  </w:style>
  <w:style w:type="paragraph" w:styleId="1037">
    <w:name w:val="正文缩进1"/>
    <w:basedOn w:val="955"/>
    <w:next w:val="1037"/>
    <w:link w:val="1036"/>
    <w:qFormat/>
    <w:pPr>
      <w:ind w:firstLine="420"/>
    </w:pPr>
    <w:rPr>
      <w:sz w:val="20"/>
      <w:szCs w:val="20"/>
    </w:rPr>
  </w:style>
  <w:style w:type="character" w:styleId="1038">
    <w:name w:val="无间隔 Char"/>
    <w:next w:val="1038"/>
    <w:link w:val="1039"/>
    <w:qFormat/>
    <w:rPr>
      <w:rFonts w:ascii="Calibri" w:hAnsi="Calibri" w:eastAsia="微软雅黑"/>
      <w:sz w:val="24"/>
      <w:szCs w:val="22"/>
      <w:lang w:val="en-US" w:eastAsia="zh-CN" w:bidi="ar-SA"/>
    </w:rPr>
  </w:style>
  <w:style w:type="paragraph" w:styleId="1039">
    <w:name w:val="无间隔1"/>
    <w:next w:val="1039"/>
    <w:link w:val="1038"/>
    <w:qFormat/>
    <w:pPr>
      <w:jc w:val="both"/>
      <w:widowControl w:val="off"/>
    </w:pPr>
    <w:rPr>
      <w:rFonts w:ascii="Calibri" w:hAnsi="Calibri" w:eastAsia="微软雅黑"/>
      <w:sz w:val="24"/>
      <w:szCs w:val="22"/>
      <w:lang w:val="en-US" w:eastAsia="zh-CN" w:bidi="ar-SA"/>
    </w:rPr>
  </w:style>
  <w:style w:type="character" w:styleId="1040">
    <w:name w:val="引用 Char"/>
    <w:next w:val="1040"/>
    <w:link w:val="1041"/>
    <w:qFormat/>
    <w:rPr>
      <w:rFonts w:ascii="Cambria" w:hAnsi="Cambria" w:eastAsia="宋体"/>
      <w:i/>
      <w:iCs/>
      <w:sz w:val="22"/>
      <w:szCs w:val="22"/>
      <w:lang w:val="en-US" w:eastAsia="en-US" w:bidi="en-US"/>
    </w:rPr>
  </w:style>
  <w:style w:type="paragraph" w:styleId="1041">
    <w:name w:val="引用1"/>
    <w:basedOn w:val="955"/>
    <w:next w:val="955"/>
    <w:link w:val="1040"/>
    <w:qFormat/>
    <w:pPr>
      <w:jc w:val="left"/>
      <w:spacing w:after="200" w:line="252" w:lineRule="auto"/>
      <w:widowControl/>
    </w:pPr>
    <w:rPr>
      <w:rFonts w:ascii="Cambria" w:hAnsi="Cambria"/>
      <w:i/>
      <w:iCs/>
      <w:sz w:val="22"/>
      <w:szCs w:val="22"/>
      <w:lang w:eastAsia="en-US" w:bidi="en-US"/>
    </w:rPr>
  </w:style>
  <w:style w:type="character" w:styleId="1042">
    <w:name w:val="特点 Char1"/>
    <w:next w:val="1042"/>
    <w:link w:val="955"/>
    <w:qFormat/>
    <w:rPr>
      <w:rFonts w:eastAsia="宋体"/>
      <w:sz w:val="21"/>
      <w:lang w:val="en-US" w:eastAsia="zh-CN" w:bidi="ar-SA"/>
    </w:rPr>
  </w:style>
  <w:style w:type="character" w:styleId="1043">
    <w:name w:val="Header Char"/>
    <w:next w:val="1043"/>
    <w:link w:val="955"/>
    <w:qFormat/>
    <w:rPr>
      <w:rFonts w:cs="Times New Roman"/>
      <w:sz w:val="18"/>
      <w:szCs w:val="18"/>
    </w:rPr>
  </w:style>
  <w:style w:type="character" w:styleId="1044">
    <w:name w:val="Heading 1 Char"/>
    <w:next w:val="1044"/>
    <w:link w:val="955"/>
    <w:qFormat/>
    <w:rPr>
      <w:rFonts w:ascii="Times New Roman" w:hAnsi="Times New Roman" w:eastAsia="宋体" w:cs="Times New Roman"/>
      <w:b/>
      <w:bCs/>
      <w:sz w:val="44"/>
      <w:szCs w:val="44"/>
    </w:rPr>
  </w:style>
  <w:style w:type="character" w:styleId="1045">
    <w:name w:val="标题 21,H21,h22,heading 2+ Indent: Left 0.25 in1,二级1,节名1,1.1  heading 21,heading 2TOC1,DO NOT USE_h21,h211,Heading B1,Level 2 Topic Heading1,第一章 标题 21,Heading 2 Hidden1,Heading 2 CCBS1,heading 21,sect 1.21,chn1,Chapter Number/Appendix Letter1,prop21,l2 C"/>
    <w:next w:val="1045"/>
    <w:link w:val="955"/>
    <w:rPr>
      <w:rFonts w:ascii="黑体" w:eastAsia="黑体"/>
      <w:b/>
      <w:sz w:val="30"/>
      <w:szCs w:val="30"/>
      <w:lang w:val="en-US" w:eastAsia="zh-CN" w:bidi="ar-SA"/>
    </w:rPr>
  </w:style>
  <w:style w:type="character" w:styleId="1046">
    <w:name w:val="Char Char2"/>
    <w:next w:val="1046"/>
    <w:link w:val="955"/>
    <w:qFormat/>
    <w:rPr>
      <w:rFonts w:ascii="宋体" w:hAnsi="Courier New" w:eastAsia="宋体"/>
      <w:sz w:val="21"/>
      <w:szCs w:val="21"/>
      <w:lang w:val="en-US" w:eastAsia="zh-CN" w:bidi="ar-SA"/>
    </w:rPr>
  </w:style>
  <w:style w:type="character" w:styleId="1047">
    <w:name w:val="1page sec3 Char"/>
    <w:next w:val="1047"/>
    <w:link w:val="955"/>
    <w:qFormat/>
    <w:rPr>
      <w:rFonts w:eastAsia="宋体"/>
      <w:sz w:val="18"/>
      <w:lang w:val="en-US" w:eastAsia="zh-CN"/>
    </w:rPr>
  </w:style>
  <w:style w:type="character" w:styleId="1048">
    <w:name w:val="normalfont1"/>
    <w:next w:val="1048"/>
    <w:link w:val="955"/>
    <w:qFormat/>
    <w:rPr>
      <w:rFonts w:ascii="ˎ̥" w:hAnsi="ˎ̥"/>
      <w:sz w:val="18"/>
      <w:szCs w:val="18"/>
      <w:u w:val="none"/>
    </w:rPr>
  </w:style>
  <w:style w:type="character" w:styleId="1049">
    <w:name w:val="sect1.2.3 Char1"/>
    <w:next w:val="1049"/>
    <w:link w:val="955"/>
    <w:qFormat/>
    <w:rPr>
      <w:rFonts w:eastAsia="宋体"/>
      <w:b/>
      <w:bCs/>
      <w:sz w:val="32"/>
      <w:szCs w:val="32"/>
      <w:lang w:val="en-US" w:eastAsia="zh-CN" w:bidi="ar-SA"/>
    </w:rPr>
  </w:style>
  <w:style w:type="character" w:styleId="1050">
    <w:name w:val="样式 宋体 小四"/>
    <w:next w:val="1050"/>
    <w:link w:val="955"/>
    <w:qFormat/>
    <w:rPr>
      <w:rFonts w:ascii="宋体" w:hAnsi="宋体"/>
      <w:sz w:val="24"/>
    </w:rPr>
  </w:style>
  <w:style w:type="character" w:styleId="1051">
    <w:name w:val="页脚 Char"/>
    <w:next w:val="1051"/>
    <w:link w:val="955"/>
    <w:uiPriority w:val="99"/>
    <w:rPr>
      <w:lang w:eastAsia="zh-CN"/>
    </w:rPr>
  </w:style>
  <w:style w:type="character" w:styleId="1052">
    <w:name w:val="样式 首行缩进:  2 字符 Char Char"/>
    <w:next w:val="1052"/>
    <w:link w:val="1053"/>
    <w:qFormat/>
    <w:rPr>
      <w:rFonts w:eastAsia="宋体" w:cs="宋体"/>
      <w:sz w:val="24"/>
      <w:lang w:val="en-US" w:eastAsia="zh-CN" w:bidi="ar-SA"/>
    </w:rPr>
  </w:style>
  <w:style w:type="paragraph" w:styleId="1053">
    <w:name w:val="样式 首行缩进:  2 字符"/>
    <w:basedOn w:val="955"/>
    <w:next w:val="1053"/>
    <w:link w:val="1052"/>
    <w:qFormat/>
    <w:pPr>
      <w:ind w:firstLine="480"/>
      <w:spacing w:line="360" w:lineRule="auto"/>
    </w:pPr>
    <w:rPr>
      <w:rFonts w:cs="宋体"/>
      <w:sz w:val="24"/>
      <w:szCs w:val="20"/>
    </w:rPr>
  </w:style>
  <w:style w:type="character" w:styleId="1054">
    <w:name w:val="textcontents"/>
    <w:next w:val="1054"/>
    <w:link w:val="955"/>
    <w:qFormat/>
  </w:style>
  <w:style w:type="character" w:styleId="1055">
    <w:name w:val="明显引用 Char"/>
    <w:next w:val="1055"/>
    <w:link w:val="1056"/>
    <w:qFormat/>
    <w:rPr>
      <w:rFonts w:ascii="Cambria" w:hAnsi="Cambria" w:eastAsia="宋体"/>
      <w:caps/>
      <w:color w:val="622423"/>
      <w:spacing w:val="5"/>
      <w:lang w:val="en-US" w:eastAsia="en-US" w:bidi="en-US"/>
    </w:rPr>
  </w:style>
  <w:style w:type="paragraph" w:styleId="1056">
    <w:name w:val="明显引用1"/>
    <w:basedOn w:val="955"/>
    <w:next w:val="955"/>
    <w:link w:val="1055"/>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57">
    <w:name w:val="ih151"/>
    <w:next w:val="1057"/>
    <w:link w:val="955"/>
    <w:qFormat/>
    <w:rPr>
      <w:color w:val="666666"/>
      <w:sz w:val="18"/>
      <w:szCs w:val="18"/>
      <w:u w:val="none"/>
    </w:rPr>
  </w:style>
  <w:style w:type="character" w:styleId="1058">
    <w:name w:val="content_lineheight1"/>
    <w:next w:val="1058"/>
    <w:link w:val="955"/>
    <w:qFormat/>
  </w:style>
  <w:style w:type="character" w:styleId="1059">
    <w:name w:val="标题 3 Char1"/>
    <w:next w:val="1059"/>
    <w:link w:val="955"/>
    <w:qFormat/>
    <w:rPr>
      <w:rFonts w:eastAsia="宋体"/>
      <w:b/>
      <w:bCs/>
      <w:sz w:val="32"/>
      <w:szCs w:val="32"/>
      <w:lang w:val="en-US" w:eastAsia="zh-CN" w:bidi="ar-SA"/>
    </w:rPr>
  </w:style>
  <w:style w:type="character" w:styleId="1060">
    <w:name w:val="apple-style-span"/>
    <w:next w:val="1060"/>
    <w:link w:val="955"/>
    <w:qFormat/>
  </w:style>
  <w:style w:type="character" w:styleId="106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1"/>
    <w:link w:val="955"/>
    <w:qFormat/>
    <w:rPr>
      <w:rFonts w:eastAsia="宋体"/>
      <w:b/>
      <w:bCs/>
      <w:sz w:val="32"/>
      <w:szCs w:val="32"/>
      <w:lang w:val="en-US" w:eastAsia="zh-CN" w:bidi="ar-SA"/>
    </w:rPr>
  </w:style>
  <w:style w:type="character" w:styleId="1062">
    <w:name w:val="样式 宋体"/>
    <w:next w:val="1062"/>
    <w:link w:val="955"/>
    <w:qFormat/>
    <w:rPr>
      <w:rFonts w:ascii="宋体" w:hAnsi="宋体" w:eastAsia="宋体"/>
      <w:sz w:val="24"/>
      <w:szCs w:val="24"/>
    </w:rPr>
  </w:style>
  <w:style w:type="character" w:styleId="1063">
    <w:name w:val="Title1 Char"/>
    <w:next w:val="1063"/>
    <w:link w:val="955"/>
    <w:qFormat/>
    <w:rPr>
      <w:rFonts w:eastAsia="宋体"/>
      <w:b/>
      <w:bCs/>
      <w:sz w:val="44"/>
      <w:szCs w:val="44"/>
      <w:lang w:val="en-US" w:eastAsia="zh-CN" w:bidi="ar-SA"/>
    </w:rPr>
  </w:style>
  <w:style w:type="character" w:styleId="1064">
    <w:name w:val="1page sec3 Char1"/>
    <w:next w:val="1064"/>
    <w:link w:val="955"/>
    <w:qFormat/>
    <w:rPr>
      <w:sz w:val="18"/>
      <w:szCs w:val="18"/>
    </w:rPr>
  </w:style>
  <w:style w:type="character" w:styleId="1065">
    <w:name w:val="小四 段落 宋体 Char Char Char1"/>
    <w:next w:val="1065"/>
    <w:link w:val="955"/>
    <w:qFormat/>
    <w:rPr>
      <w:rFonts w:ascii="宋体" w:hAnsi="宋体" w:eastAsia="宋体"/>
      <w:sz w:val="24"/>
      <w:szCs w:val="24"/>
      <w:lang w:val="en-US" w:eastAsia="zh-CN" w:bidi="ar-SA"/>
    </w:rPr>
  </w:style>
  <w:style w:type="character" w:styleId="1066">
    <w:name w:val="小四 段落 宋体 Char Char Char Char Char Char Char Char"/>
    <w:next w:val="1066"/>
    <w:link w:val="955"/>
    <w:qFormat/>
    <w:rPr>
      <w:rFonts w:eastAsia="宋体"/>
      <w:sz w:val="24"/>
      <w:szCs w:val="24"/>
      <w:lang w:val="en-US" w:eastAsia="zh-CN" w:bidi="ar-SA"/>
    </w:rPr>
  </w:style>
  <w:style w:type="character" w:styleId="1067">
    <w:name w:val="Heading 2 Char"/>
    <w:next w:val="1067"/>
    <w:link w:val="955"/>
    <w:qFormat/>
    <w:rPr>
      <w:rFonts w:ascii="Calibri Light" w:hAnsi="Calibri Light" w:eastAsia="宋体" w:cs="Times New Roman"/>
      <w:b/>
      <w:bCs/>
      <w:sz w:val="32"/>
      <w:szCs w:val="32"/>
    </w:rPr>
  </w:style>
  <w:style w:type="character" w:styleId="1068">
    <w:name w:val="小四 段落 宋体 Char Char Char Char1"/>
    <w:next w:val="1068"/>
    <w:link w:val="955"/>
    <w:qFormat/>
    <w:rPr>
      <w:rFonts w:eastAsia="宋体"/>
      <w:sz w:val="24"/>
      <w:szCs w:val="24"/>
      <w:lang w:val="en-US" w:eastAsia="zh-CN" w:bidi="ar-SA"/>
    </w:rPr>
  </w:style>
  <w:style w:type="character" w:styleId="1069">
    <w:name w:val="标题 3 Char"/>
    <w:next w:val="1069"/>
    <w:link w:val="955"/>
    <w:qFormat/>
    <w:rPr>
      <w:rFonts w:eastAsia="仿宋_GB2312"/>
      <w:b/>
      <w:bCs/>
      <w:sz w:val="28"/>
      <w:szCs w:val="32"/>
      <w:lang w:val="en-US" w:eastAsia="zh-CN" w:bidi="ar-SA"/>
    </w:rPr>
  </w:style>
  <w:style w:type="character" w:styleId="1070">
    <w:name w:val="标准小四 Char Char"/>
    <w:next w:val="1070"/>
    <w:link w:val="955"/>
    <w:qFormat/>
    <w:rPr>
      <w:rFonts w:ascii="Arial" w:hAnsi="Arial" w:eastAsia="宋体"/>
      <w:sz w:val="24"/>
      <w:szCs w:val="21"/>
      <w:lang w:val="en-US" w:eastAsia="zh-CN" w:bidi="ar-SA"/>
    </w:rPr>
  </w:style>
  <w:style w:type="character" w:styleId="1071">
    <w:name w:val="subtitle1"/>
    <w:next w:val="1071"/>
    <w:link w:val="955"/>
    <w:qFormat/>
    <w:rPr>
      <w:rFonts w:ascii="Georgia" w:hAnsi="Georgia"/>
      <w:b/>
      <w:bCs/>
      <w:color w:val="666666"/>
      <w:sz w:val="18"/>
      <w:szCs w:val="18"/>
    </w:rPr>
  </w:style>
  <w:style w:type="character" w:styleId="1072">
    <w:name w:val="标准文本 Char Char"/>
    <w:next w:val="1072"/>
    <w:link w:val="955"/>
    <w:qFormat/>
    <w:rPr>
      <w:rFonts w:eastAsia="宋体" w:cs="宋体"/>
      <w:sz w:val="24"/>
      <w:szCs w:val="24"/>
      <w:lang w:val="en-US" w:eastAsia="zh-CN" w:bidi="ar-SA"/>
    </w:rPr>
  </w:style>
  <w:style w:type="character" w:styleId="1073">
    <w:name w:val="3zw"/>
    <w:next w:val="1073"/>
    <w:link w:val="955"/>
    <w:qFormat/>
  </w:style>
  <w:style w:type="character" w:styleId="1074">
    <w:name w:val="t1"/>
    <w:next w:val="1074"/>
    <w:link w:val="955"/>
    <w:qFormat/>
  </w:style>
  <w:style w:type="character" w:styleId="1075">
    <w:name w:val="H2 Char1"/>
    <w:next w:val="1075"/>
    <w:link w:val="955"/>
    <w:qFormat/>
    <w:rPr>
      <w:rFonts w:ascii="Arial" w:hAnsi="Arial" w:eastAsia="黑体"/>
      <w:b/>
      <w:bCs/>
      <w:sz w:val="32"/>
      <w:szCs w:val="32"/>
      <w:lang w:val="en-US" w:eastAsia="zh-CN" w:bidi="ar-SA"/>
    </w:rPr>
  </w:style>
  <w:style w:type="character" w:styleId="1076">
    <w:name w:val="2nd level Char"/>
    <w:next w:val="1076"/>
    <w:link w:val="955"/>
    <w:qFormat/>
    <w:rPr>
      <w:rFonts w:ascii="Arial" w:hAnsi="Arial" w:eastAsia="黑体"/>
      <w:b/>
      <w:bCs/>
      <w:sz w:val="32"/>
      <w:szCs w:val="32"/>
      <w:lang w:val="en-US" w:eastAsia="zh-CN" w:bidi="ar-SA"/>
    </w:rPr>
  </w:style>
  <w:style w:type="character" w:styleId="1077">
    <w:name w:val="Footer Char"/>
    <w:next w:val="1077"/>
    <w:link w:val="955"/>
    <w:qFormat/>
    <w:rPr>
      <w:rFonts w:cs="Times New Roman"/>
      <w:sz w:val="18"/>
      <w:szCs w:val="18"/>
    </w:rPr>
  </w:style>
  <w:style w:type="character" w:styleId="1078">
    <w:name w:val="副标题 字符1"/>
    <w:next w:val="1078"/>
    <w:link w:val="955"/>
    <w:rPr>
      <w:rFonts w:ascii="Cambria" w:hAnsi="Cambria"/>
      <w:sz w:val="24"/>
      <w:szCs w:val="24"/>
    </w:rPr>
  </w:style>
  <w:style w:type="paragraph" w:styleId="1079">
    <w:name w:val="p16"/>
    <w:basedOn w:val="955"/>
    <w:next w:val="1079"/>
    <w:link w:val="955"/>
    <w:qFormat/>
    <w:pPr>
      <w:ind w:left="720"/>
      <w:jc w:val="left"/>
      <w:widowControl/>
    </w:pPr>
    <w:rPr>
      <w:rFonts w:ascii="Arial" w:hAnsi="Arial" w:cs="Arial"/>
      <w:sz w:val="24"/>
    </w:rPr>
  </w:style>
  <w:style w:type="paragraph" w:styleId="1080">
    <w:name w:val="Char Char Char Char Char Char Char Char Char Char Char Char Char Char Char Char Char Char Char Char Char Char Char"/>
    <w:basedOn w:val="955"/>
    <w:next w:val="1080"/>
    <w:link w:val="955"/>
    <w:qFormat/>
    <w:rPr>
      <w:rFonts w:ascii="Tahoma" w:hAnsi="Tahoma"/>
      <w:sz w:val="24"/>
      <w:szCs w:val="20"/>
    </w:rPr>
  </w:style>
  <w:style w:type="paragraph" w:styleId="1081">
    <w:name w:val="段"/>
    <w:next w:val="955"/>
    <w:link w:val="955"/>
    <w:qFormat/>
    <w:pPr>
      <w:ind w:firstLine="200"/>
      <w:jc w:val="both"/>
    </w:pPr>
    <w:rPr>
      <w:rFonts w:ascii="宋体"/>
      <w:sz w:val="21"/>
      <w:lang w:val="en-US" w:eastAsia="zh-CN" w:bidi="ar-SA"/>
    </w:rPr>
  </w:style>
  <w:style w:type="paragraph" w:styleId="1082">
    <w:name w:val="华宇段落1 Char"/>
    <w:basedOn w:val="955"/>
    <w:next w:val="1082"/>
    <w:link w:val="955"/>
    <w:qFormat/>
    <w:pPr>
      <w:ind w:firstLine="200"/>
      <w:spacing w:line="360" w:lineRule="auto"/>
    </w:pPr>
    <w:rPr>
      <w:bCs/>
      <w:sz w:val="24"/>
    </w:rPr>
  </w:style>
  <w:style w:type="paragraph" w:styleId="1083">
    <w:name w:val="xl44"/>
    <w:basedOn w:val="955"/>
    <w:next w:val="1083"/>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样式 样式 首行缩进:  2 字符 + 行距: 1.5 倍行距"/>
    <w:basedOn w:val="955"/>
    <w:next w:val="1084"/>
    <w:link w:val="955"/>
    <w:qFormat/>
    <w:pPr>
      <w:ind w:firstLine="470"/>
      <w:spacing w:line="360" w:lineRule="auto"/>
    </w:pPr>
    <w:rPr>
      <w:sz w:val="24"/>
      <w:szCs w:val="20"/>
    </w:rPr>
  </w:style>
  <w:style w:type="paragraph" w:styleId="1085">
    <w:name w:val="xl33"/>
    <w:basedOn w:val="955"/>
    <w:next w:val="1085"/>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86">
    <w:name w:val="1"/>
    <w:basedOn w:val="955"/>
    <w:next w:val="1007"/>
    <w:link w:val="955"/>
    <w:qFormat/>
    <w:pPr>
      <w:spacing w:line="360" w:lineRule="auto"/>
    </w:pPr>
    <w:rPr>
      <w:rFonts w:eastAsia="仿宋_GB2312"/>
      <w:sz w:val="24"/>
    </w:rPr>
  </w:style>
  <w:style w:type="paragraph" w:styleId="1087">
    <w:name w:val="xl37"/>
    <w:basedOn w:val="955"/>
    <w:next w:val="108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8">
    <w:name w:val="xl39"/>
    <w:basedOn w:val="955"/>
    <w:next w:val="1088"/>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z-窗体底端1"/>
    <w:basedOn w:val="955"/>
    <w:next w:val="955"/>
    <w:link w:val="955"/>
    <w:qFormat/>
    <w:pPr>
      <w:jc w:val="center"/>
      <w:widowControl/>
      <w:pBdr>
        <w:top w:val="single" w:color="000000" w:sz="6" w:space="1"/>
      </w:pBdr>
    </w:pPr>
    <w:rPr>
      <w:rFonts w:ascii="Arial" w:hAnsi="Arial" w:cs="Arial"/>
      <w:vanish/>
      <w:sz w:val="16"/>
      <w:szCs w:val="16"/>
    </w:rPr>
  </w:style>
  <w:style w:type="paragraph" w:styleId="1090">
    <w:name w:val="xl40"/>
    <w:basedOn w:val="955"/>
    <w:next w:val="1090"/>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1">
    <w:name w:val="正文 + 宋体"/>
    <w:basedOn w:val="955"/>
    <w:next w:val="1091"/>
    <w:link w:val="955"/>
    <w:qFormat/>
    <w:pPr>
      <w:ind w:firstLine="420"/>
      <w:spacing w:line="360" w:lineRule="auto"/>
    </w:pPr>
  </w:style>
  <w:style w:type="paragraph" w:styleId="1092">
    <w:name w:val="正文格式"/>
    <w:basedOn w:val="955"/>
    <w:next w:val="1092"/>
    <w:link w:val="955"/>
    <w:qFormat/>
    <w:pPr>
      <w:ind w:left="178" w:right="44" w:hanging="178"/>
      <w:jc w:val="left"/>
      <w:spacing w:line="360" w:lineRule="auto"/>
      <w:widowControl/>
    </w:pPr>
    <w:rPr>
      <w:rFonts w:ascii="宋体" w:hAnsi="宋体"/>
      <w:bCs/>
      <w:szCs w:val="21"/>
    </w:rPr>
  </w:style>
  <w:style w:type="paragraph" w:styleId="1093">
    <w:name w:val="flName"/>
    <w:basedOn w:val="1094"/>
    <w:next w:val="1093"/>
    <w:link w:val="955"/>
    <w:qFormat/>
    <w:pPr>
      <w:spacing w:before="0" w:line="113" w:lineRule="atLeast"/>
    </w:pPr>
  </w:style>
  <w:style w:type="paragraph" w:styleId="1094">
    <w:name w:val="flNote"/>
    <w:basedOn w:val="955"/>
    <w:next w:val="1094"/>
    <w:link w:val="955"/>
    <w:qFormat/>
    <w:pPr>
      <w:jc w:val="center"/>
      <w:spacing w:before="567" w:line="360" w:lineRule="atLeast"/>
    </w:pPr>
    <w:rPr>
      <w:rFonts w:eastAsia="黑体"/>
      <w:b/>
      <w:sz w:val="24"/>
      <w:szCs w:val="20"/>
    </w:rPr>
  </w:style>
  <w:style w:type="paragraph" w:styleId="1095">
    <w:name w:val="标题 4宋体"/>
    <w:basedOn w:val="959"/>
    <w:next w:val="1095"/>
    <w:link w:val="955"/>
    <w:qFormat/>
    <w:pPr>
      <w:jc w:val="left"/>
      <w:keepLines w:val="0"/>
      <w:spacing w:before="0" w:after="0" w:line="360" w:lineRule="auto"/>
    </w:pPr>
    <w:rPr>
      <w:rFonts w:ascii="宋体" w:hAnsi="宋体" w:eastAsia="宋体"/>
      <w:bCs/>
      <w:color w:val="000000"/>
      <w:sz w:val="24"/>
    </w:rPr>
  </w:style>
  <w:style w:type="paragraph" w:styleId="1096">
    <w:name w:val="Char Char Char Char Char Char Char Char Char Char Char"/>
    <w:basedOn w:val="955"/>
    <w:next w:val="1096"/>
    <w:link w:val="955"/>
    <w:qFormat/>
    <w:rPr>
      <w:rFonts w:ascii="Tahoma" w:hAnsi="Tahoma"/>
      <w:sz w:val="24"/>
      <w:szCs w:val="20"/>
    </w:rPr>
  </w:style>
  <w:style w:type="paragraph" w:styleId="1097">
    <w:name w:val="xl38"/>
    <w:basedOn w:val="955"/>
    <w:next w:val="109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8">
    <w:name w:val="font7"/>
    <w:basedOn w:val="955"/>
    <w:next w:val="1098"/>
    <w:link w:val="955"/>
    <w:qFormat/>
    <w:pPr>
      <w:jc w:val="left"/>
      <w:spacing w:before="100" w:beforeAutospacing="1" w:after="100" w:afterAutospacing="1"/>
      <w:widowControl/>
    </w:pPr>
    <w:rPr>
      <w:rFonts w:hint="eastAsia" w:ascii="宋体" w:hAnsi="宋体"/>
      <w:b/>
      <w:bCs/>
      <w:sz w:val="24"/>
    </w:rPr>
  </w:style>
  <w:style w:type="paragraph" w:styleId="1099">
    <w:name w:val="Default"/>
    <w:next w:val="955"/>
    <w:link w:val="955"/>
    <w:qFormat/>
    <w:pPr>
      <w:widowControl w:val="off"/>
    </w:pPr>
    <w:rPr>
      <w:rFonts w:ascii="宋体" w:cs="宋体"/>
      <w:color w:val="000000"/>
      <w:sz w:val="24"/>
      <w:szCs w:val="24"/>
      <w:lang w:val="en-US" w:eastAsia="zh-CN" w:bidi="ar-SA"/>
    </w:rPr>
  </w:style>
  <w:style w:type="paragraph" w:styleId="1100">
    <w:name w:val="章标题"/>
    <w:next w:val="1081"/>
    <w:link w:val="955"/>
    <w:qFormat/>
    <w:pPr>
      <w:jc w:val="both"/>
      <w:outlineLvl w:val="1"/>
    </w:pPr>
    <w:rPr>
      <w:rFonts w:eastAsia="黑体"/>
      <w:sz w:val="21"/>
      <w:lang w:val="en-US" w:eastAsia="zh-CN" w:bidi="ar-SA"/>
    </w:rPr>
  </w:style>
  <w:style w:type="paragraph" w:styleId="1101">
    <w:name w:val="样式2"/>
    <w:basedOn w:val="955"/>
    <w:next w:val="1101"/>
    <w:link w:val="955"/>
    <w:qFormat/>
    <w:pPr>
      <w:ind w:left="200"/>
      <w:spacing w:line="360" w:lineRule="auto"/>
    </w:pPr>
    <w:rPr>
      <w:rFonts w:ascii="宋体" w:hAnsi="宋体"/>
      <w:b/>
      <w:sz w:val="24"/>
    </w:rPr>
  </w:style>
  <w:style w:type="paragraph" w:styleId="1102">
    <w:name w:val="表头_5"/>
    <w:basedOn w:val="955"/>
    <w:next w:val="1102"/>
    <w:link w:val="955"/>
    <w:qFormat/>
    <w:pPr>
      <w:spacing w:line="360" w:lineRule="auto"/>
    </w:pPr>
    <w:rPr>
      <w:b/>
      <w:bCs/>
      <w:sz w:val="28"/>
      <w:szCs w:val="21"/>
    </w:rPr>
  </w:style>
  <w:style w:type="paragraph" w:styleId="1103">
    <w:name w:val="符号与编号 Char Char"/>
    <w:basedOn w:val="955"/>
    <w:next w:val="1103"/>
    <w:link w:val="955"/>
    <w:qFormat/>
    <w:pPr>
      <w:ind w:left="839" w:hanging="419"/>
      <w:spacing w:line="400" w:lineRule="atLeast"/>
      <w:tabs>
        <w:tab w:val="left" w:pos="840" w:leader="none"/>
      </w:tabs>
    </w:pPr>
    <w:rPr>
      <w:sz w:val="24"/>
    </w:rPr>
  </w:style>
  <w:style w:type="paragraph" w:styleId="1104">
    <w:name w:val="段落"/>
    <w:next w:val="1104"/>
    <w:link w:val="955"/>
    <w:qFormat/>
    <w:pPr>
      <w:ind w:firstLine="480"/>
      <w:jc w:val="both"/>
      <w:spacing w:before="120" w:after="120" w:line="360" w:lineRule="auto"/>
    </w:pPr>
    <w:rPr>
      <w:rFonts w:eastAsia="仿宋_GB2312"/>
      <w:sz w:val="24"/>
      <w:szCs w:val="24"/>
      <w:lang w:val="en-US" w:eastAsia="zh-CN" w:bidi="ar-SA"/>
    </w:rPr>
  </w:style>
  <w:style w:type="paragraph" w:styleId="1105">
    <w:name w:val="标准小四"/>
    <w:basedOn w:val="955"/>
    <w:next w:val="1105"/>
    <w:link w:val="955"/>
    <w:qFormat/>
    <w:pPr>
      <w:ind w:firstLine="480"/>
      <w:spacing w:line="360" w:lineRule="auto"/>
    </w:pPr>
    <w:rPr>
      <w:rFonts w:ascii="Arial" w:hAnsi="Arial"/>
      <w:sz w:val="24"/>
      <w:szCs w:val="21"/>
    </w:rPr>
  </w:style>
  <w:style w:type="paragraph" w:styleId="1106">
    <w:name w:val="标题1，章节第一层"/>
    <w:basedOn w:val="1092"/>
    <w:next w:val="1092"/>
    <w:link w:val="955"/>
    <w:qFormat/>
    <w:pPr>
      <w:ind w:left="272" w:hanging="272"/>
      <w:jc w:val="center"/>
      <w:tabs>
        <w:tab w:val="left" w:pos="693" w:leader="none"/>
      </w:tabs>
      <w:outlineLvl w:val="0"/>
    </w:pPr>
    <w:rPr>
      <w:rFonts w:eastAsia="黑体"/>
      <w:color w:val="000000"/>
      <w:sz w:val="32"/>
      <w:szCs w:val="24"/>
      <w:lang w:val="zh-CN"/>
    </w:rPr>
  </w:style>
  <w:style w:type="paragraph" w:styleId="1107">
    <w:name w:val="样式 样式 标题 3H3sect1.2.3BOD 0Heading 3 - oldh3l3CTLevel 3 Head... +..."/>
    <w:basedOn w:val="955"/>
    <w:next w:val="1107"/>
    <w:link w:val="955"/>
    <w:qFormat/>
    <w:pPr>
      <w:jc w:val="left"/>
      <w:keepLines/>
      <w:keepNext/>
      <w:outlineLvl w:val="2"/>
    </w:pPr>
    <w:rPr>
      <w:rFonts w:cs="宋体"/>
      <w:b/>
      <w:bCs/>
      <w:sz w:val="24"/>
      <w:szCs w:val="20"/>
    </w:rPr>
  </w:style>
  <w:style w:type="paragraph" w:styleId="1108">
    <w:name w:val="部分1"/>
    <w:basedOn w:val="955"/>
    <w:next w:val="1108"/>
    <w:link w:val="955"/>
    <w:qFormat/>
    <w:pPr>
      <w:jc w:val="center"/>
      <w:keepNext/>
      <w:pageBreakBefore/>
      <w:spacing w:line="360" w:lineRule="auto"/>
      <w:tabs>
        <w:tab w:val="left" w:pos="360" w:leader="none"/>
      </w:tabs>
      <w:outlineLvl w:val="0"/>
    </w:pPr>
    <w:rPr>
      <w:rFonts w:eastAsia="黑体"/>
      <w:b/>
      <w:sz w:val="36"/>
      <w:szCs w:val="20"/>
    </w:rPr>
  </w:style>
  <w:style w:type="paragraph" w:styleId="1109">
    <w:name w:val="Char Char Char Char Char Char Char Char Char Char Char Char Char Char"/>
    <w:basedOn w:val="955"/>
    <w:next w:val="1109"/>
    <w:link w:val="955"/>
    <w:qFormat/>
    <w:rPr>
      <w:rFonts w:ascii="Tahoma" w:hAnsi="Tahoma"/>
      <w:sz w:val="24"/>
      <w:szCs w:val="20"/>
    </w:rPr>
  </w:style>
  <w:style w:type="paragraph" w:styleId="1110">
    <w:name w:val="xl45"/>
    <w:basedOn w:val="955"/>
    <w:next w:val="1110"/>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name w:val="小四 段落 宋体 Char"/>
    <w:basedOn w:val="975"/>
    <w:next w:val="1111"/>
    <w:link w:val="955"/>
    <w:qFormat/>
    <w:pPr>
      <w:ind w:left="0" w:right="-33" w:firstLine="600"/>
      <w:jc w:val="left"/>
      <w:tabs>
        <w:tab w:val="clear" w:pos="2952" w:leader="none"/>
      </w:tabs>
    </w:pPr>
    <w:rPr>
      <w:rFonts w:ascii="仿宋_GB2312" w:eastAsia="仿宋_GB2312"/>
      <w:sz w:val="30"/>
      <w:szCs w:val="30"/>
    </w:rPr>
  </w:style>
  <w:style w:type="paragraph" w:styleId="1112">
    <w:name w:val="正文 首行缩进:  2 字符 Char"/>
    <w:basedOn w:val="955"/>
    <w:next w:val="1112"/>
    <w:link w:val="955"/>
    <w:qFormat/>
    <w:pPr>
      <w:ind w:firstLine="480"/>
      <w:spacing w:line="360" w:lineRule="auto"/>
    </w:pPr>
    <w:rPr>
      <w:rFonts w:cs="宋体"/>
      <w:sz w:val="24"/>
      <w:szCs w:val="20"/>
    </w:rPr>
  </w:style>
  <w:style w:type="paragraph" w:styleId="1113">
    <w:name w:val="7"/>
    <w:basedOn w:val="955"/>
    <w:next w:val="1010"/>
    <w:link w:val="955"/>
    <w:qFormat/>
    <w:pPr>
      <w:jc w:val="left"/>
      <w:spacing w:before="100" w:beforeAutospacing="1" w:after="100" w:afterAutospacing="1"/>
      <w:widowControl/>
    </w:pPr>
    <w:rPr>
      <w:rFonts w:ascii="宋体" w:hAnsi="宋体"/>
      <w:sz w:val="24"/>
      <w:szCs w:val="20"/>
    </w:rPr>
  </w:style>
  <w:style w:type="paragraph" w:styleId="1114">
    <w:name w:val="列出段落1"/>
    <w:basedOn w:val="955"/>
    <w:next w:val="1114"/>
    <w:link w:val="955"/>
    <w:qFormat/>
    <w:pPr>
      <w:ind w:firstLine="420"/>
    </w:pPr>
    <w:rPr>
      <w:rFonts w:ascii="Calibri" w:hAnsi="Calibri"/>
      <w:szCs w:val="22"/>
    </w:rPr>
  </w:style>
  <w:style w:type="paragraph" w:styleId="1115">
    <w:name w:val="Char Char Char Char"/>
    <w:basedOn w:val="955"/>
    <w:next w:val="1115"/>
    <w:link w:val="955"/>
    <w:qFormat/>
    <w:pPr>
      <w:jc w:val="center"/>
      <w:spacing w:after="160" w:line="240" w:lineRule="exact"/>
      <w:widowControl/>
    </w:pPr>
    <w:rPr>
      <w:rFonts w:ascii="黑体" w:hAnsi="Verdana" w:eastAsia="黑体"/>
      <w:sz w:val="32"/>
      <w:szCs w:val="32"/>
      <w:lang w:eastAsia="en-US"/>
    </w:rPr>
  </w:style>
  <w:style w:type="paragraph" w:styleId="1116">
    <w:name w:val="项目符号，二级"/>
    <w:basedOn w:val="1092"/>
    <w:next w:val="1092"/>
    <w:link w:val="955"/>
    <w:qFormat/>
    <w:pPr>
      <w:ind w:left="1337" w:right="-27" w:firstLine="480"/>
      <w:tabs>
        <w:tab w:val="left" w:pos="1211" w:leader="none"/>
        <w:tab w:val="left" w:pos="1337" w:leader="none"/>
      </w:tabs>
    </w:pPr>
    <w:rPr>
      <w:bCs w:val="0"/>
      <w:color w:val="000000"/>
      <w:sz w:val="24"/>
      <w:szCs w:val="24"/>
    </w:rPr>
  </w:style>
  <w:style w:type="paragraph" w:styleId="1117">
    <w:name w:val="项目符号，一级"/>
    <w:basedOn w:val="1092"/>
    <w:next w:val="1092"/>
    <w:link w:val="955"/>
    <w:qFormat/>
    <w:pPr>
      <w:ind w:left="376" w:firstLine="0"/>
      <w:spacing w:line="240" w:lineRule="atLeast"/>
      <w:tabs>
        <w:tab w:val="left" w:pos="1320" w:leader="none"/>
      </w:tabs>
    </w:pPr>
    <w:rPr>
      <w:bCs w:val="0"/>
      <w:color w:val="000000"/>
      <w:szCs w:val="24"/>
    </w:rPr>
  </w:style>
  <w:style w:type="paragraph" w:styleId="1118">
    <w:name w:val="样式1"/>
    <w:basedOn w:val="955"/>
    <w:next w:val="1118"/>
    <w:link w:val="955"/>
    <w:qFormat/>
    <w:pPr>
      <w:ind w:firstLine="480"/>
      <w:spacing w:line="300" w:lineRule="auto"/>
    </w:pPr>
    <w:rPr>
      <w:sz w:val="24"/>
    </w:rPr>
  </w:style>
  <w:style w:type="paragraph" w:styleId="1119">
    <w:name w:val="样式 标题 2第一章 标题 2Heading 2 HiddenHeading 2 CCBSheading 2H2h2..."/>
    <w:basedOn w:val="957"/>
    <w:next w:val="1119"/>
    <w:link w:val="955"/>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20">
    <w:name w:val="Char Char Char Char Char Char Char"/>
    <w:basedOn w:val="955"/>
    <w:next w:val="1120"/>
    <w:link w:val="955"/>
    <w:qFormat/>
    <w:rPr>
      <w:rFonts w:ascii="Tahoma" w:hAnsi="Tahoma"/>
      <w:sz w:val="24"/>
      <w:szCs w:val="20"/>
    </w:rPr>
  </w:style>
  <w:style w:type="paragraph" w:styleId="1121">
    <w:name w:val="默认段落字体 Para Char Char Char Char Char Char Char"/>
    <w:basedOn w:val="955"/>
    <w:next w:val="1121"/>
    <w:link w:val="955"/>
    <w:qFormat/>
    <w:rPr>
      <w:rFonts w:ascii="Tahoma" w:hAnsi="Tahoma"/>
      <w:sz w:val="24"/>
      <w:szCs w:val="20"/>
    </w:rPr>
  </w:style>
  <w:style w:type="paragraph" w:styleId="1122">
    <w:name w:val="马刚标题3"/>
    <w:basedOn w:val="955"/>
    <w:next w:val="955"/>
    <w:link w:val="9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3">
    <w:name w:val="Char Char Char Char Char Char Char Char Char Char Char Char Char Char Char Char Char Char Char Char Char"/>
    <w:basedOn w:val="955"/>
    <w:next w:val="1123"/>
    <w:link w:val="955"/>
    <w:qFormat/>
    <w:rPr>
      <w:rFonts w:ascii="Tahoma" w:hAnsi="Tahoma"/>
      <w:sz w:val="24"/>
      <w:szCs w:val="20"/>
    </w:rPr>
  </w:style>
  <w:style w:type="paragraph" w:styleId="1124">
    <w:name w:val="正文_0_0"/>
    <w:next w:val="1124"/>
    <w:link w:val="955"/>
    <w:qFormat/>
    <w:pPr>
      <w:jc w:val="both"/>
      <w:widowControl w:val="off"/>
    </w:pPr>
    <w:rPr>
      <w:sz w:val="21"/>
      <w:szCs w:val="24"/>
      <w:lang w:val="en-US" w:eastAsia="zh-CN" w:bidi="ar-SA"/>
    </w:rPr>
  </w:style>
  <w:style w:type="paragraph" w:styleId="1125">
    <w:name w:val="正文 居中"/>
    <w:basedOn w:val="955"/>
    <w:next w:val="1125"/>
    <w:link w:val="955"/>
    <w:qFormat/>
    <w:pPr>
      <w:jc w:val="center"/>
      <w:spacing w:line="360" w:lineRule="auto"/>
    </w:pPr>
    <w:rPr>
      <w:sz w:val="24"/>
      <w:szCs w:val="20"/>
    </w:rPr>
  </w:style>
  <w:style w:type="paragraph" w:styleId="1126">
    <w:name w:val="Char Char Char1"/>
    <w:basedOn w:val="955"/>
    <w:next w:val="1126"/>
    <w:link w:val="955"/>
    <w:qFormat/>
    <w:rPr>
      <w:rFonts w:ascii="Tahoma" w:hAnsi="Tahoma"/>
      <w:sz w:val="24"/>
      <w:szCs w:val="20"/>
    </w:rPr>
  </w:style>
  <w:style w:type="paragraph" w:styleId="1127">
    <w:name w:val="宏图高科"/>
    <w:basedOn w:val="955"/>
    <w:next w:val="1127"/>
    <w:link w:val="955"/>
    <w:qFormat/>
    <w:pPr>
      <w:ind w:firstLine="480"/>
      <w:spacing w:line="360" w:lineRule="auto"/>
    </w:pPr>
    <w:rPr>
      <w:rFonts w:eastAsia="楷体_GB2312"/>
      <w:sz w:val="24"/>
      <w:szCs w:val="20"/>
    </w:rPr>
  </w:style>
  <w:style w:type="paragraph" w:styleId="1128">
    <w:name w:val="小四 段落 宋体 Char Char Char Char"/>
    <w:basedOn w:val="955"/>
    <w:next w:val="1128"/>
    <w:link w:val="955"/>
    <w:qFormat/>
    <w:pPr>
      <w:ind w:right="-33" w:firstLine="480"/>
      <w:jc w:val="left"/>
      <w:spacing w:line="360" w:lineRule="auto"/>
    </w:pPr>
    <w:rPr>
      <w:sz w:val="24"/>
    </w:rPr>
  </w:style>
  <w:style w:type="paragraph" w:styleId="1129">
    <w:name w:val="tableau"/>
    <w:basedOn w:val="955"/>
    <w:next w:val="1129"/>
    <w:link w:val="955"/>
    <w:qFormat/>
    <w:pPr>
      <w:jc w:val="center"/>
      <w:spacing w:before="20" w:after="20"/>
      <w:widowControl/>
    </w:pPr>
    <w:rPr>
      <w:rFonts w:ascii="Arial" w:hAnsi="Arial"/>
      <w:sz w:val="16"/>
      <w:szCs w:val="20"/>
      <w:lang w:val="en-GB" w:eastAsia="en-US"/>
    </w:rPr>
  </w:style>
  <w:style w:type="paragraph" w:styleId="1130">
    <w:name w:val="content_lineheight"/>
    <w:basedOn w:val="955"/>
    <w:next w:val="1130"/>
    <w:link w:val="955"/>
    <w:qFormat/>
    <w:pPr>
      <w:jc w:val="left"/>
      <w:spacing w:before="100" w:beforeAutospacing="1" w:after="100" w:afterAutospacing="1"/>
      <w:widowControl/>
    </w:pPr>
    <w:rPr>
      <w:rFonts w:ascii="宋体" w:hAnsi="宋体"/>
      <w:sz w:val="24"/>
    </w:rPr>
  </w:style>
  <w:style w:type="paragraph" w:styleId="1131">
    <w:name w:val="样式 样式 首行缩进:  0.74 厘米 行距: 1.5 倍行距 + 段后: 0.5 行"/>
    <w:basedOn w:val="955"/>
    <w:next w:val="1131"/>
    <w:link w:val="955"/>
    <w:qFormat/>
    <w:pPr>
      <w:ind w:firstLine="420"/>
      <w:spacing w:line="360" w:lineRule="auto"/>
    </w:pPr>
    <w:rPr>
      <w:rFonts w:ascii="楷体_GB2312" w:eastAsia="楷体_GB2312"/>
      <w:bCs/>
      <w:sz w:val="24"/>
      <w:szCs w:val="20"/>
    </w:rPr>
  </w:style>
  <w:style w:type="paragraph" w:styleId="1132">
    <w:name w:val="Char Char Char Char Char Char Char Char Char1"/>
    <w:basedOn w:val="955"/>
    <w:next w:val="1132"/>
    <w:link w:val="955"/>
    <w:qFormat/>
    <w:pPr>
      <w:ind w:left="360" w:hanging="360"/>
      <w:tabs>
        <w:tab w:val="left" w:pos="360" w:leader="none"/>
      </w:tabs>
    </w:pPr>
    <w:rPr>
      <w:sz w:val="24"/>
    </w:rPr>
  </w:style>
  <w:style w:type="paragraph" w:styleId="1133">
    <w:name w:val="项目符号：一级"/>
    <w:basedOn w:val="1092"/>
    <w:next w:val="1092"/>
    <w:link w:val="955"/>
    <w:qFormat/>
    <w:pPr>
      <w:ind w:right="-134"/>
    </w:pPr>
    <w:rPr>
      <w:bCs w:val="0"/>
    </w:rPr>
  </w:style>
  <w:style w:type="paragraph" w:styleId="1134">
    <w:name w:val="正文缩进2字符"/>
    <w:basedOn w:val="955"/>
    <w:next w:val="1134"/>
    <w:link w:val="955"/>
    <w:qFormat/>
    <w:pPr>
      <w:ind w:firstLine="200"/>
      <w:spacing w:line="300" w:lineRule="auto"/>
    </w:pPr>
    <w:rPr>
      <w:rFonts w:ascii="仿宋_GB2312" w:eastAsia="仿宋_GB2312"/>
      <w:sz w:val="32"/>
      <w:szCs w:val="32"/>
    </w:rPr>
  </w:style>
  <w:style w:type="paragraph" w:styleId="1135">
    <w:name w:val="font6"/>
    <w:basedOn w:val="955"/>
    <w:next w:val="1135"/>
    <w:link w:val="955"/>
    <w:qFormat/>
    <w:pPr>
      <w:jc w:val="left"/>
      <w:spacing w:before="100" w:beforeAutospacing="1" w:after="100" w:afterAutospacing="1"/>
      <w:widowControl/>
    </w:pPr>
    <w:rPr>
      <w:szCs w:val="21"/>
    </w:rPr>
  </w:style>
  <w:style w:type="paragraph" w:styleId="1136">
    <w:name w:val="标题3，章节第三层"/>
    <w:basedOn w:val="955"/>
    <w:next w:val="1092"/>
    <w:link w:val="955"/>
    <w:qFormat/>
    <w:pPr>
      <w:spacing w:before="78" w:line="300" w:lineRule="auto"/>
      <w:outlineLvl w:val="2"/>
    </w:pPr>
    <w:rPr>
      <w:rFonts w:ascii="Arial" w:hAnsi="Arial" w:eastAsia="华文细黑"/>
      <w:sz w:val="30"/>
    </w:rPr>
  </w:style>
  <w:style w:type="paragraph" w:styleId="1137">
    <w:name w:val="表蕊"/>
    <w:basedOn w:val="955"/>
    <w:next w:val="1137"/>
    <w:link w:val="955"/>
    <w:qFormat/>
    <w:pPr>
      <w:jc w:val="left"/>
      <w:spacing w:line="320" w:lineRule="atLeast"/>
    </w:pPr>
    <w:rPr>
      <w:rFonts w:eastAsia="楷体_GB2312"/>
      <w:spacing w:val="-10"/>
      <w:szCs w:val="20"/>
    </w:rPr>
  </w:style>
  <w:style w:type="paragraph" w:styleId="1138">
    <w:name w:val="公文正文"/>
    <w:basedOn w:val="984"/>
    <w:next w:val="1138"/>
    <w:link w:val="955"/>
    <w:qFormat/>
    <w:pPr>
      <w:ind w:left="0" w:firstLine="200"/>
      <w:spacing w:after="0"/>
    </w:pPr>
    <w:rPr>
      <w:rFonts w:ascii="仿宋_GB2312" w:hAnsi="宋体" w:eastAsia="仿宋_GB2312"/>
      <w:sz w:val="28"/>
    </w:rPr>
  </w:style>
  <w:style w:type="paragraph" w:styleId="1139">
    <w:name w:val="样式4 Char"/>
    <w:basedOn w:val="955"/>
    <w:next w:val="1139"/>
    <w:link w:val="955"/>
    <w:qFormat/>
    <w:pPr>
      <w:ind w:firstLine="480"/>
      <w:jc w:val="left"/>
      <w:spacing w:line="360" w:lineRule="auto"/>
      <w:widowControl/>
    </w:pPr>
    <w:rPr>
      <w:rFonts w:cs="宋体"/>
      <w:color w:val="000000"/>
      <w:sz w:val="24"/>
    </w:rPr>
  </w:style>
  <w:style w:type="paragraph" w:styleId="1140">
    <w:name w:val="zw"/>
    <w:basedOn w:val="955"/>
    <w:next w:val="1140"/>
    <w:link w:val="955"/>
    <w:qFormat/>
    <w:pPr>
      <w:ind w:firstLine="480"/>
      <w:jc w:val="left"/>
      <w:spacing w:line="360" w:lineRule="auto"/>
      <w:widowControl/>
    </w:pPr>
    <w:rPr>
      <w:rFonts w:ascii="宋体" w:hAnsi="宋体"/>
      <w:bCs/>
      <w:sz w:val="24"/>
      <w:szCs w:val="20"/>
    </w:rPr>
  </w:style>
  <w:style w:type="paragraph" w:styleId="1141">
    <w:name w:val="retrait3"/>
    <w:basedOn w:val="955"/>
    <w:next w:val="1141"/>
    <w:link w:val="955"/>
    <w:qFormat/>
    <w:pPr>
      <w:ind w:left="851"/>
      <w:jc w:val="left"/>
      <w:spacing w:before="20" w:after="20"/>
      <w:widowControl/>
    </w:pPr>
    <w:rPr>
      <w:rFonts w:ascii="Arial" w:hAnsi="Arial"/>
      <w:sz w:val="24"/>
      <w:szCs w:val="20"/>
      <w:lang w:val="en-GB"/>
    </w:rPr>
  </w:style>
  <w:style w:type="paragraph" w:styleId="1142">
    <w:name w:val="Char2"/>
    <w:basedOn w:val="977"/>
    <w:next w:val="1142"/>
    <w:link w:val="955"/>
    <w:qFormat/>
    <w:rPr>
      <w:rFonts w:ascii="Tahoma" w:hAnsi="Tahoma"/>
      <w:sz w:val="24"/>
    </w:rPr>
  </w:style>
  <w:style w:type="paragraph" w:styleId="1143">
    <w:name w:val="方案正文"/>
    <w:basedOn w:val="955"/>
    <w:next w:val="1143"/>
    <w:link w:val="955"/>
    <w:qFormat/>
    <w:pPr>
      <w:ind w:firstLine="359"/>
      <w:jc w:val="left"/>
      <w:spacing w:before="156" w:line="360" w:lineRule="auto"/>
    </w:pPr>
    <w:rPr>
      <w:rFonts w:ascii="Arial" w:hAnsi="Arial" w:cs="宋体"/>
      <w:sz w:val="24"/>
      <w:szCs w:val="21"/>
    </w:rPr>
  </w:style>
  <w:style w:type="paragraph" w:styleId="1144">
    <w:name w:val="标题4，章节第四层"/>
    <w:basedOn w:val="955"/>
    <w:next w:val="955"/>
    <w:link w:val="955"/>
    <w:qFormat/>
    <w:pPr>
      <w:spacing w:line="360" w:lineRule="auto"/>
      <w:tabs>
        <w:tab w:val="left" w:pos="0" w:leader="none"/>
      </w:tabs>
      <w:outlineLvl w:val="3"/>
    </w:pPr>
    <w:rPr>
      <w:rFonts w:ascii="宋体" w:hAnsi="宋体"/>
      <w:b/>
      <w:sz w:val="24"/>
    </w:rPr>
  </w:style>
  <w:style w:type="paragraph" w:styleId="1145">
    <w:name w:val="小四 段落 宋体 Char Char Char"/>
    <w:basedOn w:val="975"/>
    <w:next w:val="1145"/>
    <w:link w:val="955"/>
    <w:qFormat/>
    <w:pPr>
      <w:ind w:left="0" w:right="-33" w:firstLine="545"/>
      <w:jc w:val="left"/>
      <w:spacing w:line="360" w:lineRule="auto"/>
      <w:tabs>
        <w:tab w:val="clear" w:pos="2952" w:leader="none"/>
      </w:tabs>
    </w:pPr>
    <w:rPr>
      <w:sz w:val="24"/>
    </w:rPr>
  </w:style>
  <w:style w:type="paragraph" w:styleId="1146">
    <w:name w:val="文档正文"/>
    <w:basedOn w:val="955"/>
    <w:next w:val="1146"/>
    <w:link w:val="955"/>
    <w:qFormat/>
    <w:pPr>
      <w:spacing w:line="360" w:lineRule="auto"/>
    </w:pPr>
    <w:rPr>
      <w:rFonts w:ascii="宋体" w:hAnsi="宋体"/>
      <w:b/>
      <w:bCs/>
    </w:rPr>
  </w:style>
  <w:style w:type="paragraph" w:styleId="1147">
    <w:name w:val="丁华标题2"/>
    <w:basedOn w:val="957"/>
    <w:next w:val="1148"/>
    <w:link w:val="955"/>
    <w:qFormat/>
    <w:pPr>
      <w:ind w:left="567" w:hanging="567"/>
      <w:jc w:val="left"/>
      <w:spacing w:before="120" w:after="120"/>
      <w:tabs>
        <w:tab w:val="left" w:pos="567" w:leader="none"/>
      </w:tabs>
    </w:pPr>
    <w:rPr>
      <w:color w:val="000000"/>
      <w:sz w:val="28"/>
      <w:szCs w:val="20"/>
    </w:rPr>
  </w:style>
  <w:style w:type="paragraph" w:styleId="1148">
    <w:name w:val="丁华正文"/>
    <w:basedOn w:val="1005"/>
    <w:next w:val="1148"/>
    <w:link w:val="955"/>
    <w:qFormat/>
    <w:pPr>
      <w:ind w:left="0" w:firstLine="510"/>
      <w:spacing w:before="0" w:after="0" w:line="360" w:lineRule="auto"/>
    </w:pPr>
    <w:rPr>
      <w:rFonts w:ascii="宋体" w:hAnsi="Arial"/>
      <w:bCs w:val="0"/>
      <w:color w:val="000000"/>
      <w:szCs w:val="16"/>
    </w:rPr>
  </w:style>
  <w:style w:type="paragraph" w:styleId="1149">
    <w:name w:val="表格内容"/>
    <w:basedOn w:val="955"/>
    <w:next w:val="1149"/>
    <w:link w:val="955"/>
    <w:qFormat/>
    <w:pPr>
      <w:jc w:val="center"/>
      <w:spacing w:before="60" w:line="300" w:lineRule="auto"/>
      <w:widowControl/>
    </w:pPr>
    <w:rPr>
      <w:szCs w:val="20"/>
    </w:rPr>
  </w:style>
  <w:style w:type="paragraph" w:styleId="1150">
    <w:name w:val="样式 小四 段前: 3 磅 段后: 3 磅 行距: 1.5 倍行距"/>
    <w:basedOn w:val="955"/>
    <w:next w:val="1150"/>
    <w:link w:val="955"/>
    <w:qFormat/>
    <w:pPr>
      <w:ind w:firstLine="540"/>
      <w:spacing w:before="60" w:after="60" w:line="360" w:lineRule="auto"/>
    </w:pPr>
    <w:rPr>
      <w:rFonts w:cs="宋体"/>
      <w:sz w:val="24"/>
    </w:rPr>
  </w:style>
  <w:style w:type="paragraph" w:styleId="1151">
    <w:name w:val="正文表标题"/>
    <w:next w:val="1081"/>
    <w:link w:val="955"/>
    <w:qFormat/>
    <w:pPr>
      <w:ind w:left="900" w:hanging="420"/>
      <w:jc w:val="center"/>
      <w:tabs>
        <w:tab w:val="left" w:pos="900" w:leader="none"/>
      </w:tabs>
    </w:pPr>
    <w:rPr>
      <w:rFonts w:ascii="黑体" w:eastAsia="黑体"/>
      <w:sz w:val="21"/>
      <w:lang w:val="en-US" w:eastAsia="zh-CN" w:bidi="ar-SA"/>
    </w:rPr>
  </w:style>
  <w:style w:type="paragraph" w:styleId="1152">
    <w:name w:val="列出段落11"/>
    <w:basedOn w:val="955"/>
    <w:next w:val="1152"/>
    <w:link w:val="955"/>
    <w:qFormat/>
    <w:pPr>
      <w:contextualSpacing/>
      <w:ind w:left="720"/>
      <w:jc w:val="left"/>
      <w:widowControl/>
    </w:pPr>
    <w:rPr>
      <w:rFonts w:ascii="Arial" w:hAnsi="Arial" w:eastAsia="黑体"/>
      <w:sz w:val="24"/>
      <w:lang w:eastAsia="en-US"/>
    </w:rPr>
  </w:style>
  <w:style w:type="paragraph" w:styleId="1153">
    <w:name w:val="正文--表格内正文"/>
    <w:basedOn w:val="955"/>
    <w:next w:val="1153"/>
    <w:link w:val="955"/>
    <w:qFormat/>
    <w:pPr>
      <w:jc w:val="center"/>
      <w:spacing w:line="0" w:lineRule="atLeast"/>
    </w:pPr>
    <w:rPr>
      <w:rFonts w:ascii="宋体" w:hAnsi="宋体"/>
      <w:color w:val="000000"/>
      <w:sz w:val="24"/>
    </w:rPr>
  </w:style>
  <w:style w:type="paragraph" w:styleId="1154">
    <w:name w:val="公文标题 2"/>
    <w:basedOn w:val="955"/>
    <w:next w:val="1138"/>
    <w:link w:val="955"/>
    <w:qFormat/>
    <w:pPr>
      <w:outlineLvl w:val="1"/>
    </w:pPr>
    <w:rPr>
      <w:rFonts w:ascii="仿宋_GB2312" w:hAnsi="宋体" w:eastAsia="仿宋_GB2312"/>
      <w:sz w:val="28"/>
    </w:rPr>
  </w:style>
  <w:style w:type="paragraph" w:styleId="1155">
    <w:name w:val="标题5，章节第五层"/>
    <w:basedOn w:val="955"/>
    <w:next w:val="955"/>
    <w:link w:val="955"/>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6">
    <w:name w:val="样式 段后: 0.5 行 左  0.75 字符"/>
    <w:basedOn w:val="955"/>
    <w:next w:val="1156"/>
    <w:link w:val="955"/>
    <w:qFormat/>
    <w:pPr>
      <w:ind w:firstLine="420"/>
      <w:spacing w:line="360" w:lineRule="auto"/>
      <w:widowControl/>
    </w:pPr>
    <w:rPr>
      <w:rFonts w:hAnsi="Arial" w:cs="Arial"/>
      <w:szCs w:val="21"/>
    </w:rPr>
  </w:style>
  <w:style w:type="paragraph" w:styleId="1157">
    <w:name w:val="Char Char2 Char"/>
    <w:basedOn w:val="955"/>
    <w:next w:val="1157"/>
    <w:link w:val="955"/>
    <w:qFormat/>
    <w:pPr>
      <w:ind w:left="390" w:hanging="390"/>
      <w:keepLines/>
      <w:keepNext/>
      <w:pageBreakBefore/>
      <w:tabs>
        <w:tab w:val="left" w:pos="390" w:leader="none"/>
      </w:tabs>
    </w:pPr>
    <w:rPr>
      <w:rFonts w:ascii="Tahoma" w:hAnsi="Tahoma"/>
      <w:sz w:val="24"/>
      <w:szCs w:val="20"/>
    </w:rPr>
  </w:style>
  <w:style w:type="paragraph" w:styleId="1158">
    <w:name w:val="Char1 Char Char Char"/>
    <w:basedOn w:val="955"/>
    <w:next w:val="1158"/>
    <w:link w:val="955"/>
    <w:qFormat/>
    <w:rPr>
      <w:rFonts w:ascii="Tahoma" w:hAnsi="Tahoma"/>
      <w:sz w:val="24"/>
      <w:szCs w:val="20"/>
    </w:rPr>
  </w:style>
  <w:style w:type="paragraph" w:styleId="1159">
    <w:name w:val="z-窗体顶端1"/>
    <w:basedOn w:val="955"/>
    <w:next w:val="955"/>
    <w:link w:val="955"/>
    <w:qFormat/>
    <w:pPr>
      <w:jc w:val="center"/>
      <w:widowControl/>
      <w:pBdr>
        <w:bottom w:val="single" w:color="000000" w:sz="6" w:space="1"/>
      </w:pBdr>
    </w:pPr>
    <w:rPr>
      <w:rFonts w:ascii="Arial" w:hAnsi="Arial" w:cs="Arial"/>
      <w:vanish/>
      <w:sz w:val="16"/>
      <w:szCs w:val="16"/>
    </w:rPr>
  </w:style>
  <w:style w:type="paragraph" w:styleId="1160">
    <w:name w:val="Char Char Char Char Char Char Char1"/>
    <w:basedOn w:val="955"/>
    <w:next w:val="1160"/>
    <w:link w:val="955"/>
    <w:qFormat/>
    <w:pPr>
      <w:jc w:val="left"/>
    </w:pPr>
    <w:rPr>
      <w:rFonts w:ascii="Tahoma" w:hAnsi="Tahoma"/>
      <w:sz w:val="24"/>
      <w:szCs w:val="20"/>
    </w:rPr>
  </w:style>
  <w:style w:type="paragraph" w:styleId="1161">
    <w:name w:val="条1"/>
    <w:basedOn w:val="955"/>
    <w:next w:val="1161"/>
    <w:link w:val="955"/>
    <w:qFormat/>
    <w:pPr>
      <w:ind w:left="780" w:hanging="360"/>
      <w:spacing w:before="156" w:line="360" w:lineRule="auto"/>
      <w:tabs>
        <w:tab w:val="left" w:pos="780" w:leader="none"/>
      </w:tabs>
    </w:pPr>
    <w:rPr>
      <w:rFonts w:eastAsia="黑体"/>
      <w:sz w:val="24"/>
      <w:szCs w:val="20"/>
    </w:rPr>
  </w:style>
  <w:style w:type="paragraph" w:styleId="1162">
    <w:name w:val="正文文本 New New"/>
    <w:basedOn w:val="955"/>
    <w:next w:val="1162"/>
    <w:link w:val="955"/>
    <w:qFormat/>
    <w:pPr>
      <w:ind w:firstLine="200"/>
      <w:spacing w:before="60" w:after="60" w:line="360" w:lineRule="auto"/>
      <w:widowControl/>
    </w:pPr>
    <w:rPr>
      <w:rFonts w:eastAsia="华文楷体"/>
      <w:sz w:val="24"/>
    </w:rPr>
  </w:style>
  <w:style w:type="paragraph" w:styleId="1163">
    <w:name w:val="Char Char1 Char Char Char Char1 Char Char Char Char Char Char"/>
    <w:basedOn w:val="955"/>
    <w:next w:val="1163"/>
    <w:link w:val="955"/>
    <w:qFormat/>
    <w:rPr>
      <w:rFonts w:ascii="Tahoma" w:hAnsi="Tahoma"/>
      <w:sz w:val="24"/>
      <w:szCs w:val="20"/>
    </w:rPr>
  </w:style>
  <w:style w:type="paragraph" w:styleId="1164">
    <w:name w:val="表格内文字"/>
    <w:basedOn w:val="955"/>
    <w:next w:val="1164"/>
    <w:link w:val="955"/>
    <w:qFormat/>
    <w:pPr>
      <w:spacing w:line="300" w:lineRule="atLeast"/>
    </w:pPr>
    <w:rPr>
      <w:sz w:val="18"/>
    </w:rPr>
  </w:style>
  <w:style w:type="paragraph" w:styleId="1165">
    <w:name w:val="正文 首行缩进:  2 字符 Char Char"/>
    <w:basedOn w:val="955"/>
    <w:next w:val="1165"/>
    <w:link w:val="955"/>
    <w:qFormat/>
    <w:pPr>
      <w:ind w:firstLine="480"/>
      <w:spacing w:line="360" w:lineRule="auto"/>
    </w:pPr>
    <w:rPr>
      <w:rFonts w:ascii="楷体_GB2312" w:eastAsia="楷体_GB2312"/>
      <w:bCs/>
      <w:sz w:val="24"/>
    </w:rPr>
  </w:style>
  <w:style w:type="paragraph" w:styleId="1166">
    <w:name w:val="xl28"/>
    <w:basedOn w:val="955"/>
    <w:next w:val="1166"/>
    <w:link w:val="955"/>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67">
    <w:name w:val="正文lzq"/>
    <w:basedOn w:val="955"/>
    <w:next w:val="1167"/>
    <w:link w:val="955"/>
    <w:qFormat/>
    <w:pPr>
      <w:ind w:firstLine="480"/>
      <w:spacing w:line="360" w:lineRule="auto"/>
    </w:pPr>
    <w:rPr>
      <w:sz w:val="24"/>
      <w:szCs w:val="20"/>
    </w:rPr>
  </w:style>
  <w:style w:type="paragraph" w:styleId="1168">
    <w:name w:val="标题2，章节第二层"/>
    <w:basedOn w:val="955"/>
    <w:next w:val="1092"/>
    <w:link w:val="955"/>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69">
    <w:name w:val="目录标题"/>
    <w:basedOn w:val="956"/>
    <w:next w:val="955"/>
    <w:link w:val="955"/>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70">
    <w:name w:val="Test2"/>
    <w:basedOn w:val="957"/>
    <w:next w:val="1170"/>
    <w:link w:val="955"/>
    <w:qFormat/>
    <w:pPr>
      <w:jc w:val="center"/>
      <w:spacing w:line="480" w:lineRule="exact"/>
      <w:widowControl/>
    </w:pPr>
    <w:rPr>
      <w:rFonts w:ascii="黑体"/>
      <w:sz w:val="24"/>
      <w:szCs w:val="24"/>
    </w:rPr>
  </w:style>
  <w:style w:type="paragraph" w:styleId="1171">
    <w:name w:val="Char Char11"/>
    <w:basedOn w:val="955"/>
    <w:next w:val="1171"/>
    <w:link w:val="955"/>
    <w:qFormat/>
    <w:rPr>
      <w:rFonts w:ascii="Tahoma" w:hAnsi="Tahoma"/>
      <w:sz w:val="24"/>
      <w:szCs w:val="20"/>
    </w:rPr>
  </w:style>
  <w:style w:type="paragraph" w:styleId="1172">
    <w:name w:val="样式 模板正文 + 左侧:  2 字符 段前: 0 磅 行距: 单倍行距"/>
    <w:basedOn w:val="955"/>
    <w:next w:val="1172"/>
    <w:link w:val="955"/>
    <w:qFormat/>
    <w:pPr>
      <w:ind w:firstLine="200"/>
      <w:spacing w:before="120" w:line="320" w:lineRule="exact"/>
    </w:pPr>
    <w:rPr>
      <w:rFonts w:ascii="Arial" w:hAnsi="Arial" w:cs="宋体"/>
      <w:szCs w:val="20"/>
    </w:rPr>
  </w:style>
  <w:style w:type="paragraph" w:styleId="1173">
    <w:name w:val="flType"/>
    <w:basedOn w:val="1093"/>
    <w:next w:val="1173"/>
    <w:link w:val="955"/>
    <w:qFormat/>
    <w:pPr>
      <w:spacing w:after="284"/>
    </w:pPr>
    <w:rPr>
      <w:rFonts w:eastAsia="宋体"/>
      <w:b w:val="0"/>
    </w:rPr>
  </w:style>
  <w:style w:type="paragraph" w:styleId="1174">
    <w:name w:val="Char Char Char Char Char Char Char Char Char"/>
    <w:basedOn w:val="955"/>
    <w:next w:val="1174"/>
    <w:link w:val="955"/>
    <w:qFormat/>
    <w:rPr>
      <w:szCs w:val="21"/>
    </w:rPr>
  </w:style>
  <w:style w:type="paragraph" w:styleId="1175">
    <w:name w:val="Char"/>
    <w:basedOn w:val="955"/>
    <w:next w:val="1175"/>
    <w:link w:val="955"/>
    <w:qFormat/>
    <w:pPr>
      <w:spacing w:line="360" w:lineRule="auto"/>
    </w:pPr>
    <w:rPr>
      <w:rFonts w:ascii="Tahoma" w:hAnsi="Tahoma"/>
      <w:sz w:val="24"/>
      <w:szCs w:val="20"/>
    </w:rPr>
  </w:style>
  <w:style w:type="paragraph" w:styleId="1176">
    <w:name w:val="a0"/>
    <w:basedOn w:val="955"/>
    <w:next w:val="1176"/>
    <w:link w:val="955"/>
    <w:qFormat/>
    <w:pPr>
      <w:spacing w:before="100" w:beforeAutospacing="1" w:after="100" w:afterAutospacing="1"/>
      <w:widowControl/>
    </w:pPr>
    <w:rPr>
      <w:rFonts w:ascii="宋体" w:hAnsi="宋体" w:cs="宋体"/>
      <w:sz w:val="24"/>
    </w:rPr>
  </w:style>
  <w:style w:type="paragraph" w:styleId="1177">
    <w:name w:val="xl34"/>
    <w:basedOn w:val="955"/>
    <w:next w:val="117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8">
    <w:name w:val="正文1"/>
    <w:basedOn w:val="955"/>
    <w:next w:val="955"/>
    <w:link w:val="955"/>
    <w:qFormat/>
    <w:pPr>
      <w:ind w:firstLine="510"/>
      <w:spacing w:before="156" w:line="360" w:lineRule="auto"/>
    </w:pPr>
    <w:rPr>
      <w:sz w:val="24"/>
      <w:szCs w:val="20"/>
    </w:rPr>
  </w:style>
  <w:style w:type="paragraph" w:styleId="1179">
    <w:name w:val="a"/>
    <w:basedOn w:val="955"/>
    <w:next w:val="1179"/>
    <w:link w:val="955"/>
    <w:qFormat/>
    <w:pPr>
      <w:spacing w:before="100" w:beforeAutospacing="1" w:after="100" w:afterAutospacing="1"/>
      <w:widowControl/>
    </w:pPr>
    <w:rPr>
      <w:rFonts w:ascii="宋体" w:hAnsi="宋体" w:cs="宋体"/>
      <w:sz w:val="24"/>
    </w:rPr>
  </w:style>
  <w:style w:type="paragraph" w:styleId="1180">
    <w:name w:val="标准文本"/>
    <w:basedOn w:val="955"/>
    <w:next w:val="1180"/>
    <w:link w:val="955"/>
    <w:qFormat/>
    <w:pPr>
      <w:ind w:firstLine="480"/>
      <w:spacing w:line="360" w:lineRule="auto"/>
    </w:pPr>
    <w:rPr>
      <w:rFonts w:cs="宋体"/>
      <w:sz w:val="24"/>
    </w:rPr>
  </w:style>
  <w:style w:type="paragraph" w:styleId="1181">
    <w:name w:val="CD 正文"/>
    <w:basedOn w:val="955"/>
    <w:next w:val="1181"/>
    <w:link w:val="955"/>
    <w:qFormat/>
    <w:pPr>
      <w:jc w:val="left"/>
    </w:pPr>
    <w:rPr>
      <w:rFonts w:ascii="Arial" w:hAnsi="Arial" w:eastAsia="微软雅黑"/>
    </w:rPr>
  </w:style>
  <w:style w:type="paragraph" w:styleId="1182">
    <w:name w:val="样式 标题 3H3sect1.2.3BOD 0Heading 3 - oldh3l3CTLevel 3 Head..."/>
    <w:basedOn w:val="958"/>
    <w:next w:val="1182"/>
    <w:link w:val="955"/>
    <w:qFormat/>
    <w:pPr>
      <w:jc w:val="left"/>
      <w:spacing w:line="240" w:lineRule="auto"/>
    </w:pPr>
    <w:rPr>
      <w:rFonts w:cs="宋体"/>
      <w:sz w:val="30"/>
      <w:szCs w:val="20"/>
    </w:rPr>
  </w:style>
  <w:style w:type="paragraph" w:styleId="1183">
    <w:name w:val="正文文本 21"/>
    <w:basedOn w:val="955"/>
    <w:next w:val="1183"/>
    <w:link w:val="955"/>
    <w:qFormat/>
    <w:pPr>
      <w:ind w:left="720" w:hanging="720"/>
      <w:widowControl/>
    </w:pPr>
    <w:rPr>
      <w:sz w:val="24"/>
      <w:szCs w:val="20"/>
      <w:lang w:val="en-GB"/>
    </w:rPr>
  </w:style>
  <w:style w:type="paragraph" w:styleId="1184">
    <w:name w:val="Char Char Char"/>
    <w:basedOn w:val="977"/>
    <w:next w:val="1184"/>
    <w:link w:val="955"/>
    <w:qFormat/>
    <w:pPr>
      <w:spacing w:line="436" w:lineRule="exact"/>
    </w:pPr>
  </w:style>
  <w:style w:type="paragraph" w:styleId="1185">
    <w:name w:val="xl36"/>
    <w:basedOn w:val="955"/>
    <w:next w:val="1185"/>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普通(网站)1"/>
    <w:basedOn w:val="955"/>
    <w:next w:val="1186"/>
    <w:link w:val="955"/>
    <w:qFormat/>
    <w:pPr>
      <w:jc w:val="left"/>
      <w:spacing w:before="100" w:beforeAutospacing="1" w:after="100" w:afterAutospacing="1"/>
      <w:widowControl/>
    </w:pPr>
    <w:rPr>
      <w:rFonts w:ascii="宋体" w:cs="宋体"/>
      <w:sz w:val="24"/>
    </w:rPr>
  </w:style>
  <w:style w:type="paragraph" w:styleId="1187">
    <w:name w:val="Char Char Char Char Char Char Char Char Char Char Char1 Char Char Char1"/>
    <w:basedOn w:val="955"/>
    <w:next w:val="1187"/>
    <w:link w:val="955"/>
    <w:qFormat/>
    <w:pPr>
      <w:ind w:firstLine="200"/>
      <w:jc w:val="left"/>
    </w:pPr>
    <w:rPr>
      <w:rFonts w:ascii="Tahoma" w:hAnsi="Tahoma"/>
      <w:sz w:val="24"/>
    </w:rPr>
  </w:style>
  <w:style w:type="paragraph" w:styleId="1188">
    <w:name w:val="方案文档"/>
    <w:basedOn w:val="955"/>
    <w:next w:val="1188"/>
    <w:link w:val="955"/>
    <w:qFormat/>
    <w:pPr>
      <w:ind w:firstLine="225"/>
      <w:spacing w:before="60" w:after="60" w:line="360" w:lineRule="auto"/>
    </w:pPr>
    <w:rPr>
      <w:rFonts w:ascii="宋体"/>
      <w:color w:val="000000"/>
      <w:sz w:val="24"/>
      <w:szCs w:val="20"/>
    </w:rPr>
  </w:style>
  <w:style w:type="paragraph" w:styleId="1189">
    <w:name w:val="af17cgridlangnp1033langf"/>
    <w:next w:val="1189"/>
    <w:link w:val="955"/>
    <w:qFormat/>
    <w:pPr>
      <w:ind w:left="567" w:firstLine="510"/>
      <w:jc w:val="both"/>
      <w:spacing w:before="156" w:line="360" w:lineRule="atLeast"/>
      <w:widowControl w:val="off"/>
    </w:pPr>
    <w:rPr>
      <w:lang w:val="en-US" w:eastAsia="zh-CN" w:bidi="ar-SA"/>
    </w:rPr>
  </w:style>
  <w:style w:type="paragraph" w:styleId="1190">
    <w:name w:val="Char Char Char Char Char"/>
    <w:basedOn w:val="955"/>
    <w:next w:val="1190"/>
    <w:link w:val="955"/>
    <w:qFormat/>
    <w:rPr>
      <w:rFonts w:ascii="Tahoma" w:hAnsi="Tahoma"/>
      <w:sz w:val="24"/>
      <w:szCs w:val="20"/>
    </w:rPr>
  </w:style>
  <w:style w:type="paragraph" w:styleId="1191">
    <w:name w:val="Char Char1 Char1"/>
    <w:basedOn w:val="955"/>
    <w:next w:val="1191"/>
    <w:link w:val="955"/>
    <w:qFormat/>
    <w:pPr>
      <w:jc w:val="left"/>
      <w:spacing w:after="160" w:line="240" w:lineRule="exact"/>
      <w:widowControl/>
    </w:pPr>
    <w:rPr>
      <w:rFonts w:ascii="Verdana" w:hAnsi="Verdana"/>
      <w:sz w:val="20"/>
      <w:szCs w:val="20"/>
      <w:lang w:eastAsia="en-US"/>
    </w:rPr>
  </w:style>
  <w:style w:type="paragraph" w:styleId="1192">
    <w:name w:val="xl43"/>
    <w:basedOn w:val="955"/>
    <w:next w:val="1192"/>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3">
    <w:name w:val="样式3"/>
    <w:basedOn w:val="955"/>
    <w:next w:val="955"/>
    <w:link w:val="955"/>
    <w:qFormat/>
    <w:pPr>
      <w:spacing w:line="360" w:lineRule="auto"/>
    </w:pPr>
    <w:rPr>
      <w:szCs w:val="20"/>
    </w:rPr>
  </w:style>
  <w:style w:type="paragraph" w:styleId="1194">
    <w:name w:val="样式"/>
    <w:basedOn w:val="955"/>
    <w:next w:val="1194"/>
    <w:link w:val="955"/>
    <w:qFormat/>
    <w:pPr>
      <w:spacing w:before="120" w:after="120" w:line="360" w:lineRule="auto"/>
    </w:pPr>
    <w:rPr>
      <w:rFonts w:ascii="宋体"/>
      <w:sz w:val="24"/>
      <w:szCs w:val="20"/>
    </w:rPr>
  </w:style>
  <w:style w:type="paragraph" w:styleId="1195">
    <w:name w:val="符号与编号"/>
    <w:basedOn w:val="955"/>
    <w:next w:val="1195"/>
    <w:link w:val="955"/>
    <w:qFormat/>
    <w:pPr>
      <w:ind w:left="900" w:hanging="420"/>
      <w:spacing w:line="400" w:lineRule="atLeast"/>
      <w:tabs>
        <w:tab w:val="left" w:pos="900" w:leader="none"/>
      </w:tabs>
    </w:pPr>
    <w:rPr>
      <w:sz w:val="24"/>
    </w:rPr>
  </w:style>
  <w:style w:type="paragraph" w:styleId="1196">
    <w:name w:val="默认段落字体 Para Char"/>
    <w:basedOn w:val="955"/>
    <w:next w:val="1196"/>
    <w:link w:val="955"/>
    <w:qFormat/>
    <w:pPr>
      <w:spacing w:line="360" w:lineRule="auto"/>
    </w:pPr>
    <w:rPr>
      <w:sz w:val="24"/>
    </w:rPr>
  </w:style>
  <w:style w:type="paragraph" w:styleId="1197">
    <w:name w:val="无间隔"/>
    <w:next w:val="1197"/>
    <w:link w:val="955"/>
    <w:uiPriority w:val="1"/>
    <w:qFormat/>
    <w:pPr>
      <w:contextualSpacing/>
      <w:jc w:val="both"/>
      <w:widowControl w:val="off"/>
    </w:pPr>
    <w:rPr>
      <w:sz w:val="24"/>
      <w:lang w:val="en-US" w:eastAsia="zh-CN" w:bidi="ar-SA"/>
    </w:rPr>
  </w:style>
  <w:style w:type="paragraph" w:styleId="1198">
    <w:name w:val="二级条标题"/>
    <w:basedOn w:val="955"/>
    <w:next w:val="1081"/>
    <w:link w:val="955"/>
    <w:qFormat/>
    <w:pPr>
      <w:ind w:hanging="420"/>
      <w:widowControl/>
      <w:tabs>
        <w:tab w:val="left" w:pos="2240" w:leader="none"/>
      </w:tabs>
      <w:outlineLvl w:val="3"/>
    </w:pPr>
    <w:rPr>
      <w:rFonts w:eastAsia="黑体"/>
      <w:szCs w:val="20"/>
    </w:rPr>
  </w:style>
  <w:style w:type="paragraph" w:styleId="1199">
    <w:name w:val="xl35"/>
    <w:basedOn w:val="955"/>
    <w:next w:val="1199"/>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name w:val="马刚标题4"/>
    <w:basedOn w:val="1122"/>
    <w:next w:val="955"/>
    <w:link w:val="955"/>
    <w:qFormat/>
    <w:pPr>
      <w:spacing w:before="100" w:after="40"/>
      <w:tabs>
        <w:tab w:val="left" w:pos="567" w:leader="none"/>
        <w:tab w:val="left" w:pos="735" w:leader="none"/>
        <w:tab w:val="left" w:pos="1050" w:leader="none"/>
      </w:tabs>
      <w:outlineLvl w:val="3"/>
    </w:pPr>
    <w:rPr>
      <w:b w:val="0"/>
    </w:rPr>
  </w:style>
  <w:style w:type="paragraph" w:styleId="1201">
    <w:name w:val="插图"/>
    <w:basedOn w:val="955"/>
    <w:next w:val="1201"/>
    <w:link w:val="955"/>
    <w:qFormat/>
    <w:pPr>
      <w:jc w:val="center"/>
      <w:tabs>
        <w:tab w:val="left" w:pos="1620" w:leader="none"/>
      </w:tabs>
    </w:pPr>
    <w:rPr>
      <w:bCs/>
      <w:color w:val="000000"/>
      <w:szCs w:val="22"/>
    </w:rPr>
  </w:style>
  <w:style w:type="paragraph" w:styleId="1202">
    <w:name w:val="普通(网站)11"/>
    <w:basedOn w:val="955"/>
    <w:next w:val="1202"/>
    <w:link w:val="955"/>
    <w:qFormat/>
    <w:pPr>
      <w:jc w:val="left"/>
      <w:spacing w:before="100" w:beforeAutospacing="1" w:after="100" w:afterAutospacing="1"/>
      <w:widowControl/>
    </w:pPr>
    <w:rPr>
      <w:rFonts w:ascii="宋体" w:hAnsi="宋体" w:cs="宋体"/>
      <w:sz w:val="24"/>
      <w:szCs w:val="24"/>
    </w:rPr>
  </w:style>
  <w:style w:type="paragraph" w:styleId="1203">
    <w:name w:val="Char Char1 Char"/>
    <w:basedOn w:val="955"/>
    <w:next w:val="1203"/>
    <w:link w:val="955"/>
    <w:qFormat/>
    <w:pPr>
      <w:jc w:val="left"/>
      <w:spacing w:after="160" w:line="240" w:lineRule="exact"/>
      <w:widowControl/>
    </w:pPr>
    <w:rPr>
      <w:rFonts w:ascii="Verdana" w:hAnsi="Verdana"/>
      <w:sz w:val="20"/>
      <w:szCs w:val="20"/>
      <w:lang w:eastAsia="en-US"/>
    </w:rPr>
  </w:style>
  <w:style w:type="paragraph" w:styleId="1204">
    <w:name w:val="样式 标题 3H32nd Subheadl3CTh3Level 3 Headlevel_3PIM 3Headi...2"/>
    <w:basedOn w:val="958"/>
    <w:next w:val="1204"/>
    <w:link w:val="955"/>
    <w:qFormat/>
    <w:pPr>
      <w:ind w:left="709" w:hanging="709"/>
      <w:jc w:val="left"/>
      <w:spacing w:after="120" w:line="360" w:lineRule="auto"/>
      <w:tabs>
        <w:tab w:val="left" w:pos="709" w:leader="none"/>
      </w:tabs>
    </w:pPr>
    <w:rPr>
      <w:rFonts w:cs="宋体"/>
      <w:sz w:val="30"/>
      <w:szCs w:val="20"/>
    </w:rPr>
  </w:style>
  <w:style w:type="paragraph" w:styleId="1205">
    <w:name w:val="大标题"/>
    <w:basedOn w:val="955"/>
    <w:next w:val="955"/>
    <w:link w:val="955"/>
    <w:qFormat/>
    <w:pPr>
      <w:ind w:hanging="420"/>
      <w:pageBreakBefore/>
      <w:spacing w:line="360" w:lineRule="auto"/>
      <w:tabs>
        <w:tab w:val="left" w:pos="420" w:leader="none"/>
      </w:tabs>
      <w:outlineLvl w:val="0"/>
    </w:pPr>
    <w:rPr>
      <w:b/>
      <w:iCs/>
      <w:sz w:val="44"/>
    </w:rPr>
  </w:style>
  <w:style w:type="paragraph" w:styleId="1206">
    <w:name w:val="默认段落字体 Para Char Char Char Char Char Char Char Char Char1 Char Char Char Char Char Char Char"/>
    <w:basedOn w:val="977"/>
    <w:next w:val="1206"/>
    <w:link w:val="955"/>
    <w:qFormat/>
    <w:rPr>
      <w:szCs w:val="20"/>
    </w:rPr>
  </w:style>
  <w:style w:type="paragraph" w:styleId="1207">
    <w:name w:val="xl41"/>
    <w:basedOn w:val="955"/>
    <w:next w:val="120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8">
    <w:name w:val="正文2"/>
    <w:basedOn w:val="955"/>
    <w:next w:val="1208"/>
    <w:link w:val="955"/>
    <w:qFormat/>
    <w:pPr>
      <w:ind w:firstLine="510"/>
      <w:spacing w:before="156" w:line="360" w:lineRule="auto"/>
    </w:pPr>
    <w:rPr>
      <w:sz w:val="24"/>
      <w:szCs w:val="20"/>
    </w:rPr>
  </w:style>
  <w:style w:type="paragraph" w:styleId="1209">
    <w:name w:val="font5"/>
    <w:basedOn w:val="955"/>
    <w:next w:val="1209"/>
    <w:link w:val="955"/>
    <w:qFormat/>
    <w:pPr>
      <w:jc w:val="left"/>
      <w:spacing w:before="100" w:beforeAutospacing="1" w:after="100" w:afterAutospacing="1"/>
      <w:widowControl/>
    </w:pPr>
    <w:rPr>
      <w:rFonts w:ascii="宋体" w:hAnsi="宋体" w:cs="宋体"/>
      <w:sz w:val="18"/>
      <w:szCs w:val="18"/>
    </w:rPr>
  </w:style>
  <w:style w:type="paragraph" w:styleId="1210">
    <w:name w:val="样式 加点正文 + 段前: 0.5 行 段后: 0.5 行1"/>
    <w:basedOn w:val="955"/>
    <w:next w:val="1210"/>
    <w:link w:val="955"/>
    <w:qFormat/>
    <w:pPr>
      <w:ind w:left="1268" w:hanging="420"/>
      <w:spacing w:line="300" w:lineRule="auto"/>
      <w:tabs>
        <w:tab w:val="left" w:pos="1268" w:leader="none"/>
      </w:tabs>
    </w:pPr>
    <w:rPr>
      <w:sz w:val="24"/>
      <w:szCs w:val="20"/>
    </w:rPr>
  </w:style>
  <w:style w:type="paragraph" w:styleId="1211">
    <w:name w:val="Char Char1"/>
    <w:basedOn w:val="955"/>
    <w:next w:val="1211"/>
    <w:link w:val="955"/>
    <w:qFormat/>
    <w:pPr>
      <w:jc w:val="left"/>
      <w:spacing w:after="160" w:line="240" w:lineRule="exact"/>
      <w:widowControl/>
    </w:pPr>
    <w:rPr>
      <w:rFonts w:eastAsia="仿宋_GB2312"/>
      <w:sz w:val="28"/>
    </w:rPr>
  </w:style>
  <w:style w:type="paragraph" w:styleId="1212">
    <w:name w:val="p0"/>
    <w:basedOn w:val="955"/>
    <w:next w:val="1212"/>
    <w:link w:val="955"/>
    <w:qFormat/>
    <w:pPr>
      <w:widowControl/>
    </w:pPr>
    <w:rPr>
      <w:szCs w:val="21"/>
    </w:rPr>
  </w:style>
  <w:style w:type="paragraph" w:styleId="1213">
    <w:name w:val="列出段落2"/>
    <w:basedOn w:val="955"/>
    <w:next w:val="1213"/>
    <w:link w:val="955"/>
    <w:qFormat/>
    <w:pPr>
      <w:contextualSpacing/>
      <w:ind w:left="720"/>
      <w:jc w:val="left"/>
      <w:widowControl/>
    </w:pPr>
    <w:rPr>
      <w:rFonts w:ascii="Arial" w:hAnsi="Arial" w:eastAsia="黑体"/>
      <w:sz w:val="24"/>
      <w:lang w:eastAsia="en-US"/>
    </w:rPr>
  </w:style>
  <w:style w:type="paragraph" w:styleId="1214">
    <w:name w:val="Char1"/>
    <w:basedOn w:val="955"/>
    <w:next w:val="1214"/>
    <w:link w:val="955"/>
    <w:qFormat/>
    <w:rPr>
      <w:rFonts w:ascii="仿宋_GB2312" w:eastAsia="仿宋_GB2312"/>
      <w:b/>
      <w:sz w:val="32"/>
      <w:szCs w:val="32"/>
    </w:rPr>
  </w:style>
  <w:style w:type="paragraph" w:styleId="1215">
    <w:name w:val="qw"/>
    <w:next w:val="1215"/>
    <w:link w:val="955"/>
    <w:qFormat/>
    <w:pPr>
      <w:jc w:val="both"/>
      <w:spacing w:line="312" w:lineRule="atLeast"/>
      <w:widowControl w:val="off"/>
    </w:pPr>
    <w:rPr>
      <w:rFonts w:ascii="宋体"/>
      <w:sz w:val="24"/>
      <w:lang w:val="en-US" w:eastAsia="zh-CN" w:bidi="ar-SA"/>
    </w:rPr>
  </w:style>
  <w:style w:type="paragraph" w:styleId="1216">
    <w:name w:val="小四 段落 宋体"/>
    <w:basedOn w:val="975"/>
    <w:next w:val="1216"/>
    <w:link w:val="955"/>
    <w:qFormat/>
    <w:pPr>
      <w:ind w:left="113" w:right="113" w:firstLine="425"/>
      <w:jc w:val="left"/>
      <w:spacing w:line="360" w:lineRule="auto"/>
      <w:tabs>
        <w:tab w:val="clear" w:pos="2952" w:leader="none"/>
      </w:tabs>
    </w:pPr>
    <w:rPr>
      <w:sz w:val="24"/>
    </w:rPr>
  </w:style>
  <w:style w:type="paragraph" w:styleId="1217">
    <w:name w:val="xl42"/>
    <w:basedOn w:val="955"/>
    <w:next w:val="121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18">
    <w:name w:val="xl32"/>
    <w:basedOn w:val="955"/>
    <w:next w:val="1218"/>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9">
    <w:name w:val="马刚标题1"/>
    <w:basedOn w:val="956"/>
    <w:next w:val="955"/>
    <w:link w:val="955"/>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20">
    <w:name w:val="TOC 标题"/>
    <w:basedOn w:val="956"/>
    <w:next w:val="955"/>
    <w:link w:val="955"/>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221">
    <w:name w:val="font21"/>
    <w:next w:val="1221"/>
    <w:link w:val="955"/>
    <w:rPr>
      <w:rFonts w:ascii="Times New Roman" w:hAnsi="Times New Roman"/>
      <w:color w:val="000000"/>
      <w:sz w:val="20"/>
      <w:u w:val="none"/>
    </w:rPr>
  </w:style>
  <w:style w:type="character" w:styleId="1222">
    <w:name w:val="纯文本 字符1,纯文本 Char Char Char Char Char Char Char Char Char Char Char Char Char 字符,表格文字 字符"/>
    <w:next w:val="1222"/>
    <w:link w:val="955"/>
    <w:rPr>
      <w:rFonts w:ascii="宋体" w:hAnsi="Courier New"/>
      <w:sz w:val="21"/>
    </w:rPr>
  </w:style>
  <w:style w:type="paragraph" w:styleId="1223">
    <w:name w:val="正文 A"/>
    <w:next w:val="1223"/>
    <w:link w:val="955"/>
    <w:qFormat/>
    <w:pPr>
      <w:jc w:val="both"/>
      <w:widowControl w:val="off"/>
    </w:pPr>
    <w:rPr>
      <w:rFonts w:eastAsia="ヒラギノ角ゴ Pro W3"/>
      <w:color w:val="000000"/>
      <w:sz w:val="21"/>
      <w:lang w:val="en-US" w:eastAsia="zh-CN" w:bidi="ar-SA"/>
    </w:rPr>
  </w:style>
  <w:style w:type="character" w:styleId="1224">
    <w:name w:val="rvts9"/>
    <w:next w:val="1224"/>
    <w:link w:val="955"/>
    <w:uiPriority w:val="99"/>
    <w:qFormat/>
    <w:rPr>
      <w:rFonts w:ascii="KNLe" w:hAnsi="KNLe"/>
    </w:rPr>
  </w:style>
  <w:style w:type="character" w:styleId="1225">
    <w:name w:val="rvts11"/>
    <w:next w:val="1225"/>
    <w:link w:val="955"/>
    <w:qFormat/>
    <w:rPr>
      <w:rFonts w:ascii="KNLe" w:hAnsi="KNLe" w:cs="Times New Roman"/>
      <w:u w:val="single"/>
    </w:rPr>
  </w:style>
  <w:style w:type="paragraph" w:styleId="1226">
    <w:name w:val="WPSOffice手动目录 1"/>
    <w:next w:val="1226"/>
    <w:link w:val="955"/>
    <w:rPr>
      <w:lang w:val="en-US" w:eastAsia="zh-CN" w:bidi="ar-SA"/>
    </w:rPr>
  </w:style>
  <w:style w:type="paragraph" w:styleId="1227">
    <w:name w:val="WPSOffice手动目录 2"/>
    <w:next w:val="1227"/>
    <w:link w:val="955"/>
    <w:rPr>
      <w:lang w:val="en-US" w:eastAsia="zh-CN" w:bidi="ar-SA"/>
    </w:rPr>
  </w:style>
  <w:style w:type="paragraph" w:styleId="1228">
    <w:name w:val="yzz表文"/>
    <w:basedOn w:val="955"/>
    <w:next w:val="1228"/>
    <w:link w:val="955"/>
    <w:qFormat/>
    <w:pPr>
      <w:jc w:val="center"/>
      <w:widowControl/>
    </w:pPr>
    <w:rPr>
      <w:lang w:val="en-GB"/>
    </w:rPr>
  </w:style>
  <w:style w:type="character" w:styleId="1229">
    <w:name w:val="NormalCharacter1"/>
    <w:next w:val="1229"/>
    <w:link w:val="955"/>
    <w:semiHidden/>
    <w:qFormat/>
  </w:style>
  <w:style w:type="paragraph" w:styleId="1230">
    <w:name w:val="正文（绿盟科技）"/>
    <w:next w:val="1230"/>
    <w:link w:val="955"/>
    <w:qFormat/>
    <w:pPr>
      <w:spacing w:line="300" w:lineRule="auto"/>
    </w:pPr>
    <w:rPr>
      <w:rFonts w:ascii="Arial" w:hAnsi="Arial" w:cs="黑体"/>
      <w:sz w:val="21"/>
      <w:szCs w:val="21"/>
      <w:lang w:val="en-US" w:eastAsia="zh-CN" w:bidi="ar-SA"/>
    </w:rPr>
  </w:style>
  <w:style w:type="paragraph" w:styleId="1231">
    <w:name w:val="Table Paragraph"/>
    <w:basedOn w:val="955"/>
    <w:next w:val="1231"/>
    <w:link w:val="955"/>
    <w:uiPriority w:val="99"/>
    <w:qFormat/>
    <w:pPr>
      <w:jc w:val="left"/>
    </w:pPr>
    <w:rPr>
      <w:rFonts w:ascii="Calibri" w:hAnsi="Calibri"/>
      <w:sz w:val="22"/>
      <w:szCs w:val="22"/>
      <w:lang w:eastAsia="en-US"/>
    </w:rPr>
  </w:style>
  <w:style w:type="paragraph" w:styleId="1232">
    <w:name w:val="普通(网站)111"/>
    <w:basedOn w:val="955"/>
    <w:next w:val="1232"/>
    <w:link w:val="955"/>
    <w:uiPriority w:val="99"/>
    <w:qFormat/>
    <w:pPr>
      <w:jc w:val="left"/>
      <w:spacing w:before="100" w:beforeAutospacing="1" w:after="100" w:afterAutospacing="1"/>
      <w:widowControl/>
    </w:pPr>
    <w:rPr>
      <w:rFonts w:ascii="Trebuchet MS" w:hAnsi="Trebuchet MS" w:cs="Trebuchet MS"/>
      <w:sz w:val="24"/>
    </w:rPr>
  </w:style>
  <w:style w:type="paragraph" w:styleId="1233">
    <w:name w:val="文章内容"/>
    <w:next w:val="1233"/>
    <w:link w:val="955"/>
    <w:qFormat/>
    <w:pPr>
      <w:ind w:firstLine="200"/>
      <w:jc w:val="both"/>
      <w:spacing w:line="360" w:lineRule="auto"/>
      <w:widowControl w:val="off"/>
    </w:pPr>
    <w:rPr>
      <w:rFonts w:ascii="宋体" w:hAnsi="Times New Roman" w:eastAsia="宋体" w:cs="Times New Roman"/>
      <w:sz w:val="28"/>
      <w:szCs w:val="28"/>
      <w:lang w:val="en-US" w:eastAsia="zh-CN" w:bidi="ar-SA"/>
    </w:rPr>
  </w:style>
  <w:style w:type="paragraph" w:styleId="1234">
    <w:name w:val="样式 样式 样式 左侧:  2 字符1 + 首行缩进:  2 字符1 + 首行缩进:  2 字符"/>
    <w:next w:val="1234"/>
    <w:link w:val="955"/>
    <w:qFormat/>
    <w:pPr>
      <w:ind w:firstLine="480"/>
      <w:jc w:val="both"/>
      <w:spacing w:before="60" w:after="120" w:line="440" w:lineRule="atLeast"/>
      <w:widowControl/>
    </w:pPr>
    <w:rPr>
      <w:rFonts w:ascii="Times New Roman" w:hAnsi="Times New Roman" w:eastAsia="微软雅黑" w:cs="Times New Roman"/>
      <w:sz w:val="24"/>
      <w:szCs w:val="24"/>
      <w:lang w:val="en-US" w:eastAsia="zh-CN" w:bidi="ar-SA"/>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2026-06-18T04:06:12Z</dcterms:modified>
</cp:coreProperties>
</file>