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5"/>
        <w:rPr>
          <w:rFonts w:hint="eastAsia"/>
        </w:rPr>
      </w:pPr>
      <w:r>
        <w:rPr>
          <w:rFonts w:hint="eastAsia"/>
        </w:rPr>
      </w:r>
      <w:r/>
    </w:p>
    <w:p>
      <w:pPr>
        <w:pStyle w:val="94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660"/>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项目名称：2026年公办幼儿园物业服务</w:t>
      </w:r>
      <w:r>
        <w:rPr>
          <w:rFonts w:hint="eastAsia" w:eastAsia="宋体" w:cs="Times New Roman"/>
          <w:b/>
          <w:color w:val="000000"/>
          <w:sz w:val="30"/>
          <w:szCs w:val="30"/>
          <w:highlight w:val="none"/>
          <w:lang w:eastAsia="zh-CN"/>
        </w:rPr>
      </w:r>
      <w:r/>
    </w:p>
    <w:p>
      <w:pPr>
        <w:pStyle w:val="689"/>
        <w:rPr>
          <w:color w:val="000000"/>
          <w:highlight w:val="none"/>
          <w:lang w:val="en-US" w:eastAsia="zh-CN"/>
        </w:rPr>
      </w:pPr>
      <w:r>
        <w:rPr>
          <w:color w:val="000000"/>
          <w:highlight w:val="none"/>
          <w:lang w:val="en-US" w:eastAsia="zh-CN"/>
        </w:rPr>
      </w:r>
      <w:r/>
    </w:p>
    <w:p>
      <w:pPr>
        <w:pStyle w:val="660"/>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JSZC-320192-JZCG-G2026-0031</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660"/>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660"/>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6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ind w:firstLine="0"/>
        <w:jc w:val="center"/>
        <w:rPr>
          <w:rFonts w:hint="eastAsia"/>
          <w:b/>
          <w:bCs/>
          <w:sz w:val="32"/>
          <w:highlight w:val="none"/>
          <w:lang w:eastAsia="zh-CN"/>
        </w:rPr>
      </w:pPr>
      <w:r>
        <w:rPr>
          <w:rFonts w:hint="eastAsia"/>
          <w:b/>
          <w:bCs/>
          <w:sz w:val="32"/>
          <w:highlight w:val="none"/>
          <w:lang w:eastAsia="zh-CN"/>
        </w:rPr>
        <w:t xml:space="preserve">南京市公共资源交易中心江北新区分中心</w:t>
      </w:r>
      <w:r>
        <w:rPr>
          <w:rFonts w:hint="eastAsia"/>
          <w:b/>
          <w:bCs/>
          <w:sz w:val="32"/>
          <w:highlight w:val="none"/>
          <w:lang w:eastAsia="zh-CN"/>
        </w:rPr>
      </w:r>
      <w:r/>
    </w:p>
    <w:p>
      <w:pPr>
        <w:pStyle w:val="660"/>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66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0"/>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672"/>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72"/>
        <w:rPr>
          <w:rFonts w:hint="eastAsia"/>
          <w:color w:val="000000"/>
        </w:rPr>
      </w:pPr>
      <w:r>
        <w:rPr>
          <w:rFonts w:hint="eastAsia"/>
          <w:color w:val="000000"/>
        </w:rPr>
      </w:r>
      <w:r/>
    </w:p>
    <w:p>
      <w:pPr>
        <w:pStyle w:val="660"/>
        <w:rPr>
          <w:rFonts w:hint="eastAsia"/>
        </w:rPr>
      </w:pPr>
      <w:r>
        <w:rPr>
          <w:rFonts w:hint="eastAsia"/>
        </w:rPr>
      </w:r>
      <w:r/>
    </w:p>
    <w:p>
      <w:pPr>
        <w:pStyle w:val="660"/>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6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660"/>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66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rPr>
          <w:rFonts w:hint="eastAsia"/>
          <w:color w:val="000000"/>
        </w:rPr>
      </w:pPr>
      <w:r>
        <w:rPr>
          <w:rFonts w:hint="eastAsia"/>
          <w:color w:val="000000"/>
        </w:rPr>
      </w:r>
      <w:r/>
    </w:p>
    <w:p>
      <w:pPr>
        <w:pStyle w:val="660"/>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660"/>
        <w:ind w:firstLine="480"/>
        <w:pageBreakBefore w:val="0"/>
        <w:spacing w:line="252" w:lineRule="auto"/>
        <w:widowControl w:val="off"/>
        <w:rPr>
          <w:rFonts w:hint="eastAsia" w:ascii="宋体" w:hAnsi="宋体"/>
          <w:sz w:val="24"/>
          <w:szCs w:val="24"/>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宋体" w:hAnsi="宋体"/>
          <w:sz w:val="24"/>
          <w:szCs w:val="24"/>
        </w:rPr>
      </w:r>
      <w:r/>
    </w:p>
    <w:p>
      <w:pPr>
        <w:pStyle w:val="660"/>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u w:val="none"/>
        </w:rPr>
        <w:t xml:space="preserve">南京市浦口区人民政府沿江街道办事处</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highlight w:val="none"/>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就2026年公办幼儿园物业服务进行公开招标采购，欢迎符合条件的供应商投标。</w:t>
      </w:r>
      <w:r>
        <w:rPr>
          <w:rFonts w:ascii="宋体" w:hAnsi="宋体"/>
          <w:sz w:val="24"/>
          <w:szCs w:val="24"/>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ascii="宋体" w:hAnsi="宋体"/>
          <w:color w:val="0000ff"/>
          <w:sz w:val="24"/>
          <w:szCs w:val="24"/>
        </w:rPr>
      </w:pPr>
      <w:r/>
      <w:bookmarkEnd w:id="11"/>
      <w:r>
        <w:rPr>
          <w:rFonts w:hint="eastAsia" w:ascii="宋体" w:hAnsi="宋体"/>
          <w:sz w:val="24"/>
          <w:szCs w:val="24"/>
        </w:rPr>
        <w:t xml:space="preserve">1.项目编号：JSZC-320192-JZCG-G2026-0031 </w:t>
      </w:r>
      <w:r>
        <w:rPr>
          <w:rFonts w:ascii="宋体" w:hAnsi="宋体"/>
          <w:color w:val="0000ff"/>
          <w:sz w:val="24"/>
          <w:szCs w:val="24"/>
        </w:rPr>
      </w:r>
      <w:r/>
    </w:p>
    <w:p>
      <w:pPr>
        <w:pStyle w:val="660"/>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rPr>
        <w:t xml:space="preserve">2.项目名称：</w:t>
      </w:r>
      <w:r>
        <w:rPr>
          <w:rFonts w:hint="eastAsia" w:ascii="宋体" w:hAnsi="宋体"/>
          <w:sz w:val="24"/>
          <w:szCs w:val="24"/>
          <w:highlight w:val="none"/>
        </w:rPr>
        <w:t xml:space="preserve">2026年公办幼儿园物业服务</w:t>
      </w:r>
      <w:r>
        <w:rPr>
          <w:rFonts w:hint="eastAsia" w:ascii="宋体" w:hAnsi="宋体" w:eastAsia="宋体"/>
          <w:sz w:val="24"/>
          <w:szCs w:val="24"/>
          <w:highlight w:val="none"/>
          <w:lang w:eastAsia="zh-CN"/>
        </w:rPr>
      </w:r>
      <w:r/>
    </w:p>
    <w:p>
      <w:pPr>
        <w:pStyle w:val="660"/>
        <w:ind w:firstLine="480"/>
        <w:pageBreakBefore w:val="0"/>
        <w:spacing w:line="252"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本项目预算总金额为4964400元。</w:t>
      </w:r>
      <w:r>
        <w:rPr>
          <w:rFonts w:hint="eastAsia" w:ascii="宋体" w:hAnsi="宋体"/>
          <w:color w:val="000000"/>
          <w:sz w:val="24"/>
          <w:szCs w:val="24"/>
          <w:highlight w:val="none"/>
        </w:rPr>
        <w:t xml:space="preserve">项目按片区划分为三个服务标段，全面覆盖辖区公办幼儿园日常物业管理保障工作，</w:t>
      </w:r>
      <w:r>
        <w:rPr>
          <w:rFonts w:hint="eastAsia" w:ascii="宋体" w:hAnsi="宋体"/>
          <w:color w:val="000000"/>
          <w:sz w:val="24"/>
          <w:szCs w:val="24"/>
          <w:highlight w:val="none"/>
          <w:lang w:eastAsia="zh-CN"/>
        </w:rPr>
        <w:t xml:space="preserve">具体如下</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0"/>
        <w:ind w:firstLine="480"/>
        <w:pageBreakBefore w:val="0"/>
        <w:spacing w:line="252"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包一：</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、天润城、水城片区公办幼儿园物业服务，</w:t>
      </w:r>
      <w:r>
        <w:rPr>
          <w:rFonts w:hint="eastAsia" w:ascii="宋体" w:hAnsi="宋体"/>
          <w:color w:val="000000"/>
          <w:sz w:val="24"/>
          <w:szCs w:val="24"/>
          <w:highlight w:val="none"/>
          <w:lang w:eastAsia="zh-CN"/>
        </w:rPr>
        <w:t xml:space="preserve">预算</w:t>
      </w:r>
      <w:r>
        <w:rPr>
          <w:rFonts w:hint="eastAsia" w:ascii="宋体" w:hAnsi="宋体"/>
          <w:color w:val="000000"/>
          <w:sz w:val="24"/>
          <w:szCs w:val="24"/>
          <w:highlight w:val="none"/>
          <w:lang w:eastAsia="zh-CN"/>
        </w:rPr>
        <w:t xml:space="preserve">为</w:t>
      </w:r>
      <w:r>
        <w:rPr>
          <w:rFonts w:hint="eastAsia" w:ascii="宋体" w:hAnsi="宋体"/>
          <w:color w:val="000000"/>
          <w:sz w:val="24"/>
          <w:szCs w:val="24"/>
          <w:highlight w:val="none"/>
          <w:lang w:val="en-US" w:eastAsia="zh-CN"/>
        </w:rPr>
        <w:t xml:space="preserve">1771200</w:t>
      </w:r>
      <w:r>
        <w:rPr>
          <w:rFonts w:hint="eastAsia" w:ascii="宋体" w:hAnsi="宋体"/>
          <w:color w:val="000000"/>
          <w:sz w:val="24"/>
          <w:szCs w:val="24"/>
          <w:highlight w:val="none"/>
        </w:rPr>
        <w:t xml:space="preserve">元。</w:t>
      </w:r>
      <w:r>
        <w:rPr>
          <w:rFonts w:ascii="宋体" w:hAnsi="宋体" w:eastAsia="宋体"/>
          <w:color w:val="000000"/>
          <w:sz w:val="24"/>
          <w:szCs w:val="24"/>
          <w:highlight w:val="none"/>
          <w:lang w:val="en-US" w:eastAsia="zh-CN"/>
        </w:rPr>
      </w:r>
      <w:r/>
    </w:p>
    <w:p>
      <w:pPr>
        <w:pStyle w:val="660"/>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包二：高新片区公办幼儿园物业服务，</w:t>
      </w:r>
      <w:r>
        <w:rPr>
          <w:rFonts w:hint="eastAsia" w:ascii="宋体" w:hAnsi="宋体"/>
          <w:color w:val="000000"/>
          <w:sz w:val="24"/>
          <w:szCs w:val="24"/>
          <w:highlight w:val="none"/>
          <w:lang w:eastAsia="zh-CN"/>
        </w:rPr>
        <w:t xml:space="preserve">预算</w:t>
      </w:r>
      <w:r>
        <w:rPr>
          <w:rFonts w:hint="eastAsia" w:ascii="宋体" w:hAnsi="宋体"/>
          <w:color w:val="000000"/>
          <w:sz w:val="24"/>
          <w:szCs w:val="24"/>
          <w:highlight w:val="none"/>
        </w:rPr>
        <w:t xml:space="preserve">为1771200元。</w:t>
      </w:r>
      <w:r>
        <w:rPr>
          <w:rFonts w:hint="eastAsia" w:ascii="宋体" w:hAnsi="宋体"/>
          <w:color w:val="000000"/>
          <w:sz w:val="24"/>
          <w:szCs w:val="24"/>
          <w:highlight w:val="none"/>
        </w:rPr>
      </w:r>
      <w:r/>
    </w:p>
    <w:p>
      <w:pPr>
        <w:pStyle w:val="660"/>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包三：天华东路片区公办幼儿园物业服务，</w:t>
      </w:r>
      <w:r>
        <w:rPr>
          <w:rFonts w:hint="eastAsia" w:ascii="宋体" w:hAnsi="宋体"/>
          <w:color w:val="000000"/>
          <w:sz w:val="24"/>
          <w:szCs w:val="24"/>
          <w:highlight w:val="none"/>
          <w:lang w:eastAsia="zh-CN"/>
        </w:rPr>
        <w:t xml:space="preserve">预算</w:t>
      </w:r>
      <w:r>
        <w:rPr>
          <w:rFonts w:hint="eastAsia" w:ascii="宋体" w:hAnsi="宋体"/>
          <w:color w:val="000000"/>
          <w:sz w:val="24"/>
          <w:szCs w:val="24"/>
          <w:highlight w:val="none"/>
        </w:rPr>
        <w:t xml:space="preserve">为1422000元。</w:t>
      </w:r>
      <w:r>
        <w:rPr>
          <w:rFonts w:hint="eastAsia" w:ascii="宋体" w:hAnsi="宋体"/>
          <w:color w:val="000000"/>
          <w:sz w:val="24"/>
          <w:szCs w:val="24"/>
          <w:highlight w:val="none"/>
        </w:rPr>
      </w:r>
      <w:r/>
    </w:p>
    <w:p>
      <w:pPr>
        <w:pStyle w:val="660"/>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采购包1：1574400元；采购包2：1771200元；</w:t>
      </w:r>
      <w:r>
        <w:rPr>
          <w:rFonts w:hint="eastAsia" w:ascii="宋体" w:hAnsi="宋体" w:eastAsia="宋体" w:cs="Times New Roman"/>
          <w:color w:val="000000"/>
          <w:sz w:val="24"/>
          <w:szCs w:val="24"/>
          <w:highlight w:val="none"/>
          <w:lang w:val="en-US" w:eastAsia="zh-CN"/>
        </w:rPr>
        <w:t xml:space="preserve">采购包3：1422000元</w:t>
      </w:r>
      <w:r>
        <w:rPr>
          <w:rFonts w:hint="eastAsia" w:ascii="宋体" w:hAnsi="宋体" w:eastAsia="宋体" w:cs="宋体"/>
          <w:color w:val="000000"/>
          <w:sz w:val="24"/>
          <w:szCs w:val="24"/>
          <w:highlight w:val="none"/>
        </w:rPr>
      </w:r>
      <w:r/>
    </w:p>
    <w:p>
      <w:pPr>
        <w:pStyle w:val="660"/>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2026年公办幼儿园物业服务</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660"/>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年8月21日</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可按照实际需求</w:t>
      </w:r>
      <w:r>
        <w:rPr>
          <w:rFonts w:hint="eastAsia" w:ascii="宋体" w:hAnsi="宋体" w:eastAsia="宋体" w:cs="Times New Roman"/>
          <w:color w:val="000000"/>
          <w:sz w:val="24"/>
          <w:szCs w:val="24"/>
          <w:highlight w:val="none"/>
        </w:rPr>
        <w:t xml:space="preserve">有权</w:t>
      </w:r>
      <w:r>
        <w:rPr>
          <w:rFonts w:hint="eastAsia" w:ascii="宋体" w:hAnsi="宋体" w:eastAsia="宋体" w:cs="Times New Roman"/>
          <w:color w:val="000000"/>
          <w:sz w:val="24"/>
          <w:szCs w:val="24"/>
          <w:highlight w:val="none"/>
          <w:lang w:eastAsia="zh-CN"/>
        </w:rPr>
        <w:t xml:space="preserve">决定是否续签，最长续签期不超过两年。）</w:t>
      </w:r>
      <w:r>
        <w:rPr>
          <w:rFonts w:hint="eastAsia" w:ascii="宋体" w:hAnsi="宋体" w:cs="宋体"/>
          <w:color w:val="000000"/>
          <w:sz w:val="24"/>
          <w:szCs w:val="24"/>
          <w:highlight w:val="none"/>
          <w:lang w:eastAsia="zh-CN"/>
        </w:rPr>
      </w:r>
      <w:r/>
    </w:p>
    <w:p>
      <w:pPr>
        <w:pStyle w:val="660"/>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5393791"/>
      <w:r/>
      <w:bookmarkStart w:id="14" w:name="_Toc35393622"/>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6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6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60"/>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ff"/>
          <w:sz w:val="24"/>
          <w:szCs w:val="24"/>
          <w:lang w:val="zh-CN" w:eastAsia="zh-CN"/>
        </w:rPr>
      </w:r>
      <w:r/>
    </w:p>
    <w:p>
      <w:pPr>
        <w:pStyle w:val="66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60"/>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60"/>
        <w:ind w:firstLine="482"/>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b/>
          <w:bCs/>
          <w:color w:val="000000"/>
          <w:sz w:val="24"/>
          <w:szCs w:val="24"/>
          <w:lang w:val="zh-CN" w:eastAsia="zh-CN"/>
        </w:rPr>
        <w:t xml:space="preserve">供应商提供南京市公安局出具的自行招用保安员单位备案证明，或自开展保安服务之日起</w:t>
      </w:r>
      <w:r>
        <w:rPr>
          <w:rFonts w:hint="eastAsia" w:ascii="宋体" w:hAnsi="宋体" w:eastAsia="宋体"/>
          <w:b/>
          <w:bCs/>
          <w:color w:val="000000"/>
          <w:sz w:val="24"/>
          <w:szCs w:val="24"/>
          <w:lang w:val="en-US" w:eastAsia="zh-CN"/>
        </w:rPr>
        <w:t xml:space="preserve">30</w:t>
      </w:r>
      <w:r>
        <w:rPr>
          <w:rFonts w:hint="eastAsia" w:ascii="宋体" w:hAnsi="宋体" w:eastAsia="宋体"/>
          <w:b/>
          <w:bCs/>
          <w:color w:val="000000"/>
          <w:sz w:val="24"/>
          <w:szCs w:val="24"/>
          <w:lang w:val="zh-CN" w:eastAsia="zh-CN"/>
        </w:rPr>
        <w:t xml:space="preserve">个工作日内向南京市公安局备案承诺书（格式自拟）</w:t>
      </w:r>
      <w:r>
        <w:rPr>
          <w:rFonts w:hint="eastAsia" w:ascii="宋体" w:hAnsi="宋体" w:eastAsia="宋体"/>
          <w:color w:val="0000ff"/>
          <w:sz w:val="24"/>
          <w:szCs w:val="24"/>
          <w:lang w:val="zh-CN" w:eastAsia="zh-CN"/>
        </w:rPr>
        <w:t xml:space="preserve">。</w:t>
      </w:r>
      <w:r>
        <w:rPr>
          <w:rFonts w:hint="eastAsia" w:ascii="宋体" w:hAnsi="宋体" w:eastAsia="宋体" w:cs="Times New Roman"/>
          <w:color w:val="000000"/>
          <w:sz w:val="24"/>
          <w:szCs w:val="24"/>
          <w:lang w:eastAsia="zh-CN"/>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60"/>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5393625"/>
      <w:r/>
      <w:bookmarkStart w:id="29" w:name="_Toc35393794"/>
      <w:r/>
      <w:bookmarkStart w:id="30" w:name="_Toc38985267"/>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3</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60"/>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3"/>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60"/>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60"/>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660"/>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60"/>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60"/>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采购人《质疑函》收件人：张工，收件地址：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江北新区天华东路89号沿江街道办事处109室</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联系电话：025-58557143。</w:t>
      </w:r>
      <w:r>
        <w:rPr>
          <w:rFonts w:ascii="宋体" w:hAnsi="宋体" w:eastAsia="宋体" w:cs="Times New Roman"/>
          <w:b w:val="0"/>
          <w:bCs w:val="0"/>
          <w:color w:val="000000"/>
          <w:sz w:val="24"/>
          <w:lang w:val="en-US" w:eastAsia="zh-CN"/>
        </w:rPr>
      </w:r>
      <w:r/>
    </w:p>
    <w:p>
      <w:pPr>
        <w:pStyle w:val="660"/>
        <w:ind w:firstLine="420"/>
        <w:rPr>
          <w:rFonts w:hint="eastAsia" w:ascii="方正黑体_GBK" w:hAnsi="方正黑体_GBK" w:eastAsia="方正黑体_GBK" w:cs="方正黑体_GBK"/>
          <w:color w:val="000000"/>
          <w:sz w:val="30"/>
          <w:szCs w:val="30"/>
          <w:highlight w:val="none"/>
        </w:rPr>
      </w:pPr>
      <w:r>
        <w:rPr>
          <w:rFonts w:hint="eastAsia" w:ascii="宋体" w:hAnsi="宋体" w:eastAsia="宋体" w:cs="Times New Roman"/>
          <w:b w:val="0"/>
          <w:bCs w:val="0"/>
          <w:color w:val="000000"/>
          <w:sz w:val="24"/>
          <w:lang w:val="zh-CN"/>
        </w:rPr>
        <w:t xml:space="preserve">交易中心《质疑函》收件人：</w:t>
      </w:r>
      <w:r>
        <w:rPr>
          <w:rFonts w:hint="eastAsia" w:ascii="宋体" w:hAnsi="宋体"/>
          <w:color w:val="000000"/>
          <w:sz w:val="24"/>
          <w:highlight w:val="none"/>
          <w:lang w:val="zh-CN"/>
        </w:rPr>
        <w:t xml:space="preserve">业务受理窗口（快递运单上的收件人填写“业务受理窗口”即可），</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w:t>
      </w:r>
      <w:r>
        <w:rPr>
          <w:rFonts w:hint="eastAsia" w:ascii="宋体" w:hAnsi="宋体"/>
          <w:color w:val="000000"/>
          <w:sz w:val="24"/>
          <w:highlight w:val="none"/>
        </w:rPr>
        <w:t xml:space="preserve">南京市江北新区天浦路1号5号楼一楼大厅</w:t>
      </w:r>
      <w:r>
        <w:rPr>
          <w:rFonts w:hint="eastAsia" w:ascii="宋体" w:hAnsi="宋体"/>
          <w:color w:val="000000"/>
          <w:sz w:val="24"/>
          <w:highlight w:val="none"/>
          <w:lang w:val="zh-CN"/>
        </w:rPr>
        <w:t xml:space="preserve">业务受理窗口，联系电话：025-</w:t>
      </w:r>
      <w:r>
        <w:rPr>
          <w:rFonts w:hint="eastAsia" w:ascii="宋体" w:hAnsi="宋体"/>
          <w:color w:val="000000"/>
          <w:sz w:val="24"/>
          <w:highlight w:val="none"/>
        </w:rPr>
        <w:t xml:space="preserve">58150937。</w:t>
      </w:r>
      <w:r>
        <w:rPr>
          <w:rFonts w:hint="eastAsia" w:ascii="方正黑体_GBK" w:hAnsi="方正黑体_GBK" w:eastAsia="方正黑体_GBK" w:cs="方正黑体_GBK"/>
          <w:color w:val="000000"/>
          <w:sz w:val="30"/>
          <w:szCs w:val="30"/>
          <w:highlight w:val="none"/>
        </w:rPr>
      </w:r>
      <w:r/>
    </w:p>
    <w:p>
      <w:pPr>
        <w:pStyle w:val="672"/>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660"/>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60"/>
        <w:ind w:firstLine="480"/>
        <w:pageBreakBefore w:val="0"/>
        <w:spacing w:line="252" w:lineRule="auto"/>
        <w:widowControl w:val="off"/>
        <w:rPr>
          <w:rFonts w:hint="eastAsia" w:ascii="宋体" w:hAnsi="宋体" w:eastAsia="宋体" w:cs="Times New Roman"/>
          <w:sz w:val="24"/>
          <w:szCs w:val="24"/>
          <w:u w:val="none"/>
          <w:lang w:val="en-US" w:eastAsia="zh-CN"/>
        </w:rPr>
      </w:pPr>
      <w:r/>
      <w:bookmarkStart w:id="40" w:name="_Toc28359009"/>
      <w:r/>
      <w:bookmarkStart w:id="41" w:name="_Toc28359086"/>
      <w:r>
        <w:rPr>
          <w:rFonts w:hint="eastAsia" w:ascii="宋体" w:hAnsi="宋体" w:eastAsia="宋体" w:cs="Times New Roman"/>
          <w:sz w:val="24"/>
          <w:szCs w:val="24"/>
          <w:u w:val="none"/>
          <w:lang w:val="en-US" w:eastAsia="zh-CN"/>
        </w:rPr>
        <w:t xml:space="preserve">名  称：</w:t>
      </w:r>
      <w:r>
        <w:rPr>
          <w:rFonts w:hint="eastAsia" w:ascii="宋体" w:hAnsi="宋体"/>
          <w:color w:val="000000"/>
          <w:sz w:val="24"/>
          <w:szCs w:val="24"/>
        </w:rPr>
        <w:t xml:space="preserve">南京市浦口区人民政府沿江街道办事处</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660"/>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olor w:val="000000"/>
          <w:sz w:val="24"/>
          <w:szCs w:val="24"/>
        </w:rPr>
        <w:t xml:space="preserve">江苏省南京江北新区沿江街道天华东路89号</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660"/>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张工</w:t>
      </w:r>
      <w:r>
        <w:rPr>
          <w:rFonts w:hint="eastAsia" w:ascii="宋体" w:hAnsi="宋体" w:cs="Times New Roman"/>
          <w:color w:val="000000"/>
          <w:sz w:val="24"/>
          <w:szCs w:val="24"/>
          <w:u w:val="none"/>
          <w:lang w:val="en-US" w:eastAsia="zh-CN"/>
        </w:rPr>
      </w:r>
      <w:r/>
    </w:p>
    <w:p>
      <w:pPr>
        <w:pStyle w:val="660"/>
        <w:ind w:firstLine="480"/>
        <w:spacing w:line="264" w:lineRule="auto"/>
        <w:rPr>
          <w:rFonts w:hint="eastAsia" w:ascii="宋体" w:hAnsi="宋体"/>
          <w:color w:val="000000"/>
          <w:sz w:val="24"/>
          <w:szCs w:val="24"/>
        </w:rPr>
      </w:pPr>
      <w:r>
        <w:rPr>
          <w:rFonts w:hint="eastAsia" w:ascii="宋体" w:hAnsi="宋体" w:eastAsia="宋体" w:cs="Times New Roman"/>
          <w:sz w:val="24"/>
          <w:szCs w:val="24"/>
          <w:u w:val="none"/>
          <w:lang w:val="en-US" w:eastAsia="zh-CN"/>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58557</w:t>
      </w:r>
      <w:r>
        <w:rPr>
          <w:rFonts w:hint="eastAsia" w:ascii="宋体" w:hAnsi="宋体"/>
          <w:color w:val="000000"/>
          <w:sz w:val="24"/>
          <w:szCs w:val="24"/>
          <w:lang w:val="en-US" w:eastAsia="zh-CN"/>
        </w:rPr>
        <w:t xml:space="preserve">143</w:t>
      </w:r>
      <w:r>
        <w:rPr>
          <w:rFonts w:hint="eastAsia" w:ascii="宋体" w:hAnsi="宋体"/>
          <w:color w:val="000000"/>
          <w:sz w:val="24"/>
          <w:szCs w:val="24"/>
        </w:rPr>
        <w:t xml:space="preserve"> </w:t>
      </w:r>
      <w:r>
        <w:rPr>
          <w:rFonts w:hint="eastAsia" w:ascii="宋体" w:hAnsi="宋体"/>
          <w:color w:val="000000"/>
          <w:sz w:val="24"/>
          <w:szCs w:val="24"/>
        </w:rPr>
      </w:r>
      <w:r/>
    </w:p>
    <w:p>
      <w:pPr>
        <w:pStyle w:val="660"/>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660"/>
        <w:ind w:firstLine="480"/>
        <w:spacing w:line="264" w:lineRule="auto"/>
        <w:rPr>
          <w:rFonts w:hint="eastAsia" w:ascii="宋体" w:hAnsi="宋体"/>
          <w:color w:val="000000"/>
          <w:sz w:val="24"/>
          <w:szCs w:val="24"/>
          <w:highlight w:val="none"/>
        </w:rPr>
      </w:pPr>
      <w:r/>
      <w:bookmarkStart w:id="42" w:name="_Toc120614211"/>
      <w:r>
        <w:rPr>
          <w:rFonts w:hint="eastAsia" w:ascii="宋体" w:hAnsi="宋体"/>
          <w:color w:val="000000"/>
          <w:sz w:val="24"/>
          <w:szCs w:val="24"/>
          <w:highlight w:val="none"/>
        </w:rPr>
        <w:t xml:space="preserve">地　址：南京市江北新区天浦路1号5号楼二楼　　</w:t>
      </w: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联系人：郑老师                    </w:t>
      </w: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联系电话：025-58150958</w:t>
      </w: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2"/>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pStyle w:val="672"/>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2"/>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0"/>
        <w:rPr>
          <w:rFonts w:hint="eastAsia"/>
        </w:rPr>
      </w:pPr>
      <w:r>
        <w:rPr>
          <w:rFonts w:hint="eastAsia"/>
        </w:rPr>
      </w:r>
      <w:r/>
    </w:p>
    <w:p>
      <w:pPr>
        <w:pStyle w:val="66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660"/>
        <w:rPr>
          <w:rFonts w:hint="eastAsia"/>
          <w:lang w:val="en-US" w:eastAsia="zh-CN"/>
        </w:rPr>
      </w:pPr>
      <w:r>
        <w:rPr>
          <w:rFonts w:hint="eastAsia"/>
          <w:lang w:val="en-US" w:eastAsia="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513029242"/>
      <w:r/>
      <w:bookmarkStart w:id="52" w:name="_Toc20823314"/>
      <w:r/>
      <w:bookmarkStart w:id="53" w:name="_Toc120614221"/>
      <w:r/>
      <w:bookmarkStart w:id="54" w:name="_Toc479757207"/>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462564072"/>
      <w:r/>
      <w:bookmarkStart w:id="88" w:name="_Toc513029213"/>
      <w:r/>
      <w:bookmarkStart w:id="89" w:name="_Toc20823285"/>
      <w:r/>
      <w:bookmarkStart w:id="90"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668975"/>
      <w:r/>
      <w:bookmarkEnd w:id="100"/>
      <w:r/>
      <w:bookmarkStart w:id="101" w:name="_Toc49090509"/>
      <w:r/>
      <w:bookmarkStart w:id="102" w:name="_Toc513029219"/>
      <w:r/>
      <w:bookmarkStart w:id="103" w:name="_Toc14577354"/>
      <w:r/>
      <w:bookmarkStart w:id="104" w:name="_Toc49090507"/>
      <w:r/>
      <w:bookmarkStart w:id="105" w:name="_Toc513029216"/>
      <w:r/>
      <w:bookmarkStart w:id="106" w:name="_Toc14577357"/>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68983"/>
      <w:r/>
      <w:bookmarkEnd w:id="112"/>
      <w:r/>
      <w:bookmarkStart w:id="113" w:name="_Hlt26954846"/>
      <w:r/>
      <w:bookmarkEnd w:id="113"/>
      <w:r/>
      <w:bookmarkStart w:id="114" w:name="_Hlt26954842"/>
      <w:r/>
      <w:bookmarkEnd w:id="114"/>
      <w:r/>
      <w:bookmarkStart w:id="115" w:name="_Hlt26670482"/>
      <w:r/>
      <w:bookmarkEnd w:id="115"/>
      <w:r/>
      <w:bookmarkStart w:id="116" w:name="_Hlt26954848"/>
      <w:r/>
      <w:bookmarkEnd w:id="116"/>
      <w:r/>
      <w:bookmarkStart w:id="117" w:name="_Hlt26670403"/>
      <w:r/>
      <w:bookmarkEnd w:id="117"/>
      <w:r/>
      <w:bookmarkStart w:id="118" w:name="_Hlt26954844"/>
      <w:r/>
      <w:bookmarkEnd w:id="118"/>
      <w:r/>
      <w:bookmarkStart w:id="119" w:name="_Hlt26670486"/>
      <w:r/>
      <w:bookmarkEnd w:id="119"/>
      <w:r/>
      <w:bookmarkStart w:id="120" w:name="_Hlt26954731"/>
      <w:r/>
      <w:bookmarkEnd w:id="120"/>
      <w:r/>
      <w:bookmarkStart w:id="121" w:name="_Hlt26670425"/>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14577360"/>
      <w:r/>
      <w:bookmarkStart w:id="125" w:name="_Toc49090511"/>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66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513029224"/>
      <w:r/>
      <w:bookmarkStart w:id="132" w:name="_Toc120614217"/>
      <w:r/>
      <w:bookmarkStart w:id="133" w:name="_Toc16938540"/>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462564084"/>
      <w:r/>
      <w:bookmarkStart w:id="139" w:name="_Toc20823297"/>
      <w:r/>
      <w:bookmarkStart w:id="140" w:name="_Toc513029225"/>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16938544"/>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Pr>
          <w:rFonts w:hint="eastAsia" w:ascii="宋体" w:hAnsi="宋体" w:eastAsia="宋体" w:cs="Times New Roman"/>
          <w:color w:val="000000"/>
          <w:sz w:val="24"/>
          <w:lang w:val="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660"/>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60"/>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20823306"/>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66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66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6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lang w:val="zh-CN"/>
        </w:rPr>
        <w:t xml:space="preserve">（1）投标报价低于全部通过符</w:t>
      </w:r>
      <w:r>
        <w:rPr>
          <w:rFonts w:hint="eastAsia" w:ascii="宋体" w:hAnsi="宋体" w:eastAsia="宋体" w:cs="Times New Roman"/>
          <w:color w:val="000000"/>
          <w:sz w:val="24"/>
          <w:szCs w:val="22"/>
          <w:highlight w:val="none"/>
          <w:lang w:val="zh-CN"/>
        </w:rPr>
        <w:t xml:space="preserve">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7"/>
      <w:r/>
      <w:bookmarkEnd w:id="168"/>
      <w:r/>
      <w:bookmarkEnd w:id="169"/>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1" w:name="_Toc513029235"/>
      <w:r/>
      <w:bookmarkStart w:id="172" w:name="_Toc16938551"/>
      <w:r/>
      <w:bookmarkStart w:id="173"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660"/>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4"/>
      <w:r>
        <w:rPr>
          <w:rFonts w:hint="eastAsia" w:ascii="方正黑体_GBK" w:hAnsi="方正黑体_GBK" w:eastAsia="方正黑体_GBK" w:cs="方正黑体_GBK"/>
          <w:b w:val="0"/>
          <w:bCs w:val="0"/>
          <w:color w:val="000000"/>
          <w:sz w:val="30"/>
          <w:szCs w:val="30"/>
          <w:highlight w:val="none"/>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5" w:name="_Toc16938554"/>
      <w:r/>
      <w:bookmarkStart w:id="176" w:name="_Toc20823310"/>
      <w:r/>
      <w:bookmarkStart w:id="177" w:name="_Toc513029238"/>
      <w:r>
        <w:rPr>
          <w:rFonts w:hint="eastAsia" w:ascii="方正楷体_GBK" w:hAnsi="方正楷体_GBK" w:eastAsia="方正楷体_GBK" w:cs="方正楷体_GBK"/>
          <w:b/>
          <w:bCs/>
          <w:color w:val="000000"/>
          <w:highlight w:val="none"/>
        </w:rPr>
        <w:t xml:space="preserve">2</w:t>
      </w:r>
      <w:bookmarkEnd w:id="177"/>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5"/>
      <w:r/>
      <w:bookmarkEnd w:id="176"/>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20823308"/>
      <w:r/>
      <w:bookmarkStart w:id="180" w:name="_Toc513029236"/>
      <w:r/>
      <w:bookmarkStart w:id="181" w:name="_Toc16938552"/>
      <w:r/>
      <w:bookmarkStart w:id="182" w:name="_Toc120614220"/>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66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660"/>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6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660"/>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6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6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64"/>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6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660"/>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660"/>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660"/>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660"/>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660"/>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5"/>
        <w:rPr>
          <w:rFonts w:hint="eastAsia"/>
          <w:lang w:val="zh-CN"/>
        </w:rPr>
      </w:pPr>
      <w:r>
        <w:rPr>
          <w:rFonts w:hint="eastAsia"/>
          <w:lang w:val="zh-CN"/>
        </w:rPr>
      </w:r>
      <w:r/>
    </w:p>
    <w:p>
      <w:pPr>
        <w:pStyle w:val="660"/>
        <w:rPr>
          <w:rFonts w:hint="eastAsia"/>
          <w:lang w:val="zh-CN"/>
        </w:rPr>
      </w:pPr>
      <w:r>
        <w:rPr>
          <w:rFonts w:hint="eastAsia"/>
          <w:lang w:val="zh-CN"/>
        </w:rPr>
      </w:r>
      <w:r/>
    </w:p>
    <w:p>
      <w:pPr>
        <w:pStyle w:val="72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60"/>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513029243"/>
      <w:r/>
      <w:bookmarkStart w:id="184" w:name="_Toc16938559"/>
      <w:r/>
      <w:bookmarkStart w:id="185" w:name="_Toc20823315"/>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2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660"/>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660"/>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60"/>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0"/>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60"/>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60"/>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ascii="宋体" w:hAnsi="宋体" w:cs="Courier New"/>
          <w:color w:val="000000"/>
          <w:sz w:val="24"/>
          <w:szCs w:val="24"/>
          <w:u w:val="single"/>
          <w:lang w:val="en-US" w:eastAsia="zh-CN"/>
        </w:rPr>
        <w:t xml:space="preserve">2026年公办幼儿园物业服务</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color w:val="000000"/>
          <w:sz w:val="24"/>
          <w:szCs w:val="24"/>
          <w:highlight w:val="none"/>
          <w:u w:val="none"/>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olor w:val="000000"/>
          <w:sz w:val="24"/>
          <w:szCs w:val="24"/>
          <w:highlight w:val="none"/>
          <w:u w:val="none"/>
        </w:rPr>
        <w:t xml:space="preserve">2026年公办幼儿园物业服务</w:t>
      </w:r>
      <w:r>
        <w:rPr>
          <w:rFonts w:hint="eastAsia" w:ascii="宋体" w:hAnsi="宋体"/>
          <w:color w:val="000000"/>
          <w:sz w:val="24"/>
          <w:szCs w:val="24"/>
          <w:highlight w:val="none"/>
          <w:u w:val="none"/>
        </w:rPr>
      </w:r>
      <w:r/>
    </w:p>
    <w:p>
      <w:pPr>
        <w:pStyle w:val="66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66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660"/>
        <w:keepLines w:val="0"/>
        <w:keepNext w:val="0"/>
        <w:pageBreakBefore w:val="0"/>
        <w:spacing w:line="240" w:lineRule="auto"/>
        <w:widowControl w:val="off"/>
        <w:rPr>
          <w:color w:val="000000"/>
          <w:highlight w:val="none"/>
        </w:rPr>
      </w:pPr>
      <w:r>
        <w:rPr>
          <w:rFonts w:hint="eastAsia" w:ascii="宋体" w:hAnsi="宋体" w:eastAsia="宋体" w:cs="Times New Roman"/>
          <w:b w:val="0"/>
          <w:bCs w:val="0"/>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color w:val="000000"/>
          <w:highlight w:val="none"/>
        </w:rPr>
      </w:r>
      <w:r/>
    </w:p>
    <w:p>
      <w:pPr>
        <w:pStyle w:val="660"/>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60"/>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年8月21日</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r>
      <w:r/>
    </w:p>
    <w:p>
      <w:pPr>
        <w:pStyle w:val="660"/>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60"/>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9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9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60"/>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每个月进行一次考核</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每季度考核完成后支付当季度的合同价款。考核扣除的费用从应支付的款项中扣除。</w:t>
      </w:r>
      <w:r>
        <w:rPr>
          <w:rFonts w:hint="eastAsia" w:ascii="宋体" w:hAnsi="宋体" w:eastAsia="宋体" w:cs="Times New Roman"/>
          <w:color w:val="0000ff"/>
          <w:sz w:val="24"/>
          <w:szCs w:val="24"/>
          <w:lang w:val="en-US" w:eastAsia="zh-CN"/>
        </w:rPr>
      </w:r>
      <w:r/>
    </w:p>
    <w:p>
      <w:pPr>
        <w:pStyle w:val="660"/>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val="en-US" w:eastAsia="zh-CN"/>
        </w:rPr>
      </w:r>
      <w:r/>
    </w:p>
    <w:p>
      <w:pPr>
        <w:pStyle w:val="69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6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660"/>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660"/>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60"/>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w:t>
      </w:r>
      <w:r>
        <w:rPr>
          <w:rFonts w:hint="eastAsia" w:ascii="宋体" w:hAnsi="宋体" w:cs="Courier New"/>
          <w:color w:val="000000"/>
          <w:sz w:val="24"/>
          <w:szCs w:val="24"/>
          <w:lang w:eastAsia="zh-CN"/>
        </w:rPr>
        <w:t xml:space="preserve">四</w:t>
      </w:r>
      <w:r>
        <w:rPr>
          <w:rFonts w:hint="eastAsia" w:ascii="宋体" w:hAnsi="宋体" w:eastAsia="宋体" w:cs="Courier New"/>
          <w:color w:val="000000"/>
          <w:sz w:val="24"/>
          <w:szCs w:val="24"/>
        </w:rPr>
        <w:t xml:space="preserve">份，具有同等法律效力，甲方</w:t>
      </w:r>
      <w:r>
        <w:rPr>
          <w:rFonts w:hint="eastAsia" w:ascii="宋体" w:hAnsi="宋体" w:cs="Courier New"/>
          <w:color w:val="000000"/>
          <w:sz w:val="24"/>
          <w:szCs w:val="24"/>
          <w:lang w:eastAsia="zh-CN"/>
        </w:rPr>
        <w:t xml:space="preserve">执三份</w:t>
      </w:r>
      <w:r>
        <w:rPr>
          <w:rFonts w:hint="eastAsia" w:ascii="宋体" w:hAnsi="宋体" w:eastAsia="宋体" w:cs="Courier New"/>
          <w:color w:val="000000"/>
          <w:sz w:val="24"/>
          <w:szCs w:val="24"/>
        </w:rPr>
        <w:t xml:space="preserve">、乙方执一份。</w:t>
      </w:r>
      <w:r>
        <w:rPr>
          <w:rFonts w:hint="eastAsia" w:ascii="宋体" w:hAnsi="宋体" w:eastAsia="宋体" w:cs="Courier New"/>
          <w:color w:val="000000"/>
          <w:sz w:val="24"/>
          <w:szCs w:val="24"/>
        </w:rPr>
      </w:r>
      <w:r/>
    </w:p>
    <w:p>
      <w:pPr>
        <w:pStyle w:val="6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9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6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6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69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6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60"/>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9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89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7"/>
      <w:r/>
      <w:bookmarkEnd w:id="188"/>
      <w:r/>
      <w:bookmarkEnd w:id="189"/>
      <w:r>
        <w:rPr>
          <w:rFonts w:hint="eastAsia" w:hAnsi="宋体"/>
          <w:color w:val="000000"/>
          <w:sz w:val="24"/>
          <w:szCs w:val="24"/>
          <w:highlight w:val="none"/>
        </w:rPr>
      </w:r>
      <w:r/>
    </w:p>
    <w:p>
      <w:pPr>
        <w:pStyle w:val="660"/>
        <w:ind w:firstLine="480"/>
        <w:spacing w:line="0" w:lineRule="atLeast"/>
        <w:rPr>
          <w:rFonts w:hint="eastAsia" w:ascii="宋体" w:hAnsi="宋体"/>
          <w:color w:val="000000"/>
          <w:sz w:val="24"/>
          <w:szCs w:val="24"/>
          <w:highlight w:val="none"/>
        </w:rPr>
        <w:outlineLvl w:val="9"/>
      </w:pPr>
      <w:r/>
      <w:bookmarkStart w:id="192" w:name="_Toc26554093"/>
      <w:r/>
      <w:bookmarkStart w:id="193" w:name="_Toc120614281"/>
      <w:r/>
      <w:bookmarkStart w:id="194"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60"/>
        <w:ind w:firstLine="480"/>
        <w:spacing w:line="0" w:lineRule="atLeast"/>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1.沿江街道中心幼儿园：泰冯路138号</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2.润泰幼儿园：江山路润泰二期安置小区</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3.润泰幼儿园浦洲路分部：润泰锦园2栋</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亚泰幼儿园育贤路分部</w:t>
      </w:r>
      <w:r>
        <w:rPr>
          <w:rFonts w:hint="eastAsia" w:ascii="宋体" w:hAnsi="宋体" w:eastAsia="宋体" w:cs="宋体"/>
          <w:b w:val="0"/>
          <w:bCs w:val="0"/>
          <w:color w:val="000000"/>
          <w:sz w:val="24"/>
          <w:szCs w:val="24"/>
          <w:highlight w:val="none"/>
          <w:lang w:val="en-US" w:eastAsia="zh-CN"/>
        </w:rPr>
        <w:t xml:space="preserve">：浦洲路3号第二师范学院</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5.泰冯路（新建园）幼儿园：浦口区泰冯路71号</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6.观江路幼儿园：天华东路105号润江社区旁</w:t>
      </w:r>
      <w:r>
        <w:rPr>
          <w:rFonts w:hint="eastAsia" w:ascii="宋体" w:hAnsi="宋体" w:eastAsia="宋体" w:cs="宋体"/>
          <w:b w:val="0"/>
          <w:bCs w:val="0"/>
          <w:color w:val="000000"/>
          <w:sz w:val="24"/>
          <w:szCs w:val="24"/>
          <w:highlight w:val="none"/>
          <w:lang w:val="en-US" w:eastAsia="zh-CN"/>
        </w:rPr>
      </w:r>
      <w:r/>
    </w:p>
    <w:p>
      <w:pPr>
        <w:pStyle w:val="660"/>
        <w:ind w:firstLine="480"/>
        <w:keepLines w:val="0"/>
        <w:keepNext w:val="0"/>
        <w:pageBreakBefore w:val="0"/>
        <w:spacing w:line="2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7.水城路幼儿园：浦口区浦洲路66号</w:t>
      </w:r>
      <w:r>
        <w:rPr>
          <w:rFonts w:hint="eastAsia" w:ascii="宋体" w:hAnsi="宋体" w:eastAsia="宋体" w:cs="宋体"/>
          <w:b w:val="0"/>
          <w:bCs w:val="0"/>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1.兰新路幼儿园：招商兰溪谷5幢物业用房3楼</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2.香溢紫郡幼儿园：高新开发区永强路2号</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3.亚泰幼儿园：永固路1号</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4.侨康路幼儿园：侨康路4号</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5.蓝海雅苑幼儿园：兰新路46号</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lang w:val="en-US" w:eastAsia="zh-CN"/>
        </w:rPr>
        <w:t xml:space="preserve">侨谊路幼儿园：高新路41号</w:t>
      </w:r>
      <w:r>
        <w:rPr>
          <w:rFonts w:hint="eastAsia" w:ascii="宋体" w:hAnsi="宋体" w:eastAsia="宋体" w:cs="Times New Roman"/>
          <w:b w:val="0"/>
          <w:bCs w:val="0"/>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启明幼儿园：沿江街道小外江路39号</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启智幼儿园：沿江街道小外江路37号</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启慧幼儿园：沿江街道小外江路35号</w:t>
      </w:r>
      <w:r>
        <w:rPr>
          <w:rFonts w:hint="eastAsia" w:ascii="宋体" w:hAnsi="宋体" w:eastAsia="宋体" w:cs="Times New Roman"/>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0"/>
        <w:numPr>
          <w:ilvl w:val="0"/>
          <w:numId w:val="5"/>
        </w:numPr>
        <w:ind w:firstLine="480"/>
        <w:keepLines w:val="0"/>
        <w:keepNext w:val="0"/>
        <w:pageBreakBefore w:val="0"/>
        <w:spacing w:line="240" w:lineRule="auto"/>
        <w:widowControl w:val="off"/>
        <w:tabs>
          <w:tab w:val="left" w:pos="312"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沿江街道中心幼儿园：占地面积3224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；建筑面积：2282.51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0"/>
        <w:numPr>
          <w:ilvl w:val="0"/>
          <w:numId w:val="0"/>
        </w:num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2.润泰幼儿园：占地面积：5380㎡，建筑面积：3286㎡</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3.润泰幼儿园浦洲路分部：占地面积：3113㎡，建筑面积：2600㎡</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4.亚泰幼儿园育贤路分部：占地面积：3000㎡，建筑面积：1700㎡</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5.泰冯路（新建园）幼儿园：占地面积6413.81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；建筑面积：8465.56</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6.观江路幼儿园：占地面积：6540㎡，建筑面积：4101.5㎡</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7.水城路幼儿园：占地面积：6085.3㎡，建筑面积：4922.55㎡</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1.兰新路幼儿园：占地面积：5438.17㎡，建筑面积：6031.33㎡</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 占地面积：6688㎡，建筑面积：3608㎡</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 占地面积：6600㎡，建筑面积：4030㎡</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4.侨康路幼儿园：占地面积：6720㎡，建筑面积：4695.87㎡</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5.蓝海雅苑幼儿园：占地面积：6400㎡，建筑面积：4264㎡</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6.侨谊路幼儿园：占地面积：7924.61㎡，建筑面积：6025㎡</w:t>
      </w:r>
      <w:r>
        <w:rPr>
          <w:rFonts w:hint="eastAsia" w:ascii="宋体" w:hAnsi="宋体"/>
          <w:color w:val="000000"/>
          <w:sz w:val="24"/>
          <w:szCs w:val="24"/>
          <w:highlight w:val="none"/>
          <w:lang w:val="en-US" w:eastAsia="zh-CN"/>
        </w:rPr>
      </w:r>
      <w:r/>
    </w:p>
    <w:p>
      <w:pPr>
        <w:pStyle w:val="988"/>
        <w:rPr>
          <w:rFonts w:hint="eastAsia"/>
          <w:highlight w:val="none"/>
          <w:lang w:val="en-US" w:eastAsia="zh-CN"/>
        </w:rPr>
      </w:pPr>
      <w:r>
        <w:rPr>
          <w:rFonts w:hint="eastAsia"/>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1.启明幼儿园：占地面积：6845㎡，建筑面积：6353㎡</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2.启智幼儿园：占地面积：5495㎡，建筑面积：5082㎡</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3.启慧幼儿园：占地面积：5495㎡，建筑面积：5082㎡</w:t>
      </w:r>
      <w:r>
        <w:rPr>
          <w:rFonts w:hint="eastAsia" w:ascii="宋体" w:hAnsi="宋体"/>
          <w:color w:val="000000"/>
          <w:sz w:val="24"/>
          <w:szCs w:val="24"/>
          <w:highlight w:val="none"/>
          <w:lang w:val="en-US" w:eastAsia="zh-CN"/>
        </w:rPr>
      </w:r>
      <w:r/>
    </w:p>
    <w:p>
      <w:pPr>
        <w:pStyle w:val="660"/>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660"/>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采购人免费提供必要的物业办公用房，产权归采购人所有，采购人有权对该房屋用途进行调整与变更。</w:t>
      </w:r>
      <w:r>
        <w:rPr>
          <w:rFonts w:hint="eastAsia" w:ascii="宋体" w:hAnsi="宋体"/>
          <w:color w:val="000000"/>
          <w:sz w:val="24"/>
          <w:szCs w:val="24"/>
          <w:highlight w:val="none"/>
          <w:lang w:val="en-US" w:eastAsia="zh-CN"/>
        </w:rPr>
      </w:r>
      <w:r/>
    </w:p>
    <w:p>
      <w:pPr>
        <w:pStyle w:val="660"/>
        <w:ind w:firstLine="480"/>
        <w:pageBreakBefore w:val="0"/>
        <w:spacing w:line="288"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沿江街道中心幼儿园：教学楼3栋，地下停车库0座。辅助设施包括:安保监控室1间，配电间1间。教学楼出入口2个，其中主出入口1个，辅出入口1个。</w:t>
      </w:r>
      <w:r>
        <w:rPr>
          <w:rFonts w:hint="eastAsia"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bidi="ar-SA"/>
        </w:rPr>
        <w:t xml:space="preserve">.润泰幼儿园：教学楼1栋、地下停车库0座。辅助设施包括：安保监控室1间、配电间3间。幼儿园出入口2个，幼儿入离园主出入口1个，教师上下班出入口1个。</w:t>
      </w:r>
      <w:r>
        <w:rPr>
          <w:rFonts w:hint="eastAsia"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3.润泰幼儿园浦洲路分部：教学楼1栋、地下停车库0座。辅助设施包括：安保监控室1间、配电间3间。办公场所出入口2个，其中主出入口1个，辅助出入口1个。</w:t>
      </w:r>
      <w:r>
        <w:rPr>
          <w:rFonts w:hint="eastAsia"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4.亚泰幼儿园育贤路分部：教学楼1栋、地下停车库0座。辅助设施包括：安保监控室1间、配电间共用1间。办公场所出入口2个，其中主出入口1个，辅助出入口1个。</w:t>
      </w:r>
      <w:r>
        <w:rPr>
          <w:rFonts w:hint="eastAsia"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5.泰冯路（新建园）幼儿园：教学楼1栋，地下停车库1座。辅助设施包括:安保监控室1间，配电间1间。教学楼出入口2个，其中主出入口1个，辅出入口1个。</w:t>
      </w:r>
      <w:r>
        <w:rPr>
          <w:rFonts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6.观江路幼儿园：教学楼1栋、地下停车库0座。辅助设施包括：安保监控室1间、配电间1间。办公场所出入口4个，其中主出入口1个，辅助出入口3个。</w:t>
      </w:r>
      <w:r>
        <w:rPr>
          <w:rFonts w:hint="eastAsia" w:ascii="宋体" w:hAnsi="宋体" w:eastAsia="宋体" w:cs="Times New Roman"/>
          <w:color w:val="000000"/>
          <w:sz w:val="24"/>
          <w:szCs w:val="24"/>
          <w:highlight w:val="none"/>
          <w:lang w:val="en-US" w:eastAsia="zh-CN" w:bidi="ar-SA"/>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7.水城路幼儿园：教学楼2栋、地下停车库0座。辅助设施包括：安保监控室1间、配电间1间。办公场所出入口2个，其中主出入口1个，辅助出入口1个。</w:t>
      </w:r>
      <w:r>
        <w:rPr>
          <w:rFonts w:hint="eastAsia" w:ascii="宋体" w:hAnsi="宋体" w:eastAsia="宋体" w:cs="Times New Roman"/>
          <w:color w:val="000000"/>
          <w:sz w:val="24"/>
          <w:szCs w:val="24"/>
          <w:highlight w:val="none"/>
          <w:lang w:val="en-US" w:eastAsia="zh-CN" w:bidi="ar-SA"/>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1.兰新路幼儿园：教学楼1栋、地下停车库1座。辅助设施包括：安保监控室1间、配电间10间。办公场所出入口2个，其中主出入口1个，辅助出入口1个。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2.香溢紫郡幼儿园：教学楼1栋、地下停车库0座。辅助设施包括：安保监控室1间、配电间1间。办公场所出入口2个，其中主出入口1个，辅助出入口1个。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3.亚泰幼儿园：教学楼1栋、地下停车库0座。辅助设施包括：安保监控室1间、配电间3间。办公场所出入口2个，其中主出入口1个，辅助出入口1个。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4.侨康路幼儿园：教学楼1栋、地下停车库0座。辅助设施包括：安保监控室1间、配电间5间。办公场所出入口3个，其中主出入口1个，辅助出入口2个。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5.蓝海雅苑幼儿园：教学楼1栋、地下停车库0座。辅助设施包括：安保监控室1间、配电间1间。办公场所出入口2个，其中主出入口1个，辅助出入口1个。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6.侨谊路幼儿园：教学楼3栋、无地下停车库。辅助设施包括：安保监控室1间、消防控制室1间、配电间10间。办公场所出入口2个，其中主出入口1个，辅助出入口1个。</w:t>
      </w:r>
      <w:r>
        <w:rPr>
          <w:rFonts w:hint="eastAsia" w:ascii="宋体" w:hAnsi="宋体"/>
          <w:color w:val="000000"/>
          <w:sz w:val="24"/>
          <w:szCs w:val="24"/>
          <w:highlight w:val="none"/>
          <w:lang w:val="en-US" w:eastAsia="zh-CN"/>
        </w:rPr>
      </w:r>
      <w:r/>
    </w:p>
    <w:p>
      <w:pPr>
        <w:pStyle w:val="988"/>
        <w:rPr>
          <w:rFonts w:hint="eastAsia"/>
          <w:highlight w:val="none"/>
          <w:lang w:val="en-US" w:eastAsia="zh-CN"/>
        </w:rPr>
      </w:pPr>
      <w:r>
        <w:rPr>
          <w:rFonts w:hint="eastAsia"/>
          <w:highlight w:val="none"/>
          <w:lang w:val="en-US" w:eastAsia="zh-CN"/>
        </w:rPr>
      </w:r>
      <w:r/>
    </w:p>
    <w:p>
      <w:pPr>
        <w:pStyle w:val="660"/>
        <w:ind w:firstLine="482"/>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1.启明幼儿园：教学楼2栋、地下停车库0座。辅助设施包括：安保监控室0间、配电间6间。办公场所出入口3个，其中主出入口1个，辅助出入口2个。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2.启智幼儿园：教学楼1.5栋，地下停车库1座。辅助设施包括：安保监控室1间、配电间6间。办公场所出入口2个，其中主出入口1个，辅助出入口1个。</w:t>
      </w:r>
      <w:r>
        <w:rPr>
          <w:rFonts w:hint="eastAsia" w:ascii="宋体" w:hAnsi="宋体"/>
          <w:color w:val="000000"/>
          <w:sz w:val="24"/>
          <w:szCs w:val="24"/>
          <w:highlight w:val="none"/>
          <w:lang w:val="en-US" w:eastAsia="zh-CN"/>
        </w:rPr>
      </w:r>
      <w:r/>
    </w:p>
    <w:p>
      <w:pPr>
        <w:pStyle w:val="660"/>
        <w:ind w:firstLine="480"/>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3.启慧幼儿园：教学楼1.5栋、地下停车库0座。辅助设施包括：安保监控室0间、配电间3间。办公场所出入口2个，其中主出入口1个，辅助出入口1个。</w:t>
      </w:r>
      <w:r>
        <w:rPr>
          <w:rFonts w:ascii="宋体" w:hAnsi="宋体"/>
          <w:color w:val="000000"/>
          <w:sz w:val="24"/>
          <w:szCs w:val="24"/>
          <w:highlight w:val="none"/>
          <w:lang w:val="en-US" w:eastAsia="zh-CN"/>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660"/>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660"/>
        <w:numPr>
          <w:ilvl w:val="0"/>
          <w:numId w:val="6"/>
        </w:numPr>
        <w:ind w:firstLine="480"/>
        <w:spacing w:line="240" w:lineRule="auto"/>
        <w:rPr>
          <w:rFonts w:hint="eastAsia" w:ascii="宋体" w:hAnsi="宋体" w:eastAsia="宋体" w:cs="宋体"/>
          <w:b/>
          <w:bCs/>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宋体" w:hAnsi="宋体" w:eastAsia="宋体" w:cs="宋体"/>
          <w:b/>
          <w:bCs/>
          <w:sz w:val="24"/>
          <w:szCs w:val="24"/>
          <w:highlight w:val="none"/>
          <w:lang w:eastAsia="zh-CN"/>
        </w:rPr>
      </w:r>
      <w:r/>
    </w:p>
    <w:p>
      <w:pPr>
        <w:pStyle w:val="725"/>
        <w:numPr>
          <w:ilvl w:val="0"/>
          <w:numId w:val="0"/>
        </w:num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包一</w:t>
      </w:r>
      <w:r>
        <w:rPr>
          <w:rFonts w:hint="eastAsia" w:ascii="宋体" w:hAnsi="宋体" w:eastAsia="宋体" w:cs="宋体"/>
          <w:b/>
          <w:bCs/>
          <w:sz w:val="24"/>
          <w:szCs w:val="24"/>
          <w:highlight w:val="none"/>
          <w:lang w:eastAsia="zh-CN"/>
        </w:rPr>
      </w:r>
      <w:r/>
    </w:p>
    <w:tbl>
      <w:tblPr>
        <w:tblStyle w:val="97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序号</w:t>
            </w:r>
            <w:r>
              <w:rPr>
                <w:rStyle w:val="724"/>
                <w:rFonts w:hint="eastAsia" w:ascii="宋体" w:hAnsi="宋体" w:eastAsia="宋体" w:cs="宋体"/>
                <w:bCs/>
                <w:color w:val="000000"/>
                <w:sz w:val="24"/>
                <w:szCs w:val="24"/>
                <w:highlight w:val="none"/>
                <w:lang w:val="en-US" w:eastAsia="zh-CN" w:bidi="ar-SA"/>
              </w:rPr>
            </w:r>
            <w:r/>
          </w:p>
        </w:tc>
        <w:tc>
          <w:tcPr>
            <w:tcW w:w="140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名称</w:t>
            </w:r>
            <w:r>
              <w:rPr>
                <w:rStyle w:val="724"/>
                <w:rFonts w:hint="eastAsia" w:ascii="宋体" w:hAnsi="宋体" w:eastAsia="宋体" w:cs="宋体"/>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数量</w:t>
            </w:r>
            <w:r>
              <w:rPr>
                <w:rStyle w:val="724"/>
                <w:rFonts w:hint="eastAsia" w:ascii="宋体" w:hAnsi="宋体" w:eastAsia="宋体" w:cs="宋体"/>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单位</w:t>
            </w:r>
            <w:r>
              <w:rPr>
                <w:rStyle w:val="724"/>
                <w:rFonts w:hint="eastAsia" w:ascii="宋体" w:hAnsi="宋体" w:eastAsia="宋体" w:cs="宋体"/>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所属行业类型</w:t>
            </w:r>
            <w:r>
              <w:rPr>
                <w:rStyle w:val="724"/>
                <w:rFonts w:hint="eastAsia" w:ascii="宋体" w:hAnsi="宋体" w:eastAsia="宋体" w:cs="宋体"/>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0" w:lineRule="atLeast"/>
              <w:widowControl w:val="off"/>
              <w:rPr>
                <w:rStyle w:val="724"/>
                <w:rFonts w:hint="eastAsia" w:ascii="宋体" w:hAnsi="宋体" w:eastAsia="宋体" w:cs="宋体"/>
                <w:sz w:val="24"/>
                <w:szCs w:val="24"/>
                <w:highlight w:val="none"/>
              </w:rPr>
            </w:pPr>
            <w:r>
              <w:rPr>
                <w:rStyle w:val="724"/>
                <w:rFonts w:hint="eastAsia" w:ascii="宋体" w:hAnsi="宋体" w:eastAsia="宋体" w:cs="宋体"/>
                <w:color w:val="000000"/>
                <w:sz w:val="24"/>
                <w:szCs w:val="24"/>
                <w:highlight w:val="none"/>
              </w:rPr>
              <w:t xml:space="preserve">属性</w:t>
            </w:r>
            <w:r>
              <w:rPr>
                <w:rStyle w:val="724"/>
                <w:rFonts w:hint="eastAsia" w:ascii="宋体" w:hAnsi="宋体" w:eastAsia="宋体" w:cs="宋体"/>
                <w:sz w:val="24"/>
                <w:szCs w:val="24"/>
                <w:highlight w:val="none"/>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备注</w:t>
            </w:r>
            <w:r>
              <w:rPr>
                <w:rStyle w:val="724"/>
                <w:rFonts w:hint="eastAsia" w:ascii="宋体" w:hAnsi="宋体" w:eastAsia="宋体" w:cs="宋体"/>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Style w:val="724"/>
                <w:rFonts w:hint="eastAsia" w:ascii="宋体" w:hAnsi="宋体" w:eastAsia="宋体" w:cs="宋体"/>
                <w:bCs/>
                <w:color w:val="000000"/>
                <w:sz w:val="24"/>
                <w:szCs w:val="24"/>
                <w:highlight w:val="none"/>
                <w:lang w:val="en-US" w:eastAsia="zh-CN" w:bidi="ar-SA"/>
              </w:rPr>
            </w:r>
            <w:r/>
          </w:p>
        </w:tc>
        <w:tc>
          <w:tcPr>
            <w:tcW w:w="1402" w:type="dxa"/>
            <w:vAlign w:val="center"/>
            <w:textDirection w:val="lrTb"/>
            <w:noWrap w:val="false"/>
          </w:tcPr>
          <w:p>
            <w:pPr>
              <w:pStyle w:val="660"/>
              <w:keepLines w:val="0"/>
              <w:keepNext w:val="0"/>
              <w:pageBreakBefore w:val="0"/>
              <w:spacing w:line="240" w:lineRule="auto"/>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Style w:val="724"/>
                <w:rFonts w:hint="eastAsia" w:ascii="宋体" w:hAnsi="宋体" w:eastAsia="宋体" w:cs="宋体"/>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Style w:val="724"/>
                <w:rFonts w:hint="eastAsia" w:ascii="宋体" w:hAnsi="宋体" w:eastAsia="宋体" w:cs="宋体"/>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Style w:val="724"/>
                <w:rFonts w:hint="eastAsia" w:ascii="宋体" w:hAnsi="宋体" w:eastAsia="宋体" w:cs="宋体"/>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物业管理</w:t>
            </w:r>
            <w:r>
              <w:rPr>
                <w:rStyle w:val="724"/>
                <w:rFonts w:hint="eastAsia" w:ascii="宋体" w:hAnsi="宋体" w:eastAsia="宋体" w:cs="宋体"/>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bCs/>
                <w:color w:val="000000"/>
                <w:sz w:val="24"/>
                <w:szCs w:val="24"/>
                <w:highlight w:val="none"/>
                <w:lang w:val="en-US" w:eastAsia="zh-CN" w:bidi="ar-SA"/>
              </w:rPr>
            </w:r>
            <w:r/>
          </w:p>
        </w:tc>
      </w:tr>
    </w:tbl>
    <w:p>
      <w:pPr>
        <w:pStyle w:val="66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66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包二</w:t>
      </w:r>
      <w:r>
        <w:rPr>
          <w:rFonts w:hint="eastAsia" w:ascii="宋体" w:hAnsi="宋体" w:eastAsia="宋体" w:cs="宋体"/>
          <w:b/>
          <w:bCs/>
          <w:sz w:val="24"/>
          <w:szCs w:val="24"/>
          <w:highlight w:val="none"/>
          <w:lang w:eastAsia="zh-CN"/>
        </w:rPr>
      </w:r>
      <w:r/>
    </w:p>
    <w:tbl>
      <w:tblPr>
        <w:tblStyle w:val="97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序号</w:t>
            </w:r>
            <w:r>
              <w:rPr>
                <w:rStyle w:val="724"/>
                <w:rFonts w:hint="eastAsia" w:ascii="宋体" w:hAnsi="宋体" w:eastAsia="宋体" w:cs="宋体"/>
                <w:bCs/>
                <w:color w:val="000000"/>
                <w:sz w:val="24"/>
                <w:szCs w:val="24"/>
                <w:highlight w:val="none"/>
                <w:lang w:val="en-US" w:eastAsia="zh-CN" w:bidi="ar-SA"/>
              </w:rPr>
            </w:r>
            <w:r/>
          </w:p>
        </w:tc>
        <w:tc>
          <w:tcPr>
            <w:tcW w:w="140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名称</w:t>
            </w:r>
            <w:r>
              <w:rPr>
                <w:rStyle w:val="724"/>
                <w:rFonts w:hint="eastAsia" w:ascii="宋体" w:hAnsi="宋体" w:eastAsia="宋体" w:cs="宋体"/>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数量</w:t>
            </w:r>
            <w:r>
              <w:rPr>
                <w:rStyle w:val="724"/>
                <w:rFonts w:hint="eastAsia" w:ascii="宋体" w:hAnsi="宋体" w:eastAsia="宋体" w:cs="宋体"/>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单位</w:t>
            </w:r>
            <w:r>
              <w:rPr>
                <w:rStyle w:val="724"/>
                <w:rFonts w:hint="eastAsia" w:ascii="宋体" w:hAnsi="宋体" w:eastAsia="宋体" w:cs="宋体"/>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所属行业类型</w:t>
            </w:r>
            <w:r>
              <w:rPr>
                <w:rStyle w:val="724"/>
                <w:rFonts w:hint="eastAsia" w:ascii="宋体" w:hAnsi="宋体" w:eastAsia="宋体" w:cs="宋体"/>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0" w:lineRule="atLeast"/>
              <w:widowControl w:val="off"/>
              <w:rPr>
                <w:rStyle w:val="724"/>
                <w:rFonts w:hint="eastAsia" w:ascii="宋体" w:hAnsi="宋体" w:eastAsia="宋体" w:cs="宋体"/>
                <w:sz w:val="24"/>
                <w:szCs w:val="24"/>
                <w:highlight w:val="none"/>
              </w:rPr>
            </w:pPr>
            <w:r>
              <w:rPr>
                <w:rStyle w:val="724"/>
                <w:rFonts w:hint="eastAsia" w:ascii="宋体" w:hAnsi="宋体" w:eastAsia="宋体" w:cs="宋体"/>
                <w:color w:val="000000"/>
                <w:sz w:val="24"/>
                <w:szCs w:val="24"/>
                <w:highlight w:val="none"/>
              </w:rPr>
              <w:t xml:space="preserve">属性</w:t>
            </w:r>
            <w:r>
              <w:rPr>
                <w:rStyle w:val="724"/>
                <w:rFonts w:hint="eastAsia" w:ascii="宋体" w:hAnsi="宋体" w:eastAsia="宋体" w:cs="宋体"/>
                <w:sz w:val="24"/>
                <w:szCs w:val="24"/>
                <w:highlight w:val="none"/>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备注</w:t>
            </w:r>
            <w:r>
              <w:rPr>
                <w:rStyle w:val="724"/>
                <w:rFonts w:hint="eastAsia" w:ascii="宋体" w:hAnsi="宋体" w:eastAsia="宋体" w:cs="宋体"/>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Style w:val="724"/>
                <w:rFonts w:hint="eastAsia" w:ascii="宋体" w:hAnsi="宋体" w:eastAsia="宋体" w:cs="宋体"/>
                <w:bCs/>
                <w:color w:val="000000"/>
                <w:sz w:val="24"/>
                <w:szCs w:val="24"/>
                <w:highlight w:val="none"/>
                <w:lang w:val="en-US" w:eastAsia="zh-CN" w:bidi="ar-SA"/>
              </w:rPr>
            </w:r>
            <w:r/>
          </w:p>
        </w:tc>
        <w:tc>
          <w:tcPr>
            <w:tcW w:w="1402" w:type="dxa"/>
            <w:vAlign w:val="center"/>
            <w:textDirection w:val="lrTb"/>
            <w:noWrap w:val="false"/>
          </w:tcPr>
          <w:p>
            <w:pPr>
              <w:pStyle w:val="660"/>
              <w:keepLines w:val="0"/>
              <w:keepNext w:val="0"/>
              <w:pageBreakBefore w:val="0"/>
              <w:spacing w:line="240" w:lineRule="auto"/>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高新片区</w:t>
            </w:r>
            <w:r>
              <w:rPr>
                <w:rFonts w:hint="eastAsia" w:ascii="宋体" w:hAnsi="宋体" w:eastAsia="宋体" w:cs="Times New Roman"/>
                <w:b w:val="0"/>
                <w:bCs w:val="0"/>
                <w:color w:val="000000"/>
                <w:sz w:val="24"/>
                <w:szCs w:val="24"/>
                <w:highlight w:val="none"/>
                <w:lang w:val="en-US" w:eastAsia="zh-CN"/>
              </w:rPr>
              <w:t xml:space="preserve">）</w:t>
            </w:r>
            <w:r>
              <w:rPr>
                <w:rStyle w:val="724"/>
                <w:rFonts w:hint="eastAsia" w:ascii="宋体" w:hAnsi="宋体" w:eastAsia="宋体" w:cs="宋体"/>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Style w:val="724"/>
                <w:rFonts w:hint="eastAsia" w:ascii="宋体" w:hAnsi="宋体" w:eastAsia="宋体" w:cs="宋体"/>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Style w:val="724"/>
                <w:rFonts w:hint="eastAsia" w:ascii="宋体" w:hAnsi="宋体" w:eastAsia="宋体" w:cs="宋体"/>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物业管理</w:t>
            </w:r>
            <w:r>
              <w:rPr>
                <w:rStyle w:val="724"/>
                <w:rFonts w:hint="eastAsia" w:ascii="宋体" w:hAnsi="宋体" w:eastAsia="宋体" w:cs="宋体"/>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bCs/>
                <w:color w:val="000000"/>
                <w:sz w:val="24"/>
                <w:szCs w:val="24"/>
                <w:highlight w:val="none"/>
                <w:lang w:val="en-US" w:eastAsia="zh-CN" w:bidi="ar-SA"/>
              </w:rPr>
            </w:r>
            <w:r/>
          </w:p>
        </w:tc>
      </w:tr>
    </w:tbl>
    <w:p>
      <w:pPr>
        <w:pStyle w:val="72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25"/>
        <w:ind w:left="0" w:firstLin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包三</w:t>
      </w:r>
      <w:r>
        <w:rPr>
          <w:rFonts w:hint="eastAsia" w:ascii="宋体" w:hAnsi="宋体" w:eastAsia="宋体" w:cs="宋体"/>
          <w:b/>
          <w:bCs/>
          <w:sz w:val="24"/>
          <w:szCs w:val="24"/>
          <w:highlight w:val="none"/>
          <w:lang w:eastAsia="zh-CN"/>
        </w:rPr>
      </w:r>
      <w:r/>
    </w:p>
    <w:tbl>
      <w:tblPr>
        <w:tblStyle w:val="973"/>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6"/>
        <w:gridCol w:w="814"/>
        <w:gridCol w:w="826"/>
        <w:gridCol w:w="2077"/>
        <w:gridCol w:w="1108"/>
        <w:gridCol w:w="1390"/>
      </w:tblGrid>
      <w:tr>
        <w:trPr>
          <w:trHeight w:val="470"/>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序号</w:t>
            </w:r>
            <w:r>
              <w:rPr>
                <w:rStyle w:val="724"/>
                <w:rFonts w:hint="eastAsia" w:ascii="宋体" w:hAnsi="宋体" w:eastAsia="宋体" w:cs="宋体"/>
                <w:bCs/>
                <w:color w:val="000000"/>
                <w:sz w:val="24"/>
                <w:szCs w:val="24"/>
                <w:highlight w:val="none"/>
                <w:lang w:val="en-US" w:eastAsia="zh-CN" w:bidi="ar-SA"/>
              </w:rPr>
            </w:r>
            <w:r/>
          </w:p>
        </w:tc>
        <w:tc>
          <w:tcPr>
            <w:tcW w:w="1403"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名称</w:t>
            </w:r>
            <w:r>
              <w:rPr>
                <w:rStyle w:val="724"/>
                <w:rFonts w:hint="eastAsia" w:ascii="宋体" w:hAnsi="宋体" w:eastAsia="宋体" w:cs="宋体"/>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数量</w:t>
            </w:r>
            <w:r>
              <w:rPr>
                <w:rStyle w:val="724"/>
                <w:rFonts w:hint="eastAsia" w:ascii="宋体" w:hAnsi="宋体" w:eastAsia="宋体" w:cs="宋体"/>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单位</w:t>
            </w:r>
            <w:r>
              <w:rPr>
                <w:rStyle w:val="724"/>
                <w:rFonts w:hint="eastAsia" w:ascii="宋体" w:hAnsi="宋体" w:eastAsia="宋体" w:cs="宋体"/>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所属行业类型</w:t>
            </w:r>
            <w:r>
              <w:rPr>
                <w:rStyle w:val="724"/>
                <w:rFonts w:hint="eastAsia" w:ascii="宋体" w:hAnsi="宋体" w:eastAsia="宋体" w:cs="宋体"/>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0" w:lineRule="atLeast"/>
              <w:widowControl w:val="off"/>
              <w:rPr>
                <w:rStyle w:val="724"/>
                <w:rFonts w:hint="eastAsia" w:ascii="宋体" w:hAnsi="宋体" w:eastAsia="宋体" w:cs="宋体"/>
                <w:sz w:val="24"/>
                <w:szCs w:val="24"/>
                <w:highlight w:val="none"/>
              </w:rPr>
            </w:pPr>
            <w:r>
              <w:rPr>
                <w:rStyle w:val="724"/>
                <w:rFonts w:hint="eastAsia" w:ascii="宋体" w:hAnsi="宋体" w:eastAsia="宋体" w:cs="宋体"/>
                <w:color w:val="000000"/>
                <w:sz w:val="24"/>
                <w:szCs w:val="24"/>
                <w:highlight w:val="none"/>
              </w:rPr>
              <w:t xml:space="preserve">属性</w:t>
            </w:r>
            <w:r>
              <w:rPr>
                <w:rStyle w:val="724"/>
                <w:rFonts w:hint="eastAsia" w:ascii="宋体" w:hAnsi="宋体" w:eastAsia="宋体" w:cs="宋体"/>
                <w:sz w:val="24"/>
                <w:szCs w:val="24"/>
                <w:highlight w:val="none"/>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宋体"/>
                <w:bCs/>
                <w:color w:val="000000"/>
                <w:sz w:val="24"/>
                <w:szCs w:val="24"/>
                <w:highlight w:val="none"/>
                <w:lang w:val="en-US" w:eastAsia="zh-CN" w:bidi="ar-SA"/>
              </w:rPr>
            </w:pPr>
            <w:r>
              <w:rPr>
                <w:rStyle w:val="724"/>
                <w:rFonts w:hint="eastAsia" w:ascii="宋体" w:hAnsi="宋体" w:eastAsia="宋体" w:cs="宋体"/>
                <w:sz w:val="24"/>
                <w:szCs w:val="24"/>
                <w:highlight w:val="none"/>
              </w:rPr>
              <w:t xml:space="preserve">备注</w:t>
            </w:r>
            <w:r>
              <w:rPr>
                <w:rStyle w:val="724"/>
                <w:rFonts w:hint="eastAsia" w:ascii="宋体" w:hAnsi="宋体" w:eastAsia="宋体" w:cs="宋体"/>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60"/>
              <w:jc w:val="center"/>
              <w:spacing w:line="0" w:lineRule="atLeast"/>
              <w:widowControl w:val="off"/>
              <w:rPr>
                <w:rStyle w:val="72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24"/>
                <w:rFonts w:hint="eastAsia" w:ascii="宋体" w:hAnsi="宋体" w:eastAsia="宋体" w:cs="Times New Roman"/>
                <w:bCs/>
                <w:color w:val="000000"/>
                <w:sz w:val="24"/>
                <w:szCs w:val="24"/>
                <w:highlight w:val="none"/>
                <w:lang w:val="en-US" w:eastAsia="zh-CN" w:bidi="ar-SA"/>
              </w:rPr>
            </w:r>
            <w:r/>
          </w:p>
        </w:tc>
        <w:tc>
          <w:tcPr>
            <w:tcW w:w="1403" w:type="dxa"/>
            <w:vAlign w:val="center"/>
            <w:textDirection w:val="lrTb"/>
            <w:noWrap w:val="false"/>
          </w:tcPr>
          <w:p>
            <w:pPr>
              <w:pStyle w:val="660"/>
              <w:keepLines w:val="0"/>
              <w:keepNext w:val="0"/>
              <w:pageBreakBefore w:val="0"/>
              <w:spacing w:line="240" w:lineRule="auto"/>
              <w:widowControl w:val="off"/>
              <w:rPr>
                <w:rStyle w:val="724"/>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rStyle w:val="724"/>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60"/>
              <w:jc w:val="center"/>
              <w:spacing w:line="0" w:lineRule="atLeast"/>
              <w:widowControl w:val="off"/>
              <w:rPr>
                <w:rStyle w:val="72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24"/>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60"/>
              <w:jc w:val="center"/>
              <w:spacing w:line="0" w:lineRule="atLeast"/>
              <w:widowControl w:val="off"/>
              <w:rPr>
                <w:rStyle w:val="72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24"/>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60"/>
              <w:jc w:val="center"/>
              <w:spacing w:line="0" w:lineRule="atLeast"/>
              <w:widowControl w:val="off"/>
              <w:rPr>
                <w:rStyle w:val="724"/>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24"/>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60"/>
              <w:jc w:val="center"/>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60"/>
              <w:jc w:val="center"/>
              <w:spacing w:line="0" w:lineRule="atLeast"/>
              <w:widowControl w:val="off"/>
              <w:rPr>
                <w:rStyle w:val="724"/>
                <w:rFonts w:hint="eastAsia" w:ascii="宋体" w:hAnsi="宋体" w:eastAsia="宋体" w:cs="Times New Roman"/>
                <w:bCs/>
                <w:color w:val="000000"/>
                <w:sz w:val="24"/>
                <w:szCs w:val="24"/>
                <w:highlight w:val="none"/>
                <w:lang w:val="en-US" w:eastAsia="zh-CN" w:bidi="ar-SA"/>
              </w:rPr>
            </w:pPr>
            <w:r>
              <w:rPr>
                <w:rStyle w:val="724"/>
                <w:rFonts w:hint="eastAsia" w:ascii="宋体" w:hAnsi="宋体" w:eastAsia="宋体" w:cs="Times New Roman"/>
                <w:bCs/>
                <w:color w:val="000000"/>
                <w:sz w:val="24"/>
                <w:szCs w:val="24"/>
                <w:highlight w:val="none"/>
                <w:lang w:val="en-US" w:eastAsia="zh-CN" w:bidi="ar-SA"/>
              </w:rPr>
            </w:r>
            <w:r/>
          </w:p>
        </w:tc>
      </w:tr>
    </w:tbl>
    <w:p>
      <w:pPr>
        <w:pStyle w:val="660"/>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989"/>
        <w:ind w:left="0"/>
        <w:jc w:val="center"/>
        <w:rPr>
          <w:rFonts w:hint="eastAsia" w:ascii="宋体" w:hAnsi="宋体" w:eastAsia="宋体" w:cs="Times New Roman"/>
          <w:b/>
          <w:bCs/>
          <w:color w:val="000000"/>
          <w:sz w:val="24"/>
          <w:szCs w:val="24"/>
          <w:highlight w:val="none"/>
          <w:lang w:val="en-US" w:eastAsia="zh-CN"/>
        </w:rPr>
      </w:pPr>
      <w:r>
        <w:rPr>
          <w:rFonts w:hint="eastAsia" w:ascii="宋体" w:hAnsi="宋体"/>
          <w:b/>
          <w:sz w:val="24"/>
          <w:szCs w:val="24"/>
          <w:highlight w:val="none"/>
        </w:rPr>
        <w:t xml:space="preserve">包一：</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冯墙</w:t>
      </w:r>
      <w:r>
        <w:rPr>
          <w:rFonts w:hint="eastAsia" w:ascii="宋体" w:hAnsi="宋体"/>
          <w:color w:val="000000"/>
          <w:sz w:val="24"/>
          <w:szCs w:val="24"/>
          <w:highlight w:val="none"/>
        </w:rPr>
        <w:t xml:space="preserve">、天润城、水城片区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r>
      <w:r/>
    </w:p>
    <w:p>
      <w:pPr>
        <w:pStyle w:val="989"/>
        <w:ind w:left="0"/>
        <w:rPr>
          <w:rFonts w:hint="eastAsia" w:ascii="宋体" w:hAnsi="宋体" w:eastAsia="宋体" w:cs="Times New Roman"/>
          <w:b/>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eastAsia="宋体" w:cs="Times New Roman"/>
          <w:b/>
          <w:color w:val="000000"/>
          <w:sz w:val="24"/>
          <w:szCs w:val="24"/>
          <w:highlight w:val="none"/>
          <w:lang w:val="en-US" w:eastAsia="zh-CN"/>
        </w:rPr>
      </w:r>
      <w:r/>
    </w:p>
    <w:tbl>
      <w:tblPr>
        <w:tblStyle w:val="99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物业公司提供的日常物业管理服务包括但不限于以下内容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60"/>
              <w:numPr>
                <w:ilvl w:val="0"/>
                <w:numId w:val="7"/>
              </w:numPr>
              <w:jc w:val="left"/>
              <w:keepLines w:val="0"/>
              <w:keepNext w:val="0"/>
              <w:pageBreakBefore w:val="0"/>
              <w:spacing w:after="0" w:line="240" w:lineRule="auto"/>
              <w:widowControl w:val="off"/>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环境保洁</w:t>
            </w:r>
            <w:r>
              <w:rPr>
                <w:rFonts w:hint="eastAsia" w:ascii="宋体" w:hAnsi="宋体" w:eastAsia="宋体" w:cs="宋体"/>
                <w:color w:val="000000"/>
                <w:sz w:val="24"/>
                <w:szCs w:val="24"/>
                <w:highlight w:val="none"/>
                <w:lang w:val="en-US" w:eastAsia="zh-CN"/>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rPr>
                <w:rStyle w:val="724"/>
                <w:rFonts w:hint="eastAsia" w:ascii="宋体" w:hAnsi="宋体" w:eastAsia="宋体" w:cs="宋体"/>
                <w:b w:val="0"/>
                <w:bCs w:val="0"/>
                <w:color w:val="000000"/>
                <w:sz w:val="24"/>
                <w:szCs w:val="24"/>
                <w:highlight w:val="none"/>
                <w:lang w:val="en-US" w:eastAsia="zh-CN" w:bidi="ar-SA"/>
              </w:rPr>
            </w:r>
            <w:r/>
          </w:p>
          <w:p>
            <w:pPr>
              <w:pStyle w:val="660"/>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①负责一楼、二楼、三楼幼儿</w:t>
            </w:r>
            <w:r>
              <w:rPr>
                <w:rFonts w:hint="eastAsia" w:ascii="宋体" w:hAnsi="宋体" w:cs="宋体"/>
                <w:color w:val="000000"/>
                <w:sz w:val="24"/>
                <w:szCs w:val="24"/>
                <w:highlight w:val="none"/>
                <w:lang w:val="en-US" w:eastAsia="zh-CN"/>
              </w:rPr>
              <w:t xml:space="preserve">公共活动区域、一楼和楼顶操场区域、一楼至三楼楼梯区域、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color w:val="000000"/>
                <w:sz w:val="24"/>
                <w:szCs w:val="24"/>
                <w:highlight w:val="none"/>
                <w:lang w:val="en-US" w:eastAsia="zh-CN"/>
              </w:rPr>
            </w:r>
            <w:r/>
          </w:p>
          <w:p>
            <w:pPr>
              <w:pStyle w:val="660"/>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rPr>
                <w:rFonts w:hint="eastAsia" w:ascii="宋体" w:hAnsi="宋体" w:cs="宋体"/>
                <w:color w:val="000000"/>
                <w:sz w:val="24"/>
                <w:szCs w:val="24"/>
                <w:highlight w:val="none"/>
              </w:rPr>
            </w:r>
            <w:r/>
          </w:p>
          <w:p>
            <w:pPr>
              <w:pStyle w:val="660"/>
              <w:keepLines w:val="0"/>
              <w:keepNext w:val="0"/>
              <w:pageBreakBefore w:val="0"/>
              <w:spacing w:after="0" w:line="240" w:lineRule="atLeast"/>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rPr>
                <w:rStyle w:val="724"/>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rPr>
                <w:rStyle w:val="724"/>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rPr>
                <w:rFonts w:hint="eastAsia" w:ascii="宋体" w:hAnsi="宋体" w:cs="宋体"/>
                <w:b w:val="0"/>
                <w:bCs w:val="0"/>
                <w:color w:val="000000"/>
                <w:sz w:val="24"/>
                <w:szCs w:val="24"/>
                <w:highlight w:val="none"/>
                <w:lang w:val="en-US" w:eastAsia="zh-CN" w:bidi="ar-SA"/>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rPr>
                <w:rFonts w:ascii="宋体" w:hAnsi="宋体" w:cs="宋体"/>
                <w:color w:val="000000"/>
                <w:sz w:val="24"/>
                <w:szCs w:val="24"/>
                <w:highlight w:val="none"/>
              </w:rPr>
            </w:r>
            <w:r/>
          </w:p>
          <w:p>
            <w:pPr>
              <w:pStyle w:val="660"/>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rPr>
                <w:rFonts w:hint="eastAsia" w:ascii="宋体" w:hAnsi="宋体" w:eastAsia="宋体" w:cs="宋体"/>
                <w:color w:val="000000"/>
                <w:sz w:val="24"/>
                <w:szCs w:val="24"/>
                <w:highlight w:val="none"/>
                <w:lang w:val="en-US" w:eastAsia="zh-CN"/>
              </w:rPr>
            </w:r>
            <w:r/>
          </w:p>
          <w:p>
            <w:pPr>
              <w:pStyle w:val="660"/>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rPr>
                <w:rFonts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rPr>
                <w:rFonts w:hint="eastAsia" w:ascii="宋体" w:hAnsi="宋体" w:cs="宋体"/>
                <w:sz w:val="24"/>
                <w:szCs w:val="24"/>
                <w:highlight w:val="none"/>
              </w:rPr>
            </w:r>
            <w:r/>
          </w:p>
          <w:p>
            <w:pPr>
              <w:pStyle w:val="68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rPr>
                <w:rFonts w:hint="eastAsia" w:ascii="宋体" w:hAnsi="宋体" w:cs="宋体"/>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持证人员负责日常消防管控工作，确保消防器材完好可用、疏散通道畅通无阻，配合幼儿园完成消防检查、应急演练等相关工作。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rPr>
                <w:rFonts w:hint="eastAsia" w:ascii="宋体" w:hAnsi="宋体" w:eastAsia="宋体" w:cs="Times New Roman"/>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rPr>
                <w:rFonts w:hint="eastAsia" w:ascii="宋体" w:hAnsi="宋体" w:eastAsia="宋体" w:cs="Times New Roman"/>
                <w:color w:val="000000"/>
                <w:sz w:val="24"/>
                <w:szCs w:val="24"/>
                <w:highlight w:val="none"/>
                <w:lang w:val="en-US" w:eastAsia="zh-CN"/>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rPr>
                <w:rFonts w:ascii="宋体" w:hAnsi="宋体" w:cs="宋体"/>
                <w:color w:val="000000"/>
                <w:sz w:val="24"/>
                <w:szCs w:val="24"/>
                <w:highlight w:val="none"/>
              </w:rPr>
            </w:r>
            <w:r/>
          </w:p>
          <w:p>
            <w:pPr>
              <w:pStyle w:val="660"/>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rPr>
                <w:rFonts w:hint="eastAsia" w:ascii="宋体" w:hAnsi="宋体" w:cs="宋体"/>
                <w:color w:val="000000"/>
                <w:sz w:val="24"/>
                <w:szCs w:val="24"/>
                <w:highlight w:val="none"/>
              </w:rPr>
            </w:r>
            <w:r/>
          </w:p>
          <w:p>
            <w:pPr>
              <w:pStyle w:val="660"/>
              <w:jc w:val="left"/>
              <w:keepLines w:val="0"/>
              <w:keepNext w:val="0"/>
              <w:pageBreakBefore w:val="0"/>
              <w:spacing w:after="0" w:line="240" w:lineRule="auto"/>
              <w:widowControl w:val="off"/>
              <w:rPr>
                <w:rFonts w:hint="eastAsia"/>
                <w:color w:val="000000"/>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rPr>
                <w:rFonts w:hint="eastAsia"/>
                <w:color w:val="000000"/>
                <w:highlight w:val="none"/>
              </w:rPr>
            </w:r>
            <w:r/>
          </w:p>
        </w:tc>
      </w:tr>
    </w:tbl>
    <w:p>
      <w:pPr>
        <w:pStyle w:val="660"/>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66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99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660"/>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人员：7</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60"/>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人</w:t>
            </w:r>
            <w:r>
              <w:rPr>
                <w:rFonts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（二）人员要求</w:t>
            </w:r>
            <w:r>
              <w:rPr>
                <w:rFonts w:hint="eastAsia" w:ascii="宋体" w:hAnsi="宋体" w:eastAsia="宋体" w:cs="宋体"/>
                <w:color w:val="000000"/>
                <w:sz w:val="24"/>
                <w:szCs w:val="24"/>
                <w:highlight w:val="none"/>
                <w:lang w:eastAsia="zh-CN"/>
              </w:rPr>
            </w:r>
            <w:r/>
          </w:p>
          <w:p>
            <w:pPr>
              <w:pStyle w:val="660"/>
              <w:spacing w:after="0" w:line="0" w:lineRule="atLeast"/>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（中心幼儿园、润泰幼儿园、润泰幼儿园浦洲路分部、亚泰幼儿园育贤路分部、泰冯路幼儿园（新建园）、观江路幼儿园、水城路幼儿园），</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rPr>
                <w:rFonts w:ascii="宋体" w:hAnsi="宋体" w:cs="宋体"/>
                <w:color w:val="000000"/>
                <w:sz w:val="24"/>
                <w:szCs w:val="24"/>
                <w:highlight w:val="none"/>
              </w:rPr>
            </w:r>
            <w:r/>
          </w:p>
          <w:p>
            <w:pPr>
              <w:pStyle w:val="660"/>
              <w:spacing w:after="0" w:line="0" w:lineRule="atLeast"/>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2.保安28人：7所幼儿园（中心幼儿园、润泰幼儿园、润泰幼儿园浦洲路分部、亚泰幼儿园育贤路分部、泰冯路幼儿园（新建园）、观江路幼儿园、水城路幼儿园）， 每园配置4名保安，年龄不超过50周岁（不含），有保安员证，保安人员中至少有一人须持有消防设施操作员证，证件可正规查验，持证人员熟练掌握消防设备操作、安全隐患排查、初期火情应急处置相关技能。要求身体健康，责任心强，体态良好，思想品质好，作风正派，无不良记录，五官端正，负责幼儿园门卫值守，严格管控人员出入，保障园区安全。          </w:t>
            </w:r>
            <w:r>
              <w:rPr>
                <w:rStyle w:val="724"/>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3.所有服务人员要求统一着装、持证上岗、尽职尽责、岗位职责明确。上班不迟到，不早退，不串岗、不闲谈、不干私事，认真履行岗位职责，服从管理，接受督促，及时整改。</w:t>
            </w:r>
            <w:r>
              <w:rPr>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val="0"/>
                <w:bCs w:val="0"/>
                <w:color w:val="000000"/>
                <w:spacing w:val="-1"/>
                <w:sz w:val="24"/>
                <w:szCs w:val="24"/>
                <w:highlight w:val="none"/>
                <w:vertAlign w:val="baseline"/>
                <w:lang w:val="en-US" w:eastAsia="zh-CN"/>
              </w:rPr>
              <w:t xml:space="preserve">4.</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 服务全程保持4名保安、1名保洁的固定人员数量设置，不得随意缩减在岗人数，不得私自调整岗位架构。</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6.严格把控入职年龄，超出限定年龄标准的人员，禁止上岗开展工作。</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 持有消防证书的安保人员不得随意调离本项目，确需更换人员时，提前向园方报备审批，同步补充具备同等资质的工作人员。</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8.所有岗位人员变动，均需经过幼儿园审核同意，服务商不可擅自调换在岗人员。</w:t>
            </w:r>
            <w:r>
              <w:rPr>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hint="eastAsia" w:ascii="宋体" w:hAnsi="宋体" w:eastAsia="宋体" w:cs="宋体"/>
                <w:b/>
                <w:bCs/>
                <w:color w:val="000000"/>
                <w:spacing w:val="-1"/>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9.服务商承担员工薪资、社保、意外伤害保险、工装配备、岗前培训等全部费用，独立承担用工纠纷、安全事故对应的法律责任与经济责任。</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
                <w:bCs/>
                <w:color w:val="000000"/>
                <w:spacing w:val="-1"/>
                <w:sz w:val="24"/>
                <w:szCs w:val="24"/>
                <w:highlight w:val="none"/>
                <w:vertAlign w:val="baseline"/>
              </w:rPr>
            </w:r>
            <w:r/>
          </w:p>
        </w:tc>
      </w:tr>
    </w:tbl>
    <w:p>
      <w:pPr>
        <w:pStyle w:val="660"/>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66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99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highlight w:val="none"/>
                <w:lang w:val="en-US" w:eastAsia="zh-CN" w:bidi="ar-SA"/>
              </w:rPr>
            </w:r>
            <w:r/>
          </w:p>
          <w:p>
            <w:pPr>
              <w:pStyle w:val="689"/>
              <w:numPr>
                <w:ilvl w:val="0"/>
                <w:numId w:val="0"/>
              </w:numPr>
              <w:ind w:right="0"/>
              <w:keepLines w:val="0"/>
              <w:keepNext w:val="0"/>
              <w:pageBreakBefore w:val="0"/>
              <w:spacing w:after="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rPr>
                <w:rFonts w:hint="eastAsia" w:ascii="宋体" w:hAnsi="宋体" w:eastAsia="宋体" w:cs="宋体"/>
                <w:sz w:val="24"/>
                <w:szCs w:val="24"/>
                <w:highlight w:val="none"/>
                <w:lang w:val="en-US" w:eastAsia="zh-CN" w:bidi="ar-SA"/>
              </w:rPr>
            </w:r>
            <w:r/>
          </w:p>
          <w:p>
            <w:pPr>
              <w:pStyle w:val="689"/>
              <w:numPr>
                <w:ilvl w:val="0"/>
                <w:numId w:val="0"/>
              </w:numPr>
              <w:ind w:right="0"/>
              <w:keepLines w:val="0"/>
              <w:keepNext w:val="0"/>
              <w:pageBreakBefore w:val="0"/>
              <w:spacing w:after="0"/>
              <w:widowControl w:val="off"/>
              <w:rPr>
                <w:rFonts w:ascii="宋体" w:hAnsi="宋体" w:eastAsia="宋体" w:cs="宋体"/>
                <w:sz w:val="24"/>
                <w:szCs w:val="24"/>
                <w:highlight w:val="none"/>
                <w:lang w:val="en-US" w:eastAsia="zh-CN" w:bidi="ar-SA"/>
              </w:rPr>
            </w:pPr>
            <w:r>
              <w:rPr>
                <w:highlight w:val="none"/>
                <w:lang w:val="en-US" w:eastAsia="zh-CN"/>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w:t>
            </w:r>
            <w:r>
              <w:rPr>
                <w:rFonts w:ascii="宋体" w:hAnsi="宋体" w:eastAsia="宋体" w:cs="宋体"/>
                <w:sz w:val="24"/>
                <w:szCs w:val="24"/>
                <w:highlight w:val="none"/>
                <w:lang w:val="en-US" w:eastAsia="zh-CN" w:bidi="ar-SA"/>
              </w:rPr>
              <w:t xml:space="preserve">户。如遇餐费标准调整，根据实际标准，据实结算。</w:t>
            </w:r>
            <w:r>
              <w:rPr>
                <w:rFonts w:ascii="宋体" w:hAnsi="宋体" w:eastAsia="宋体" w:cs="宋体"/>
                <w:sz w:val="24"/>
                <w:szCs w:val="24"/>
                <w:highlight w:val="none"/>
                <w:lang w:val="en-US" w:eastAsia="zh-CN" w:bidi="ar-SA"/>
              </w:rPr>
            </w:r>
            <w:r/>
          </w:p>
          <w:p>
            <w:pPr>
              <w:pStyle w:val="689"/>
              <w:numPr>
                <w:ilvl w:val="0"/>
                <w:numId w:val="0"/>
              </w:numPr>
              <w:ind w:right="0"/>
              <w:keepLines w:val="0"/>
              <w:keepNext w:val="0"/>
              <w:pageBreakBefore w:val="0"/>
              <w:spacing w:after="0"/>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8.服装要求，物业单位需负责所有服务人员统一服装。</w:t>
            </w:r>
            <w:r>
              <w:rPr>
                <w:rFonts w:hint="eastAsia" w:ascii="宋体" w:hAnsi="宋体" w:eastAsia="宋体" w:cs="宋体"/>
                <w:sz w:val="24"/>
                <w:szCs w:val="24"/>
                <w:highlight w:val="none"/>
                <w:lang w:val="en-US" w:eastAsia="zh-CN" w:bidi="ar-SA"/>
              </w:rPr>
            </w:r>
            <w:r/>
          </w:p>
          <w:p>
            <w:pPr>
              <w:pStyle w:val="689"/>
              <w:numPr>
                <w:ilvl w:val="0"/>
                <w:numId w:val="0"/>
              </w:numPr>
              <w:ind w:right="0"/>
              <w:keepLines w:val="0"/>
              <w:keepNext w:val="0"/>
              <w:pageBreakBefore w:val="0"/>
              <w:spacing w:after="0"/>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9.包1：中心幼儿园+</w:t>
            </w:r>
            <w:r>
              <w:rPr>
                <w:rFonts w:hint="eastAsia" w:ascii="宋体" w:hAnsi="宋体" w:eastAsia="宋体" w:cs="宋体"/>
                <w:color w:val="000000"/>
                <w:sz w:val="24"/>
                <w:szCs w:val="24"/>
                <w:highlight w:val="none"/>
                <w:lang w:eastAsia="zh-CN"/>
              </w:rPr>
              <w:t xml:space="preserve">亚泰幼儿园育贤路分部</w:t>
            </w:r>
            <w:r>
              <w:rPr>
                <w:rFonts w:ascii="宋体" w:hAnsi="宋体" w:eastAsia="宋体" w:cs="宋体"/>
                <w:sz w:val="24"/>
                <w:szCs w:val="24"/>
                <w:highlight w:val="none"/>
                <w:lang w:val="en-US" w:eastAsia="zh-CN" w:bidi="ar-SA"/>
              </w:rPr>
              <w:t xml:space="preserve">：预计履约4个月后，搬迁合并至</w:t>
            </w:r>
            <w:r>
              <w:rPr>
                <w:rFonts w:hint="eastAsia" w:ascii="宋体" w:hAnsi="宋体" w:eastAsia="宋体" w:cs="宋体"/>
                <w:b w:val="0"/>
                <w:bCs w:val="0"/>
                <w:color w:val="000000"/>
                <w:sz w:val="24"/>
                <w:szCs w:val="24"/>
                <w:highlight w:val="none"/>
                <w:lang w:val="en-US" w:eastAsia="zh-CN"/>
              </w:rPr>
              <w:t xml:space="preserve">泰冯路（新建园）幼儿园</w:t>
            </w:r>
            <w:r>
              <w:rPr>
                <w:rFonts w:ascii="宋体" w:hAnsi="宋体" w:eastAsia="宋体" w:cs="宋体"/>
                <w:sz w:val="24"/>
                <w:szCs w:val="24"/>
                <w:highlight w:val="none"/>
                <w:lang w:val="en-US" w:eastAsia="zh-CN" w:bidi="ar-SA"/>
              </w:rPr>
              <w:t xml:space="preserve">。原“中心幼儿园+亚泰幼儿园育贤路分部”物业履约合同将终止</w:t>
            </w:r>
            <w:r>
              <w:rPr>
                <w:rFonts w:hint="eastAsia" w:ascii="宋体" w:hAnsi="宋体" w:eastAsia="宋体" w:cs="宋体"/>
                <w:sz w:val="24"/>
                <w:szCs w:val="24"/>
                <w:highlight w:val="none"/>
                <w:lang w:val="en-US" w:eastAsia="zh-CN" w:bidi="ar-SA"/>
              </w:rPr>
              <w:t xml:space="preserve">，物业工作人员同步做核减</w:t>
            </w:r>
            <w:r>
              <w:rPr>
                <w:rFonts w:ascii="宋体" w:hAnsi="宋体" w:eastAsia="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r>
            <w:r/>
          </w:p>
          <w:p>
            <w:pPr>
              <w:pStyle w:val="689"/>
              <w:numPr>
                <w:ilvl w:val="0"/>
                <w:numId w:val="0"/>
              </w:numPr>
              <w:ind w:right="0"/>
              <w:keepLines w:val="0"/>
              <w:keepNext w:val="0"/>
              <w:pageBreakBefore w:val="0"/>
              <w:spacing w:after="0"/>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本次</w:t>
            </w:r>
            <w:r>
              <w:rPr>
                <w:rFonts w:ascii="宋体" w:hAnsi="宋体" w:eastAsia="宋体" w:cs="宋体"/>
                <w:sz w:val="24"/>
                <w:szCs w:val="24"/>
                <w:highlight w:val="none"/>
                <w:lang w:val="en-US" w:eastAsia="zh-CN" w:bidi="ar-SA"/>
              </w:rPr>
              <w:t xml:space="preserve">2026年公办幼儿园物业服务</w:t>
            </w:r>
            <w:r>
              <w:rPr>
                <w:rFonts w:hint="eastAsia" w:ascii="宋体" w:hAnsi="宋体" w:eastAsia="宋体" w:cs="宋体"/>
                <w:sz w:val="24"/>
                <w:szCs w:val="24"/>
                <w:highlight w:val="none"/>
                <w:lang w:val="en-US" w:eastAsia="zh-CN" w:bidi="ar-SA"/>
              </w:rPr>
              <w:t xml:space="preserve">项目可以兼投兼中，</w:t>
            </w:r>
            <w:r>
              <w:rPr>
                <w:rFonts w:ascii="宋体" w:hAnsi="宋体" w:eastAsia="宋体" w:cs="宋体"/>
                <w:sz w:val="24"/>
                <w:szCs w:val="24"/>
                <w:highlight w:val="none"/>
                <w:lang w:val="en-US" w:eastAsia="zh-CN" w:bidi="ar-SA"/>
              </w:rPr>
              <w:t xml:space="preserve">考虑到实际履约</w:t>
            </w:r>
            <w:r>
              <w:rPr>
                <w:rFonts w:hint="eastAsia" w:ascii="宋体" w:hAnsi="宋体" w:eastAsia="宋体" w:cs="宋体"/>
                <w:sz w:val="24"/>
                <w:szCs w:val="24"/>
                <w:highlight w:val="none"/>
                <w:lang w:val="en-US" w:eastAsia="zh-CN" w:bidi="ar-SA"/>
              </w:rPr>
              <w:t xml:space="preserve">情况</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供应商兼投项目分包时，应保证每个包投入的工作人员不重复。</w:t>
            </w:r>
            <w:r>
              <w:rPr>
                <w:rFonts w:ascii="宋体" w:hAnsi="宋体" w:eastAsia="宋体" w:cs="宋体"/>
                <w:sz w:val="24"/>
                <w:szCs w:val="24"/>
                <w:highlight w:val="none"/>
                <w:lang w:val="en-US" w:eastAsia="zh-CN" w:bidi="ar-SA"/>
              </w:rPr>
            </w:r>
            <w:r/>
          </w:p>
          <w:p>
            <w:pPr>
              <w:pStyle w:val="689"/>
              <w:ind w:left="0" w:firstLine="0"/>
              <w:rPr>
                <w:highlight w:val="none"/>
                <w:lang w:val="en-US" w:eastAsia="zh-CN"/>
              </w:rPr>
            </w:pPr>
            <w:r>
              <w:rPr>
                <w:rFonts w:hint="eastAsia" w:ascii="宋体" w:hAnsi="宋体" w:eastAsia="宋体" w:cs="宋体"/>
                <w:sz w:val="24"/>
                <w:szCs w:val="24"/>
                <w:highlight w:val="none"/>
                <w:lang w:val="en-US" w:eastAsia="zh-CN" w:bidi="ar-SA"/>
              </w:rPr>
              <w:t xml:space="preserve">11.所有物业经费均由各幼儿园支付。</w:t>
            </w:r>
            <w:r>
              <w:rPr>
                <w:highlight w:val="none"/>
                <w:lang w:val="en-US" w:eastAsia="zh-CN"/>
              </w:rPr>
            </w:r>
            <w:r/>
          </w:p>
        </w:tc>
      </w:tr>
    </w:tbl>
    <w:p>
      <w:pPr>
        <w:pStyle w:val="989"/>
        <w:ind w:left="0"/>
        <w:jc w:val="center"/>
        <w:rPr>
          <w:rFonts w:hint="eastAsia" w:ascii="宋体" w:hAnsi="宋体"/>
          <w:b/>
          <w:sz w:val="24"/>
          <w:szCs w:val="24"/>
          <w:highlight w:val="none"/>
        </w:rPr>
      </w:pPr>
      <w:r>
        <w:rPr>
          <w:rFonts w:hint="eastAsia" w:ascii="宋体" w:hAnsi="宋体"/>
          <w:b/>
          <w:sz w:val="24"/>
          <w:szCs w:val="24"/>
          <w:highlight w:val="none"/>
        </w:rPr>
      </w:r>
      <w:r/>
    </w:p>
    <w:p>
      <w:pPr>
        <w:pStyle w:val="989"/>
        <w:ind w:left="0"/>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pStyle w:val="989"/>
        <w:ind w:left="0"/>
        <w:jc w:val="center"/>
        <w:rPr>
          <w:rFonts w:hint="eastAsia"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包二</w:t>
      </w:r>
      <w:r>
        <w:rPr>
          <w:rFonts w:hint="eastAsia" w:ascii="宋体" w:hAnsi="宋体"/>
          <w:color w:val="000000"/>
          <w:sz w:val="24"/>
          <w:szCs w:val="24"/>
          <w:highlight w:val="none"/>
          <w:lang w:val="en-US" w:eastAsia="zh-CN"/>
        </w:rPr>
        <w:t xml:space="preserve">：2026年公办幼儿园物业服务（高新片区）</w:t>
      </w:r>
      <w:r>
        <w:rPr>
          <w:rFonts w:hint="eastAsia" w:ascii="宋体" w:hAnsi="宋体"/>
          <w:color w:val="000000"/>
          <w:sz w:val="24"/>
          <w:szCs w:val="24"/>
          <w:highlight w:val="none"/>
          <w:lang w:val="en-US" w:eastAsia="zh-CN"/>
        </w:rPr>
      </w:r>
      <w:r/>
    </w:p>
    <w:p>
      <w:pPr>
        <w:pStyle w:val="989"/>
        <w:ind w:left="0"/>
        <w:rPr>
          <w:rFonts w:hint="eastAsia" w:ascii="宋体" w:hAnsi="宋体" w:eastAsia="宋体" w:cs="Times New Roman"/>
          <w:b/>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eastAsia="宋体" w:cs="Times New Roman"/>
          <w:b/>
          <w:color w:val="000000"/>
          <w:sz w:val="24"/>
          <w:szCs w:val="24"/>
          <w:highlight w:val="none"/>
          <w:lang w:val="en-US" w:eastAsia="zh-CN"/>
        </w:rPr>
      </w:r>
      <w:r/>
    </w:p>
    <w:tbl>
      <w:tblPr>
        <w:tblStyle w:val="99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物业公司提供的日常物业管理服务包括但不限于以下内容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1.环境保洁</w:t>
            </w:r>
            <w:r>
              <w:rPr>
                <w:rFonts w:hint="eastAsia" w:ascii="宋体" w:hAnsi="宋体" w:eastAsia="宋体" w:cs="宋体"/>
                <w:color w:val="000000"/>
                <w:sz w:val="24"/>
                <w:szCs w:val="24"/>
                <w:highlight w:val="none"/>
                <w:lang w:val="en-US" w:eastAsia="zh-CN"/>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rPr>
                <w:rStyle w:val="724"/>
                <w:rFonts w:hint="eastAsia" w:ascii="宋体" w:hAnsi="宋体" w:eastAsia="宋体" w:cs="宋体"/>
                <w:b w:val="0"/>
                <w:bCs w:val="0"/>
                <w:color w:val="000000"/>
                <w:sz w:val="24"/>
                <w:szCs w:val="24"/>
                <w:highlight w:val="none"/>
                <w:lang w:val="en-US" w:eastAsia="zh-CN" w:bidi="ar-SA"/>
              </w:rPr>
            </w:r>
            <w:r/>
          </w:p>
          <w:p>
            <w:pPr>
              <w:pStyle w:val="660"/>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①负责一楼、二楼、三楼幼儿</w:t>
            </w:r>
            <w:r>
              <w:rPr>
                <w:rFonts w:hint="eastAsia" w:ascii="宋体" w:hAnsi="宋体" w:cs="宋体"/>
                <w:color w:val="000000"/>
                <w:sz w:val="24"/>
                <w:szCs w:val="24"/>
                <w:highlight w:val="none"/>
                <w:lang w:val="en-US" w:eastAsia="zh-CN"/>
              </w:rPr>
              <w:t xml:space="preserve">公共活动区域、一楼和楼顶操场区域、一楼至三楼楼梯区域、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color w:val="000000"/>
                <w:sz w:val="24"/>
                <w:szCs w:val="24"/>
                <w:highlight w:val="none"/>
                <w:lang w:val="en-US" w:eastAsia="zh-CN"/>
              </w:rPr>
            </w:r>
            <w:r/>
          </w:p>
          <w:p>
            <w:pPr>
              <w:pStyle w:val="660"/>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rPr>
                <w:rFonts w:hint="eastAsia" w:ascii="宋体" w:hAnsi="宋体" w:cs="宋体"/>
                <w:color w:val="000000"/>
                <w:sz w:val="24"/>
                <w:szCs w:val="24"/>
                <w:highlight w:val="none"/>
              </w:rPr>
            </w:r>
            <w:r/>
          </w:p>
          <w:p>
            <w:pPr>
              <w:pStyle w:val="660"/>
              <w:keepLines w:val="0"/>
              <w:keepNext w:val="0"/>
              <w:pageBreakBefore w:val="0"/>
              <w:spacing w:after="0" w:line="240" w:lineRule="atLeas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rPr>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rPr>
                <w:rStyle w:val="724"/>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rPr>
                <w:rFonts w:hint="eastAsia" w:ascii="宋体" w:hAnsi="宋体" w:cs="宋体"/>
                <w:b w:val="0"/>
                <w:bCs w:val="0"/>
                <w:color w:val="000000"/>
                <w:sz w:val="24"/>
                <w:szCs w:val="24"/>
                <w:highlight w:val="none"/>
                <w:lang w:val="en-US" w:eastAsia="zh-CN" w:bidi="ar-SA"/>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rPr>
                <w:rFonts w:ascii="宋体" w:hAnsi="宋体" w:cs="宋体"/>
                <w:color w:val="000000"/>
                <w:sz w:val="24"/>
                <w:szCs w:val="24"/>
                <w:highlight w:val="none"/>
              </w:rPr>
            </w:r>
            <w:r/>
          </w:p>
          <w:p>
            <w:pPr>
              <w:pStyle w:val="660"/>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rPr>
                <w:rFonts w:hint="eastAsia" w:ascii="宋体" w:hAnsi="宋体" w:eastAsia="宋体" w:cs="宋体"/>
                <w:color w:val="000000"/>
                <w:sz w:val="24"/>
                <w:szCs w:val="24"/>
                <w:highlight w:val="none"/>
                <w:lang w:val="en-US" w:eastAsia="zh-CN"/>
              </w:rPr>
            </w:r>
            <w:r/>
          </w:p>
          <w:p>
            <w:pPr>
              <w:pStyle w:val="660"/>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rPr>
                <w:rFonts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rPr>
                <w:rFonts w:hint="eastAsia" w:ascii="宋体" w:hAnsi="宋体" w:cs="宋体"/>
                <w:sz w:val="24"/>
                <w:szCs w:val="24"/>
                <w:highlight w:val="none"/>
              </w:rPr>
            </w:r>
            <w:r/>
          </w:p>
          <w:p>
            <w:pPr>
              <w:pStyle w:val="68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rPr>
                <w:rFonts w:hint="eastAsia" w:ascii="宋体" w:hAnsi="宋体" w:cs="宋体"/>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持证人员负责日常消防管控工作，确保消防器材完好可用、疏散通道畅通无阻，配合幼儿园完成消防检查、应急演练等相关工作。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rPr>
                <w:rFonts w:hint="eastAsia" w:ascii="宋体" w:hAnsi="宋体" w:eastAsia="宋体" w:cs="Times New Roman"/>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rPr>
                <w:rFonts w:hint="eastAsia" w:ascii="宋体" w:hAnsi="宋体" w:eastAsia="宋体" w:cs="Times New Roman"/>
                <w:color w:val="000000"/>
                <w:sz w:val="24"/>
                <w:szCs w:val="24"/>
                <w:highlight w:val="none"/>
                <w:lang w:val="en-US" w:eastAsia="zh-CN"/>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rPr>
                <w:rFonts w:ascii="宋体" w:hAnsi="宋体" w:cs="宋体"/>
                <w:color w:val="000000"/>
                <w:sz w:val="24"/>
                <w:szCs w:val="24"/>
                <w:highlight w:val="none"/>
              </w:rPr>
            </w:r>
            <w:r/>
          </w:p>
          <w:p>
            <w:pPr>
              <w:pStyle w:val="660"/>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rPr>
                <w:rFonts w:hint="eastAsia" w:ascii="宋体" w:hAnsi="宋体" w:cs="宋体"/>
                <w:color w:val="000000"/>
                <w:sz w:val="24"/>
                <w:szCs w:val="24"/>
                <w:highlight w:val="none"/>
              </w:rPr>
            </w:r>
            <w:r/>
          </w:p>
          <w:p>
            <w:pPr>
              <w:pStyle w:val="689"/>
              <w:ind w:left="0" w:right="0"/>
              <w:keepLines w:val="0"/>
              <w:keepNext w:val="0"/>
              <w:pageBreakBefore w:val="0"/>
              <w:spacing w:line="240" w:lineRule="atLeast"/>
              <w:widowControl w:val="off"/>
              <w:rPr>
                <w:rFonts w:hint="eastAsia"/>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rPr>
                <w:rFonts w:hint="eastAsia"/>
                <w:highlight w:val="none"/>
              </w:rPr>
            </w:r>
            <w:r/>
          </w:p>
        </w:tc>
      </w:tr>
    </w:tbl>
    <w:p>
      <w:pPr>
        <w:pStyle w:val="660"/>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66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99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rHeight w:val="750"/>
        </w:trPr>
        <w:tc>
          <w:tcPr>
            <w:tcW w:w="9763"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660"/>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人员：6</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60"/>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人</w:t>
            </w:r>
            <w:r>
              <w:rPr>
                <w:rFonts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（二）人员要求</w:t>
            </w:r>
            <w:r>
              <w:rPr>
                <w:rFonts w:hint="eastAsia" w:ascii="宋体" w:hAnsi="宋体" w:eastAsia="宋体" w:cs="宋体"/>
                <w:color w:val="000000"/>
                <w:sz w:val="24"/>
                <w:szCs w:val="24"/>
                <w:highlight w:val="none"/>
                <w:lang w:eastAsia="zh-CN"/>
              </w:rPr>
            </w:r>
            <w:r/>
          </w:p>
          <w:p>
            <w:pPr>
              <w:pStyle w:val="660"/>
              <w:spacing w:after="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（兰新路幼儿园、香溢紫郡幼儿园、亚泰幼儿园、侨康路幼儿园、蓝海雅苑幼儿园、侨谊路幼儿园），</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0"/>
              <w:spacing w:after="0" w:line="0" w:lineRule="atLeast"/>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人：6所幼儿园</w:t>
            </w:r>
            <w:r>
              <w:rPr>
                <w:rFonts w:hint="eastAsia" w:ascii="宋体" w:hAnsi="宋体" w:cs="宋体"/>
                <w:color w:val="000000"/>
                <w:sz w:val="24"/>
                <w:szCs w:val="24"/>
                <w:highlight w:val="none"/>
                <w:lang w:eastAsia="zh-CN"/>
              </w:rPr>
              <w:t xml:space="preserve">（兰新路幼儿园、香溢紫郡幼儿园、亚泰幼儿园、侨康路幼儿园、蓝海雅苑幼儿园、侨谊路幼儿园）</w:t>
            </w:r>
            <w:r>
              <w:rPr>
                <w:rFonts w:hint="eastAsia" w:ascii="宋体" w:hAnsi="宋体" w:cs="宋体"/>
                <w:color w:val="000000"/>
                <w:sz w:val="24"/>
                <w:szCs w:val="24"/>
                <w:highlight w:val="none"/>
              </w:rPr>
              <w:t xml:space="preserve">，每园配置</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名保安，年龄不超过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周岁（不含），有保安</w:t>
            </w:r>
            <w:r>
              <w:rPr>
                <w:rFonts w:hint="eastAsia" w:ascii="宋体" w:hAnsi="宋体" w:cs="宋体"/>
                <w:color w:val="000000"/>
                <w:sz w:val="24"/>
                <w:szCs w:val="24"/>
                <w:highlight w:val="none"/>
                <w:lang w:eastAsia="zh-CN"/>
              </w:rPr>
              <w:t xml:space="preserve">员</w:t>
            </w:r>
            <w:r>
              <w:rPr>
                <w:rFonts w:hint="eastAsia" w:ascii="宋体" w:hAnsi="宋体" w:cs="宋体"/>
                <w:color w:val="000000"/>
                <w:sz w:val="24"/>
                <w:szCs w:val="24"/>
                <w:highlight w:val="none"/>
              </w:rPr>
              <w:t xml:space="preserve">证，</w:t>
            </w:r>
            <w:r>
              <w:rPr>
                <w:rFonts w:hint="eastAsia" w:ascii="宋体" w:hAnsi="宋体" w:cs="宋体"/>
                <w:color w:val="000000"/>
                <w:sz w:val="24"/>
                <w:szCs w:val="24"/>
                <w:highlight w:val="none"/>
                <w:u w:val="none"/>
              </w:rPr>
              <w:t xml:space="preserve">保安人员中至少有一人须持有消防设施操作员证</w:t>
            </w:r>
            <w:r>
              <w:rPr>
                <w:rFonts w:hint="eastAsia" w:ascii="宋体" w:hAnsi="宋体" w:cs="宋体"/>
                <w:color w:val="000000"/>
                <w:sz w:val="24"/>
                <w:szCs w:val="24"/>
                <w:highlight w:val="none"/>
                <w:u w:val="none"/>
                <w:lang w:eastAsia="zh-CN"/>
              </w:rPr>
              <w:t xml:space="preserve">，</w:t>
            </w:r>
            <w:r>
              <w:rPr>
                <w:rFonts w:hint="eastAsia"/>
                <w:color w:val="000000"/>
                <w:sz w:val="24"/>
                <w:szCs w:val="24"/>
                <w:highlight w:val="none"/>
              </w:rPr>
              <w:t xml:space="preserve">证件可正规查验，持证人员熟练掌握消防设备操作、安全隐患排查、初期火情应急处置相关技能</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t xml:space="preserve">要求身体健康，责任心强，体态良好，思想品质好，作风正派，无不良记录，五官端正，</w:t>
            </w:r>
            <w:r>
              <w:rPr>
                <w:rFonts w:hint="eastAsia" w:ascii="宋体" w:hAnsi="宋体" w:cs="宋体"/>
                <w:color w:val="000000"/>
                <w:sz w:val="24"/>
                <w:szCs w:val="24"/>
                <w:highlight w:val="none"/>
                <w:u w:val="none"/>
              </w:rPr>
              <w:t xml:space="preserve">负责幼儿园门卫值守，严格管控人员出入，保障园区安全</w:t>
            </w:r>
            <w:r>
              <w:rPr>
                <w:rFonts w:hint="eastAsia" w:ascii="宋体" w:hAnsi="宋体" w:cs="宋体"/>
                <w:color w:val="000000"/>
                <w:sz w:val="24"/>
                <w:szCs w:val="24"/>
                <w:highlight w:val="none"/>
                <w:u w:val="none"/>
                <w:lang w:eastAsia="zh-CN"/>
              </w:rPr>
              <w:t xml:space="preserve">。</w:t>
            </w:r>
            <w:r>
              <w:rPr>
                <w:rStyle w:val="724"/>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3.所有服务人员要求统一着装、持证上岗、尽职尽责、岗位职责明确。上班不迟到，不早退，不串岗、不闲谈、不干私事，认真履行岗位职责，服从管理，接受督促，及时整改。</w:t>
            </w:r>
            <w:r>
              <w:rPr>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hint="eastAsia"/>
                <w:sz w:val="24"/>
                <w:szCs w:val="24"/>
                <w:highlight w:val="none"/>
              </w:rPr>
            </w:pPr>
            <w:r>
              <w:rPr>
                <w:rFonts w:hint="eastAsia" w:ascii="宋体" w:hAnsi="宋体" w:cs="宋体"/>
                <w:b w:val="0"/>
                <w:bCs w:val="0"/>
                <w:color w:val="000000"/>
                <w:spacing w:val="-1"/>
                <w:sz w:val="24"/>
                <w:szCs w:val="24"/>
                <w:highlight w:val="none"/>
                <w:vertAlign w:val="baseline"/>
                <w:lang w:val="en-US" w:eastAsia="zh-CN"/>
              </w:rPr>
              <w:t xml:space="preserve">4.</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rPr>
                <w:rFonts w:hint="eastAsia"/>
                <w:sz w:val="24"/>
                <w:szCs w:val="24"/>
                <w:highlight w:val="none"/>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 服务全程保持4名保安、1名保洁的固定人员数量设置，不得随意缩减在岗人数，不得私自调整岗位架构。</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6.严格把控入职年龄，超出限定年龄标准的人员，禁止上岗开展工作。</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 持有消防证书的安保人员不得随意调离本项目，确需更换人员时，提前向园方报备审批，同步补充具备同等资质的工作人员。</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8.所有岗位人员变动，均需经过幼儿园审核同意，服务商不可擅自调换在岗人员。</w:t>
            </w:r>
            <w:r>
              <w:rPr>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highlight w:val="none"/>
                <w:lang w:val="en-US" w:eastAsia="zh-CN"/>
              </w:rPr>
            </w:pPr>
            <w:r>
              <w:rPr>
                <w:rFonts w:hint="eastAsia" w:ascii="宋体" w:hAnsi="宋体" w:eastAsia="宋体" w:cs="宋体"/>
                <w:color w:val="000000"/>
                <w:sz w:val="24"/>
                <w:szCs w:val="24"/>
                <w:highlight w:val="none"/>
                <w:lang w:val="en-US" w:eastAsia="zh-CN" w:bidi="ar-SA"/>
              </w:rPr>
              <w:t xml:space="preserve">9.服务商承担员工薪资、社保、意外伤害保险、工装配备、岗前培训等全部费用，独立承担用工纠纷、安全事故对应的法律责任与经济责任。</w:t>
            </w:r>
            <w:r>
              <w:rPr>
                <w:highlight w:val="none"/>
                <w:lang w:val="en-US" w:eastAsia="zh-CN"/>
              </w:rPr>
            </w:r>
            <w:r/>
          </w:p>
        </w:tc>
      </w:tr>
    </w:tbl>
    <w:p>
      <w:pPr>
        <w:pStyle w:val="660"/>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66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99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rPr>
                <w:rFonts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户。如遇餐费标准调整，根据实际标准，据实结算。</w:t>
            </w:r>
            <w:r>
              <w:rPr>
                <w:rFonts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8.服装要求，物业单位需负责所有服务人员统一服装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9.本次2026年公办幼儿园物业服务项目</w:t>
            </w:r>
            <w:r>
              <w:rPr>
                <w:rFonts w:hint="eastAsia" w:ascii="宋体" w:hAnsi="宋体" w:eastAsia="宋体" w:cs="宋体"/>
                <w:color w:val="000000"/>
                <w:sz w:val="24"/>
                <w:szCs w:val="24"/>
                <w:highlight w:val="none"/>
                <w:lang w:val="en-US" w:eastAsia="zh-CN" w:bidi="ar-SA"/>
              </w:rPr>
              <w:t xml:space="preserve">可以</w:t>
            </w:r>
            <w:r>
              <w:rPr>
                <w:rFonts w:ascii="宋体" w:hAnsi="宋体" w:eastAsia="宋体" w:cs="宋体"/>
                <w:color w:val="000000"/>
                <w:sz w:val="24"/>
                <w:szCs w:val="24"/>
                <w:highlight w:val="none"/>
                <w:lang w:val="en-US" w:eastAsia="zh-CN" w:bidi="ar-SA"/>
              </w:rPr>
              <w:t xml:space="preserve">兼投兼中，考虑到实际履约情况，供应商兼投项目分包时，应保证每个包投入的工作人员不重复。</w:t>
            </w:r>
            <w:r>
              <w:rPr>
                <w:rFonts w:ascii="宋体" w:hAnsi="宋体" w:eastAsia="宋体" w:cs="宋体"/>
                <w:color w:val="000000"/>
                <w:sz w:val="24"/>
                <w:szCs w:val="24"/>
                <w:highlight w:val="none"/>
                <w:lang w:val="en-US" w:eastAsia="zh-CN" w:bidi="ar-SA"/>
              </w:rPr>
            </w:r>
            <w:r/>
          </w:p>
          <w:p>
            <w:pPr>
              <w:pStyle w:val="689"/>
              <w:ind w:left="0" w:right="0"/>
              <w:jc w:val="both"/>
              <w:keepLines w:val="0"/>
              <w:keepNext w:val="0"/>
              <w:pageBreakBefore w:val="0"/>
              <w:spacing w:after="0" w:line="240" w:lineRule="atLeast"/>
              <w:widowControl w:val="off"/>
              <w:rPr>
                <w:highlight w:val="none"/>
                <w:lang w:val="en-US" w:eastAsia="zh-CN"/>
              </w:rPr>
            </w:pPr>
            <w:r>
              <w:rPr>
                <w:rFonts w:hint="eastAsia" w:ascii="宋体" w:hAnsi="宋体" w:eastAsia="宋体" w:cs="宋体"/>
                <w:sz w:val="24"/>
                <w:szCs w:val="24"/>
                <w:highlight w:val="none"/>
                <w:lang w:val="en-US" w:eastAsia="zh-CN" w:bidi="ar-SA"/>
              </w:rPr>
              <w:t xml:space="preserve">10</w:t>
            </w:r>
            <w:r>
              <w:rPr>
                <w:rFonts w:hint="eastAsia"/>
                <w:highlight w:val="none"/>
                <w:lang w:val="en-US" w:eastAsia="zh-CN"/>
              </w:rPr>
              <w:t xml:space="preserve">.</w:t>
            </w:r>
            <w:r>
              <w:rPr>
                <w:rFonts w:hint="eastAsia"/>
                <w:sz w:val="22"/>
                <w:szCs w:val="22"/>
                <w:highlight w:val="none"/>
                <w:lang w:val="en-US" w:eastAsia="zh-CN"/>
              </w:rPr>
              <w:t xml:space="preserve">所有物业经费均由各幼儿园支付。</w:t>
            </w:r>
            <w:r>
              <w:rPr>
                <w:highlight w:val="none"/>
                <w:lang w:val="en-US" w:eastAsia="zh-CN"/>
              </w:rPr>
            </w:r>
            <w:r/>
          </w:p>
        </w:tc>
      </w:tr>
    </w:tbl>
    <w:p>
      <w:pPr>
        <w:pStyle w:val="989"/>
        <w:ind w:left="0"/>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pStyle w:val="989"/>
        <w:ind w:left="0"/>
        <w:jc w:val="center"/>
        <w:rPr>
          <w:rFonts w:hint="eastAsia" w:ascii="宋体" w:hAnsi="宋体"/>
          <w:b/>
          <w:sz w:val="24"/>
          <w:szCs w:val="24"/>
          <w:highlight w:val="none"/>
        </w:rPr>
      </w:pPr>
      <w:r>
        <w:rPr>
          <w:rFonts w:hint="eastAsia" w:ascii="宋体" w:hAnsi="宋体"/>
          <w:b/>
          <w:sz w:val="24"/>
          <w:szCs w:val="24"/>
          <w:highlight w:val="none"/>
        </w:rPr>
        <w:t xml:space="preserve">包</w:t>
      </w:r>
      <w:r>
        <w:rPr>
          <w:rFonts w:hint="eastAsia" w:ascii="宋体" w:hAnsi="宋体"/>
          <w:b/>
          <w:sz w:val="24"/>
          <w:szCs w:val="24"/>
          <w:highlight w:val="none"/>
          <w:lang w:eastAsia="zh-CN"/>
        </w:rPr>
        <w:t xml:space="preserve">三</w:t>
      </w:r>
      <w:r>
        <w:rPr>
          <w:rFonts w:hint="eastAsia" w:ascii="宋体" w:hAnsi="宋体"/>
          <w:b/>
          <w:sz w:val="24"/>
          <w:szCs w:val="24"/>
          <w:highlight w:val="none"/>
        </w:rPr>
        <w:t xml:space="preserve">：</w:t>
      </w:r>
      <w:r>
        <w:rPr>
          <w:rFonts w:hint="eastAsia" w:ascii="宋体" w:hAnsi="宋体"/>
          <w:color w:val="000000"/>
          <w:sz w:val="24"/>
          <w:szCs w:val="24"/>
          <w:highlight w:val="none"/>
        </w:rPr>
        <w:t xml:space="preserve">2026年公办幼儿园物业服务</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olor w:val="000000"/>
          <w:sz w:val="24"/>
          <w:szCs w:val="24"/>
          <w:highlight w:val="none"/>
        </w:rPr>
        <w:t xml:space="preserve">天华东路片区</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b/>
          <w:sz w:val="24"/>
          <w:szCs w:val="24"/>
          <w:highlight w:val="none"/>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99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物业公司提供的日常物业管理服务包括但不限于以下内容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1.环境保洁</w:t>
            </w:r>
            <w:r>
              <w:rPr>
                <w:rFonts w:hint="eastAsia" w:ascii="宋体" w:hAnsi="宋体" w:eastAsia="宋体" w:cs="宋体"/>
                <w:color w:val="000000"/>
                <w:sz w:val="24"/>
                <w:szCs w:val="24"/>
                <w:highlight w:val="none"/>
                <w:lang w:val="en-US" w:eastAsia="zh-CN"/>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（1）室外区域</w:t>
            </w:r>
            <w:r>
              <w:rPr>
                <w:rStyle w:val="724"/>
                <w:rFonts w:hint="eastAsia" w:ascii="宋体" w:hAnsi="宋体" w:eastAsia="宋体" w:cs="宋体"/>
                <w:b w:val="0"/>
                <w:bCs w:val="0"/>
                <w:color w:val="000000"/>
                <w:sz w:val="24"/>
                <w:szCs w:val="24"/>
                <w:highlight w:val="none"/>
                <w:lang w:val="en-US" w:eastAsia="zh-CN" w:bidi="ar-SA"/>
              </w:rPr>
            </w:r>
            <w:r/>
          </w:p>
          <w:p>
            <w:pPr>
              <w:pStyle w:val="660"/>
              <w:spacing w:after="0"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①负责幼儿园地下室停车场、一楼、二楼、三楼幼儿公共活动区域</w:t>
            </w:r>
            <w:r>
              <w:rPr>
                <w:rFonts w:hint="eastAsia" w:ascii="宋体" w:hAnsi="宋体" w:cs="宋体"/>
                <w:color w:val="000000"/>
                <w:sz w:val="24"/>
                <w:szCs w:val="24"/>
                <w:highlight w:val="none"/>
                <w:lang w:val="en-US" w:eastAsia="zh-CN"/>
              </w:rPr>
              <w:t xml:space="preserve">、一楼和楼顶操场区域、一楼至三楼楼梯区域、消防控制室、院落区域及园门口的三包卫生，主要包括幼儿园物业范围内广场、道路、公共地面、地毯、大堂、公共活动区域（卫生间及厕具、楼梯、电梯、走廊、走火通道等）、停车场；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color w:val="000000"/>
                <w:sz w:val="24"/>
                <w:szCs w:val="24"/>
                <w:highlight w:val="none"/>
                <w:lang w:val="en-US" w:eastAsia="zh-CN"/>
              </w:rPr>
            </w:r>
            <w:r/>
          </w:p>
          <w:p>
            <w:pPr>
              <w:pStyle w:val="660"/>
              <w:spacing w:after="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sz w:val="24"/>
                <w:szCs w:val="24"/>
                <w:highlight w:val="none"/>
                <w:lang w:val="en-US" w:eastAsia="zh-CN"/>
              </w:rPr>
              <w:t xml:space="preserve">负责各种设备、设施等的日常卫生清洁，以及学校临时要求的突击清洁任务，如清洁会场、大扫除等，随时保持清洁；清洁时间应尽量避免打扰学校的正常工作和教学时间，对公共区域等每天采取巡回保洁方式；</w:t>
            </w:r>
            <w:r>
              <w:rPr>
                <w:rFonts w:hint="eastAsia" w:ascii="宋体" w:hAnsi="宋体" w:cs="宋体"/>
                <w:color w:val="000000"/>
                <w:sz w:val="24"/>
                <w:szCs w:val="24"/>
                <w:highlight w:val="none"/>
              </w:rPr>
            </w:r>
            <w:r/>
          </w:p>
          <w:p>
            <w:pPr>
              <w:pStyle w:val="660"/>
              <w:keepLines w:val="0"/>
              <w:keepNext w:val="0"/>
              <w:pageBreakBefore w:val="0"/>
              <w:spacing w:after="0" w:line="240" w:lineRule="atLeast"/>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负责门前三包，各楼层定期消毒，配合开展除“四害”，防蚁、灭蚊、灭老鼠、灭蟑螂工作；负责物业范围的垃圾收集和清运，做到日产日清。所有保洁范围内应做到干净无尘；洗手间空气清新、无异味；茶水间干净，无杂物、无尘；地面光亮、无纸屑、无烟头、无积水、无污水污泥；墙身无尘，灯饰光亮、无尘；天花、风口无积尘、无污渍、无手印、无蜘蛛网；楼梯及扶手干净无尘；会议室玻璃光亮无印、无污渍；定期进行消杀、消毒。</w:t>
            </w:r>
            <w:r>
              <w:rPr>
                <w:rStyle w:val="724"/>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Style w:val="724"/>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（2）地下停车库</w:t>
            </w:r>
            <w:r>
              <w:rPr>
                <w:rStyle w:val="724"/>
                <w:rFonts w:hint="eastAsia" w:ascii="宋体" w:hAnsi="宋体" w:eastAsia="宋体" w:cs="宋体"/>
                <w:b w:val="0"/>
                <w:bCs w:val="0"/>
                <w:color w:val="000000"/>
                <w:sz w:val="24"/>
                <w:szCs w:val="24"/>
                <w:highlight w:val="none"/>
                <w:lang w:val="en-US" w:eastAsia="zh-CN" w:bidi="ar-SA"/>
              </w:rPr>
            </w:r>
            <w:r/>
          </w:p>
          <w:p>
            <w:pPr>
              <w:pStyle w:val="660"/>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（3）室内区域</w:t>
            </w:r>
            <w:r>
              <w:rPr>
                <w:rFonts w:hint="eastAsia" w:ascii="宋体" w:hAnsi="宋体" w:cs="宋体"/>
                <w:b w:val="0"/>
                <w:bCs w:val="0"/>
                <w:color w:val="000000"/>
                <w:sz w:val="24"/>
                <w:szCs w:val="24"/>
                <w:highlight w:val="none"/>
                <w:lang w:val="en-US" w:eastAsia="zh-CN" w:bidi="ar-SA"/>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所有楼层会议室、公厕、卫生间、开水间及其他辅助房等；</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所有楼层公共区域的楼梯、过道、安全楼道、扶手、楼顶、窗台、平台、其他辅助设施及内外玻璃；</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所有楼层公共区域的会议座椅、电器（空调、饮水机、开水炉）、消防器材、公告栏、房间门牌、地垫、洗手池、纸盒、镜面、台面、水池、尿斗、厕位、垃圾桶（篓）；</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rPr>
              <w:t xml:space="preserve">幼儿园内道路、停车场；</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rPr>
              <w:t xml:space="preserve">负责清理院内的树木落叶；</w:t>
            </w:r>
            <w:r>
              <w:rPr>
                <w:rFonts w:ascii="宋体" w:hAnsi="宋体" w:cs="宋体"/>
                <w:color w:val="000000"/>
                <w:sz w:val="24"/>
                <w:szCs w:val="24"/>
                <w:highlight w:val="none"/>
              </w:rPr>
            </w:r>
            <w:r/>
          </w:p>
          <w:p>
            <w:pPr>
              <w:pStyle w:val="660"/>
              <w:spacing w:after="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遇雨雪天气，主要出入门采取放置踏垫等防滑措施，并定期对踏垫拍打或洗涤。</w:t>
            </w:r>
            <w:r>
              <w:rPr>
                <w:rFonts w:hint="eastAsia" w:ascii="宋体" w:hAnsi="宋体" w:eastAsia="宋体" w:cs="宋体"/>
                <w:b w:val="0"/>
                <w:bCs w:val="0"/>
                <w:color w:val="000000"/>
                <w:sz w:val="24"/>
                <w:szCs w:val="24"/>
                <w:highlight w:val="none"/>
                <w:lang w:val="en-US" w:eastAsia="zh-CN" w:bidi="ar-SA"/>
              </w:rPr>
            </w:r>
            <w:r/>
          </w:p>
          <w:p>
            <w:pPr>
              <w:pStyle w:val="660"/>
              <w:numPr>
                <w:ilvl w:val="0"/>
                <w:numId w:val="0"/>
              </w:numPr>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2.安全保卫</w:t>
            </w:r>
            <w:r>
              <w:rPr>
                <w:rFonts w:hint="eastAsia" w:ascii="宋体" w:hAnsi="宋体" w:eastAsia="宋体" w:cs="宋体"/>
                <w:color w:val="000000"/>
                <w:sz w:val="24"/>
                <w:szCs w:val="24"/>
                <w:highlight w:val="none"/>
                <w:lang w:val="en-US" w:eastAsia="zh-CN"/>
              </w:rPr>
            </w:r>
            <w:r/>
          </w:p>
          <w:p>
            <w:pPr>
              <w:pStyle w:val="660"/>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w:t>
            </w:r>
            <w:r>
              <w:rPr>
                <w:rFonts w:hint="eastAsia" w:ascii="宋体" w:hAnsi="宋体" w:eastAsia="宋体" w:cs="宋体"/>
                <w:color w:val="000000"/>
                <w:sz w:val="24"/>
                <w:szCs w:val="24"/>
                <w:highlight w:val="none"/>
                <w:lang w:val="en-US" w:eastAsia="zh-CN"/>
              </w:rPr>
              <w:t xml:space="preserve">开园期间早晨7点－下午5点</w:t>
            </w:r>
            <w:r>
              <w:rPr>
                <w:rFonts w:hint="eastAsia" w:ascii="宋体" w:hAnsi="宋体" w:eastAsia="宋体" w:cs="宋体"/>
                <w:color w:val="000000"/>
                <w:sz w:val="24"/>
                <w:szCs w:val="24"/>
                <w:highlight w:val="none"/>
                <w:lang w:eastAsia="zh-CN"/>
              </w:rPr>
              <w:t xml:space="preserve">双人值守，</w:t>
            </w:r>
            <w:r>
              <w:rPr>
                <w:rFonts w:hint="eastAsia" w:ascii="宋体" w:hAnsi="宋体" w:cs="宋体"/>
                <w:color w:val="000000"/>
                <w:sz w:val="24"/>
                <w:szCs w:val="24"/>
                <w:highlight w:val="none"/>
                <w:u w:val="none"/>
              </w:rPr>
              <w:t xml:space="preserve">保安需24小时值守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场所内实行24小时不间断巡逻，</w:t>
            </w:r>
            <w:r>
              <w:rPr>
                <w:rFonts w:hint="eastAsia"/>
                <w:sz w:val="24"/>
                <w:szCs w:val="24"/>
                <w:highlight w:val="none"/>
              </w:rPr>
              <w:t xml:space="preserve">巡查范围覆盖教学楼、楼道、操场、园区围墙、消防通道、门窗水电等全部重点区域，全方位守护校园日常安全</w:t>
            </w:r>
            <w:r>
              <w:rPr>
                <w:rFonts w:hint="eastAsia"/>
                <w:sz w:val="24"/>
                <w:szCs w:val="24"/>
                <w:highlight w:val="none"/>
                <w:lang w:eastAsia="zh-CN"/>
              </w:rPr>
              <w:t xml:space="preserve">；</w:t>
            </w:r>
            <w:r>
              <w:rPr>
                <w:rFonts w:hint="eastAsia" w:ascii="宋体" w:hAnsi="宋体" w:cs="宋体"/>
                <w:color w:val="000000"/>
                <w:sz w:val="24"/>
                <w:szCs w:val="24"/>
                <w:highlight w:val="none"/>
                <w:u w:val="none"/>
              </w:rPr>
              <w:t xml:space="preserve">负责幼儿园日常水、电、智能化设施设备巡检服务</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监控室实行24小时监控，安全防范实行人防、机防、技防相结合，监控巡视、值班相配合，确保无漏岗、脱岗、睡岗、失职现象，</w:t>
            </w:r>
            <w:r>
              <w:rPr>
                <w:rFonts w:hint="eastAsia" w:ascii="宋体" w:hAnsi="宋体" w:eastAsia="宋体" w:cs="宋体"/>
                <w:color w:val="000000"/>
                <w:sz w:val="24"/>
                <w:szCs w:val="24"/>
                <w:highlight w:val="none"/>
                <w:lang w:val="en-US" w:eastAsia="zh-CN"/>
              </w:rPr>
              <w:t xml:space="preserve">能够服园方安排。</w:t>
            </w:r>
            <w:r>
              <w:rPr>
                <w:rFonts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rPr>
                <w:rFonts w:hint="eastAsia"/>
                <w:sz w:val="24"/>
                <w:szCs w:val="24"/>
                <w:highlight w:val="none"/>
              </w:rPr>
              <w:t xml:space="preserve">外来人员、入校车辆严格核验信息并实名登记。上下学高峰期定点值守，疏导通行秩序，保障幼儿出入园区安全。</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承担本物业内劳务搬运任务和其他临时性任务。</w:t>
            </w:r>
            <w:r>
              <w:rPr>
                <w:rFonts w:hint="eastAsia" w:ascii="宋体" w:hAnsi="宋体" w:eastAsia="宋体" w:cs="宋体"/>
                <w:color w:val="000000"/>
                <w:sz w:val="24"/>
                <w:szCs w:val="24"/>
                <w:highlight w:val="none"/>
                <w:lang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10）按规定填写值班台账、巡逻记录与隐患排查表单，发现设施损坏、安全风险等问题，第一时间上报并完成整改处置。</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rPr>
                <w:rFonts w:hint="eastAsia" w:ascii="宋体" w:hAnsi="宋体" w:cs="宋体"/>
                <w:sz w:val="24"/>
                <w:szCs w:val="24"/>
                <w:highlight w:val="none"/>
              </w:rPr>
            </w:r>
            <w:r/>
          </w:p>
          <w:p>
            <w:pPr>
              <w:pStyle w:val="689"/>
              <w:ind w:left="0" w:right="0"/>
              <w:keepLines w:val="0"/>
              <w:keepNext w:val="0"/>
              <w:pageBreakBefore w:val="0"/>
              <w:spacing w:line="240" w:lineRule="atLeas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12）协助学校组织各类活动的开展及临时接待任务的安全保卫工作，随时提供合理人力支援。根据学校要求，按照“特殊敏感时期保卫方案”，实施对校区的安全、防护、保卫工作； </w:t>
            </w:r>
            <w:r>
              <w:rPr>
                <w:rFonts w:hint="eastAsia" w:ascii="宋体" w:hAnsi="宋体" w:cs="宋体"/>
                <w:sz w:val="24"/>
                <w:szCs w:val="24"/>
                <w:highlight w:val="none"/>
                <w:lang w:val="en-US" w:eastAsia="zh-CN"/>
              </w:rPr>
            </w:r>
            <w:r/>
          </w:p>
          <w:p>
            <w:pPr>
              <w:pStyle w:val="689"/>
              <w:ind w:left="0" w:right="0"/>
              <w:keepLines w:val="0"/>
              <w:keepNext w:val="0"/>
              <w:pageBreakBefore w:val="0"/>
              <w:spacing w:line="240" w:lineRule="atLeast"/>
              <w:widowControl w:val="off"/>
              <w:rPr>
                <w:rFonts w:eastAsia="宋体"/>
                <w:highlight w:val="none"/>
                <w:lang w:val="en-US" w:eastAsia="zh-CN"/>
              </w:rPr>
            </w:pPr>
            <w:r>
              <w:rPr>
                <w:rFonts w:hint="eastAsia" w:ascii="宋体" w:hAnsi="宋体" w:cs="宋体"/>
                <w:sz w:val="24"/>
                <w:szCs w:val="24"/>
                <w:highlight w:val="none"/>
                <w:lang w:val="en-US" w:eastAsia="zh-CN"/>
              </w:rPr>
              <w:t xml:space="preserve">（13）负责校区辖内重大突发情况和事（案）件的报警及救助工作；制定处置突发事件的应急预案，组织演练，并负责实施；遇有突发事件，值班人员应立即按规定报告相关部门，并在10分钟内赶到现场，控制和处理事件，所有保安人员必须无条件服从应急指挥中心的指挥和调遣。</w:t>
            </w:r>
            <w:r>
              <w:rPr>
                <w:rFonts w:eastAsia="宋体"/>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3.消控室监控</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熟练并灵活运用监视控制系统；要求24小时双岗且在岗2人中至少有一人须持有中级消防设施操作员证，熟练并灵活运用监视控制系统；全天24小时消防室值班，对重点部位、监控点进行监视及录像工作，24小时消防主机监管；出现消防报警3分钟辨别消防报警的信息，5分钟内到达报警点；消防安全事故应急响应值班电话设在消防室。</w:t>
            </w:r>
            <w:r>
              <w:rPr>
                <w:rFonts w:hint="eastAsia" w:ascii="宋体" w:hAnsi="宋体" w:eastAsia="宋体" w:cs="宋体"/>
                <w:color w:val="000000"/>
                <w:sz w:val="24"/>
                <w:szCs w:val="24"/>
                <w:highlight w:val="none"/>
                <w:lang w:val="en-US" w:eastAsia="zh-CN"/>
              </w:rPr>
            </w:r>
            <w:r/>
          </w:p>
          <w:p>
            <w:pPr>
              <w:pStyle w:val="660"/>
              <w:spacing w:after="0" w:line="0" w:lineRule="atLeast"/>
              <w:rPr>
                <w:rFonts w:hint="eastAsia"/>
                <w:sz w:val="24"/>
                <w:szCs w:val="24"/>
                <w:highlight w:val="none"/>
              </w:rPr>
            </w:pPr>
            <w:r>
              <w:rPr>
                <w:rFonts w:hint="eastAsia" w:ascii="宋体" w:hAnsi="宋体" w:eastAsia="宋体" w:cs="宋体"/>
                <w:color w:val="000000"/>
                <w:sz w:val="24"/>
                <w:szCs w:val="24"/>
                <w:highlight w:val="none"/>
                <w:lang w:val="en-US" w:eastAsia="zh-CN"/>
              </w:rPr>
              <w:t xml:space="preserve">（2）全面熟练掌握消防监控报警、干式灭火（气体）、湿式灭火（喷淋）、防排烟及消防栓五个系统的作用、位置和操作方法；按公共建筑消防管理规定，负责对消防设备和设施的保养，定期和不定期进行全面检查，确保消防设备和设施随</w:t>
            </w:r>
            <w:r>
              <w:rPr>
                <w:rFonts w:hint="eastAsia" w:ascii="宋体" w:hAnsi="宋体" w:cs="宋体"/>
                <w:color w:val="000000"/>
                <w:sz w:val="24"/>
                <w:szCs w:val="24"/>
                <w:highlight w:val="none"/>
              </w:rPr>
              <w:t xml:space="preserve">时处于正常工作状态；按照学校的要求监督配合并积极联系、协调消防系统专业承保公司的各项维修保养工作，做好消防维保工作记录，并将记录资料和检测结果提供给学校备案；</w:t>
            </w:r>
            <w:r>
              <w:rPr>
                <w:rFonts w:hint="eastAsia"/>
                <w:sz w:val="24"/>
                <w:szCs w:val="24"/>
                <w:highlight w:val="none"/>
              </w:rPr>
              <w:t xml:space="preserve">持证人员负责日常消防管控工作，确保消防器材完好可用、疏散通道畅通无阻，配合幼儿园完成消防检查、应急演练等相关工作。</w:t>
            </w:r>
            <w:r>
              <w:rPr>
                <w:rFonts w:hint="eastAsia"/>
                <w:sz w:val="24"/>
                <w:szCs w:val="24"/>
                <w:highlight w:val="none"/>
              </w:rPr>
            </w:r>
            <w:r/>
          </w:p>
          <w:p>
            <w:pPr>
              <w:pStyle w:val="689"/>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做好幼儿园全区域配装的各种灭火器材、防毒面具、烟感、喷淋设施以及楼梯、走道和出口的安全疏散指示、应急照明、通风设施等日常检查，发现缺少和损坏及时上报幼儿园。负责区域启明幼儿园、启慧幼儿园、启智幼儿园。</w:t>
            </w:r>
            <w:r>
              <w:rPr>
                <w:rFonts w:hint="eastAsia" w:ascii="宋体" w:hAnsi="宋体" w:eastAsia="宋体" w:cs="宋体"/>
                <w:color w:val="000000"/>
                <w:sz w:val="24"/>
                <w:szCs w:val="24"/>
                <w:highlight w:val="none"/>
                <w:lang w:val="en-US" w:eastAsia="zh-CN" w:bidi="ar-SA"/>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4.工程维修（含水电维修）</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（1）物业共用设施和附属建筑物、构筑物的一般性维修、养护和管理，包括道路、院墙、室外上下水管道、沟渠、池井。水、电设备设施，机电设备设施的日常管理、保养和一般性维修工作；</w:t>
            </w:r>
            <w:r>
              <w:rPr>
                <w:rFonts w:hint="eastAsia" w:ascii="宋体" w:hAnsi="宋体" w:eastAsia="宋体" w:cs="宋体"/>
                <w:color w:val="000000"/>
                <w:sz w:val="24"/>
                <w:szCs w:val="24"/>
                <w:highlight w:val="none"/>
                <w:lang w:val="en-US" w:eastAsia="zh-CN"/>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各校区内外照明、开关插座、所有配电房，母线排及各线路的一般性保养、检查、维修和更换工作。做好空调系统管理协助维护工作。监控主机系统、每个校区内监控摄像点、红外线防盗点、录像设备、电脑抓拍即时打印设备的日常管理和使用，并负责与安全监视控制系统维修保养公司的协调配合、联系及监督工作。负责所有会议室的会议设备系统的使用、调试、检修、保养和管理，发现问题及时报修，确保会议设备系统处于良好的状态；</w:t>
            </w:r>
            <w:r>
              <w:rPr>
                <w:rFonts w:hint="eastAsia" w:ascii="宋体" w:hAnsi="宋体" w:eastAsia="宋体" w:cs="宋体"/>
                <w:color w:val="000000"/>
                <w:sz w:val="24"/>
                <w:szCs w:val="24"/>
                <w:highlight w:val="none"/>
                <w:lang w:val="en-US" w:eastAsia="zh-CN"/>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负责对物业范围内的通信设备系统的日常管理，维护保养，监督配合专业公司维修工作。外饰：夜饰照明系统的日常管理、使用和一般性维修；在满足学校使用要求的前提下，合理控制机电设备和照明的开关时间，尽量节省能源。负责区域启明幼儿园、启慧幼儿园、启智幼儿园。</w:t>
            </w:r>
            <w:r>
              <w:rPr>
                <w:rFonts w:hint="eastAsia" w:ascii="宋体" w:hAnsi="宋体" w:eastAsia="宋体" w:cs="宋体"/>
                <w:color w:val="000000"/>
                <w:sz w:val="24"/>
                <w:szCs w:val="24"/>
                <w:highlight w:val="none"/>
                <w:lang w:val="en-US" w:eastAsia="zh-CN"/>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绿化服务</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负责物业辖内（室外部分）公用绿地、植物的管理和养护；</w:t>
            </w:r>
            <w:r>
              <w:rPr>
                <w:rFonts w:ascii="宋体" w:hAnsi="宋体" w:cs="宋体"/>
                <w:color w:val="000000"/>
                <w:sz w:val="24"/>
                <w:szCs w:val="24"/>
                <w:highlight w:val="none"/>
              </w:rPr>
            </w:r>
            <w:r/>
          </w:p>
          <w:p>
            <w:pPr>
              <w:pStyle w:val="660"/>
              <w:spacing w:after="0" w:line="0" w:lineRule="atLeas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定期施肥和防虫，定期对绿化场地松土，割除杂草；根据学校的要求及时对绿化植物进行补植和更换，保持公共绿化整体美观，有特色</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60"/>
              <w:spacing w:after="0"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网络管理员</w:t>
            </w:r>
            <w:r>
              <w:rPr>
                <w:rFonts w:ascii="宋体" w:hAnsi="宋体" w:eastAsia="宋体" w:cs="宋体"/>
                <w:color w:val="000000"/>
                <w:sz w:val="24"/>
                <w:szCs w:val="24"/>
                <w:highlight w:val="none"/>
                <w:lang w:val="en-US" w:eastAsia="zh-CN"/>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精通熟悉办公软件、电脑硬件、网络调试等；负责组织对幼儿园校园网络设备、计算机系统硬件、软件的维护和管理；认真学习和掌握网络基本知识和基本技能,熟悉和掌握校园网设备的性能和使用方法,保证网络正常运行,杜绝利用网络从事与教学、科研、管理无关的活动；</w:t>
            </w:r>
            <w:r>
              <w:rPr>
                <w:rFonts w:hint="eastAsia" w:ascii="宋体" w:hAnsi="宋体" w:eastAsia="宋体" w:cs="宋体"/>
                <w:color w:val="000000"/>
                <w:sz w:val="24"/>
                <w:szCs w:val="24"/>
                <w:highlight w:val="none"/>
                <w:lang w:val="en-US" w:eastAsia="zh-CN"/>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及时解决幼儿园园内人员使用网络和计算机方面的疑难问题；协助幼儿园领导做好幼儿园信息化教育管理工作,积极做好网络的安全及教师的使用培训工作,根据幼儿园的实际情况,对网络的软硬件建设提出合理化建议；</w:t>
            </w:r>
            <w:r>
              <w:rPr>
                <w:rFonts w:hint="eastAsia" w:ascii="宋体" w:hAnsi="宋体" w:eastAsia="宋体" w:cs="宋体"/>
                <w:color w:val="000000"/>
                <w:sz w:val="24"/>
                <w:szCs w:val="24"/>
                <w:highlight w:val="none"/>
                <w:lang w:val="en-US" w:eastAsia="zh-CN"/>
              </w:rPr>
            </w:r>
            <w:r/>
          </w:p>
          <w:p>
            <w:pPr>
              <w:pStyle w:val="660"/>
              <w:spacing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完成领导交办的其他工作任务，负责区域启明幼儿园、启慧幼儿园、启智幼儿园。</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7.其他要求</w:t>
            </w:r>
            <w:r>
              <w:rPr>
                <w:rFonts w:hint="eastAsia" w:ascii="宋体" w:hAnsi="宋体" w:eastAsia="宋体" w:cs="Times New Roman"/>
                <w:color w:val="000000"/>
                <w:sz w:val="24"/>
                <w:szCs w:val="24"/>
                <w:highlight w:val="none"/>
                <w:lang w:val="en-US" w:eastAsia="zh-CN"/>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服务期内，若因采购人物业服务需求增加，双方另行协商；</w:t>
            </w:r>
            <w:r>
              <w:rPr>
                <w:rFonts w:ascii="宋体" w:hAnsi="宋体" w:cs="宋体"/>
                <w:color w:val="000000"/>
                <w:sz w:val="24"/>
                <w:szCs w:val="24"/>
                <w:highlight w:val="none"/>
              </w:rPr>
            </w:r>
            <w:r/>
          </w:p>
          <w:p>
            <w:pPr>
              <w:pStyle w:val="660"/>
              <w:spacing w:after="0"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有关法律、法规、行业规范规定应当由物业管理公司管理的其他事项；</w:t>
            </w:r>
            <w:r>
              <w:rPr>
                <w:rFonts w:ascii="宋体" w:hAnsi="宋体" w:cs="宋体"/>
                <w:color w:val="000000"/>
                <w:sz w:val="24"/>
                <w:szCs w:val="24"/>
                <w:highlight w:val="none"/>
              </w:rPr>
            </w:r>
            <w:r/>
          </w:p>
          <w:p>
            <w:pPr>
              <w:pStyle w:val="660"/>
              <w:jc w:val="left"/>
              <w:spacing w:after="0"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本次采购结算费用采用包干制的形式，对合同期内社会物价水平波动、劳动力价格波动作出充分必要的估计，供应商在成交后对此提出的增加费用的要求一概不予接受。</w:t>
            </w:r>
            <w:r>
              <w:rPr>
                <w:rFonts w:hint="eastAsia" w:ascii="宋体" w:hAnsi="宋体" w:cs="宋体"/>
                <w:color w:val="000000"/>
                <w:sz w:val="24"/>
                <w:szCs w:val="24"/>
                <w:highlight w:val="none"/>
              </w:rPr>
            </w:r>
            <w:r/>
          </w:p>
          <w:p>
            <w:pPr>
              <w:pStyle w:val="660"/>
              <w:keepLines w:val="0"/>
              <w:keepNext w:val="0"/>
              <w:pageBreakBefore w:val="0"/>
              <w:spacing w:after="0" w:line="240" w:lineRule="atLeast"/>
              <w:widowControl w:val="off"/>
              <w:rPr>
                <w:rFonts w:hint="eastAsia" w:ascii="宋体" w:hAnsi="宋体" w:cs="宋体"/>
                <w:color w:val="000000"/>
                <w:sz w:val="24"/>
                <w:szCs w:val="24"/>
                <w:highlight w:val="none"/>
                <w:lang w:val="en-US" w:eastAsia="zh-CN"/>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rPr>
              <w:t xml:space="preserve">全体工作人员遵守幼儿园各项规章制度，服从园方管理调度与日常考核，仪容着装规范，服务言行文明，各项工作符合校园安全、消防、环境卫生管理规范。</w:t>
            </w:r>
            <w:r>
              <w:rPr>
                <w:rFonts w:hint="eastAsia" w:ascii="宋体" w:hAnsi="宋体" w:cs="宋体"/>
                <w:color w:val="000000"/>
                <w:sz w:val="24"/>
                <w:szCs w:val="24"/>
                <w:highlight w:val="none"/>
                <w:lang w:val="en-US" w:eastAsia="zh-CN"/>
              </w:rPr>
            </w:r>
            <w:r/>
          </w:p>
        </w:tc>
      </w:tr>
    </w:tbl>
    <w:p>
      <w:pPr>
        <w:pStyle w:val="660"/>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99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人员数量（不</w:t>
            </w:r>
            <w:r>
              <w:rPr>
                <w:rFonts w:hint="eastAsia" w:ascii="宋体" w:hAnsi="宋体" w:cs="宋体"/>
                <w:color w:val="000000"/>
                <w:sz w:val="24"/>
                <w:szCs w:val="24"/>
                <w:highlight w:val="none"/>
                <w:lang w:val="en-US" w:eastAsia="zh-CN"/>
              </w:rPr>
              <w:t xml:space="preserve">少</w:t>
            </w:r>
            <w:r>
              <w:rPr>
                <w:rFonts w:hint="eastAsia" w:ascii="宋体" w:hAnsi="宋体" w:eastAsia="宋体" w:cs="宋体"/>
                <w:color w:val="000000"/>
                <w:sz w:val="24"/>
                <w:szCs w:val="24"/>
                <w:highlight w:val="none"/>
              </w:rPr>
              <w:t xml:space="preserve">于</w:t>
            </w:r>
            <w:r>
              <w:rPr>
                <w:rFonts w:hint="eastAsia" w:ascii="宋体" w:hAnsi="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660"/>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人员：3</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60"/>
              <w:jc w:val="left"/>
              <w:keepLines w:val="0"/>
              <w:keepNext w:val="0"/>
              <w:pageBreakBefore w:val="0"/>
              <w:spacing w:after="0" w:line="24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网络管理员</w:t>
            </w:r>
            <w:r>
              <w:rPr>
                <w:rFonts w:hint="eastAsia" w:ascii="宋体" w:hAnsi="宋体" w:eastAsia="宋体" w:cs="宋体"/>
                <w:color w:val="000000"/>
                <w:sz w:val="24"/>
                <w:szCs w:val="24"/>
                <w:highlight w:val="none"/>
                <w:lang w:val="en-US" w:eastAsia="zh-CN"/>
              </w:rPr>
              <w:t xml:space="preserve">：1人</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4.绿化工：2人</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5.工程维修员（含水电维修）：1人</w:t>
            </w:r>
            <w:r>
              <w:rPr>
                <w:rFonts w:hint="eastAsia" w:ascii="宋体" w:hAnsi="宋体" w:eastAsia="宋体" w:cs="宋体"/>
                <w:color w:val="000000"/>
                <w:sz w:val="24"/>
                <w:szCs w:val="24"/>
                <w:highlight w:val="none"/>
                <w:lang w:val="en-US" w:eastAsia="zh-CN"/>
              </w:rPr>
            </w:r>
            <w:r/>
          </w:p>
          <w:p>
            <w:pPr>
              <w:pStyle w:val="660"/>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6.消控室监控员：5人</w:t>
            </w:r>
            <w:r>
              <w:rPr>
                <w:rFonts w:ascii="宋体" w:hAnsi="宋体" w:eastAsia="宋体" w:cs="宋体"/>
                <w:color w:val="000000"/>
                <w:sz w:val="24"/>
                <w:szCs w:val="24"/>
                <w:highlight w:val="none"/>
                <w:lang w:val="en-US" w:eastAsia="zh-CN"/>
              </w:rPr>
            </w:r>
            <w:r/>
          </w:p>
          <w:p>
            <w:pPr>
              <w:pStyle w:val="660"/>
              <w:jc w:val="left"/>
              <w:spacing w:after="0" w:line="240" w:lineRule="auto"/>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Style w:val="724"/>
                <w:rFonts w:hint="eastAsia" w:ascii="宋体" w:hAnsi="宋体" w:eastAsia="宋体" w:cs="宋体"/>
                <w:color w:val="000000"/>
                <w:sz w:val="24"/>
                <w:szCs w:val="24"/>
                <w:highlight w:val="none"/>
                <w:lang w:val="en-US" w:eastAsia="zh-CN" w:bidi="ar-SA"/>
              </w:rPr>
            </w:r>
            <w:r/>
          </w:p>
          <w:p>
            <w:pPr>
              <w:pStyle w:val="660"/>
              <w:keepLines w:val="0"/>
              <w:keepNext w:val="0"/>
              <w:pageBreakBefore w:val="0"/>
              <w:spacing w:after="0" w:line="240" w:lineRule="auto"/>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启明幼儿园、启智幼儿园、启慧幼儿园）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每园配置1名保洁员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年龄不超过60周岁（不含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身体健康、遵纪守法，经过岗前培训；能吃苦耐劳，身体健康，勤劳踏实，能够服从幼儿园管理。</w:t>
            </w:r>
            <w:r>
              <w:rPr>
                <w:rFonts w:ascii="宋体" w:hAnsi="宋体" w:cs="宋体"/>
                <w:color w:val="000000"/>
                <w:sz w:val="24"/>
                <w:szCs w:val="24"/>
                <w:highlight w:val="none"/>
              </w:rPr>
            </w:r>
            <w:r/>
          </w:p>
          <w:p>
            <w:pPr>
              <w:pStyle w:val="660"/>
              <w:spacing w:after="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所幼儿园</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启明幼儿园、启智幼儿园、启慧幼儿园）</w:t>
            </w:r>
            <w:r>
              <w:rPr>
                <w:rFonts w:hint="eastAsia" w:ascii="宋体" w:hAnsi="宋体" w:cs="宋体"/>
                <w:color w:val="000000"/>
                <w:sz w:val="24"/>
                <w:szCs w:val="24"/>
                <w:highlight w:val="none"/>
              </w:rPr>
              <w:t xml:space="preserve">，每园配置</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名保安，年龄不超过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周岁（不含），有保安</w:t>
            </w:r>
            <w:r>
              <w:rPr>
                <w:rFonts w:hint="eastAsia" w:ascii="宋体" w:hAnsi="宋体" w:cs="宋体"/>
                <w:color w:val="000000"/>
                <w:sz w:val="24"/>
                <w:szCs w:val="24"/>
                <w:highlight w:val="none"/>
                <w:lang w:eastAsia="zh-CN"/>
              </w:rPr>
              <w:t xml:space="preserve">员</w:t>
            </w:r>
            <w:r>
              <w:rPr>
                <w:rFonts w:hint="eastAsia" w:ascii="宋体" w:hAnsi="宋体" w:cs="宋体"/>
                <w:color w:val="000000"/>
                <w:sz w:val="24"/>
                <w:szCs w:val="24"/>
                <w:highlight w:val="none"/>
              </w:rPr>
              <w:t xml:space="preserve">证，要求身体健康，责任心强，体态良好，思想品质好，作风正派，无不良记录，五官端正</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3.网络管理员1人：年龄不超过50周岁（不含）熟悉办公软件、电脑硬件、网络调试等；</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4.绿化工2人：年龄要求在60周岁以下（不含）负责物业辖内（室外部分）公用绿地、植物的管理和养护。</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5.工程维修员（含水电维修）1人：年龄不超过60周岁（不含），持特种作业操作证（高压电工作业），物业共用设施和附属建筑物、构筑物的一般性维修、养护和管理。</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消控室监控员5人：年龄不超过60周岁（不含），要求24小时双岗且在岗2人中至少有一人须持有中级消防设施操作员证，需熟练并灵活运用监视控制系统；全天24小时在消控室值班，对重点部位、监控点进行监视及录像工作，对消防主机进行24小时监管；出现消防报警3分钟内辨别消防报警信息，5分钟内到达报警点；消防安全事故应急响应值班电话设在消控室。</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7.所有服务人员要求统一着装、持证上岗、尽职尽责、岗位职责明确。上班不迟到，不早退，不串岗、不闲谈、不干私事，认真履行岗位职责，服从管理，接受督促，及时整改。</w:t>
            </w:r>
            <w:r>
              <w:rPr>
                <w:rFonts w:hint="eastAsia" w:ascii="宋体" w:hAnsi="宋体" w:eastAsia="宋体" w:cs="宋体"/>
                <w:color w:val="000000"/>
                <w:sz w:val="24"/>
                <w:szCs w:val="24"/>
                <w:highlight w:val="none"/>
                <w:lang w:val="en-US" w:eastAsia="zh-CN" w:bidi="ar-SA"/>
              </w:rPr>
            </w:r>
            <w:r/>
          </w:p>
          <w:p>
            <w:pPr>
              <w:pStyle w:val="66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sz w:val="24"/>
                <w:szCs w:val="24"/>
                <w:highlight w:val="none"/>
              </w:rPr>
              <w:t xml:space="preserve">岗位年龄严格限定，保安人员年龄50周岁以下，保洁人员年龄60周岁以下。所有入职人员身体健康，无重大疾病与传染性疾病，无违法犯罪记录，品行端正，能够适配校园岗位工作需求。</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 服务全程保持4名保安、1名保洁的固定人员数量设置，不得随意缩减在岗人数，不得私自调整岗位架构。</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10.严格把控入职年龄，超出限定年龄标准的人员，禁止上岗开展工作。</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持有消防证书的安保人员不得随意调离本项目，确需更换人员时，提前向园方报备审批，同步补充具备同等资质的工作人员。</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12.所有岗位人员变动，均需经过幼儿园审核同意，服务商不可擅自调换在岗人员。</w:t>
            </w:r>
            <w:r>
              <w:rPr>
                <w:rFonts w:hint="eastAsia" w:ascii="宋体" w:hAnsi="宋体" w:eastAsia="宋体" w:cs="宋体"/>
                <w:color w:val="000000"/>
                <w:sz w:val="24"/>
                <w:szCs w:val="24"/>
                <w:highlight w:val="none"/>
                <w:lang w:val="en-US" w:eastAsia="zh-CN" w:bidi="ar-SA"/>
              </w:rPr>
            </w:r>
            <w:r/>
          </w:p>
          <w:p>
            <w:pPr>
              <w:pStyle w:val="66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13.服务商承担员工薪资、社保、意外伤害保险、工装配备、岗前培训等全部费用，独立承担用工纠纷、安全事故对应的法律责任与经济责任。</w:t>
            </w:r>
            <w:r>
              <w:rPr>
                <w:rFonts w:hint="eastAsia" w:ascii="宋体" w:hAnsi="宋体" w:eastAsia="宋体" w:cs="宋体"/>
                <w:color w:val="000000"/>
                <w:sz w:val="24"/>
                <w:szCs w:val="24"/>
                <w:highlight w:val="none"/>
                <w:lang w:val="en-US" w:eastAsia="zh-CN" w:bidi="ar-SA"/>
              </w:rPr>
            </w:r>
            <w:r/>
          </w:p>
        </w:tc>
      </w:tr>
    </w:tbl>
    <w:p>
      <w:pPr>
        <w:pStyle w:val="660"/>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660"/>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99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2.供应商须遵守相关法律法规中列明的有关消防安全及设备安全操作规范的要求。采购人有权指派代表对供应商管理范围内的消防安全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Style w:val="724"/>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Style w:val="724"/>
                <w:rFonts w:hint="eastAsia"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物业服务企业需自行配置作业工具，耗材物料由园方另行提供。供应商负责配备用于物业管理服务的设备、机具、用具。办公用品、安保器械、清洁耗材、工程维修需替换的物品等易耗品由采购人提供，供应商登记领用并和采购人确认。</w:t>
            </w:r>
            <w:r>
              <w:rPr>
                <w:rFonts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员工用餐费用在合同履约期间，午餐费用标准为16元/人/顿，其中物业单位承担14元，个人承担2元。物业单位承担部分：按月结算，应于次月上旬拨付至幼儿园食堂专户。个人承担部分：应于次月上旬缴纳至幼儿园，由幼儿园统一转付至幼儿园食堂专户。如遇餐费标准调整，根据实际标准，据实结算。</w:t>
            </w:r>
            <w:r>
              <w:rPr>
                <w:rFonts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8.服装要求，物业单位需负责所有服务人员统一服装</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660"/>
              <w:jc w:val="both"/>
              <w:spacing w:after="0" w:line="0" w:lineRule="atLeas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9.本次2026年公办幼儿园物业服务项目</w:t>
            </w:r>
            <w:r>
              <w:rPr>
                <w:rFonts w:hint="eastAsia" w:ascii="宋体" w:hAnsi="宋体" w:eastAsia="宋体" w:cs="宋体"/>
                <w:color w:val="000000"/>
                <w:sz w:val="24"/>
                <w:szCs w:val="24"/>
                <w:highlight w:val="none"/>
                <w:lang w:val="en-US" w:eastAsia="zh-CN" w:bidi="ar-SA"/>
              </w:rPr>
              <w:t xml:space="preserve">可以</w:t>
            </w:r>
            <w:r>
              <w:rPr>
                <w:rFonts w:ascii="宋体" w:hAnsi="宋体" w:eastAsia="宋体" w:cs="宋体"/>
                <w:color w:val="000000"/>
                <w:sz w:val="24"/>
                <w:szCs w:val="24"/>
                <w:highlight w:val="none"/>
                <w:lang w:val="en-US" w:eastAsia="zh-CN" w:bidi="ar-SA"/>
              </w:rPr>
              <w:t xml:space="preserve">兼投兼中，考虑到实际履约情况，供应商兼投项目分包时，应保证每个包投入的工作人员不重复。</w:t>
            </w:r>
            <w:r>
              <w:rPr>
                <w:rFonts w:ascii="宋体" w:hAnsi="宋体" w:eastAsia="宋体" w:cs="宋体"/>
                <w:color w:val="000000"/>
                <w:sz w:val="24"/>
                <w:szCs w:val="24"/>
                <w:highlight w:val="none"/>
                <w:lang w:val="en-US" w:eastAsia="zh-CN" w:bidi="ar-SA"/>
              </w:rPr>
            </w:r>
            <w:r/>
          </w:p>
          <w:p>
            <w:pPr>
              <w:pStyle w:val="672"/>
              <w:ind w:firstLine="0"/>
              <w:keepLines w:val="0"/>
              <w:keepNext w:val="0"/>
              <w:pageBreakBefore w:val="0"/>
              <w:spacing w:line="240" w:lineRule="atLeast"/>
              <w:widowControl w:val="off"/>
              <w:rPr>
                <w:lang w:val="en-US" w:eastAsia="zh-CN"/>
              </w:rPr>
            </w:pPr>
            <w:r>
              <w:rPr>
                <w:rFonts w:hint="eastAsia" w:ascii="宋体" w:hAnsi="宋体" w:eastAsia="宋体" w:cs="宋体"/>
                <w:sz w:val="24"/>
                <w:szCs w:val="24"/>
                <w:highlight w:val="none"/>
                <w:lang w:val="en-US" w:eastAsia="zh-CN" w:bidi="ar-SA"/>
              </w:rPr>
              <w:t xml:space="preserve">10</w:t>
            </w:r>
            <w:r>
              <w:rPr>
                <w:rFonts w:hint="eastAsia"/>
                <w:highlight w:val="none"/>
                <w:lang w:val="en-US" w:eastAsia="zh-CN"/>
              </w:rPr>
              <w:t xml:space="preserve">.</w:t>
            </w:r>
            <w:r>
              <w:rPr>
                <w:rFonts w:hint="eastAsia"/>
                <w:sz w:val="22"/>
                <w:szCs w:val="21"/>
                <w:highlight w:val="none"/>
                <w:lang w:val="en-US" w:eastAsia="zh-CN"/>
              </w:rPr>
              <w:t xml:space="preserve">所有物业经费均由各幼儿园支付</w:t>
            </w:r>
            <w:r>
              <w:rPr>
                <w:rFonts w:hint="eastAsia"/>
                <w:highlight w:val="none"/>
                <w:lang w:val="en-US" w:eastAsia="zh-CN"/>
              </w:rPr>
              <w:t xml:space="preserve">。</w:t>
            </w:r>
            <w:r>
              <w:rPr>
                <w:lang w:val="en-US" w:eastAsia="zh-CN"/>
              </w:rPr>
            </w:r>
            <w:r/>
          </w:p>
        </w:tc>
      </w:tr>
    </w:tbl>
    <w:p>
      <w:pPr>
        <w:pStyle w:val="660"/>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660"/>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660"/>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660"/>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60"/>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660"/>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660"/>
        <w:numPr>
          <w:ilvl w:val="0"/>
          <w:numId w:val="0"/>
        </w:numPr>
        <w:ind w:firstLine="480"/>
        <w:jc w:val="left"/>
        <w:spacing w:after="0" w:line="240" w:lineRule="auto"/>
        <w:rPr>
          <w:rFonts w:hint="eastAsia" w:ascii="宋体" w:hAnsi="宋体" w:cs="宋体"/>
          <w:b/>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val="0"/>
          <w:color w:val="000000"/>
          <w:sz w:val="24"/>
          <w:szCs w:val="24"/>
          <w:highlight w:val="none"/>
          <w:lang w:val="en-US" w:eastAsia="zh-CN"/>
        </w:rPr>
      </w:r>
      <w:r/>
    </w:p>
    <w:p>
      <w:pPr>
        <w:pStyle w:val="660"/>
        <w:numPr>
          <w:ilvl w:val="0"/>
          <w:numId w:val="0"/>
        </w:numPr>
        <w:ind w:firstLine="482"/>
        <w:jc w:val="left"/>
        <w:spacing w:after="0" w:line="240" w:lineRule="auto"/>
        <w:rPr>
          <w:rFonts w:ascii="宋体" w:hAnsi="宋体" w:cs="Times New Roman"/>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包一不少于14人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，其中每个幼儿园保安2人（白班夜班各1人）。包二</w:t>
      </w:r>
      <w:r>
        <w:rPr>
          <w:rFonts w:hint="eastAsia" w:ascii="宋体" w:hAnsi="宋体" w:cs="宋体"/>
          <w:b/>
          <w:bCs/>
          <w:i w:val="0"/>
          <w:iCs w:val="0"/>
          <w:color w:val="000000"/>
          <w:sz w:val="24"/>
          <w:szCs w:val="24"/>
          <w:highlight w:val="none"/>
          <w:u w:val="none"/>
          <w:lang w:val="en-US" w:eastAsia="zh-CN"/>
        </w:rPr>
        <w:t xml:space="preserve">不少于12人，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其中每个幼儿园保安2人（白班夜班各1人）。包三</w:t>
      </w:r>
      <w:r>
        <w:rPr>
          <w:rFonts w:hint="eastAsia" w:ascii="宋体" w:hAnsi="宋体" w:cs="宋体"/>
          <w:b/>
          <w:bCs/>
          <w:i w:val="0"/>
          <w:iCs w:val="0"/>
          <w:color w:val="000000"/>
          <w:sz w:val="24"/>
          <w:szCs w:val="24"/>
          <w:highlight w:val="none"/>
          <w:u w:val="none"/>
          <w:lang w:val="en-US" w:eastAsia="zh-CN"/>
        </w:rPr>
        <w:t xml:space="preserve">不少于8人</w:t>
      </w:r>
      <w:r>
        <w:rPr>
          <w:rFonts w:hint="eastAsia" w:ascii="宋体" w:hAnsi="宋体" w:eastAsia="宋体" w:cs="宋体"/>
          <w:b/>
          <w:bCs/>
          <w:i w:val="0"/>
          <w:iCs w:val="0"/>
          <w:color w:val="000000"/>
          <w:sz w:val="24"/>
          <w:szCs w:val="24"/>
          <w:highlight w:val="none"/>
          <w:u w:val="none"/>
          <w:lang w:val="en-US" w:eastAsia="zh-CN"/>
        </w:rPr>
        <w:t xml:space="preserve">，其中每个幼儿园保安2人（白班夜班各1人）</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消控室监控员2人，</w:t>
      </w:r>
      <w:r>
        <w:rPr>
          <w:rFonts w:hint="eastAsia" w:ascii="宋体" w:hAnsi="宋体" w:cs="宋体"/>
          <w:b/>
          <w:bCs/>
          <w:i w:val="0"/>
          <w:iCs w:val="0"/>
          <w:color w:val="000000"/>
          <w:sz w:val="24"/>
          <w:szCs w:val="24"/>
          <w:highlight w:val="none"/>
          <w:u w:val="none"/>
          <w:lang w:val="en-US" w:eastAsia="zh-CN"/>
        </w:rPr>
        <w:t xml:space="preserve">并按照合同履行期内的法定节假日天</w:t>
      </w:r>
      <w:r>
        <w:rPr>
          <w:rFonts w:hint="eastAsia" w:ascii="宋体" w:hAnsi="宋体" w:cs="宋体"/>
          <w:b/>
          <w:bCs/>
          <w:i w:val="0"/>
          <w:iCs w:val="0"/>
          <w:color w:val="000000"/>
          <w:sz w:val="24"/>
          <w:szCs w:val="24"/>
          <w:highlight w:val="none"/>
          <w:u w:val="none"/>
          <w:lang w:val="en-US" w:eastAsia="zh-CN"/>
        </w:rPr>
        <w:t xml:space="preserve">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660"/>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5"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5"/>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60"/>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rPr>
          <w:rFonts w:ascii="宋体" w:hAnsi="宋体" w:eastAsia="宋体" w:cs="宋体"/>
          <w:b/>
          <w:bCs/>
          <w:color w:val="000000"/>
          <w:sz w:val="24"/>
          <w:szCs w:val="24"/>
          <w:highlight w:val="none"/>
        </w:rPr>
        <w:t xml:space="preserve">供应商为投入本项目服务人员缴纳社保和公积金的人数</w:t>
      </w:r>
      <w:r>
        <w:rPr>
          <w:rFonts w:hint="eastAsia" w:ascii="宋体" w:hAnsi="宋体" w:eastAsia="宋体" w:cs="宋体"/>
          <w:b/>
          <w:bCs/>
          <w:color w:val="000000"/>
          <w:sz w:val="24"/>
          <w:szCs w:val="24"/>
          <w:highlight w:val="none"/>
          <w:lang w:val="en-US" w:eastAsia="zh-CN"/>
        </w:rPr>
        <w:t xml:space="preserve">包一</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28</w:t>
      </w:r>
      <w:r>
        <w:rPr>
          <w:rFonts w:ascii="宋体" w:hAnsi="宋体" w:eastAsia="宋体" w:cs="宋体"/>
          <w:b/>
          <w:bCs/>
          <w:color w:val="000000"/>
          <w:sz w:val="24"/>
          <w:szCs w:val="24"/>
          <w:highlight w:val="none"/>
        </w:rPr>
        <w:t xml:space="preserve">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包二</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24</w:t>
      </w:r>
      <w:r>
        <w:rPr>
          <w:rFonts w:ascii="宋体" w:hAnsi="宋体" w:eastAsia="宋体" w:cs="宋体"/>
          <w:b/>
          <w:bCs/>
          <w:color w:val="000000"/>
          <w:sz w:val="24"/>
          <w:szCs w:val="24"/>
          <w:highlight w:val="none"/>
        </w:rPr>
        <w:t xml:space="preserve">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包三</w:t>
      </w:r>
      <w:r>
        <w:rPr>
          <w:rFonts w:ascii="宋体" w:hAnsi="宋体" w:eastAsia="宋体" w:cs="宋体"/>
          <w:b/>
          <w:bCs/>
          <w:color w:val="000000"/>
          <w:sz w:val="24"/>
          <w:szCs w:val="24"/>
          <w:highlight w:val="none"/>
        </w:rPr>
        <w:t xml:space="preserve">不得低</w:t>
      </w:r>
      <w:r>
        <w:rPr>
          <w:rFonts w:hint="eastAsia" w:ascii="宋体" w:hAnsi="宋体" w:eastAsia="宋体" w:cs="宋体"/>
          <w:b/>
          <w:bCs/>
          <w:color w:val="000000"/>
          <w:sz w:val="24"/>
          <w:szCs w:val="24"/>
          <w:highlight w:val="none"/>
          <w:lang w:eastAsia="zh-CN"/>
        </w:rPr>
        <w:t xml:space="preserve">于</w:t>
      </w:r>
      <w:r>
        <w:rPr>
          <w:rFonts w:hint="eastAsia" w:ascii="宋体" w:hAnsi="宋体" w:cs="宋体"/>
          <w:b/>
          <w:bCs/>
          <w:color w:val="000000"/>
          <w:sz w:val="24"/>
          <w:szCs w:val="24"/>
          <w:highlight w:val="none"/>
          <w:lang w:val="en-US" w:eastAsia="zh-CN"/>
        </w:rPr>
        <w:t xml:space="preserve">19</w:t>
      </w:r>
      <w:r>
        <w:rPr>
          <w:rFonts w:ascii="宋体" w:hAnsi="宋体" w:eastAsia="宋体" w:cs="宋体"/>
          <w:b/>
          <w:bCs/>
          <w:color w:val="000000"/>
          <w:sz w:val="24"/>
          <w:szCs w:val="24"/>
          <w:highlight w:val="none"/>
        </w:rPr>
        <w:t xml:space="preserve">人</w:t>
      </w:r>
      <w:r>
        <w:rPr>
          <w:rFonts w:hint="eastAsia" w:ascii="宋体" w:hAnsi="宋体" w:eastAsia="宋体" w:cs="宋体"/>
          <w:b/>
          <w:bCs/>
          <w:color w:val="000000"/>
          <w:sz w:val="24"/>
          <w:szCs w:val="24"/>
          <w:highlight w:val="none"/>
        </w:rPr>
      </w:r>
      <w:r/>
    </w:p>
    <w:p>
      <w:pPr>
        <w:pStyle w:val="660"/>
        <w:ind w:firstLine="482"/>
        <w:jc w:val="left"/>
        <w:spacing w:after="0" w:line="240" w:lineRule="auto"/>
        <w:rPr>
          <w:rFonts w:hint="eastAsia" w:ascii="宋体" w:hAnsi="宋体" w:eastAsia="宋体" w:cs="宋体"/>
          <w:b/>
          <w:bCs/>
          <w:color w:val="000000"/>
          <w:sz w:val="24"/>
          <w:szCs w:val="24"/>
          <w:highlight w:val="none"/>
        </w:rPr>
      </w:pPr>
      <w:r/>
      <w:bookmarkStart w:id="197"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60"/>
        <w:ind w:firstLine="482"/>
        <w:jc w:val="left"/>
        <w:spacing w:after="0" w:line="240" w:lineRule="auto"/>
        <w:rPr>
          <w:rFonts w:hint="eastAsia" w:ascii="宋体" w:hAnsi="宋体" w:eastAsia="宋体" w:cs="宋体"/>
          <w:b/>
          <w:bCs/>
          <w:color w:val="000000"/>
          <w:sz w:val="24"/>
          <w:szCs w:val="24"/>
          <w:highlight w:val="none"/>
        </w:rPr>
      </w:pPr>
      <w:r/>
      <w:bookmarkEnd w:id="196"/>
      <w:r/>
      <w:bookmarkEnd w:id="197"/>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660"/>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rPr>
      </w:r>
      <w:r/>
    </w:p>
    <w:p>
      <w:pPr>
        <w:pStyle w:val="660"/>
        <w:ind w:firstLine="480"/>
        <w:pageBreakBefore w:val="0"/>
        <w:spacing w:line="240" w:lineRule="auto"/>
        <w:widowControl w:val="off"/>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color w:val="000000"/>
          <w:sz w:val="24"/>
          <w:szCs w:val="24"/>
          <w:highlight w:val="none"/>
          <w:lang w:val="en-US" w:eastAsia="zh-CN"/>
        </w:rPr>
        <w:t xml:space="preserve">员工餐费。本项目的物业服务人员在采购人食堂用午餐（寒暑假、节假日期间，物业人员午餐自理），根据就餐标准测算，供应商应按包一83120元/年，包二90240元/年，包三72192元/年将此项费用计入投标报价中，否则作无效投标处理。</w:t>
      </w:r>
      <w:r>
        <w:rPr>
          <w:rFonts w:ascii="宋体" w:hAnsi="宋体" w:eastAsia="宋体" w:cs="宋体"/>
          <w:color w:val="000000"/>
          <w:sz w:val="24"/>
          <w:szCs w:val="24"/>
          <w:highlight w:val="none"/>
          <w:lang w:val="en-US" w:eastAsia="zh-CN" w:bidi="ar-SA"/>
        </w:rPr>
        <w:t xml:space="preserve">如遇餐费标准调整，根据实际标准，据实结算。</w:t>
      </w:r>
      <w:r>
        <w:rPr>
          <w:rFonts w:hint="eastAsia"/>
          <w:highlight w:val="none"/>
          <w:lang w:val="en-US" w:eastAsia="zh-CN"/>
        </w:rPr>
      </w:r>
      <w:r/>
    </w:p>
    <w:p>
      <w:pPr>
        <w:pStyle w:val="660"/>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660"/>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60"/>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66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660"/>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660"/>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年8月2</w:t>
      </w:r>
      <w:r>
        <w:rPr>
          <w:rFonts w:hint="eastAsia" w:ascii="宋体" w:hAnsi="宋体" w:eastAsia="宋体" w:cs="宋体"/>
          <w:color w:val="000000"/>
          <w:sz w:val="24"/>
          <w:szCs w:val="24"/>
          <w:highlight w:val="none"/>
          <w:lang w:val="en-US" w:eastAsia="zh-CN"/>
        </w:rPr>
        <w:t xml:space="preserve">2日-202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年8月21日</w:t>
      </w:r>
      <w:r>
        <w:rPr>
          <w:rFonts w:hint="eastAsia" w:ascii="宋体" w:hAnsi="宋体" w:eastAsia="宋体" w:cs="Times New Roman"/>
          <w:color w:val="000000"/>
          <w:sz w:val="24"/>
          <w:szCs w:val="24"/>
          <w:highlight w:val="none"/>
          <w:lang w:val="en-US" w:eastAsia="zh-CN"/>
        </w:rPr>
      </w:r>
      <w:r/>
    </w:p>
    <w:p>
      <w:pPr>
        <w:pStyle w:val="660"/>
        <w:numPr>
          <w:ilvl w:val="0"/>
          <w:numId w:val="0"/>
        </w:numPr>
        <w:ind w:firstLine="480"/>
        <w:jc w:val="left"/>
        <w:keepLines w:val="0"/>
        <w:keepNext w:val="0"/>
        <w:pageBreakBefore w:val="0"/>
        <w:spacing w:after="0" w:line="2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（2）合同续签：</w:t>
      </w:r>
      <w:r>
        <w:rPr>
          <w:rFonts w:hint="eastAsia" w:ascii="宋体" w:hAnsi="宋体" w:eastAsia="宋体" w:cs="Times New Roman"/>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可按照实际需求</w:t>
      </w:r>
      <w:r>
        <w:rPr>
          <w:rFonts w:hint="eastAsia" w:ascii="宋体" w:hAnsi="宋体" w:eastAsia="宋体" w:cs="Times New Roman"/>
          <w:color w:val="000000"/>
          <w:sz w:val="24"/>
          <w:szCs w:val="24"/>
          <w:highlight w:val="none"/>
        </w:rPr>
        <w:t xml:space="preserve">有权</w:t>
      </w:r>
      <w:r>
        <w:rPr>
          <w:rFonts w:hint="eastAsia" w:ascii="宋体" w:hAnsi="宋体" w:eastAsia="宋体" w:cs="Times New Roman"/>
          <w:color w:val="000000"/>
          <w:sz w:val="24"/>
          <w:szCs w:val="24"/>
          <w:highlight w:val="none"/>
          <w:lang w:eastAsia="zh-CN"/>
        </w:rPr>
        <w:t xml:space="preserve">决定是否续签，最长续签期不超</w:t>
      </w:r>
      <w:r>
        <w:rPr>
          <w:rFonts w:hint="eastAsia" w:ascii="宋体" w:hAnsi="宋体" w:eastAsia="宋体" w:cs="Times New Roman"/>
          <w:color w:val="000000"/>
          <w:sz w:val="24"/>
          <w:szCs w:val="24"/>
          <w:highlight w:val="none"/>
          <w:lang w:val="en-US" w:eastAsia="zh-CN"/>
        </w:rPr>
        <w:t xml:space="preserve">过</w:t>
      </w:r>
      <w:r>
        <w:rPr>
          <w:rFonts w:hint="eastAsia" w:ascii="宋体" w:hAnsi="宋体" w:eastAsia="宋体" w:cs="Times New Roman"/>
          <w:color w:val="000000"/>
          <w:sz w:val="24"/>
          <w:szCs w:val="24"/>
          <w:highlight w:val="none"/>
          <w:lang w:eastAsia="zh-CN"/>
        </w:rPr>
        <w:t xml:space="preserve">两年。</w:t>
      </w:r>
      <w:r>
        <w:rPr>
          <w:rFonts w:hint="eastAsia" w:ascii="宋体" w:hAnsi="宋体" w:eastAsia="宋体" w:cs="宋体"/>
          <w:color w:val="000000"/>
          <w:sz w:val="24"/>
          <w:szCs w:val="24"/>
          <w:highlight w:val="none"/>
          <w:lang w:val="en-US" w:eastAsia="zh-CN"/>
        </w:rPr>
        <w:t xml:space="preserve">若合同续签时，遇国家政策性调整，如最低工资标准上调，由</w:t>
      </w:r>
      <w:r>
        <w:rPr>
          <w:rFonts w:hint="eastAsia" w:ascii="宋体" w:hAnsi="宋体" w:eastAsia="宋体" w:cs="Times New Roman"/>
          <w:bCs w:val="0"/>
          <w:color w:val="000000"/>
          <w:sz w:val="24"/>
          <w:szCs w:val="24"/>
          <w:highlight w:val="none"/>
          <w:lang w:val="en-US" w:eastAsia="zh-CN"/>
        </w:rPr>
        <w:t xml:space="preserve">供应商承担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60"/>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）服务地点：采购人指定地点。</w:t>
      </w:r>
      <w:r>
        <w:rPr>
          <w:rFonts w:hint="eastAsia" w:ascii="宋体" w:hAnsi="宋体" w:eastAsia="宋体" w:cs="宋体"/>
          <w:color w:val="000000"/>
          <w:sz w:val="24"/>
          <w:szCs w:val="24"/>
          <w:highlight w:val="none"/>
          <w:lang w:val="en-US" w:eastAsia="zh-CN"/>
        </w:rPr>
      </w:r>
      <w:r/>
    </w:p>
    <w:p>
      <w:pPr>
        <w:pStyle w:val="660"/>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（考核细则详见附件）</w:t>
      </w:r>
      <w:r>
        <w:rPr>
          <w:rFonts w:hint="eastAsia" w:ascii="宋体" w:hAnsi="宋体" w:eastAsia="宋体" w:cs="Times New Roman"/>
          <w:b w:val="0"/>
          <w:bCs w:val="0"/>
          <w:color w:val="000000"/>
          <w:spacing w:val="0"/>
          <w:sz w:val="24"/>
          <w:szCs w:val="24"/>
          <w:highlight w:val="none"/>
          <w:lang w:val="en-US" w:eastAsia="zh-CN"/>
        </w:rPr>
      </w:r>
      <w:r/>
    </w:p>
    <w:p>
      <w:pPr>
        <w:pStyle w:val="660"/>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660"/>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660"/>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660"/>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660"/>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6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60"/>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660"/>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66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60"/>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附件：考核细则</w:t>
      </w:r>
      <w:r>
        <w:rPr>
          <w:rFonts w:hint="eastAsia" w:ascii="宋体" w:hAnsi="宋体" w:eastAsia="宋体" w:cs="宋体"/>
          <w:b/>
          <w:bCs/>
          <w:color w:val="000000"/>
          <w:sz w:val="24"/>
          <w:szCs w:val="24"/>
          <w:highlight w:val="none"/>
          <w:u w:val="none"/>
          <w:lang w:val="en-US" w:eastAsia="zh-CN"/>
        </w:rPr>
      </w:r>
      <w:r/>
    </w:p>
    <w:p>
      <w:pPr>
        <w:pStyle w:val="991"/>
        <w:jc w:val="center"/>
        <w:spacing w:before="0" w:after="0"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highlight w:val="none"/>
          <w:lang w:val="en-US" w:eastAsia="zh-CN"/>
        </w:rPr>
        <w:t xml:space="preserve"> 包一2026年公办幼儿园物业服务（冯墙、天润城、水城片区）考核细则</w:t>
      </w:r>
      <w:r>
        <w:rPr>
          <w:rFonts w:hint="eastAsia" w:ascii="宋体" w:hAnsi="宋体" w:eastAsia="宋体" w:cs="宋体"/>
          <w:b/>
          <w:sz w:val="24"/>
          <w:szCs w:val="24"/>
          <w:highlight w:val="none"/>
          <w:lang w:val="en-US" w:eastAsia="zh-CN"/>
        </w:rPr>
      </w:r>
      <w:r/>
    </w:p>
    <w:p>
      <w:pPr>
        <w:pStyle w:val="662"/>
        <w:ind w:right="0" w:firstLine="720"/>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一、基本规则</w:t>
      </w:r>
      <w:r>
        <w:rPr>
          <w:rFonts w:hint="eastAsia" w:ascii="宋体" w:hAnsi="宋体" w:eastAsia="宋体" w:cs="宋体"/>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实行</w:t>
      </w:r>
      <w:r>
        <w:rPr>
          <w:rStyle w:val="714"/>
          <w:rFonts w:hint="eastAsia" w:ascii="宋体" w:hAnsi="宋体" w:eastAsia="宋体" w:cs="宋体"/>
          <w:b w:val="0"/>
          <w:bCs w:val="0"/>
          <w:color w:val="000000"/>
          <w:sz w:val="24"/>
          <w:szCs w:val="24"/>
          <w:highlight w:val="none"/>
        </w:rPr>
        <w:t xml:space="preserve">每月百分制考核</w:t>
      </w:r>
      <w:r>
        <w:rPr>
          <w:rFonts w:hint="eastAsia" w:ascii="宋体" w:hAnsi="宋体" w:eastAsia="宋体" w:cs="宋体"/>
          <w:b w:val="0"/>
          <w:bCs w:val="0"/>
          <w:color w:val="000000"/>
          <w:sz w:val="24"/>
          <w:szCs w:val="24"/>
          <w:highlight w:val="none"/>
        </w:rPr>
        <w:t xml:space="preserve">，</w:t>
      </w:r>
      <w:r>
        <w:rPr>
          <w:rStyle w:val="714"/>
          <w:rFonts w:hint="eastAsia" w:ascii="宋体" w:hAnsi="宋体" w:eastAsia="宋体" w:cs="宋体"/>
          <w:b w:val="0"/>
          <w:bCs w:val="0"/>
          <w:color w:val="000000"/>
          <w:sz w:val="24"/>
          <w:szCs w:val="24"/>
          <w:highlight w:val="none"/>
        </w:rPr>
        <w:t xml:space="preserve">按季度结算付款</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每月单独打分，季度末汇总，按</w:t>
      </w:r>
      <w:r>
        <w:rPr>
          <w:rStyle w:val="714"/>
          <w:rFonts w:hint="eastAsia" w:ascii="宋体" w:hAnsi="宋体" w:eastAsia="宋体" w:cs="宋体"/>
          <w:b w:val="0"/>
          <w:bCs w:val="0"/>
          <w:color w:val="000000"/>
          <w:sz w:val="24"/>
          <w:szCs w:val="24"/>
          <w:highlight w:val="none"/>
        </w:rPr>
        <w:t xml:space="preserve">分段阶梯分值</w:t>
      </w:r>
      <w:r>
        <w:rPr>
          <w:rFonts w:hint="eastAsia" w:ascii="宋体" w:hAnsi="宋体" w:eastAsia="宋体" w:cs="宋体"/>
          <w:b w:val="0"/>
          <w:bCs w:val="0"/>
          <w:color w:val="000000"/>
          <w:sz w:val="24"/>
          <w:szCs w:val="24"/>
          <w:highlight w:val="none"/>
        </w:rPr>
        <w:t xml:space="preserve">核算扣款，从当季度物业费总额中统一扣除。</w:t>
      </w:r>
      <w:r>
        <w:rPr>
          <w:rFonts w:hint="eastAsia" w:ascii="宋体" w:hAnsi="宋体" w:eastAsia="宋体" w:cs="宋体"/>
          <w:b w:val="0"/>
          <w:bCs w:val="0"/>
          <w:color w:val="000000"/>
          <w:sz w:val="24"/>
          <w:szCs w:val="24"/>
          <w:highlight w:val="none"/>
        </w:rPr>
      </w:r>
      <w:r/>
    </w:p>
    <w:p>
      <w:pPr>
        <w:pStyle w:val="662"/>
        <w:ind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二、分段阶梯扣罚标准</w:t>
      </w:r>
      <w:r>
        <w:rPr>
          <w:rFonts w:hint="eastAsia" w:ascii="宋体" w:hAnsi="宋体" w:eastAsia="宋体" w:cs="宋体"/>
          <w:b w:val="0"/>
          <w:bCs w:val="0"/>
          <w:color w:val="000000"/>
          <w:sz w:val="24"/>
          <w:szCs w:val="24"/>
          <w:highlight w:val="none"/>
        </w:rPr>
      </w:r>
      <w:r/>
    </w:p>
    <w:p>
      <w:pPr>
        <w:pStyle w:val="660"/>
        <w:ind w:left="0"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以</w:t>
      </w:r>
      <w:r>
        <w:rPr>
          <w:rStyle w:val="714"/>
          <w:rFonts w:hint="eastAsia" w:ascii="宋体" w:hAnsi="宋体" w:eastAsia="宋体" w:cs="宋体"/>
          <w:b w:val="0"/>
          <w:bCs w:val="0"/>
          <w:color w:val="000000"/>
          <w:sz w:val="24"/>
          <w:szCs w:val="24"/>
          <w:highlight w:val="none"/>
          <w:lang w:val="en-US" w:eastAsia="zh-CN" w:bidi="ar"/>
        </w:rPr>
        <w:t xml:space="preserve">月度考核得分</w:t>
      </w:r>
      <w:r>
        <w:rPr>
          <w:rFonts w:hint="eastAsia" w:ascii="宋体" w:hAnsi="宋体" w:eastAsia="宋体" w:cs="宋体"/>
          <w:b w:val="0"/>
          <w:bCs w:val="0"/>
          <w:color w:val="000000"/>
          <w:sz w:val="24"/>
          <w:szCs w:val="24"/>
          <w:highlight w:val="none"/>
          <w:lang w:val="en-US" w:eastAsia="zh-CN" w:bidi="ar"/>
        </w:rPr>
        <w:t xml:space="preserve">划分档次，每档对应固定扣款比例：</w:t>
      </w:r>
      <w:r>
        <w:rPr>
          <w:rFonts w:hint="eastAsia" w:ascii="宋体" w:hAnsi="宋体" w:eastAsia="宋体" w:cs="宋体"/>
          <w:b w:val="0"/>
          <w:bCs w:val="0"/>
          <w:color w:val="000000"/>
          <w:sz w:val="24"/>
          <w:szCs w:val="24"/>
          <w:highlight w:val="none"/>
        </w:rPr>
      </w:r>
      <w:r/>
    </w:p>
    <w:p>
      <w:pPr>
        <w:pStyle w:val="660"/>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宋体" w:hAnsi="宋体" w:eastAsia="宋体" w:cs="宋体"/>
          <w:b w:val="0"/>
          <w:bCs w:val="0"/>
          <w:color w:val="000000"/>
          <w:sz w:val="24"/>
          <w:szCs w:val="24"/>
          <w:highlight w:val="none"/>
          <w:lang w:val="en-US" w:eastAsia="zh-CN"/>
        </w:rPr>
        <w:t xml:space="preserve">1.</w:t>
      </w:r>
      <w:r>
        <w:rPr>
          <w:rStyle w:val="714"/>
          <w:rFonts w:hint="eastAsia" w:ascii="宋体" w:hAnsi="宋体" w:eastAsia="宋体" w:cs="宋体"/>
          <w:b w:val="0"/>
          <w:bCs w:val="0"/>
          <w:color w:val="000000"/>
          <w:sz w:val="24"/>
          <w:szCs w:val="24"/>
          <w:highlight w:val="none"/>
        </w:rPr>
        <w:t xml:space="preserve">95 分及以上</w:t>
      </w:r>
      <w:r>
        <w:rPr>
          <w:rFonts w:hint="eastAsia" w:ascii="宋体" w:hAnsi="宋体" w:eastAsia="宋体" w:cs="宋体"/>
          <w:b w:val="0"/>
          <w:bCs w:val="0"/>
          <w:color w:val="000000"/>
          <w:sz w:val="24"/>
          <w:szCs w:val="24"/>
          <w:highlight w:val="none"/>
        </w:rPr>
        <w:t xml:space="preserve">：合格，</w:t>
      </w:r>
      <w:r>
        <w:rPr>
          <w:rStyle w:val="714"/>
          <w:rFonts w:hint="eastAsia" w:ascii="宋体" w:hAnsi="宋体" w:eastAsia="宋体" w:cs="宋体"/>
          <w:b w:val="0"/>
          <w:bCs w:val="0"/>
          <w:color w:val="000000"/>
          <w:sz w:val="24"/>
          <w:szCs w:val="24"/>
          <w:highlight w:val="none"/>
        </w:rPr>
        <w:t xml:space="preserve">不扣款</w:t>
      </w:r>
      <w:r>
        <w:rPr>
          <w:rFonts w:hint="eastAsia" w:ascii="宋体" w:hAnsi="宋体" w:eastAsia="宋体" w:cs="宋体"/>
          <w:b w:val="0"/>
          <w:bCs w:val="0"/>
          <w:color w:val="000000"/>
          <w:sz w:val="24"/>
          <w:szCs w:val="24"/>
          <w:highlight w:val="none"/>
        </w:rPr>
      </w:r>
      <w:r/>
    </w:p>
    <w:p>
      <w:pPr>
        <w:pStyle w:val="660"/>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宋体" w:hAnsi="宋体" w:eastAsia="宋体" w:cs="宋体"/>
          <w:b w:val="0"/>
          <w:bCs w:val="0"/>
          <w:color w:val="000000"/>
          <w:sz w:val="24"/>
          <w:szCs w:val="24"/>
          <w:highlight w:val="none"/>
          <w:lang w:val="en-US" w:eastAsia="zh-CN"/>
        </w:rPr>
        <w:t xml:space="preserve">2.</w:t>
      </w:r>
      <w:r>
        <w:rPr>
          <w:rStyle w:val="714"/>
          <w:rFonts w:hint="eastAsia" w:ascii="宋体" w:hAnsi="宋体" w:eastAsia="宋体" w:cs="宋体"/>
          <w:b w:val="0"/>
          <w:bCs w:val="0"/>
          <w:color w:val="000000"/>
          <w:sz w:val="24"/>
          <w:szCs w:val="24"/>
          <w:highlight w:val="none"/>
        </w:rPr>
        <w:t xml:space="preserve">90 分（含）—94 分</w:t>
      </w:r>
      <w:r>
        <w:rPr>
          <w:rFonts w:hint="eastAsia" w:ascii="宋体" w:hAnsi="宋体" w:eastAsia="宋体" w:cs="宋体"/>
          <w:b w:val="0"/>
          <w:bCs w:val="0"/>
          <w:color w:val="000000"/>
          <w:sz w:val="24"/>
          <w:szCs w:val="24"/>
          <w:highlight w:val="none"/>
        </w:rPr>
        <w:t xml:space="preserve">：扣</w:t>
      </w:r>
      <w:r>
        <w:rPr>
          <w:rStyle w:val="714"/>
          <w:rFonts w:hint="eastAsia" w:ascii="宋体" w:hAnsi="宋体" w:eastAsia="宋体" w:cs="宋体"/>
          <w:b w:val="0"/>
          <w:bCs w:val="0"/>
          <w:color w:val="000000"/>
          <w:sz w:val="24"/>
          <w:szCs w:val="24"/>
          <w:highlight w:val="none"/>
        </w:rPr>
        <w:t xml:space="preserve">季度总金额 1%</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宋体" w:hAnsi="宋体" w:eastAsia="宋体" w:cs="宋体"/>
          <w:b w:val="0"/>
          <w:bCs w:val="0"/>
          <w:color w:val="000000"/>
          <w:sz w:val="24"/>
          <w:szCs w:val="24"/>
          <w:highlight w:val="none"/>
          <w:lang w:val="en-US" w:eastAsia="zh-CN"/>
        </w:rPr>
        <w:t xml:space="preserve">3.</w:t>
      </w:r>
      <w:r>
        <w:rPr>
          <w:rStyle w:val="714"/>
          <w:rFonts w:hint="eastAsia" w:ascii="宋体" w:hAnsi="宋体" w:eastAsia="宋体" w:cs="宋体"/>
          <w:b w:val="0"/>
          <w:bCs w:val="0"/>
          <w:color w:val="000000"/>
          <w:sz w:val="24"/>
          <w:szCs w:val="24"/>
          <w:highlight w:val="none"/>
        </w:rPr>
        <w:t xml:space="preserve">80 分（含）—89 分</w:t>
      </w:r>
      <w:r>
        <w:rPr>
          <w:rFonts w:hint="eastAsia" w:ascii="宋体" w:hAnsi="宋体" w:eastAsia="宋体" w:cs="宋体"/>
          <w:b w:val="0"/>
          <w:bCs w:val="0"/>
          <w:color w:val="000000"/>
          <w:sz w:val="24"/>
          <w:szCs w:val="24"/>
          <w:highlight w:val="none"/>
        </w:rPr>
        <w:t xml:space="preserve">：扣</w:t>
      </w:r>
      <w:r>
        <w:rPr>
          <w:rStyle w:val="714"/>
          <w:rFonts w:hint="eastAsia" w:ascii="宋体" w:hAnsi="宋体" w:eastAsia="宋体" w:cs="宋体"/>
          <w:b w:val="0"/>
          <w:bCs w:val="0"/>
          <w:color w:val="000000"/>
          <w:sz w:val="24"/>
          <w:szCs w:val="24"/>
          <w:highlight w:val="none"/>
        </w:rPr>
        <w:t xml:space="preserve">季度总金额 1.5%</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宋体" w:hAnsi="宋体" w:eastAsia="宋体" w:cs="宋体"/>
          <w:b w:val="0"/>
          <w:bCs w:val="0"/>
          <w:color w:val="000000"/>
          <w:sz w:val="24"/>
          <w:szCs w:val="24"/>
          <w:highlight w:val="none"/>
          <w:lang w:val="en-US" w:eastAsia="zh-CN"/>
        </w:rPr>
        <w:t xml:space="preserve">4.</w:t>
      </w:r>
      <w:r>
        <w:rPr>
          <w:rStyle w:val="714"/>
          <w:rFonts w:hint="eastAsia" w:ascii="宋体" w:hAnsi="宋体" w:eastAsia="宋体" w:cs="宋体"/>
          <w:b w:val="0"/>
          <w:bCs w:val="0"/>
          <w:color w:val="000000"/>
          <w:sz w:val="24"/>
          <w:szCs w:val="24"/>
          <w:highlight w:val="none"/>
        </w:rPr>
        <w:t xml:space="preserve">80 分以下</w:t>
      </w:r>
      <w:r>
        <w:rPr>
          <w:rFonts w:hint="eastAsia" w:ascii="宋体" w:hAnsi="宋体" w:eastAsia="宋体" w:cs="宋体"/>
          <w:b w:val="0"/>
          <w:bCs w:val="0"/>
          <w:color w:val="000000"/>
          <w:sz w:val="24"/>
          <w:szCs w:val="24"/>
          <w:highlight w:val="none"/>
        </w:rPr>
        <w:t xml:space="preserve">：扣</w:t>
      </w:r>
      <w:r>
        <w:rPr>
          <w:rStyle w:val="714"/>
          <w:rFonts w:hint="eastAsia" w:ascii="宋体" w:hAnsi="宋体" w:eastAsia="宋体" w:cs="宋体"/>
          <w:b w:val="0"/>
          <w:bCs w:val="0"/>
          <w:color w:val="000000"/>
          <w:sz w:val="24"/>
          <w:szCs w:val="24"/>
          <w:highlight w:val="none"/>
        </w:rPr>
        <w:t xml:space="preserve">季度总金额 2%</w:t>
      </w:r>
      <w:r>
        <w:rPr>
          <w:rFonts w:hint="eastAsia" w:ascii="宋体" w:hAnsi="宋体" w:eastAsia="宋体" w:cs="宋体"/>
          <w:b w:val="0"/>
          <w:bCs w:val="0"/>
          <w:color w:val="000000"/>
          <w:sz w:val="24"/>
          <w:szCs w:val="24"/>
          <w:highlight w:val="none"/>
        </w:rPr>
      </w:r>
      <w:r/>
    </w:p>
    <w:p>
      <w:pPr>
        <w:pStyle w:val="662"/>
        <w:ind w:left="0"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三、解约与整改条款</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累计 3 次逾期未整改或整改不达标，造成损失由物业承担，甲方有权单方解约。</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宋体" w:hAnsi="宋体" w:eastAsia="宋体" w:cs="宋体"/>
          <w:b w:val="0"/>
          <w:bCs w:val="0"/>
          <w:color w:val="000000"/>
          <w:sz w:val="24"/>
          <w:szCs w:val="24"/>
          <w:highlight w:val="none"/>
          <w:lang w:val="en-US" w:eastAsia="zh-CN"/>
        </w:rPr>
        <w:t xml:space="preserve">2.连续</w:t>
      </w:r>
      <w:r>
        <w:rPr>
          <w:rStyle w:val="714"/>
          <w:rFonts w:hint="eastAsia" w:ascii="宋体" w:hAnsi="宋体" w:eastAsia="宋体" w:cs="宋体"/>
          <w:b w:val="0"/>
          <w:bCs w:val="0"/>
          <w:color w:val="000000"/>
          <w:sz w:val="24"/>
          <w:szCs w:val="24"/>
          <w:highlight w:val="none"/>
        </w:rPr>
        <w:t xml:space="preserve">3 个月考核低于 90 分</w:t>
      </w:r>
      <w:r>
        <w:rPr>
          <w:rFonts w:hint="eastAsia" w:ascii="宋体" w:hAnsi="宋体" w:eastAsia="宋体" w:cs="宋体"/>
          <w:b w:val="0"/>
          <w:bCs w:val="0"/>
          <w:color w:val="000000"/>
          <w:sz w:val="24"/>
          <w:szCs w:val="24"/>
          <w:highlight w:val="none"/>
        </w:rPr>
        <w:t xml:space="preserve">，甲方有权单方面解除合同。</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接到解约通知 10 日内撤场并完成交接，不得影响园区正常运行。</w:t>
      </w:r>
      <w:r>
        <w:rPr>
          <w:rFonts w:hint="eastAsia" w:ascii="宋体" w:hAnsi="宋体" w:eastAsia="宋体" w:cs="宋体"/>
          <w:b w:val="0"/>
          <w:bCs w:val="0"/>
          <w:color w:val="000000"/>
          <w:sz w:val="24"/>
          <w:szCs w:val="24"/>
          <w:highlight w:val="none"/>
        </w:rPr>
      </w:r>
      <w:r/>
    </w:p>
    <w:p>
      <w:pPr>
        <w:pStyle w:val="662"/>
        <w:ind w:left="0" w:right="0" w:firstLine="720"/>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四、结算方式</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每月考核打分留档。</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季度末按 3 个月得分分别套用</w:t>
      </w:r>
      <w:r>
        <w:rPr>
          <w:rStyle w:val="714"/>
          <w:rFonts w:hint="eastAsia" w:ascii="宋体" w:hAnsi="宋体" w:eastAsia="宋体" w:cs="宋体"/>
          <w:b w:val="0"/>
          <w:bCs w:val="0"/>
          <w:color w:val="000000"/>
          <w:sz w:val="24"/>
          <w:szCs w:val="24"/>
          <w:highlight w:val="none"/>
        </w:rPr>
        <w:t xml:space="preserve">分段阶梯扣款</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p>
    <w:p>
      <w:pPr>
        <w:pStyle w:val="660"/>
        <w:numPr>
          <w:ilvl w:val="0"/>
          <w:numId w:val="0"/>
        </w:numPr>
        <w:ind w:left="-360" w:right="0" w:firstLine="96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累加当季所有扣款，在季度应付物业费中一次性抵扣</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60"/>
        <w:numPr>
          <w:ilvl w:val="0"/>
          <w:numId w:val="0"/>
        </w:numPr>
        <w:ind w:right="0" w:firstLine="720"/>
        <w:jc w:val="left"/>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季度实付金额=季度物业费总额−当季合计扣款</w:t>
      </w:r>
      <w:r>
        <w:rPr>
          <w:rFonts w:hint="eastAsia" w:ascii="宋体" w:hAnsi="宋体" w:eastAsia="宋体" w:cs="宋体"/>
          <w:b w:val="0"/>
          <w:bCs w:val="0"/>
          <w:color w:val="000000"/>
          <w:sz w:val="24"/>
          <w:szCs w:val="24"/>
          <w:highlight w:val="none"/>
        </w:rPr>
      </w:r>
      <w:r/>
    </w:p>
    <w:p>
      <w:pPr>
        <w:pStyle w:val="660"/>
        <w:ind w:firstLine="72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具体考核标准</w:t>
      </w:r>
      <w:r>
        <w:rPr>
          <w:rFonts w:hint="eastAsia" w:ascii="宋体" w:hAnsi="宋体" w:eastAsia="宋体" w:cs="宋体"/>
          <w:sz w:val="24"/>
          <w:szCs w:val="24"/>
          <w:highlight w:val="none"/>
        </w:rPr>
      </w:r>
      <w:r/>
    </w:p>
    <w:tbl>
      <w:tblPr>
        <w:tblW w:w="100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7"/>
        <w:gridCol w:w="4934"/>
        <w:gridCol w:w="2305"/>
        <w:gridCol w:w="754"/>
        <w:gridCol w:w="1153"/>
      </w:tblGrid>
      <w:tr>
        <w:trPr>
          <w:trHeight w:val="633"/>
          <w:tblHeader/>
        </w:trPr>
        <w:tc>
          <w:tcPr>
            <w:tcW w:w="887" w:type="dxa"/>
            <w:vAlign w:val="center"/>
            <w:textDirection w:val="lrTb"/>
            <w:noWrap w:val="false"/>
          </w:tcPr>
          <w:p>
            <w:pPr>
              <w:pStyle w:val="66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hint="eastAsia" w:ascii="宋体" w:hAnsi="宋体" w:cs="宋体"/>
                <w:sz w:val="24"/>
                <w:szCs w:val="24"/>
                <w:highlight w:val="none"/>
              </w:rPr>
            </w:r>
            <w:r/>
          </w:p>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rPr>
                <w:rFonts w:ascii="宋体" w:hAnsi="宋体" w:cs="宋体"/>
                <w:sz w:val="24"/>
                <w:szCs w:val="24"/>
                <w:highlight w:val="none"/>
              </w:rPr>
            </w:r>
            <w:r/>
          </w:p>
        </w:tc>
        <w:tc>
          <w:tcPr>
            <w:tcW w:w="493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rPr>
                <w:rFonts w:ascii="宋体" w:hAnsi="宋体" w:cs="宋体"/>
                <w:sz w:val="24"/>
                <w:szCs w:val="24"/>
                <w:highlight w:val="none"/>
              </w:rPr>
            </w:r>
            <w:r/>
          </w:p>
        </w:tc>
      </w:tr>
      <w:tr>
        <w:trPr>
          <w:trHeight w:val="860"/>
        </w:trPr>
        <w:tc>
          <w:tcPr>
            <w:tcW w:w="887" w:type="dxa"/>
            <w:vAlign w:val="center"/>
            <w:vMerge w:val="restart"/>
            <w:textDirection w:val="lrTb"/>
            <w:noWrap w:val="false"/>
          </w:tcPr>
          <w:p>
            <w:pPr>
              <w:pStyle w:val="66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基础</w:t>
            </w:r>
            <w:r>
              <w:rPr>
                <w:rFonts w:hint="eastAsia" w:ascii="宋体" w:hAnsi="宋体" w:cs="宋体"/>
                <w:sz w:val="24"/>
                <w:szCs w:val="24"/>
                <w:highlight w:val="none"/>
              </w:rPr>
            </w:r>
            <w:r/>
          </w:p>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35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日间7:00-17:00严格执行双人在岗</w:t>
            </w:r>
            <w:r>
              <w:rPr>
                <w:rFonts w:ascii="宋体" w:hAnsi="宋体" w:eastAsia="宋体" w:cs="宋体"/>
                <w:sz w:val="24"/>
                <w:szCs w:val="24"/>
                <w:highlight w:val="none"/>
                <w:lang w:val="en-US" w:eastAsia="zh-CN"/>
              </w:rPr>
            </w:r>
            <w:r/>
          </w:p>
        </w:tc>
        <w:tc>
          <w:tcPr>
            <w:tcW w:w="2305" w:type="dxa"/>
            <w:vAlign w:val="center"/>
            <w:textDirection w:val="lrTb"/>
            <w:noWrap w:val="false"/>
          </w:tcPr>
          <w:p>
            <w:pPr>
              <w:pStyle w:val="66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rPr>
                <w:rFonts w:ascii="宋体" w:hAnsi="宋体" w:eastAsia="宋体" w:cs="宋体"/>
                <w:sz w:val="24"/>
                <w:szCs w:val="24"/>
                <w:highlight w:val="none"/>
                <w:lang w:val="en-US" w:eastAsia="zh-CN"/>
              </w:rPr>
            </w:r>
            <w:r/>
          </w:p>
        </w:tc>
        <w:tc>
          <w:tcPr>
            <w:tcW w:w="754" w:type="dxa"/>
            <w:vAlign w:val="center"/>
            <w:textDirection w:val="lrTb"/>
            <w:noWrap w:val="false"/>
          </w:tcPr>
          <w:p>
            <w:pPr>
              <w:pStyle w:val="66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5分</w:t>
            </w:r>
            <w:r>
              <w:rPr>
                <w:rFonts w:ascii="宋体" w:hAnsi="宋体" w:eastAsia="宋体" w:cs="宋体"/>
                <w:sz w:val="24"/>
                <w:szCs w:val="24"/>
                <w:highlight w:val="none"/>
                <w:lang w:val="en-US" w:eastAsia="zh-CN"/>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21"/>
        </w:trPr>
        <w:tc>
          <w:tcPr>
            <w:tcW w:w="887" w:type="dxa"/>
            <w:vAlign w:val="center"/>
            <w:vMerge w:val="restart"/>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按幼儿园要求的时间截点前</w:t>
            </w:r>
            <w:r>
              <w:rPr>
                <w:rFonts w:hint="eastAsia" w:ascii="宋体" w:hAnsi="宋体" w:cs="宋体"/>
                <w:color w:val="000000"/>
                <w:sz w:val="24"/>
                <w:szCs w:val="24"/>
                <w:highlight w:val="none"/>
              </w:rPr>
              <w:t xml:space="preserve">彻底清扫门厅、走廊及公共区域卫生，清理垃圾箱，按照垃圾分类要求及时清运垃圾</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62"/>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6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27"/>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w:t>
            </w:r>
            <w:r>
              <w:rPr>
                <w:rFonts w:hint="eastAsia" w:ascii="宋体" w:hAnsi="宋体" w:cs="宋体"/>
                <w:color w:val="000000"/>
                <w:sz w:val="24"/>
                <w:szCs w:val="24"/>
                <w:highlight w:val="none"/>
                <w:lang w:eastAsia="zh-CN"/>
              </w:rPr>
              <w:t xml:space="preserve">杂物应</w:t>
            </w:r>
            <w:r>
              <w:rPr>
                <w:rFonts w:hint="eastAsia" w:ascii="宋体" w:hAnsi="宋体" w:cs="宋体"/>
                <w:color w:val="000000"/>
                <w:sz w:val="24"/>
                <w:szCs w:val="24"/>
                <w:highlight w:val="none"/>
              </w:rPr>
              <w:t xml:space="preserve">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rPr>
                <w:rFonts w:ascii="宋体" w:hAnsi="宋体" w:cs="宋体"/>
                <w:color w:val="000000"/>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color w:val="000000"/>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71"/>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73"/>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7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w:t>
            </w:r>
            <w:r>
              <w:rPr>
                <w:rFonts w:hint="eastAsia" w:ascii="宋体" w:hAnsi="宋体" w:cs="宋体"/>
                <w:color w:val="000000"/>
                <w:sz w:val="24"/>
                <w:szCs w:val="24"/>
                <w:highlight w:val="none"/>
                <w:lang w:eastAsia="zh-CN"/>
              </w:rPr>
              <w:t xml:space="preserve">使其无</w:t>
            </w:r>
            <w:r>
              <w:rPr>
                <w:rFonts w:hint="eastAsia" w:ascii="宋体" w:hAnsi="宋体" w:cs="宋体"/>
                <w:color w:val="000000"/>
                <w:sz w:val="24"/>
                <w:szCs w:val="24"/>
                <w:highlight w:val="none"/>
              </w:rPr>
              <w:t xml:space="preserve">灰尘，做到窗明几净。</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4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eastAsia="zh-CN"/>
              </w:rPr>
              <w:t xml:space="preserve">餐梯轿厢</w:t>
            </w:r>
            <w:r>
              <w:rPr>
                <w:rFonts w:hint="eastAsia" w:ascii="宋体" w:hAnsi="宋体" w:cs="宋体"/>
                <w:color w:val="000000"/>
                <w:sz w:val="24"/>
                <w:szCs w:val="24"/>
                <w:highlight w:val="none"/>
              </w:rPr>
              <w:t xml:space="preserve">每天清洁一次，操作面板每日消毒一次。</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25"/>
        </w:trPr>
        <w:tc>
          <w:tcPr>
            <w:tcW w:w="887" w:type="dxa"/>
            <w:vAlign w:val="center"/>
            <w:vMerge w:val="restart"/>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rPr>
                <w:rFonts w:ascii="宋体" w:hAnsi="宋体" w:cs="宋体"/>
                <w:color w:val="000000"/>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13"/>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51"/>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63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0"/>
        </w:trPr>
        <w:tc>
          <w:tcPr>
            <w:tcW w:w="887" w:type="dxa"/>
            <w:vAlign w:val="center"/>
            <w:vMerge w:val="continue"/>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4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564"/>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54"/>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15"/>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712"/>
        </w:trPr>
        <w:tc>
          <w:tcPr>
            <w:gridSpan w:val="3"/>
            <w:tcW w:w="8126"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pStyle w:val="660"/>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jc w:val="center"/>
        <w:keepLines w:val="0"/>
        <w:keepNext w:val="0"/>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660"/>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包二</w:t>
      </w:r>
      <w:r>
        <w:rPr>
          <w:rFonts w:hint="eastAsia" w:ascii="宋体" w:hAnsi="宋体"/>
          <w:b/>
          <w:bCs/>
          <w:color w:val="000000"/>
          <w:sz w:val="24"/>
          <w:szCs w:val="24"/>
          <w:highlight w:val="none"/>
        </w:rPr>
        <w:t xml:space="preserve">2026年公办幼儿园物业服务</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高新片区</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Times New Roman"/>
          <w:b/>
          <w:bCs/>
          <w:color w:val="000000"/>
          <w:sz w:val="24"/>
          <w:szCs w:val="24"/>
          <w:highlight w:val="none"/>
          <w:lang w:val="en-US" w:eastAsia="zh-CN"/>
        </w:rPr>
        <w:t xml:space="preserve">考核细则</w:t>
      </w:r>
      <w:r>
        <w:rPr>
          <w:rFonts w:hint="eastAsia" w:ascii="宋体" w:hAnsi="宋体" w:eastAsia="宋体" w:cs="Times New Roman"/>
          <w:b/>
          <w:bCs/>
          <w:color w:val="000000"/>
          <w:sz w:val="24"/>
          <w:szCs w:val="24"/>
          <w:highlight w:val="none"/>
          <w:lang w:val="en-US" w:eastAsia="zh-CN"/>
        </w:rPr>
      </w:r>
      <w:r/>
    </w:p>
    <w:p>
      <w:pPr>
        <w:pStyle w:val="662"/>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highlight w:val="none"/>
        </w:rPr>
        <w:t xml:space="preserve">一、基本规则</w:t>
      </w:r>
      <w:r>
        <w:rPr>
          <w:rFonts w:hint="eastAsia" w:ascii="方正仿宋_GB2312" w:hAnsi="方正仿宋_GB2312" w:eastAsia="方正仿宋_GB2312" w:cs="方正仿宋_GB2312"/>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实行</w:t>
      </w:r>
      <w:r>
        <w:rPr>
          <w:rStyle w:val="714"/>
          <w:rFonts w:hint="eastAsia" w:ascii="方正仿宋_GB2312" w:hAnsi="方正仿宋_GB2312" w:eastAsia="方正仿宋_GB2312" w:cs="方正仿宋_GB2312"/>
          <w:b w:val="0"/>
          <w:bCs w:val="0"/>
          <w:color w:val="000000"/>
          <w:sz w:val="28"/>
          <w:szCs w:val="28"/>
          <w:highlight w:val="none"/>
        </w:rPr>
        <w:t xml:space="preserve">每月百分制考核</w:t>
      </w:r>
      <w:r>
        <w:rPr>
          <w:rFonts w:hint="eastAsia" w:ascii="方正仿宋_GB2312" w:hAnsi="方正仿宋_GB2312" w:eastAsia="方正仿宋_GB2312" w:cs="方正仿宋_GB2312"/>
          <w:b w:val="0"/>
          <w:bCs w:val="0"/>
          <w:color w:val="000000"/>
          <w:sz w:val="28"/>
          <w:szCs w:val="28"/>
          <w:highlight w:val="none"/>
        </w:rPr>
        <w:t xml:space="preserve">，</w:t>
      </w:r>
      <w:r>
        <w:rPr>
          <w:rStyle w:val="714"/>
          <w:rFonts w:hint="eastAsia" w:ascii="方正仿宋_GB2312" w:hAnsi="方正仿宋_GB2312" w:eastAsia="方正仿宋_GB2312" w:cs="方正仿宋_GB2312"/>
          <w:b w:val="0"/>
          <w:bCs w:val="0"/>
          <w:color w:val="000000"/>
          <w:sz w:val="28"/>
          <w:szCs w:val="28"/>
          <w:highlight w:val="none"/>
        </w:rPr>
        <w:t xml:space="preserve">按季度结算付款</w:t>
      </w:r>
      <w:r>
        <w:rPr>
          <w:rFonts w:hint="eastAsia" w:ascii="方正仿宋_GB2312" w:hAnsi="方正仿宋_GB2312" w:eastAsia="方正仿宋_GB2312" w:cs="方正仿宋_GB2312"/>
          <w:b w:val="0"/>
          <w:bCs w:val="0"/>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r>
        <w:rPr>
          <w:rFonts w:hint="eastAsia" w:ascii="方正仿宋_GB2312" w:hAnsi="方正仿宋_GB2312" w:eastAsia="方正仿宋_GB2312" w:cs="方正仿宋_GB2312"/>
          <w:b w:val="0"/>
          <w:bCs w:val="0"/>
          <w:color w:val="000000"/>
          <w:sz w:val="28"/>
          <w:szCs w:val="28"/>
          <w:highlight w:val="none"/>
        </w:rPr>
        <w:t xml:space="preserve">每月单独打分，季度末汇总，按</w:t>
      </w:r>
      <w:r>
        <w:rPr>
          <w:rStyle w:val="714"/>
          <w:rFonts w:hint="eastAsia" w:ascii="方正仿宋_GB2312" w:hAnsi="方正仿宋_GB2312" w:eastAsia="方正仿宋_GB2312" w:cs="方正仿宋_GB2312"/>
          <w:b w:val="0"/>
          <w:bCs w:val="0"/>
          <w:color w:val="000000"/>
          <w:sz w:val="28"/>
          <w:szCs w:val="28"/>
          <w:highlight w:val="none"/>
        </w:rPr>
        <w:t xml:space="preserve">分段阶梯分值</w:t>
      </w:r>
      <w:r>
        <w:rPr>
          <w:rFonts w:hint="eastAsia" w:ascii="方正仿宋_GB2312" w:hAnsi="方正仿宋_GB2312" w:eastAsia="方正仿宋_GB2312" w:cs="方正仿宋_GB2312"/>
          <w:b w:val="0"/>
          <w:bCs w:val="0"/>
          <w:color w:val="000000"/>
          <w:sz w:val="28"/>
          <w:szCs w:val="28"/>
          <w:highlight w:val="none"/>
        </w:rPr>
        <w:t xml:space="preserve">核算扣款，从当季度物业费总额中统一扣除。</w:t>
      </w:r>
      <w:r>
        <w:rPr>
          <w:rFonts w:hint="eastAsia" w:ascii="方正仿宋_GB2312" w:hAnsi="方正仿宋_GB2312" w:eastAsia="方正仿宋_GB2312" w:cs="方正仿宋_GB2312"/>
          <w:b w:val="0"/>
          <w:bCs w:val="0"/>
          <w:color w:val="000000"/>
          <w:sz w:val="28"/>
          <w:szCs w:val="28"/>
          <w:highlight w:val="none"/>
        </w:rPr>
      </w:r>
      <w:r/>
    </w:p>
    <w:p>
      <w:pPr>
        <w:pStyle w:val="662"/>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二、分段阶梯扣罚标准</w:t>
      </w:r>
      <w:r>
        <w:rPr>
          <w:rFonts w:hint="eastAsia" w:ascii="方正仿宋_GB2312" w:hAnsi="方正仿宋_GB2312" w:eastAsia="方正仿宋_GB2312" w:cs="方正仿宋_GB2312"/>
          <w:b w:val="0"/>
          <w:bCs w:val="0"/>
          <w:color w:val="000000"/>
          <w:sz w:val="28"/>
          <w:szCs w:val="28"/>
          <w:highlight w:val="none"/>
        </w:rPr>
      </w:r>
      <w:r/>
    </w:p>
    <w:p>
      <w:pPr>
        <w:pStyle w:val="660"/>
        <w:ind w:left="0" w:right="0" w:firstLine="84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bidi="ar"/>
        </w:rPr>
        <w:t xml:space="preserve">以</w:t>
      </w:r>
      <w:r>
        <w:rPr>
          <w:rStyle w:val="714"/>
          <w:rFonts w:hint="eastAsia" w:ascii="方正仿宋_GB2312" w:hAnsi="方正仿宋_GB2312" w:eastAsia="方正仿宋_GB2312" w:cs="方正仿宋_GB2312"/>
          <w:b w:val="0"/>
          <w:bCs w:val="0"/>
          <w:color w:val="000000"/>
          <w:sz w:val="28"/>
          <w:szCs w:val="28"/>
          <w:highlight w:val="none"/>
          <w:lang w:val="en-US" w:eastAsia="zh-CN" w:bidi="ar"/>
        </w:rPr>
        <w:t xml:space="preserve">月度考核得分</w:t>
      </w:r>
      <w:r>
        <w:rPr>
          <w:rFonts w:hint="eastAsia" w:ascii="方正仿宋_GB2312" w:hAnsi="方正仿宋_GB2312" w:eastAsia="方正仿宋_GB2312" w:cs="方正仿宋_GB2312"/>
          <w:b w:val="0"/>
          <w:bCs w:val="0"/>
          <w:color w:val="000000"/>
          <w:sz w:val="28"/>
          <w:szCs w:val="28"/>
          <w:highlight w:val="none"/>
          <w:lang w:val="en-US" w:eastAsia="zh-CN" w:bidi="ar"/>
        </w:rPr>
        <w:t xml:space="preserve">划分档次，每档对应固定扣款比例：</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Style w:val="71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方正仿宋_GB2312" w:hAnsi="方正仿宋_GB2312" w:eastAsia="方正仿宋_GB2312" w:cs="方正仿宋_GB2312"/>
          <w:b w:val="0"/>
          <w:bCs w:val="0"/>
          <w:color w:val="000000"/>
          <w:sz w:val="28"/>
          <w:szCs w:val="28"/>
          <w:highlight w:val="none"/>
          <w:lang w:val="en-US" w:eastAsia="zh-CN"/>
        </w:rPr>
        <w:t xml:space="preserve">1.</w:t>
      </w:r>
      <w:r>
        <w:rPr>
          <w:rStyle w:val="714"/>
          <w:rFonts w:hint="eastAsia" w:ascii="方正仿宋_GB2312" w:hAnsi="方正仿宋_GB2312" w:eastAsia="方正仿宋_GB2312" w:cs="方正仿宋_GB2312"/>
          <w:b w:val="0"/>
          <w:bCs w:val="0"/>
          <w:color w:val="000000"/>
          <w:sz w:val="28"/>
          <w:szCs w:val="28"/>
          <w:highlight w:val="none"/>
        </w:rPr>
        <w:t xml:space="preserve">95 分及以上</w:t>
      </w:r>
      <w:r>
        <w:rPr>
          <w:rFonts w:hint="eastAsia" w:ascii="方正仿宋_GB2312" w:hAnsi="方正仿宋_GB2312" w:eastAsia="方正仿宋_GB2312" w:cs="方正仿宋_GB2312"/>
          <w:b w:val="0"/>
          <w:bCs w:val="0"/>
          <w:color w:val="000000"/>
          <w:sz w:val="28"/>
          <w:szCs w:val="28"/>
          <w:highlight w:val="none"/>
        </w:rPr>
        <w:t xml:space="preserve">：合格，</w:t>
      </w:r>
      <w:r>
        <w:rPr>
          <w:rStyle w:val="714"/>
          <w:rFonts w:hint="eastAsia" w:ascii="方正仿宋_GB2312" w:hAnsi="方正仿宋_GB2312" w:eastAsia="方正仿宋_GB2312" w:cs="方正仿宋_GB2312"/>
          <w:b w:val="0"/>
          <w:bCs w:val="0"/>
          <w:color w:val="000000"/>
          <w:sz w:val="28"/>
          <w:szCs w:val="28"/>
          <w:highlight w:val="none"/>
        </w:rPr>
        <w:t xml:space="preserve">不扣款</w:t>
      </w:r>
      <w:r>
        <w:rPr>
          <w:rStyle w:val="714"/>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Style w:val="71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方正仿宋_GB2312" w:hAnsi="方正仿宋_GB2312" w:eastAsia="方正仿宋_GB2312" w:cs="方正仿宋_GB2312"/>
          <w:b w:val="0"/>
          <w:bCs w:val="0"/>
          <w:color w:val="000000"/>
          <w:sz w:val="28"/>
          <w:szCs w:val="28"/>
          <w:highlight w:val="none"/>
          <w:lang w:val="en-US" w:eastAsia="zh-CN"/>
        </w:rPr>
        <w:t xml:space="preserve">2.</w:t>
      </w:r>
      <w:r>
        <w:rPr>
          <w:rStyle w:val="714"/>
          <w:rFonts w:hint="eastAsia" w:ascii="方正仿宋_GB2312" w:hAnsi="方正仿宋_GB2312" w:eastAsia="方正仿宋_GB2312" w:cs="方正仿宋_GB2312"/>
          <w:b w:val="0"/>
          <w:bCs w:val="0"/>
          <w:color w:val="000000"/>
          <w:sz w:val="28"/>
          <w:szCs w:val="28"/>
          <w:highlight w:val="none"/>
        </w:rPr>
        <w:t xml:space="preserve">90 分（含）—94 分</w:t>
      </w:r>
      <w:r>
        <w:rPr>
          <w:rFonts w:hint="eastAsia" w:ascii="方正仿宋_GB2312" w:hAnsi="方正仿宋_GB2312" w:eastAsia="方正仿宋_GB2312" w:cs="方正仿宋_GB2312"/>
          <w:b w:val="0"/>
          <w:bCs w:val="0"/>
          <w:color w:val="000000"/>
          <w:sz w:val="28"/>
          <w:szCs w:val="28"/>
          <w:highlight w:val="none"/>
        </w:rPr>
        <w:t xml:space="preserve">：扣</w:t>
      </w:r>
      <w:r>
        <w:rPr>
          <w:rStyle w:val="714"/>
          <w:rFonts w:hint="eastAsia" w:ascii="方正仿宋_GB2312" w:hAnsi="方正仿宋_GB2312" w:eastAsia="方正仿宋_GB2312" w:cs="方正仿宋_GB2312"/>
          <w:b w:val="0"/>
          <w:bCs w:val="0"/>
          <w:color w:val="000000"/>
          <w:sz w:val="28"/>
          <w:szCs w:val="28"/>
          <w:highlight w:val="none"/>
        </w:rPr>
        <w:t xml:space="preserve">季度总金额 1%</w:t>
      </w:r>
      <w:r>
        <w:rPr>
          <w:rStyle w:val="714"/>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Style w:val="714"/>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方正仿宋_GB2312" w:hAnsi="方正仿宋_GB2312" w:eastAsia="方正仿宋_GB2312" w:cs="方正仿宋_GB2312"/>
          <w:b w:val="0"/>
          <w:bCs w:val="0"/>
          <w:color w:val="000000"/>
          <w:sz w:val="28"/>
          <w:szCs w:val="28"/>
          <w:highlight w:val="none"/>
          <w:lang w:val="en-US" w:eastAsia="zh-CN"/>
        </w:rPr>
        <w:t xml:space="preserve">3.</w:t>
      </w:r>
      <w:r>
        <w:rPr>
          <w:rStyle w:val="714"/>
          <w:rFonts w:hint="eastAsia" w:ascii="方正仿宋_GB2312" w:hAnsi="方正仿宋_GB2312" w:eastAsia="方正仿宋_GB2312" w:cs="方正仿宋_GB2312"/>
          <w:b w:val="0"/>
          <w:bCs w:val="0"/>
          <w:color w:val="000000"/>
          <w:sz w:val="28"/>
          <w:szCs w:val="28"/>
          <w:highlight w:val="none"/>
        </w:rPr>
        <w:t xml:space="preserve">80 分（含）—89 分</w:t>
      </w:r>
      <w:r>
        <w:rPr>
          <w:rFonts w:hint="eastAsia" w:ascii="方正仿宋_GB2312" w:hAnsi="方正仿宋_GB2312" w:eastAsia="方正仿宋_GB2312" w:cs="方正仿宋_GB2312"/>
          <w:b w:val="0"/>
          <w:bCs w:val="0"/>
          <w:color w:val="000000"/>
          <w:sz w:val="28"/>
          <w:szCs w:val="28"/>
          <w:highlight w:val="none"/>
        </w:rPr>
        <w:t xml:space="preserve">：扣</w:t>
      </w:r>
      <w:r>
        <w:rPr>
          <w:rStyle w:val="714"/>
          <w:rFonts w:hint="eastAsia" w:ascii="方正仿宋_GB2312" w:hAnsi="方正仿宋_GB2312" w:eastAsia="方正仿宋_GB2312" w:cs="方正仿宋_GB2312"/>
          <w:b w:val="0"/>
          <w:bCs w:val="0"/>
          <w:color w:val="000000"/>
          <w:sz w:val="28"/>
          <w:szCs w:val="28"/>
          <w:highlight w:val="none"/>
        </w:rPr>
        <w:t xml:space="preserve">季度总金额 1.5%</w:t>
      </w:r>
      <w:r>
        <w:rPr>
          <w:rStyle w:val="714"/>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方正仿宋_GB2312" w:hAnsi="方正仿宋_GB2312" w:eastAsia="方正仿宋_GB2312" w:cs="方正仿宋_GB2312"/>
          <w:b w:val="0"/>
          <w:bCs w:val="0"/>
          <w:color w:val="000000"/>
          <w:sz w:val="28"/>
          <w:szCs w:val="28"/>
          <w:highlight w:val="none"/>
          <w:lang w:val="en-US" w:eastAsia="zh-CN"/>
        </w:rPr>
        <w:t xml:space="preserve">4.</w:t>
      </w:r>
      <w:r>
        <w:rPr>
          <w:rStyle w:val="714"/>
          <w:rFonts w:hint="eastAsia" w:ascii="方正仿宋_GB2312" w:hAnsi="方正仿宋_GB2312" w:eastAsia="方正仿宋_GB2312" w:cs="方正仿宋_GB2312"/>
          <w:b w:val="0"/>
          <w:bCs w:val="0"/>
          <w:color w:val="000000"/>
          <w:sz w:val="28"/>
          <w:szCs w:val="28"/>
          <w:highlight w:val="none"/>
        </w:rPr>
        <w:t xml:space="preserve">80 分以下</w:t>
      </w:r>
      <w:r>
        <w:rPr>
          <w:rFonts w:hint="eastAsia" w:ascii="方正仿宋_GB2312" w:hAnsi="方正仿宋_GB2312" w:eastAsia="方正仿宋_GB2312" w:cs="方正仿宋_GB2312"/>
          <w:b w:val="0"/>
          <w:bCs w:val="0"/>
          <w:color w:val="000000"/>
          <w:sz w:val="28"/>
          <w:szCs w:val="28"/>
          <w:highlight w:val="none"/>
        </w:rPr>
        <w:t xml:space="preserve">：扣</w:t>
      </w:r>
      <w:r>
        <w:rPr>
          <w:rStyle w:val="714"/>
          <w:rFonts w:hint="eastAsia" w:ascii="方正仿宋_GB2312" w:hAnsi="方正仿宋_GB2312" w:eastAsia="方正仿宋_GB2312" w:cs="方正仿宋_GB2312"/>
          <w:b w:val="0"/>
          <w:bCs w:val="0"/>
          <w:color w:val="000000"/>
          <w:sz w:val="28"/>
          <w:szCs w:val="28"/>
          <w:highlight w:val="none"/>
        </w:rPr>
        <w:t xml:space="preserve">季度总金额 2%</w:t>
      </w:r>
      <w:r>
        <w:rPr>
          <w:rFonts w:hint="eastAsia" w:ascii="方正仿宋_GB2312" w:hAnsi="方正仿宋_GB2312" w:eastAsia="方正仿宋_GB2312" w:cs="方正仿宋_GB2312"/>
          <w:b w:val="0"/>
          <w:bCs w:val="0"/>
          <w:color w:val="000000"/>
          <w:sz w:val="28"/>
          <w:szCs w:val="28"/>
          <w:highlight w:val="none"/>
        </w:rPr>
      </w:r>
      <w:r/>
    </w:p>
    <w:p>
      <w:pPr>
        <w:pStyle w:val="662"/>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三、解约与整改条款</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累计 3 次逾期未整改或整改不达标，造成损失由物业承担，甲方有权单方解约。</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Style w:val="714"/>
          <w:rFonts w:hint="eastAsia" w:ascii="方正仿宋_GB2312" w:hAnsi="方正仿宋_GB2312" w:eastAsia="方正仿宋_GB2312" w:cs="方正仿宋_GB2312"/>
          <w:b w:val="0"/>
          <w:bCs w:val="0"/>
          <w:color w:val="000000"/>
          <w:sz w:val="28"/>
          <w:szCs w:val="28"/>
          <w:highlight w:val="none"/>
          <w:lang w:val="en-US" w:eastAsia="zh-CN"/>
        </w:rPr>
        <w:t xml:space="preserve">2.连续</w:t>
      </w:r>
      <w:r>
        <w:rPr>
          <w:rStyle w:val="714"/>
          <w:rFonts w:hint="eastAsia" w:ascii="方正仿宋_GB2312" w:hAnsi="方正仿宋_GB2312" w:eastAsia="方正仿宋_GB2312" w:cs="方正仿宋_GB2312"/>
          <w:b w:val="0"/>
          <w:bCs w:val="0"/>
          <w:color w:val="000000"/>
          <w:sz w:val="28"/>
          <w:szCs w:val="28"/>
          <w:highlight w:val="none"/>
        </w:rPr>
        <w:t xml:space="preserve">3 个月考核低于 90 分</w:t>
      </w:r>
      <w:r>
        <w:rPr>
          <w:rFonts w:hint="eastAsia" w:ascii="方正仿宋_GB2312" w:hAnsi="方正仿宋_GB2312" w:eastAsia="方正仿宋_GB2312" w:cs="方正仿宋_GB2312"/>
          <w:b w:val="0"/>
          <w:bCs w:val="0"/>
          <w:color w:val="000000"/>
          <w:sz w:val="28"/>
          <w:szCs w:val="28"/>
          <w:highlight w:val="none"/>
        </w:rPr>
        <w:t xml:space="preserve">，甲方有权单方面解除合同。</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r>
        <w:rPr>
          <w:rFonts w:hint="eastAsia" w:ascii="方正仿宋_GB2312" w:hAnsi="方正仿宋_GB2312" w:eastAsia="方正仿宋_GB2312" w:cs="方正仿宋_GB2312"/>
          <w:b w:val="0"/>
          <w:bCs w:val="0"/>
          <w:color w:val="000000"/>
          <w:sz w:val="28"/>
          <w:szCs w:val="28"/>
          <w:highlight w:val="none"/>
        </w:rPr>
        <w:t xml:space="preserve">接到解约通知 10 日内撤场并完成交接，不得影响园区正常运行。</w:t>
      </w:r>
      <w:r>
        <w:rPr>
          <w:rFonts w:hint="eastAsia" w:ascii="方正仿宋_GB2312" w:hAnsi="方正仿宋_GB2312" w:eastAsia="方正仿宋_GB2312" w:cs="方正仿宋_GB2312"/>
          <w:b w:val="0"/>
          <w:bCs w:val="0"/>
          <w:color w:val="000000"/>
          <w:sz w:val="28"/>
          <w:szCs w:val="28"/>
          <w:highlight w:val="none"/>
        </w:rPr>
      </w:r>
      <w:r/>
    </w:p>
    <w:p>
      <w:pPr>
        <w:pStyle w:val="662"/>
        <w:ind w:left="0" w:right="0" w:firstLine="840"/>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rPr>
        <w:t xml:space="preserve">四、结算方式</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1.</w:t>
      </w:r>
      <w:r>
        <w:rPr>
          <w:rFonts w:hint="eastAsia" w:ascii="方正仿宋_GB2312" w:hAnsi="方正仿宋_GB2312" w:eastAsia="方正仿宋_GB2312" w:cs="方正仿宋_GB2312"/>
          <w:b w:val="0"/>
          <w:bCs w:val="0"/>
          <w:color w:val="000000"/>
          <w:sz w:val="28"/>
          <w:szCs w:val="28"/>
          <w:highlight w:val="none"/>
        </w:rPr>
        <w:t xml:space="preserve">每月考核打分留档。</w:t>
      </w:r>
      <w:r>
        <w:rPr>
          <w:rFonts w:hint="eastAsia" w:ascii="方正仿宋_GB2312" w:hAnsi="方正仿宋_GB2312" w:eastAsia="方正仿宋_GB2312" w:cs="方正仿宋_GB2312"/>
          <w:b w:val="0"/>
          <w:bCs w:val="0"/>
          <w:color w:val="000000"/>
          <w:sz w:val="28"/>
          <w:szCs w:val="28"/>
          <w:highlight w:val="none"/>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r>
        <w:rPr>
          <w:rFonts w:hint="eastAsia" w:ascii="方正仿宋_GB2312" w:hAnsi="方正仿宋_GB2312" w:eastAsia="方正仿宋_GB2312" w:cs="方正仿宋_GB2312"/>
          <w:b w:val="0"/>
          <w:bCs w:val="0"/>
          <w:color w:val="000000"/>
          <w:sz w:val="28"/>
          <w:szCs w:val="28"/>
          <w:highlight w:val="none"/>
        </w:rPr>
        <w:t xml:space="preserve">季度末按 3 个月得分分别套用</w:t>
      </w:r>
      <w:r>
        <w:rPr>
          <w:rStyle w:val="714"/>
          <w:rFonts w:hint="eastAsia" w:ascii="方正仿宋_GB2312" w:hAnsi="方正仿宋_GB2312" w:eastAsia="方正仿宋_GB2312" w:cs="方正仿宋_GB2312"/>
          <w:b w:val="0"/>
          <w:bCs w:val="0"/>
          <w:color w:val="000000"/>
          <w:sz w:val="28"/>
          <w:szCs w:val="28"/>
          <w:highlight w:val="none"/>
        </w:rPr>
        <w:t xml:space="preserve">分段阶梯扣款</w:t>
      </w:r>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r>
        <w:rPr>
          <w:rFonts w:hint="eastAsia" w:ascii="方正仿宋_GB2312" w:hAnsi="方正仿宋_GB2312" w:eastAsia="方正仿宋_GB2312" w:cs="方正仿宋_GB2312"/>
          <w:b w:val="0"/>
          <w:bCs w:val="0"/>
          <w:color w:val="000000"/>
          <w:sz w:val="28"/>
          <w:szCs w:val="28"/>
          <w:highlight w:val="none"/>
        </w:rPr>
        <w:t xml:space="preserve">累加当季所有扣款，在季度应付物业费中一次性抵扣</w:t>
      </w:r>
      <w:r>
        <w:rPr>
          <w:rFonts w:hint="eastAsia" w:ascii="方正仿宋_GB2312" w:hAnsi="方正仿宋_GB2312" w:eastAsia="方正仿宋_GB2312" w:cs="方正仿宋_GB2312"/>
          <w:b w:val="0"/>
          <w:bCs w:val="0"/>
          <w:color w:val="000000"/>
          <w:sz w:val="28"/>
          <w:szCs w:val="28"/>
          <w:highlight w:val="none"/>
          <w:lang w:eastAsia="zh-CN"/>
        </w:rPr>
        <w:t xml:space="preserve">。</w:t>
      </w:r>
      <w:r>
        <w:rPr>
          <w:rFonts w:hint="eastAsia" w:ascii="方正仿宋_GB2312" w:hAnsi="方正仿宋_GB2312" w:eastAsia="方正仿宋_GB2312" w:cs="方正仿宋_GB2312"/>
          <w:b w:val="0"/>
          <w:bCs w:val="0"/>
          <w:color w:val="000000"/>
          <w:sz w:val="28"/>
          <w:szCs w:val="28"/>
          <w:highlight w:val="none"/>
          <w:lang w:eastAsia="zh-CN"/>
        </w:rPr>
      </w:r>
      <w:r/>
    </w:p>
    <w:p>
      <w:pPr>
        <w:pStyle w:val="660"/>
        <w:numPr>
          <w:ilvl w:val="0"/>
          <w:numId w:val="0"/>
        </w:numPr>
        <w:ind w:left="-360" w:right="0" w:firstLine="1120"/>
        <w:jc w:val="left"/>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rPr>
        <w:t xml:space="preserve">4.</w:t>
      </w:r>
      <w:r>
        <w:rPr>
          <w:rFonts w:hint="eastAsia" w:ascii="方正仿宋_GB2312" w:hAnsi="方正仿宋_GB2312" w:eastAsia="方正仿宋_GB2312" w:cs="方正仿宋_GB2312"/>
          <w:b w:val="0"/>
          <w:bCs w:val="0"/>
          <w:color w:val="000000"/>
          <w:sz w:val="28"/>
          <w:szCs w:val="28"/>
          <w:highlight w:val="none"/>
        </w:rPr>
        <w:t xml:space="preserve">季度实付金额=季度物业费总额−当季合计扣款</w:t>
      </w:r>
      <w:r>
        <w:rPr>
          <w:rFonts w:hint="eastAsia" w:ascii="方正仿宋_GB2312" w:hAnsi="方正仿宋_GB2312" w:eastAsia="方正仿宋_GB2312" w:cs="方正仿宋_GB2312"/>
          <w:b w:val="0"/>
          <w:bCs w:val="0"/>
          <w:color w:val="000000"/>
          <w:sz w:val="28"/>
          <w:szCs w:val="28"/>
          <w:highlight w:val="none"/>
        </w:rPr>
      </w:r>
      <w:r/>
    </w:p>
    <w:p>
      <w:pPr>
        <w:pStyle w:val="660"/>
        <w:ind w:firstLine="840"/>
        <w:jc w:val="left"/>
        <w:spacing w:line="360" w:lineRule="auto"/>
        <w:widowControl/>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五、</w:t>
      </w:r>
      <w:r>
        <w:rPr>
          <w:rFonts w:hint="eastAsia" w:ascii="方正仿宋_GB2312" w:hAnsi="方正仿宋_GB2312" w:eastAsia="方正仿宋_GB2312" w:cs="方正仿宋_GB2312"/>
          <w:color w:val="000000"/>
          <w:sz w:val="28"/>
          <w:szCs w:val="28"/>
          <w:highlight w:val="none"/>
        </w:rPr>
        <w:t xml:space="preserve">具体考核标准</w:t>
      </w:r>
      <w:r>
        <w:rPr>
          <w:rFonts w:hint="eastAsia" w:ascii="方正仿宋_GB2312" w:hAnsi="方正仿宋_GB2312" w:eastAsia="方正仿宋_GB2312" w:cs="方正仿宋_GB2312"/>
          <w:sz w:val="28"/>
          <w:szCs w:val="28"/>
          <w:highlight w:val="none"/>
        </w:rPr>
      </w:r>
      <w:r/>
    </w:p>
    <w:tbl>
      <w:tblPr>
        <w:tblW w:w="100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7"/>
        <w:gridCol w:w="4934"/>
        <w:gridCol w:w="2305"/>
        <w:gridCol w:w="754"/>
        <w:gridCol w:w="1153"/>
      </w:tblGrid>
      <w:tr>
        <w:trPr>
          <w:trHeight w:val="633"/>
          <w:tblHeader/>
        </w:trPr>
        <w:tc>
          <w:tcPr>
            <w:tcW w:w="887" w:type="dxa"/>
            <w:vAlign w:val="center"/>
            <w:textDirection w:val="lrTb"/>
            <w:noWrap w:val="false"/>
          </w:tcPr>
          <w:p>
            <w:pPr>
              <w:pStyle w:val="66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hint="eastAsia" w:ascii="宋体" w:hAnsi="宋体" w:cs="宋体"/>
                <w:sz w:val="24"/>
                <w:szCs w:val="24"/>
                <w:highlight w:val="none"/>
              </w:rPr>
            </w:r>
            <w:r/>
          </w:p>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rPr>
                <w:rFonts w:ascii="宋体" w:hAnsi="宋体" w:cs="宋体"/>
                <w:sz w:val="24"/>
                <w:szCs w:val="24"/>
                <w:highlight w:val="none"/>
              </w:rPr>
            </w:r>
            <w:r/>
          </w:p>
        </w:tc>
        <w:tc>
          <w:tcPr>
            <w:tcW w:w="493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rPr>
                <w:rFonts w:ascii="宋体" w:hAnsi="宋体" w:cs="宋体"/>
                <w:sz w:val="24"/>
                <w:szCs w:val="24"/>
                <w:highlight w:val="none"/>
              </w:rPr>
            </w:r>
            <w:r/>
          </w:p>
        </w:tc>
      </w:tr>
      <w:tr>
        <w:trPr>
          <w:trHeight w:val="860"/>
        </w:trPr>
        <w:tc>
          <w:tcPr>
            <w:tcW w:w="887" w:type="dxa"/>
            <w:vAlign w:val="center"/>
            <w:vMerge w:val="restart"/>
            <w:textDirection w:val="lrTb"/>
            <w:noWrap w:val="false"/>
          </w:tcPr>
          <w:p>
            <w:pPr>
              <w:pStyle w:val="66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基础</w:t>
            </w:r>
            <w:r>
              <w:rPr>
                <w:rFonts w:hint="eastAsia" w:ascii="宋体" w:hAnsi="宋体" w:cs="宋体"/>
                <w:sz w:val="24"/>
                <w:szCs w:val="24"/>
                <w:highlight w:val="none"/>
              </w:rPr>
            </w:r>
            <w:r/>
          </w:p>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35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日间7:00-17:00严格执行双人在岗</w:t>
            </w:r>
            <w:r>
              <w:rPr>
                <w:rFonts w:ascii="宋体" w:hAnsi="宋体" w:eastAsia="宋体" w:cs="宋体"/>
                <w:sz w:val="24"/>
                <w:szCs w:val="24"/>
                <w:highlight w:val="none"/>
                <w:lang w:val="en-US" w:eastAsia="zh-CN"/>
              </w:rPr>
            </w:r>
            <w:r/>
          </w:p>
        </w:tc>
        <w:tc>
          <w:tcPr>
            <w:tcW w:w="2305" w:type="dxa"/>
            <w:vAlign w:val="center"/>
            <w:textDirection w:val="lrTb"/>
            <w:noWrap w:val="false"/>
          </w:tcPr>
          <w:p>
            <w:pPr>
              <w:pStyle w:val="66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rPr>
                <w:rFonts w:ascii="宋体" w:hAnsi="宋体" w:eastAsia="宋体" w:cs="宋体"/>
                <w:sz w:val="24"/>
                <w:szCs w:val="24"/>
                <w:highlight w:val="none"/>
                <w:lang w:val="en-US" w:eastAsia="zh-CN"/>
              </w:rPr>
            </w:r>
            <w:r/>
          </w:p>
        </w:tc>
        <w:tc>
          <w:tcPr>
            <w:tcW w:w="754" w:type="dxa"/>
            <w:vAlign w:val="center"/>
            <w:textDirection w:val="lrTb"/>
            <w:noWrap w:val="false"/>
          </w:tcPr>
          <w:p>
            <w:pPr>
              <w:pStyle w:val="66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5分</w:t>
            </w:r>
            <w:r>
              <w:rPr>
                <w:rFonts w:ascii="宋体" w:hAnsi="宋体" w:eastAsia="宋体" w:cs="宋体"/>
                <w:sz w:val="24"/>
                <w:szCs w:val="24"/>
                <w:highlight w:val="none"/>
                <w:lang w:val="en-US" w:eastAsia="zh-CN"/>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21"/>
        </w:trPr>
        <w:tc>
          <w:tcPr>
            <w:tcW w:w="887" w:type="dxa"/>
            <w:vAlign w:val="center"/>
            <w:vMerge w:val="restart"/>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按幼儿园要求的时间节点前</w:t>
            </w:r>
            <w:r>
              <w:rPr>
                <w:rFonts w:hint="eastAsia" w:ascii="宋体" w:hAnsi="宋体" w:cs="宋体"/>
                <w:color w:val="000000"/>
                <w:sz w:val="24"/>
                <w:szCs w:val="24"/>
                <w:highlight w:val="none"/>
              </w:rPr>
              <w:t xml:space="preserve">彻底清扫门厅、走廊及公共区域卫生，清理垃圾箱，按照垃圾分类要求及时清运垃圾</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62"/>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6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27"/>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w:t>
            </w:r>
            <w:r>
              <w:rPr>
                <w:rFonts w:hint="eastAsia" w:ascii="宋体" w:hAnsi="宋体" w:cs="宋体"/>
                <w:color w:val="000000"/>
                <w:sz w:val="24"/>
                <w:szCs w:val="24"/>
                <w:highlight w:val="none"/>
                <w:lang w:eastAsia="zh-CN"/>
              </w:rPr>
              <w:t xml:space="preserve">杂物应</w:t>
            </w:r>
            <w:r>
              <w:rPr>
                <w:rFonts w:hint="eastAsia" w:ascii="宋体" w:hAnsi="宋体" w:cs="宋体"/>
                <w:color w:val="000000"/>
                <w:sz w:val="24"/>
                <w:szCs w:val="24"/>
                <w:highlight w:val="none"/>
              </w:rPr>
              <w:t xml:space="preserve">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rPr>
                <w:rFonts w:ascii="宋体" w:hAnsi="宋体" w:cs="宋体"/>
                <w:color w:val="000000"/>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color w:val="000000"/>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71"/>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73"/>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7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w:t>
            </w:r>
            <w:r>
              <w:rPr>
                <w:rFonts w:hint="eastAsia" w:ascii="宋体" w:hAnsi="宋体" w:cs="宋体"/>
                <w:color w:val="000000"/>
                <w:sz w:val="24"/>
                <w:szCs w:val="24"/>
                <w:highlight w:val="none"/>
                <w:lang w:eastAsia="zh-CN"/>
              </w:rPr>
              <w:t xml:space="preserve">使其无</w:t>
            </w:r>
            <w:r>
              <w:rPr>
                <w:rFonts w:hint="eastAsia" w:ascii="宋体" w:hAnsi="宋体" w:cs="宋体"/>
                <w:color w:val="000000"/>
                <w:sz w:val="24"/>
                <w:szCs w:val="24"/>
                <w:highlight w:val="none"/>
              </w:rPr>
              <w:t xml:space="preserve">灰尘，做到窗明几净。</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40"/>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eastAsia="zh-CN"/>
              </w:rPr>
              <w:t xml:space="preserve">餐梯轿厢</w:t>
            </w:r>
            <w:r>
              <w:rPr>
                <w:rFonts w:hint="eastAsia" w:ascii="宋体" w:hAnsi="宋体" w:cs="宋体"/>
                <w:color w:val="000000"/>
                <w:sz w:val="24"/>
                <w:szCs w:val="24"/>
                <w:highlight w:val="none"/>
              </w:rPr>
              <w:t xml:space="preserve">每天清洁一次，操作面板每日消毒一次。</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25"/>
        </w:trPr>
        <w:tc>
          <w:tcPr>
            <w:tcW w:w="887" w:type="dxa"/>
            <w:vAlign w:val="center"/>
            <w:vMerge w:val="restart"/>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4934" w:type="dxa"/>
            <w:vAlign w:val="center"/>
            <w:textDirection w:val="lrTb"/>
            <w:noWrap w:val="false"/>
          </w:tcPr>
          <w:p>
            <w:pPr>
              <w:pStyle w:val="660"/>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rPr>
                <w:rFonts w:ascii="宋体" w:hAnsi="宋体" w:cs="宋体"/>
                <w:color w:val="000000"/>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13"/>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51"/>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63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48"/>
        </w:trPr>
        <w:tc>
          <w:tcPr>
            <w:tcW w:w="887" w:type="dxa"/>
            <w:vAlign w:val="center"/>
            <w:vMerge w:val="continue"/>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统一标志，穿戴统一制服，配备对讲装置或必要的安全服务器械。</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48"/>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564"/>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54"/>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15"/>
        </w:trPr>
        <w:tc>
          <w:tcPr>
            <w:tcW w:w="887"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4934"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rPr>
                <w:rFonts w:ascii="宋体" w:hAnsi="宋体" w:cs="宋体"/>
                <w:sz w:val="24"/>
                <w:szCs w:val="24"/>
                <w:highlight w:val="none"/>
              </w:rPr>
            </w:r>
            <w:r/>
          </w:p>
        </w:tc>
        <w:tc>
          <w:tcPr>
            <w:tcW w:w="2305"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712"/>
        </w:trPr>
        <w:tc>
          <w:tcPr>
            <w:gridSpan w:val="3"/>
            <w:tcW w:w="8126"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pStyle w:val="672"/>
        <w:rPr>
          <w:highlight w:val="none"/>
        </w:rPr>
      </w:pPr>
      <w:r>
        <w:rPr>
          <w:highlight w:val="none"/>
        </w:rPr>
      </w:r>
      <w:r/>
    </w:p>
    <w:p>
      <w:pPr>
        <w:pStyle w:val="660"/>
        <w:rPr>
          <w:highlight w:val="none"/>
        </w:rPr>
      </w:pPr>
      <w:r>
        <w:rPr>
          <w:highlight w:val="none"/>
        </w:rPr>
      </w:r>
      <w:r/>
    </w:p>
    <w:p>
      <w:pPr>
        <w:pStyle w:val="660"/>
        <w:jc w:val="center"/>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72"/>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6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72"/>
        <w:rPr>
          <w:rFonts w:hint="eastAsia"/>
          <w:lang w:val="en-US" w:eastAsia="zh-CN"/>
        </w:rPr>
      </w:pPr>
      <w:r>
        <w:rPr>
          <w:rFonts w:hint="eastAsia"/>
          <w:lang w:val="en-US" w:eastAsia="zh-CN"/>
        </w:rPr>
      </w:r>
      <w:r/>
    </w:p>
    <w:p>
      <w:pPr>
        <w:pStyle w:val="721"/>
        <w:rPr>
          <w:rFonts w:hint="eastAsia"/>
          <w:highlight w:val="none"/>
          <w:lang w:val="en-US" w:eastAsia="zh-CN"/>
        </w:rPr>
      </w:pPr>
      <w:r>
        <w:rPr>
          <w:rFonts w:hint="eastAsia"/>
          <w:highlight w:val="none"/>
          <w:lang w:val="en-US" w:eastAsia="zh-CN"/>
        </w:rPr>
      </w:r>
      <w:r/>
    </w:p>
    <w:p>
      <w:pPr>
        <w:pStyle w:val="660"/>
        <w:ind w:firstLine="1754"/>
        <w:keepLines w:val="0"/>
        <w:keepNext w:val="0"/>
        <w:pageBreakBefore w:val="0"/>
        <w:spacing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包三2026年公办幼儿园物业服务（天华东路片区）考核细则</w:t>
      </w:r>
      <w:r>
        <w:rPr>
          <w:rFonts w:hint="eastAsia" w:ascii="宋体" w:hAnsi="宋体" w:eastAsia="宋体" w:cs="Times New Roman"/>
          <w:b/>
          <w:bCs/>
          <w:color w:val="000000"/>
          <w:sz w:val="24"/>
          <w:szCs w:val="24"/>
          <w:highlight w:val="none"/>
          <w:lang w:val="en-US" w:eastAsia="zh-CN"/>
        </w:rPr>
      </w:r>
      <w:r/>
    </w:p>
    <w:p>
      <w:pPr>
        <w:pStyle w:val="662"/>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一、基本规则</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72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1.实行每月百分制考核，按季度结算付款。</w:t>
      </w:r>
      <w:r>
        <w:rPr>
          <w:rFonts w:hint="eastAsia" w:ascii="宋体" w:hAnsi="宋体" w:eastAsia="宋体" w:cs="宋体"/>
          <w:sz w:val="24"/>
          <w:szCs w:val="24"/>
          <w:highlight w:val="none"/>
          <w:lang w:val="en-US" w:eastAsia="zh-CN" w:bidi="ar-SA"/>
        </w:rPr>
      </w:r>
      <w:r/>
    </w:p>
    <w:p>
      <w:pPr>
        <w:pStyle w:val="660"/>
        <w:numPr>
          <w:ilvl w:val="0"/>
          <w:numId w:val="0"/>
        </w:numPr>
        <w:ind w:left="-118"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2.每月单独打分，季度末汇总，按分段阶梯分值核算扣款，从当季度物业费总额中统一扣除。</w:t>
      </w:r>
      <w:r>
        <w:rPr>
          <w:rFonts w:hint="eastAsia" w:ascii="宋体" w:hAnsi="宋体" w:eastAsia="宋体" w:cs="宋体"/>
          <w:sz w:val="24"/>
          <w:szCs w:val="24"/>
          <w:highlight w:val="none"/>
          <w:lang w:val="en-US" w:eastAsia="zh-CN" w:bidi="ar-SA"/>
        </w:rPr>
      </w:r>
      <w:r/>
    </w:p>
    <w:p>
      <w:pPr>
        <w:pStyle w:val="662"/>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二、分段阶梯扣罚标准</w:t>
      </w:r>
      <w:r>
        <w:rPr>
          <w:rFonts w:hint="eastAsia" w:ascii="宋体" w:hAnsi="宋体" w:eastAsia="宋体" w:cs="宋体"/>
          <w:sz w:val="24"/>
          <w:szCs w:val="24"/>
          <w:highlight w:val="none"/>
          <w:lang w:val="en-US" w:eastAsia="zh-CN" w:bidi="ar-SA"/>
        </w:rPr>
      </w:r>
      <w:r/>
    </w:p>
    <w:p>
      <w:pPr>
        <w:pStyle w:val="660"/>
        <w:ind w:left="0" w:right="0" w:firstLine="24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以月度考核得分划分档次，每档对应固定扣款比例：</w:t>
      </w:r>
      <w:r>
        <w:rPr>
          <w:rFonts w:hint="eastAsia" w:ascii="宋体" w:hAnsi="宋体" w:eastAsia="宋体" w:cs="宋体"/>
          <w:sz w:val="24"/>
          <w:szCs w:val="24"/>
          <w:highlight w:val="none"/>
          <w:lang w:val="en-US" w:eastAsia="zh-CN" w:bidi="ar-SA"/>
        </w:rPr>
      </w:r>
      <w:r/>
    </w:p>
    <w:p>
      <w:pPr>
        <w:pStyle w:val="660"/>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95 分及以上：合格，不扣款</w:t>
      </w:r>
      <w:r>
        <w:rPr>
          <w:rFonts w:hint="eastAsia" w:ascii="宋体" w:hAnsi="宋体" w:eastAsia="宋体" w:cs="宋体"/>
          <w:sz w:val="24"/>
          <w:szCs w:val="24"/>
          <w:highlight w:val="none"/>
          <w:lang w:val="en-US" w:eastAsia="zh-CN" w:bidi="ar-SA"/>
        </w:rPr>
      </w:r>
      <w:r/>
    </w:p>
    <w:p>
      <w:pPr>
        <w:pStyle w:val="660"/>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90 分（含）—94 分：扣季度总金额 1%</w:t>
      </w:r>
      <w:r>
        <w:rPr>
          <w:rFonts w:hint="eastAsia" w:ascii="宋体" w:hAnsi="宋体" w:eastAsia="宋体" w:cs="宋体"/>
          <w:sz w:val="24"/>
          <w:szCs w:val="24"/>
          <w:highlight w:val="none"/>
          <w:lang w:val="en-US" w:eastAsia="zh-CN" w:bidi="ar-SA"/>
        </w:rPr>
      </w:r>
      <w:r/>
    </w:p>
    <w:p>
      <w:pPr>
        <w:pStyle w:val="660"/>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80 分（含）—89 分：扣季度总金额 1.5%</w:t>
      </w:r>
      <w:r>
        <w:rPr>
          <w:rFonts w:hint="eastAsia" w:ascii="宋体" w:hAnsi="宋体" w:eastAsia="宋体" w:cs="宋体"/>
          <w:sz w:val="24"/>
          <w:szCs w:val="24"/>
          <w:highlight w:val="none"/>
          <w:lang w:val="en-US" w:eastAsia="zh-CN" w:bidi="ar-SA"/>
        </w:rPr>
      </w:r>
      <w:r/>
    </w:p>
    <w:p>
      <w:pPr>
        <w:pStyle w:val="660"/>
        <w:numPr>
          <w:ilvl w:val="0"/>
          <w:numId w:val="0"/>
        </w:numPr>
        <w:ind w:right="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80 分以下：扣季度总金额 2%</w:t>
      </w:r>
      <w:r>
        <w:rPr>
          <w:rFonts w:hint="eastAsia" w:ascii="宋体" w:hAnsi="宋体" w:eastAsia="宋体" w:cs="宋体"/>
          <w:sz w:val="24"/>
          <w:szCs w:val="24"/>
          <w:highlight w:val="none"/>
          <w:lang w:val="en-US" w:eastAsia="zh-CN" w:bidi="ar-SA"/>
        </w:rPr>
      </w:r>
      <w:r/>
    </w:p>
    <w:p>
      <w:pPr>
        <w:pStyle w:val="662"/>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三、解约与整改条款</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累计 3 次逾期未整改或整改不达标，造成损失由物业承担，甲方有权单方解约。</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连续3 个月考核低于 90 分，甲方有权单方面解除合同。</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接到解约通知 10 日内撤场并完成交接，不得影响园区正常运行。</w:t>
      </w:r>
      <w:r>
        <w:rPr>
          <w:rFonts w:hint="eastAsia" w:ascii="宋体" w:hAnsi="宋体" w:eastAsia="宋体" w:cs="宋体"/>
          <w:sz w:val="24"/>
          <w:szCs w:val="24"/>
          <w:highlight w:val="none"/>
          <w:lang w:val="en-US" w:eastAsia="zh-CN" w:bidi="ar-SA"/>
        </w:rPr>
      </w:r>
      <w:r/>
    </w:p>
    <w:p>
      <w:pPr>
        <w:pStyle w:val="662"/>
        <w:ind w:left="0" w:right="0" w:firstLine="480"/>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四、结算方式</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每月考核打分留档。</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季度末按 3 个月得分分别套用分段阶梯扣款。</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累加当季所有扣款，在季度应付物业费中一次性抵扣 </w:t>
      </w:r>
      <w:r>
        <w:rPr>
          <w:rFonts w:hint="eastAsia" w:ascii="宋体" w:hAnsi="宋体" w:eastAsia="宋体" w:cs="宋体"/>
          <w:sz w:val="24"/>
          <w:szCs w:val="24"/>
          <w:highlight w:val="none"/>
          <w:lang w:val="en-US" w:eastAsia="zh-CN" w:bidi="ar-SA"/>
        </w:rPr>
      </w:r>
      <w:r/>
    </w:p>
    <w:p>
      <w:pPr>
        <w:pStyle w:val="660"/>
        <w:numPr>
          <w:ilvl w:val="0"/>
          <w:numId w:val="0"/>
        </w:numPr>
        <w:ind w:left="-360" w:righ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季度实付金额=季度物业费总额−当季合计扣款</w:t>
      </w:r>
      <w:r>
        <w:rPr>
          <w:rFonts w:hint="eastAsia" w:ascii="宋体" w:hAnsi="宋体" w:eastAsia="宋体" w:cs="宋体"/>
          <w:sz w:val="24"/>
          <w:szCs w:val="24"/>
          <w:highlight w:val="none"/>
          <w:lang w:val="en-US" w:eastAsia="zh-CN" w:bidi="ar-SA"/>
        </w:rPr>
      </w:r>
      <w:r/>
    </w:p>
    <w:p>
      <w:pPr>
        <w:pStyle w:val="660"/>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五、</w:t>
      </w:r>
      <w:r>
        <w:rPr>
          <w:rFonts w:hint="eastAsia" w:ascii="宋体" w:hAnsi="宋体" w:eastAsia="宋体" w:cs="宋体"/>
          <w:sz w:val="24"/>
          <w:szCs w:val="24"/>
          <w:highlight w:val="none"/>
          <w:lang w:val="en-US" w:eastAsia="zh-CN" w:bidi="ar-SA"/>
        </w:rPr>
        <w:t xml:space="preserve">具体考核标准</w:t>
      </w:r>
      <w:r>
        <w:rPr>
          <w:rFonts w:hint="eastAsia" w:ascii="宋体" w:hAnsi="宋体" w:eastAsia="宋体" w:cs="宋体"/>
          <w:sz w:val="24"/>
          <w:szCs w:val="24"/>
          <w:highlight w:val="none"/>
          <w:lang w:val="en-US" w:eastAsia="zh-CN" w:bidi="ar-SA"/>
        </w:rPr>
      </w:r>
      <w:r/>
    </w:p>
    <w:tbl>
      <w:tblPr>
        <w:tblW w:w="100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5036"/>
        <w:gridCol w:w="1950"/>
        <w:gridCol w:w="754"/>
        <w:gridCol w:w="1153"/>
      </w:tblGrid>
      <w:tr>
        <w:trPr>
          <w:trHeight w:val="633"/>
          <w:tblHeader/>
        </w:trPr>
        <w:tc>
          <w:tcPr>
            <w:tcW w:w="1140" w:type="dxa"/>
            <w:vAlign w:val="center"/>
            <w:textDirection w:val="lrTb"/>
            <w:noWrap w:val="false"/>
          </w:tcPr>
          <w:p>
            <w:pPr>
              <w:pStyle w:val="66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hint="eastAsia" w:ascii="宋体" w:hAnsi="宋体" w:cs="宋体"/>
                <w:sz w:val="24"/>
                <w:szCs w:val="24"/>
                <w:highlight w:val="none"/>
              </w:rPr>
            </w:r>
            <w:r/>
          </w:p>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事项</w:t>
            </w:r>
            <w:r>
              <w:rPr>
                <w:rFonts w:ascii="宋体" w:hAnsi="宋体" w:cs="宋体"/>
                <w:sz w:val="24"/>
                <w:szCs w:val="24"/>
                <w:highlight w:val="none"/>
              </w:rPr>
            </w:r>
            <w:r/>
          </w:p>
        </w:tc>
        <w:tc>
          <w:tcPr>
            <w:tcW w:w="5036"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质量标准</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考核标准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分值</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得分</w:t>
            </w:r>
            <w:r>
              <w:rPr>
                <w:rFonts w:ascii="宋体" w:hAnsi="宋体" w:cs="宋体"/>
                <w:sz w:val="24"/>
                <w:szCs w:val="24"/>
                <w:highlight w:val="none"/>
              </w:rPr>
            </w:r>
            <w:r/>
          </w:p>
        </w:tc>
      </w:tr>
      <w:tr>
        <w:trPr>
          <w:trHeight w:val="883"/>
        </w:trPr>
        <w:tc>
          <w:tcPr>
            <w:tcW w:w="1140" w:type="dxa"/>
            <w:vAlign w:val="center"/>
            <w:vMerge w:val="restart"/>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基础要求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5036" w:type="dxa"/>
            <w:vAlign w:val="center"/>
            <w:textDirection w:val="lrTb"/>
            <w:noWrap w:val="false"/>
          </w:tcPr>
          <w:p>
            <w:pPr>
              <w:pStyle w:val="660"/>
              <w:ind w:firstLine="13"/>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管理服务人员统一着装、佩戴标志，仪表仪容整洁规范。</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70"/>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采取多种形式进行服务质量调查，每季度至少1次征询采购人对物业服务的意见，对采购人反映问题的处理率达98%以上。</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70"/>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日间7:00-17:00严格执行双人在岗</w:t>
            </w:r>
            <w:r>
              <w:rPr>
                <w:rFonts w:hint="eastAsia" w:ascii="宋体" w:hAnsi="宋体" w:eastAsia="宋体" w:cs="宋体"/>
                <w:sz w:val="24"/>
                <w:szCs w:val="24"/>
                <w:highlight w:val="none"/>
                <w:lang w:val="en-US" w:eastAsia="zh-CN" w:bidi="ar-SA"/>
              </w:rPr>
            </w:r>
            <w:r/>
          </w:p>
        </w:tc>
        <w:tc>
          <w:tcPr>
            <w:tcW w:w="1950" w:type="dxa"/>
            <w:vAlign w:val="center"/>
            <w:textDirection w:val="lrTb"/>
            <w:noWrap w:val="false"/>
          </w:tcPr>
          <w:p>
            <w:pPr>
              <w:pStyle w:val="660"/>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当班出现单人值守、脱岗、空岗，</w:t>
            </w:r>
            <w:r>
              <w:rPr>
                <w:rFonts w:hint="eastAsia" w:ascii="宋体" w:hAnsi="宋体" w:cs="宋体"/>
                <w:sz w:val="24"/>
                <w:szCs w:val="24"/>
                <w:highlight w:val="none"/>
              </w:rPr>
              <w:t xml:space="preserve">每次扣1分。</w:t>
            </w:r>
            <w:r>
              <w:rPr>
                <w:rFonts w:hint="eastAsia" w:ascii="宋体" w:hAnsi="宋体" w:eastAsia="宋体" w:cs="宋体"/>
                <w:sz w:val="24"/>
                <w:szCs w:val="24"/>
                <w:highlight w:val="none"/>
                <w:lang w:val="en-US" w:eastAsia="zh-CN" w:bidi="ar-SA"/>
              </w:rPr>
            </w:r>
            <w:r/>
          </w:p>
        </w:tc>
        <w:tc>
          <w:tcPr>
            <w:tcW w:w="754" w:type="dxa"/>
            <w:vAlign w:val="center"/>
            <w:textDirection w:val="lrTb"/>
            <w:noWrap w:val="false"/>
          </w:tcPr>
          <w:p>
            <w:pPr>
              <w:pStyle w:val="660"/>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5分</w:t>
            </w:r>
            <w:r>
              <w:rPr>
                <w:rFonts w:hint="eastAsia" w:ascii="宋体" w:hAnsi="宋体" w:eastAsia="宋体" w:cs="宋体"/>
                <w:sz w:val="24"/>
                <w:szCs w:val="24"/>
                <w:highlight w:val="none"/>
                <w:lang w:val="en-US" w:eastAsia="zh-CN" w:bidi="ar-SA"/>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21"/>
        </w:trPr>
        <w:tc>
          <w:tcPr>
            <w:tcW w:w="1140" w:type="dxa"/>
            <w:vAlign w:val="center"/>
            <w:vMerge w:val="restart"/>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清洁管理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5036"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每天</w:t>
            </w:r>
            <w:r>
              <w:rPr>
                <w:rFonts w:hint="eastAsia" w:ascii="宋体" w:hAnsi="宋体" w:cs="宋体"/>
                <w:color w:val="000000"/>
                <w:sz w:val="24"/>
                <w:szCs w:val="24"/>
                <w:highlight w:val="none"/>
                <w:lang w:val="en-US" w:eastAsia="zh-CN"/>
              </w:rPr>
              <w:t xml:space="preserve">按幼儿园要求的时间节点前</w:t>
            </w:r>
            <w:r>
              <w:rPr>
                <w:rFonts w:hint="eastAsia" w:ascii="宋体" w:hAnsi="宋体" w:cs="宋体"/>
                <w:color w:val="000000"/>
                <w:sz w:val="24"/>
                <w:szCs w:val="24"/>
                <w:highlight w:val="none"/>
              </w:rPr>
              <w:t xml:space="preserve">彻底清扫门厅、走廊及公共区域卫生，清理垃圾箱，按照垃圾分类要求及时清运垃圾。</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6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大楼内公共楼道、步行梯无瓜果皮壳、烟头、纸屑、痰迹等杂物，地面无积水、无污渍。如发现应在15分钟内清扫。</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54"/>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公共门窗、栏杆、电梯轿厢，目视无污渍、灰尘，玻璃门窗（内）无污渍。</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27"/>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绿地、广场、停车场无瓜果皮壳、纸屑，无垃圾杂物、无积水、无污渍，标识牌无乱张贴，目视表面无明显灰尘、无污迹。如发现应在15分钟内清扫。</w:t>
            </w:r>
            <w:r>
              <w:rPr>
                <w:rFonts w:hint="eastAsia" w:ascii="宋体" w:hAnsi="宋体" w:cs="宋体"/>
                <w:color w:val="000000"/>
                <w:sz w:val="24"/>
                <w:szCs w:val="24"/>
                <w:highlight w:val="none"/>
                <w:lang w:eastAsia="zh-CN"/>
              </w:rPr>
              <w:t xml:space="preserve">如发现明显</w:t>
            </w:r>
            <w:r>
              <w:rPr>
                <w:rFonts w:hint="eastAsia" w:ascii="宋体" w:hAnsi="宋体" w:cs="宋体"/>
                <w:color w:val="000000"/>
                <w:sz w:val="24"/>
                <w:szCs w:val="24"/>
                <w:highlight w:val="none"/>
              </w:rPr>
              <w:t xml:space="preserve">灰尘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污迹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应在15分钟内清扫。</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教学楼楼层公共卫生间玻璃镜面、洗手台面和地面无积水、无明显污渍、无杂物，地面无明显脚印；按时进行清洁。</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90"/>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拖布和日用品要摆放整齐，每周对卫生间彻底冲刷一次。</w:t>
            </w:r>
            <w:r>
              <w:rPr>
                <w:rFonts w:ascii="宋体" w:hAnsi="宋体" w:cs="宋体"/>
                <w:color w:val="000000"/>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color w:val="000000"/>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color w:val="000000"/>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71"/>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卫生间墙面瓷砖、门窗无灰尘，大、小便池内无污物，卫生间其他设施完好。</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43"/>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会前及时清扫好会议室卫生。</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56"/>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会后及时清理会场，</w:t>
            </w:r>
            <w:r>
              <w:rPr>
                <w:rFonts w:hint="eastAsia" w:ascii="宋体" w:hAnsi="宋体" w:cs="宋体"/>
                <w:color w:val="000000"/>
                <w:sz w:val="24"/>
                <w:szCs w:val="24"/>
                <w:highlight w:val="none"/>
                <w:lang w:eastAsia="zh-CN"/>
              </w:rPr>
              <w:t xml:space="preserve">使其</w:t>
            </w:r>
            <w:r>
              <w:rPr>
                <w:rFonts w:hint="eastAsia" w:ascii="宋体" w:hAnsi="宋体" w:cs="宋体"/>
                <w:color w:val="000000"/>
                <w:sz w:val="24"/>
                <w:szCs w:val="24"/>
                <w:highlight w:val="none"/>
              </w:rPr>
              <w:t xml:space="preserve">随时具备使用条件。及时关闭好门窗，窗帘等，无灰尘，做到窗明几净。</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40"/>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餐梯轿厢（送餐电梯）每天清洁一次，操作面板每日消毒一次。</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46"/>
        </w:trPr>
        <w:tc>
          <w:tcPr>
            <w:tcW w:w="1140" w:type="dxa"/>
            <w:vAlign w:val="center"/>
            <w:vMerge w:val="restart"/>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hint="eastAsia" w:ascii="宋体" w:hAnsi="宋体" w:cs="宋体"/>
                <w:sz w:val="24"/>
                <w:szCs w:val="24"/>
                <w:highlight w:val="none"/>
              </w:rPr>
              <w:t xml:space="preserve">保安管理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每周巡查外墙、大厅、公共楼道、卫生间、走廊、户外玩具等公共部分，确保无安全隐患。</w:t>
            </w:r>
            <w:r>
              <w:rPr>
                <w:rFonts w:ascii="宋体" w:hAnsi="宋体" w:cs="宋体"/>
                <w:color w:val="000000"/>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171"/>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每月检查清除屋面、檐沟内杂物，疏通雨水口、落水管等。</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19"/>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每日不定时巡视、每层消防通道门、楼梯间通道部位以及</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共用部位的门窗、玻璃、路灯等。</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638"/>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随手关灯、关水、关空调。</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48"/>
        </w:trPr>
        <w:tc>
          <w:tcPr>
            <w:tcW w:w="1140" w:type="dxa"/>
            <w:vAlign w:val="center"/>
            <w:vMerge w:val="continue"/>
            <w:textDirection w:val="lrTb"/>
            <w:noWrap w:val="false"/>
          </w:tcPr>
          <w:p>
            <w:pPr>
              <w:pStyle w:val="660"/>
              <w:jc w:val="center"/>
              <w:spacing w:line="360" w:lineRule="auto"/>
              <w:widowControl/>
              <w:tabs>
                <w:tab w:val="left" w:pos="243" w:leader="none"/>
              </w:tabs>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保安受过相关的安全护卫知识与技能岗位培训；定期参加安全防范知识与技能的岗位培训，上岗时</w:t>
            </w:r>
            <w:r>
              <w:rPr>
                <w:rFonts w:hint="eastAsia" w:ascii="宋体" w:hAnsi="宋体" w:cs="宋体"/>
                <w:sz w:val="24"/>
                <w:szCs w:val="24"/>
                <w:highlight w:val="none"/>
                <w:lang w:eastAsia="zh-CN"/>
              </w:rPr>
              <w:t xml:space="preserve">佩戴</w:t>
            </w:r>
            <w:r>
              <w:rPr>
                <w:rFonts w:hint="eastAsia" w:ascii="宋体" w:hAnsi="宋体" w:cs="宋体"/>
                <w:sz w:val="24"/>
                <w:szCs w:val="24"/>
                <w:highlight w:val="none"/>
              </w:rPr>
              <w:t xml:space="preserve">统一标志，穿戴统一制服，配备对讲装置或必要的</w:t>
            </w:r>
            <w:r>
              <w:rPr>
                <w:rFonts w:hint="eastAsia" w:ascii="宋体" w:hAnsi="宋体" w:cs="宋体"/>
                <w:sz w:val="24"/>
                <w:szCs w:val="24"/>
                <w:highlight w:val="none"/>
                <w:lang w:eastAsia="zh-CN"/>
              </w:rPr>
              <w:t xml:space="preserve">安全防卫器械</w:t>
            </w:r>
            <w:r>
              <w:rPr>
                <w:rFonts w:hint="eastAsia" w:ascii="宋体" w:hAnsi="宋体" w:cs="宋体"/>
                <w:sz w:val="24"/>
                <w:szCs w:val="24"/>
                <w:highlight w:val="none"/>
              </w:rPr>
              <w:t xml:space="preserve">。</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38"/>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主出入口24小时值班，及时处理车辆停放不规范的现象。</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388"/>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交接班有记录，对车辆进行管理和疏导并有出入记录；保持出入口环境整洁、有序、道路畅通；对大件物品搬出实行核实记录。</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0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原则上每4小时巡逻一次，广场公共通道应保持畅通，做到日巡查到位。</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95"/>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配合幼儿园开展应急预案演练。</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90"/>
        </w:trPr>
        <w:tc>
          <w:tcPr>
            <w:tcW w:w="1140" w:type="dxa"/>
            <w:vAlign w:val="center"/>
            <w:vMerge w:val="restart"/>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其他类管理（2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及时解决幼儿园园内人员使用网络和计算机方面的疑难问题</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03"/>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及时维修维护水、电设备设施，</w:t>
            </w:r>
            <w:r>
              <w:rPr>
                <w:rFonts w:hint="eastAsia" w:ascii="宋体" w:hAnsi="宋体" w:cs="宋体"/>
                <w:sz w:val="24"/>
                <w:szCs w:val="24"/>
                <w:highlight w:val="none"/>
                <w:lang w:eastAsia="zh-CN"/>
              </w:rPr>
              <w:t xml:space="preserve">做好机电设备</w:t>
            </w:r>
            <w:r>
              <w:rPr>
                <w:rFonts w:hint="eastAsia" w:ascii="宋体" w:hAnsi="宋体" w:cs="宋体"/>
                <w:sz w:val="24"/>
                <w:szCs w:val="24"/>
                <w:highlight w:val="none"/>
              </w:rPr>
              <w:t xml:space="preserve">设施的日常管理</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5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在满足学校使用要求的前提下，合理控制机电设备和照明的开关时间，尽量节省能源。</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507"/>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熟练并灵活运用监视控制系统；全天24小时消防中心值班，对重点部位、监控点进行监视及录像</w:t>
            </w:r>
            <w:r>
              <w:rPr>
                <w:rFonts w:hint="eastAsia" w:ascii="宋体" w:hAnsi="宋体" w:cs="宋体"/>
                <w:sz w:val="24"/>
                <w:szCs w:val="24"/>
                <w:highlight w:val="none"/>
                <w:lang w:eastAsia="zh-CN"/>
              </w:rPr>
              <w:t xml:space="preserve">。</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5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熟练掌握消防监控报警、干式灭火（气体）、湿式灭火（喷淋）、防排烟及消防栓五个系统的作用、位置和操作方法；</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5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做好幼儿园全区域配装的各种灭火器材、防毒面具、烟感、喷淋设施以及楼梯、走道和出口的安全疏散指示、应急照明、通风设施等日常检查，发现缺少和损坏及时上报幼儿园。</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5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做好幼儿园全区域配装的各种灭火器材、防毒面具、烟感、喷淋设施以及楼梯、走道和出口的安全疏散指示、应急照明、通风设施等日常检查，发现缺少和损坏及时上报幼儿园。</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226"/>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定期施肥和防虫，定期对绿化场地松土，割除杂草；根据学校的要求及时对绿化植物进行补植和更换</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1092"/>
        </w:trPr>
        <w:tc>
          <w:tcPr>
            <w:tcW w:w="1140" w:type="dxa"/>
            <w:vAlign w:val="center"/>
            <w:vMerge w:val="continue"/>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5036" w:type="dxa"/>
            <w:vAlign w:val="center"/>
            <w:textDirection w:val="lrTb"/>
            <w:noWrap w:val="false"/>
          </w:tcPr>
          <w:p>
            <w:pPr>
              <w:pStyle w:val="66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每天保证植物、花卉水分充足，湿度适当并适时整形修剪</w:t>
            </w:r>
            <w:r>
              <w:rPr>
                <w:rFonts w:ascii="宋体" w:hAnsi="宋体" w:cs="宋体"/>
                <w:sz w:val="24"/>
                <w:szCs w:val="24"/>
                <w:highlight w:val="none"/>
              </w:rPr>
            </w:r>
            <w:r/>
          </w:p>
        </w:tc>
        <w:tc>
          <w:tcPr>
            <w:tcW w:w="1950"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不符合要求的，每人每次扣1分。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712"/>
        </w:trPr>
        <w:tc>
          <w:tcPr>
            <w:gridSpan w:val="3"/>
            <w:tcW w:w="8126"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总分</w:t>
            </w:r>
            <w:r>
              <w:rPr>
                <w:rFonts w:ascii="宋体" w:hAnsi="宋体" w:cs="宋体"/>
                <w:sz w:val="24"/>
                <w:szCs w:val="24"/>
                <w:highlight w:val="none"/>
              </w:rPr>
            </w:r>
            <w:r/>
          </w:p>
        </w:tc>
        <w:tc>
          <w:tcPr>
            <w:tcW w:w="754"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100分</w:t>
            </w:r>
            <w:r>
              <w:rPr>
                <w:rFonts w:ascii="宋体" w:hAnsi="宋体" w:cs="宋体"/>
                <w:sz w:val="24"/>
                <w:szCs w:val="24"/>
                <w:highlight w:val="none"/>
              </w:rPr>
            </w:r>
            <w:r/>
          </w:p>
        </w:tc>
        <w:tc>
          <w:tcPr>
            <w:tcW w:w="1153" w:type="dxa"/>
            <w:vAlign w:val="center"/>
            <w:textDirection w:val="lrTb"/>
            <w:noWrap w:val="false"/>
          </w:tcPr>
          <w:p>
            <w:pPr>
              <w:pStyle w:val="660"/>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bl>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6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6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60"/>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宋体" w:hAnsi="宋体" w:eastAsia="宋体" w:cs="宋体"/>
          <w:color w:val="000000"/>
          <w:sz w:val="24"/>
          <w:szCs w:val="24"/>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66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6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660"/>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-4.履约能力</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660"/>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本项目可以兼投兼中，评审顺序依次为采购包一、采购包二、采购包三。同一投标人参与多个采购包投标时，在前一个采购包被确定为排名第一的中标候选人后，可以继续参与其他采购包的评审。</w:t>
      </w:r>
      <w:r>
        <w:rPr>
          <w:rFonts w:hint="eastAsia" w:ascii="宋体" w:hAnsi="宋体" w:eastAsia="宋体" w:cs="宋体"/>
          <w:color w:val="000000"/>
          <w:sz w:val="24"/>
          <w:szCs w:val="24"/>
          <w:highlight w:val="none"/>
          <w:lang w:val="en-US" w:eastAsia="zh-CN"/>
        </w:rPr>
      </w:r>
      <w:r/>
    </w:p>
    <w:p>
      <w:pPr>
        <w:pStyle w:val="689"/>
        <w:rPr>
          <w:rFonts w:hint="eastAsia"/>
          <w:color w:val="000000"/>
          <w:highlight w:val="none"/>
        </w:rPr>
      </w:pPr>
      <w:r>
        <w:rPr>
          <w:rFonts w:hint="eastAsia"/>
          <w:color w:val="000000"/>
          <w:highlight w:val="none"/>
        </w:rPr>
      </w:r>
      <w:r/>
    </w:p>
    <w:p>
      <w:pPr>
        <w:pStyle w:val="66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60"/>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w:t>
      </w:r>
      <w:r>
        <w:rPr>
          <w:rFonts w:hint="eastAsia" w:ascii="宋体" w:hAnsi="宋体" w:eastAsia="宋体" w:cs="宋体"/>
          <w:sz w:val="24"/>
          <w:szCs w:val="24"/>
        </w:rPr>
        <w:t xml:space="preserve">后的价格参与评审。</w:t>
      </w:r>
      <w:r>
        <w:rPr>
          <w:rFonts w:hint="eastAsia" w:ascii="宋体" w:hAnsi="宋体" w:eastAsia="宋体" w:cs="Times New Roman"/>
          <w:sz w:val="24"/>
          <w:szCs w:val="24"/>
          <w:highlight w:val="yellow"/>
          <w:lang w:eastAsia="zh-CN"/>
        </w:rPr>
      </w:r>
      <w:r/>
    </w:p>
    <w:p>
      <w:pPr>
        <w:pStyle w:val="660"/>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6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p>
      <w:pPr>
        <w:pStyle w:val="66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lang w:eastAsia="zh-CN"/>
        </w:rPr>
      </w:r>
      <w:r/>
    </w:p>
    <w:p>
      <w:pPr>
        <w:pStyle w:val="689"/>
        <w:jc w:val="center"/>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包一、包二、包三</w:t>
      </w:r>
      <w:r>
        <w:rPr>
          <w:rFonts w:hint="eastAsia" w:ascii="黑体" w:hAnsi="黑体" w:eastAsia="黑体" w:cs="黑体"/>
          <w:b w:val="0"/>
          <w:bCs w:val="0"/>
          <w:color w:val="000000"/>
          <w:sz w:val="24"/>
          <w:szCs w:val="24"/>
          <w:highlight w:val="none"/>
          <w:lang w:eastAsia="zh-CN"/>
        </w:rPr>
      </w:r>
      <w:r/>
    </w:p>
    <w:tbl>
      <w:tblPr>
        <w:tblStyle w:val="973"/>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60"/>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660"/>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660"/>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660"/>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660"/>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660"/>
              <w:ind w:left="114"/>
              <w:jc w:val="both"/>
              <w:keepLines w:val="0"/>
              <w:keepNext w:val="0"/>
              <w:pageBreakBefore w:val="0"/>
              <w:spacing w:before="122" w:line="264" w:lineRule="auto"/>
              <w:widowControl w:val="off"/>
              <w:rPr>
                <w:rStyle w:val="670"/>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670"/>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before="68" w:line="264" w:lineRule="auto"/>
              <w:widowControl w:val="off"/>
              <w:rPr>
                <w:rStyle w:val="670"/>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670"/>
                <w:rFonts w:ascii="宋体" w:hAnsi="宋体" w:eastAsia="宋体" w:cs="宋体"/>
                <w:color w:val="000000"/>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Style w:val="670"/>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670"/>
                <w:rFonts w:ascii="宋体" w:hAnsi="宋体" w:eastAsia="宋体" w:cs="宋体"/>
                <w:color w:val="000000"/>
                <w:sz w:val="21"/>
                <w:szCs w:val="21"/>
                <w:lang w:val="en-US" w:eastAsia="zh-CN" w:bidi="ar-SA"/>
              </w:rPr>
            </w:r>
            <w:r/>
          </w:p>
        </w:tc>
        <w:tc>
          <w:tcPr>
            <w:tcW w:w="6616" w:type="dxa"/>
            <w:vAlign w:val="center"/>
            <w:textDirection w:val="lrTb"/>
            <w:noWrap w:val="false"/>
          </w:tcPr>
          <w:p>
            <w:pPr>
              <w:pStyle w:val="660"/>
              <w:jc w:val="left"/>
              <w:keepLines w:val="0"/>
              <w:keepNext w:val="0"/>
              <w:pageBreakBefore w:val="0"/>
              <w:spacing w:line="264" w:lineRule="auto"/>
              <w:widowControl w:val="off"/>
              <w:rPr>
                <w:rStyle w:val="670"/>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670"/>
                <w:rFonts w:ascii="宋体" w:hAnsi="宋体" w:eastAsia="宋体" w:cs="宋体"/>
                <w:color w:val="000000"/>
                <w:sz w:val="21"/>
                <w:szCs w:val="21"/>
                <w:lang w:val="en-US" w:eastAsia="zh-CN" w:bidi="ar-SA"/>
              </w:rPr>
            </w:r>
            <w:r/>
          </w:p>
        </w:tc>
        <w:tc>
          <w:tcPr>
            <w:tcW w:w="573" w:type="dxa"/>
            <w:vAlign w:val="center"/>
            <w:textDirection w:val="lrTb"/>
            <w:noWrap w:val="false"/>
          </w:tcPr>
          <w:p>
            <w:pPr>
              <w:pStyle w:val="660"/>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bidi="ar-SA"/>
              </w:rPr>
              <w:t xml:space="preserve">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660"/>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660"/>
              <w:ind w:left="114"/>
              <w:jc w:val="both"/>
              <w:keepLines w:val="0"/>
              <w:keepNext w:val="0"/>
              <w:pageBreakBefore w:val="0"/>
              <w:spacing w:before="123" w:line="264" w:lineRule="auto"/>
              <w:widowControl w:val="off"/>
              <w:rPr>
                <w:rStyle w:val="670"/>
                <w:rFonts w:ascii="宋体" w:hAnsi="宋体" w:eastAsia="宋体" w:cs="宋体"/>
                <w:color w:val="0000ff"/>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670"/>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670"/>
                <w:rFonts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Style w:val="670"/>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670"/>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1.保洁服务；2.保安服务。</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方案内容</w:t>
            </w:r>
            <w:r>
              <w:rPr>
                <w:rStyle w:val="724"/>
                <w:rFonts w:ascii="宋体" w:hAnsi="宋体" w:eastAsia="宋体" w:cs="宋体"/>
                <w:color w:val="000000"/>
                <w:sz w:val="21"/>
                <w:szCs w:val="21"/>
                <w:highlight w:val="none"/>
                <w:lang w:val="en-US" w:eastAsia="zh-CN" w:bidi="ar-SA"/>
              </w:rPr>
              <w:t xml:space="preserve">质量标准高、时间计划、工作流程具体且可操作性强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rStyle w:val="670"/>
                <w:rFonts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Style w:val="670"/>
                <w:rFonts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660"/>
              <w:jc w:val="center"/>
              <w:keepLines w:val="0"/>
              <w:keepNext w:val="0"/>
              <w:pageBreakBefore w:val="0"/>
              <w:spacing w:before="69" w:line="264" w:lineRule="auto"/>
              <w:widowControl w:val="off"/>
              <w:rPr>
                <w:rStyle w:val="670"/>
                <w:rFonts w:hint="eastAsia" w:ascii="宋体" w:hAnsi="宋体" w:eastAsia="宋体" w:cs="宋体"/>
                <w:color w:val="0000ff"/>
                <w:sz w:val="21"/>
                <w:szCs w:val="22"/>
                <w:lang w:val="en-US" w:eastAsia="zh-CN" w:bidi="ar-SA"/>
              </w:rPr>
            </w:pPr>
            <w:r>
              <w:rPr>
                <w:rFonts w:hint="eastAsia" w:ascii="宋体" w:hAnsi="宋体" w:eastAsia="宋体" w:cs="宋体"/>
                <w:sz w:val="21"/>
                <w:szCs w:val="22"/>
                <w:lang w:val="en-US" w:eastAsia="zh-CN" w:bidi="ar-SA"/>
              </w:rPr>
              <w:t xml:space="preserve">2</w:t>
            </w:r>
            <w:r>
              <w:rPr>
                <w:rStyle w:val="670"/>
                <w:rFonts w:hint="eastAsia" w:ascii="宋体" w:hAnsi="宋体" w:eastAsia="宋体" w:cs="宋体"/>
                <w:color w:val="0000ff"/>
                <w:sz w:val="21"/>
                <w:szCs w:val="22"/>
                <w:lang w:val="en-US" w:eastAsia="zh-CN" w:bidi="ar-SA"/>
              </w:rPr>
            </w:r>
            <w:r/>
          </w:p>
        </w:tc>
        <w:tc>
          <w:tcPr>
            <w:tcW w:w="783"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670"/>
                <w:rFonts w:hint="eastAsia"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670"/>
                <w:rFonts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Style w:val="670"/>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Style w:val="670"/>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1.管理服务理念；2.服务重点难点</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bidi="ar-SA"/>
              </w:rPr>
              <w:t xml:space="preserve">较完善、针对性较强、重点难点把握较准确、措施较有力</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rStyle w:val="670"/>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Style w:val="670"/>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660"/>
              <w:jc w:val="center"/>
              <w:keepLines w:val="0"/>
              <w:keepNext w:val="0"/>
              <w:pageBreakBefore w:val="0"/>
              <w:spacing w:before="69" w:line="264" w:lineRule="auto"/>
              <w:widowControl w:val="off"/>
              <w:rPr>
                <w:rStyle w:val="670"/>
                <w:rFonts w:hint="eastAsia" w:ascii="宋体" w:hAnsi="宋体" w:eastAsia="宋体" w:cs="宋体"/>
                <w:color w:val="0000ff"/>
                <w:sz w:val="21"/>
                <w:szCs w:val="22"/>
                <w:lang w:val="en-US" w:eastAsia="zh-CN" w:bidi="ar-SA"/>
              </w:rPr>
            </w:pPr>
            <w:r>
              <w:rPr>
                <w:rFonts w:hint="eastAsia" w:ascii="宋体" w:hAnsi="宋体" w:eastAsia="宋体" w:cs="宋体"/>
                <w:sz w:val="21"/>
                <w:szCs w:val="22"/>
                <w:lang w:val="en-US" w:eastAsia="zh-CN" w:bidi="ar-SA"/>
              </w:rPr>
              <w:t xml:space="preserve">2</w:t>
            </w:r>
            <w:r>
              <w:rPr>
                <w:rStyle w:val="670"/>
                <w:rFonts w:hint="eastAsia" w:ascii="宋体" w:hAnsi="宋体" w:eastAsia="宋体" w:cs="宋体"/>
                <w:color w:val="0000ff"/>
                <w:sz w:val="21"/>
                <w:szCs w:val="22"/>
                <w:lang w:val="en-US" w:eastAsia="zh-CN" w:bidi="ar-SA"/>
              </w:rPr>
            </w:r>
            <w:r/>
          </w:p>
        </w:tc>
        <w:tc>
          <w:tcPr>
            <w:tcW w:w="783" w:type="dxa"/>
            <w:vAlign w:val="center"/>
            <w:textDirection w:val="lrTb"/>
            <w:noWrap w:val="false"/>
          </w:tcPr>
          <w:p>
            <w:pPr>
              <w:pStyle w:val="660"/>
              <w:jc w:val="center"/>
              <w:keepLines w:val="0"/>
              <w:keepNext w:val="0"/>
              <w:pageBreakBefore w:val="0"/>
              <w:spacing w:before="68" w:line="264" w:lineRule="auto"/>
              <w:widowControl w:val="off"/>
              <w:rPr>
                <w:rStyle w:val="670"/>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670"/>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670"/>
                <w:rFonts w:ascii="宋体" w:hAnsi="宋体" w:eastAsia="宋体" w:cs="宋体"/>
                <w:color w:val="0000ff"/>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w:t>
            </w:r>
            <w:r>
              <w:rPr>
                <w:rFonts w:ascii="宋体" w:hAnsi="宋体" w:eastAsia="宋体" w:cs="宋体"/>
                <w:color w:val="000000"/>
                <w:spacing w:val="-2"/>
                <w:sz w:val="21"/>
                <w:szCs w:val="22"/>
                <w:lang w:val="en-US" w:eastAsia="zh-CN" w:bidi="ar-SA"/>
              </w:rPr>
            </w:r>
            <w:r/>
          </w:p>
          <w:p>
            <w:pPr>
              <w:pStyle w:val="660"/>
              <w:ind w:firstLine="412"/>
              <w:jc w:val="left"/>
              <w:keepLines w:val="0"/>
              <w:keepNext w:val="0"/>
              <w:pageBreakBefore w:val="0"/>
              <w:spacing w:before="68" w:line="264" w:lineRule="auto"/>
              <w:widowControl w:val="off"/>
            </w:pPr>
            <w:r>
              <w:rPr>
                <w:rFonts w:ascii="宋体" w:hAnsi="宋体" w:eastAsia="宋体" w:cs="宋体"/>
                <w:color w:val="000000"/>
                <w:spacing w:val="-2"/>
                <w:sz w:val="21"/>
                <w:szCs w:val="22"/>
                <w:lang w:val="en-US" w:eastAsia="zh-CN" w:bidi="ar-SA"/>
              </w:rPr>
              <w:t xml:space="preserve">预案</w:t>
            </w:r>
            <w:r/>
          </w:p>
        </w:tc>
        <w:tc>
          <w:tcPr>
            <w:tcW w:w="6616" w:type="dxa"/>
            <w:vAlign w:val="center"/>
            <w:textDirection w:val="lrTb"/>
            <w:noWrap w:val="false"/>
          </w:tcPr>
          <w:p>
            <w:pPr>
              <w:pStyle w:val="660"/>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各类突发事件</w:t>
            </w:r>
            <w:r>
              <w:rPr>
                <w:rFonts w:hint="eastAsia" w:ascii="宋体" w:hAnsi="宋体" w:eastAsia="宋体" w:cs="宋体"/>
                <w:color w:val="000000"/>
                <w:spacing w:val="-2"/>
                <w:sz w:val="21"/>
                <w:szCs w:val="22"/>
                <w:highlight w:val="none"/>
                <w:lang w:val="en-US" w:eastAsia="zh-CN" w:bidi="ar-SA"/>
              </w:rPr>
              <w:t xml:space="preserve">（</w:t>
            </w:r>
            <w:r>
              <w:rPr>
                <w:rFonts w:ascii="宋体" w:hAnsi="宋体" w:eastAsia="宋体" w:cs="宋体"/>
                <w:color w:val="000000"/>
                <w:spacing w:val="-2"/>
                <w:sz w:val="21"/>
                <w:szCs w:val="22"/>
                <w:highlight w:val="none"/>
                <w:lang w:val="en-US" w:eastAsia="zh-CN" w:bidi="ar-SA"/>
              </w:rPr>
              <w:t xml:space="preserve">如：公共安全类突发事件、自然灾害类突发事件</w:t>
            </w:r>
            <w:r>
              <w:rPr>
                <w:rFonts w:hint="eastAsia" w:ascii="宋体" w:hAnsi="宋体" w:eastAsia="宋体" w:cs="宋体"/>
                <w:color w:val="000000"/>
                <w:spacing w:val="-2"/>
                <w:sz w:val="21"/>
                <w:szCs w:val="22"/>
                <w:highlight w:val="none"/>
                <w:lang w:val="en-US" w:eastAsia="zh-CN" w:bidi="ar-SA"/>
              </w:rPr>
              <w:t xml:space="preserve">）及</w:t>
            </w:r>
            <w:r>
              <w:rPr>
                <w:rFonts w:ascii="宋体" w:hAnsi="宋体" w:eastAsia="宋体" w:cs="宋体"/>
                <w:color w:val="000000"/>
                <w:spacing w:val="-2"/>
                <w:sz w:val="21"/>
                <w:szCs w:val="22"/>
                <w:highlight w:val="none"/>
                <w:lang w:val="en-US" w:eastAsia="zh-CN" w:bidi="ar-SA"/>
              </w:rPr>
              <w:t xml:space="preserve">各类迎查的处理流程</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处理方法</w:t>
            </w:r>
            <w:r>
              <w:rPr>
                <w:rFonts w:hint="eastAsia" w:ascii="宋体" w:hAnsi="宋体" w:eastAsia="宋体" w:cs="宋体"/>
                <w:color w:val="000000"/>
                <w:spacing w:val="-2"/>
                <w:sz w:val="21"/>
                <w:szCs w:val="22"/>
                <w:highlight w:val="none"/>
                <w:lang w:val="en-US" w:eastAsia="zh-CN" w:bidi="ar-SA"/>
              </w:rPr>
              <w:t xml:space="preserve">和</w:t>
            </w:r>
            <w:r>
              <w:rPr>
                <w:rFonts w:ascii="宋体" w:hAnsi="宋体" w:eastAsia="宋体" w:cs="宋体"/>
                <w:color w:val="000000"/>
                <w:spacing w:val="-2"/>
                <w:sz w:val="21"/>
                <w:szCs w:val="22"/>
                <w:highlight w:val="none"/>
                <w:lang w:val="en-US" w:eastAsia="zh-CN" w:bidi="ar-SA"/>
              </w:rPr>
              <w:t xml:space="preserve">相关措施</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w:t>
            </w:r>
            <w:r>
              <w:rPr>
                <w:rStyle w:val="724"/>
                <w:rFonts w:hint="eastAsia" w:ascii="宋体" w:hAnsi="宋体" w:eastAsia="宋体" w:cs="宋体"/>
                <w:color w:val="000000"/>
                <w:sz w:val="21"/>
                <w:szCs w:val="21"/>
                <w:highlight w:val="none"/>
                <w:lang w:val="en-US" w:eastAsia="zh-CN" w:bidi="ar-SA"/>
              </w:rPr>
              <w:t xml:space="preserve">内容</w:t>
            </w:r>
            <w:r>
              <w:rPr>
                <w:rFonts w:ascii="宋体" w:hAnsi="宋体" w:eastAsia="宋体" w:cs="宋体"/>
                <w:color w:val="000000"/>
                <w:sz w:val="21"/>
                <w:szCs w:val="21"/>
                <w:highlight w:val="none"/>
                <w:lang w:val="en-US" w:eastAsia="zh-CN" w:bidi="ar-SA"/>
              </w:rPr>
              <w:t xml:space="preserve">较完备健全、针对性较强、可操作性较强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highlight w:val="none"/>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Fonts w:ascii="宋体" w:hAnsi="宋体" w:eastAsia="宋体" w:cs="宋体"/>
                <w:color w:val="000000"/>
                <w:sz w:val="21"/>
                <w:szCs w:val="21"/>
                <w:highlight w:val="none"/>
                <w:lang w:val="en-US" w:eastAsia="zh-CN" w:bidi="ar-SA"/>
              </w:rPr>
              <w:t xml:space="preserve"> </w:t>
            </w:r>
            <w:r>
              <w:rPr>
                <w:highlight w:val="none"/>
              </w:rPr>
            </w:r>
            <w:r/>
          </w:p>
        </w:tc>
        <w:tc>
          <w:tcPr>
            <w:tcW w:w="573" w:type="dxa"/>
            <w:vAlign w:val="center"/>
            <w:textDirection w:val="lrTb"/>
            <w:noWrap w:val="false"/>
          </w:tcPr>
          <w:p>
            <w:pPr>
              <w:pStyle w:val="660"/>
              <w:jc w:val="center"/>
              <w:keepLines w:val="0"/>
              <w:keepNext w:val="0"/>
              <w:pageBreakBefore w:val="0"/>
              <w:spacing w:before="69" w:line="264" w:lineRule="auto"/>
              <w:widowControl w:val="off"/>
            </w:pPr>
            <w:r>
              <w:rPr>
                <w:rFonts w:hint="eastAsia" w:ascii="宋体" w:hAnsi="宋体" w:eastAsia="宋体" w:cs="宋体"/>
                <w:sz w:val="21"/>
                <w:szCs w:val="22"/>
                <w:lang w:val="en-US" w:eastAsia="zh-CN" w:bidi="ar-SA"/>
              </w:rPr>
              <w:t xml:space="preserve">2</w:t>
            </w:r>
            <w:r/>
          </w:p>
        </w:tc>
        <w:tc>
          <w:tcPr>
            <w:tcW w:w="783" w:type="dxa"/>
            <w:vAlign w:val="center"/>
            <w:textDirection w:val="lrTb"/>
            <w:noWrap w:val="false"/>
          </w:tcPr>
          <w:p>
            <w:pPr>
              <w:pStyle w:val="660"/>
              <w:jc w:val="center"/>
              <w:keepLines w:val="0"/>
              <w:keepNext w:val="0"/>
              <w:pageBreakBefore w:val="0"/>
              <w:spacing w:before="68" w:line="264" w:lineRule="auto"/>
              <w:widowControl w:val="off"/>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670"/>
                <w:rFonts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w:t>
            </w:r>
            <w:r>
              <w:rPr>
                <w:rFonts w:ascii="宋体" w:hAnsi="宋体" w:eastAsia="宋体" w:cs="宋体"/>
                <w:color w:val="000000"/>
                <w:spacing w:val="-2"/>
                <w:sz w:val="21"/>
                <w:szCs w:val="22"/>
                <w:lang w:val="en-US" w:eastAsia="zh-CN" w:bidi="ar-SA"/>
              </w:rPr>
            </w:r>
            <w:r/>
          </w:p>
          <w:p>
            <w:pPr>
              <w:pStyle w:val="660"/>
              <w:ind w:firstLine="206"/>
              <w:jc w:val="left"/>
              <w:keepLines w:val="0"/>
              <w:keepNext w:val="0"/>
              <w:pageBreakBefore w:val="0"/>
              <w:spacing w:before="68" w:line="264" w:lineRule="auto"/>
              <w:widowControl w:val="off"/>
              <w:rPr>
                <w:rStyle w:val="670"/>
                <w:rFonts w:hint="eastAsia" w:ascii="宋体" w:hAnsi="宋体" w:eastAsia="宋体" w:cs="宋体"/>
                <w:color w:val="0000ff"/>
                <w:spacing w:val="-1"/>
                <w:sz w:val="21"/>
                <w:szCs w:val="21"/>
                <w:lang w:val="en-US" w:eastAsia="zh-CN" w:bidi="ar-SA"/>
              </w:rPr>
            </w:pPr>
            <w:r>
              <w:rPr>
                <w:rFonts w:ascii="宋体" w:hAnsi="宋体" w:eastAsia="宋体" w:cs="宋体"/>
                <w:color w:val="000000"/>
                <w:spacing w:val="-2"/>
                <w:sz w:val="21"/>
                <w:szCs w:val="22"/>
                <w:lang w:val="en-US" w:eastAsia="zh-CN" w:bidi="ar-SA"/>
              </w:rPr>
              <w:t xml:space="preserve">过渡方案</w:t>
            </w:r>
            <w:r>
              <w:rPr>
                <w:rStyle w:val="670"/>
                <w:rFonts w:hint="eastAsia" w:ascii="宋体" w:hAnsi="宋体" w:eastAsia="宋体" w:cs="宋体"/>
                <w:color w:val="0000ff"/>
                <w:spacing w:val="-1"/>
                <w:sz w:val="21"/>
                <w:szCs w:val="21"/>
                <w:lang w:val="en-US" w:eastAsia="zh-CN" w:bidi="ar-SA"/>
              </w:rPr>
            </w:r>
            <w:r/>
          </w:p>
        </w:tc>
        <w:tc>
          <w:tcPr>
            <w:tcW w:w="6616" w:type="dxa"/>
            <w:vAlign w:val="center"/>
            <w:textDirection w:val="lrTb"/>
            <w:noWrap w:val="false"/>
          </w:tcPr>
          <w:p>
            <w:pPr>
              <w:pStyle w:val="660"/>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交接流程</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交接措施</w:t>
            </w:r>
            <w:r>
              <w:rPr>
                <w:rFonts w:hint="eastAsia" w:ascii="宋体" w:hAnsi="宋体" w:eastAsia="宋体" w:cs="宋体"/>
                <w:color w:val="000000"/>
                <w:spacing w:val="-2"/>
                <w:sz w:val="21"/>
                <w:szCs w:val="22"/>
                <w:highlight w:val="none"/>
                <w:lang w:val="en-US" w:eastAsia="zh-CN" w:bidi="ar-SA"/>
              </w:rPr>
              <w:t xml:space="preserve">和</w:t>
            </w:r>
            <w:r>
              <w:rPr>
                <w:rFonts w:ascii="宋体" w:hAnsi="宋体" w:eastAsia="宋体" w:cs="宋体"/>
                <w:color w:val="000000"/>
                <w:spacing w:val="-2"/>
                <w:sz w:val="21"/>
                <w:szCs w:val="22"/>
                <w:highlight w:val="none"/>
                <w:lang w:val="en-US" w:eastAsia="zh-CN" w:bidi="ar-SA"/>
              </w:rPr>
              <w:t xml:space="preserve">难点处理办法</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bidi="ar-SA"/>
              </w:rPr>
              <w:t xml:space="preserve">较详细、较科学合理、可行性较强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rStyle w:val="670"/>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Style w:val="670"/>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660"/>
              <w:jc w:val="center"/>
              <w:keepLines w:val="0"/>
              <w:keepNext w:val="0"/>
              <w:pageBreakBefore w:val="0"/>
              <w:spacing w:before="69" w:line="264" w:lineRule="auto"/>
              <w:widowControl w:val="off"/>
              <w:rPr>
                <w:rStyle w:val="670"/>
                <w:rFonts w:hint="eastAsia" w:ascii="宋体" w:hAnsi="宋体" w:eastAsia="宋体" w:cs="宋体"/>
                <w:color w:val="0000ff"/>
                <w:sz w:val="21"/>
                <w:szCs w:val="21"/>
                <w:lang w:val="en-US" w:eastAsia="zh-CN" w:bidi="ar-SA"/>
              </w:rPr>
            </w:pPr>
            <w:r>
              <w:rPr>
                <w:rFonts w:hint="eastAsia" w:ascii="宋体" w:hAnsi="宋体" w:eastAsia="宋体" w:cs="宋体"/>
                <w:sz w:val="21"/>
                <w:szCs w:val="22"/>
                <w:lang w:val="en-US" w:eastAsia="zh-CN" w:bidi="ar-SA"/>
              </w:rPr>
              <w:t xml:space="preserve">2</w:t>
            </w:r>
            <w:r>
              <w:rPr>
                <w:rStyle w:val="670"/>
                <w:rFonts w:hint="eastAsia" w:ascii="宋体" w:hAnsi="宋体" w:eastAsia="宋体" w:cs="宋体"/>
                <w:color w:val="0000ff"/>
                <w:sz w:val="21"/>
                <w:szCs w:val="21"/>
                <w:lang w:val="en-US" w:eastAsia="zh-CN" w:bidi="ar-SA"/>
              </w:rPr>
            </w:r>
            <w:r/>
          </w:p>
        </w:tc>
        <w:tc>
          <w:tcPr>
            <w:tcW w:w="783"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ff"/>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670"/>
                <w:rFonts w:hint="eastAsia" w:ascii="宋体" w:hAnsi="宋体" w:eastAsia="宋体" w:cs="宋体"/>
                <w:color w:val="0000ff"/>
                <w:spacing w:val="-6"/>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5</w:t>
            </w:r>
            <w:r>
              <w:rPr>
                <w:rStyle w:val="670"/>
                <w:rFonts w:ascii="宋体" w:hAnsi="宋体" w:eastAsia="宋体" w:cs="宋体"/>
                <w:color w:val="0000ff"/>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pPr>
            <w:r>
              <w:rPr>
                <w:rFonts w:ascii="宋体" w:hAnsi="宋体" w:eastAsia="宋体" w:cs="宋体"/>
                <w:color w:val="000000"/>
                <w:spacing w:val="-2"/>
                <w:sz w:val="21"/>
                <w:szCs w:val="22"/>
                <w:lang w:val="en-US" w:eastAsia="zh-CN" w:bidi="ar-SA"/>
              </w:rPr>
              <w:t xml:space="preserve">考核方案</w:t>
            </w:r>
            <w:r/>
          </w:p>
        </w:tc>
        <w:tc>
          <w:tcPr>
            <w:tcW w:w="6616" w:type="dxa"/>
            <w:vAlign w:val="center"/>
            <w:textDirection w:val="lrTb"/>
            <w:noWrap w:val="false"/>
          </w:tcPr>
          <w:p>
            <w:pPr>
              <w:pStyle w:val="660"/>
              <w:jc w:val="left"/>
              <w:keepLines w:val="0"/>
              <w:keepNext w:val="0"/>
              <w:pageBreakBefore w:val="0"/>
              <w:spacing w:line="264" w:lineRule="auto"/>
              <w:widowControl w:val="off"/>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”编制方案，内容包含：1.考核标准、措施及奖罚机制；2.上岗仪表及行为规范。以上每项内容逐项评分：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方案内容</w:t>
            </w:r>
            <w:r>
              <w:rPr>
                <w:rFonts w:hint="eastAsia"/>
                <w:color w:val="000000"/>
                <w:highlight w:val="none"/>
                <w:lang w:val="en-US"/>
              </w:rPr>
              <w:t xml:space="preserve">细致完善、科学合理、执行力强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highlight w:val="none"/>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highlight w:val="none"/>
              </w:rPr>
            </w:r>
            <w:r/>
          </w:p>
        </w:tc>
        <w:tc>
          <w:tcPr>
            <w:tcW w:w="573" w:type="dxa"/>
            <w:vAlign w:val="center"/>
            <w:textDirection w:val="lrTb"/>
            <w:noWrap w:val="false"/>
          </w:tcPr>
          <w:p>
            <w:pPr>
              <w:pStyle w:val="660"/>
              <w:jc w:val="center"/>
              <w:keepLines w:val="0"/>
              <w:keepNext w:val="0"/>
              <w:pageBreakBefore w:val="0"/>
              <w:spacing w:before="69" w:line="264" w:lineRule="auto"/>
              <w:widowControl w:val="off"/>
            </w:pPr>
            <w:r>
              <w:rPr>
                <w:rFonts w:hint="eastAsia" w:ascii="宋体" w:hAnsi="宋体" w:eastAsia="宋体" w:cs="宋体"/>
                <w:sz w:val="21"/>
                <w:szCs w:val="22"/>
                <w:lang w:val="en-US" w:eastAsia="zh-CN" w:bidi="ar-SA"/>
              </w:rPr>
              <w:t xml:space="preserve">2</w:t>
            </w:r>
            <w:r/>
          </w:p>
        </w:tc>
        <w:tc>
          <w:tcPr>
            <w:tcW w:w="783" w:type="dxa"/>
            <w:vAlign w:val="center"/>
            <w:textDirection w:val="lrTb"/>
            <w:noWrap w:val="false"/>
          </w:tcPr>
          <w:p>
            <w:pPr>
              <w:pStyle w:val="660"/>
              <w:jc w:val="center"/>
              <w:keepLines w:val="0"/>
              <w:keepNext w:val="0"/>
              <w:pageBreakBefore w:val="0"/>
              <w:spacing w:before="68" w:line="264" w:lineRule="auto"/>
              <w:widowControl w:val="off"/>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tc>
          <w:tcPr>
            <w:tcW w:w="519"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6</w:t>
            </w:r>
            <w:r>
              <w:rPr>
                <w:rStyle w:val="670"/>
                <w:rFonts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ind w:firstLine="206"/>
              <w:jc w:val="left"/>
              <w:keepLines w:val="0"/>
              <w:keepNext w:val="0"/>
              <w:pageBreakBefore w:val="0"/>
              <w:spacing w:before="68"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规章制度</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激励机制与监督机制</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考核管理；3.</w:t>
            </w:r>
            <w:r>
              <w:rPr>
                <w:rFonts w:ascii="宋体" w:hAnsi="宋体" w:eastAsia="宋体" w:cs="宋体"/>
                <w:color w:val="000000"/>
                <w:sz w:val="21"/>
                <w:szCs w:val="21"/>
                <w:highlight w:val="none"/>
                <w:lang w:val="en-US" w:eastAsia="zh-CN" w:bidi="ar-SA"/>
              </w:rPr>
              <w:t xml:space="preserve">信息反馈及处理机制</w:t>
            </w:r>
            <w:r>
              <w:rPr>
                <w:rFonts w:hint="eastAsia" w:ascii="宋体" w:hAnsi="宋体" w:eastAsia="宋体" w:cs="宋体"/>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60"/>
              <w:rPr>
                <w:color w:val="000000"/>
                <w:highlight w:val="none"/>
                <w:lang w:val="en-US"/>
              </w:rPr>
            </w:pPr>
            <w:r>
              <w:rPr>
                <w:color w:val="000000"/>
                <w:highlight w:val="none"/>
                <w:lang w:val="en-US"/>
              </w:rPr>
              <w:t xml:space="preserve">方案内容</w:t>
            </w:r>
            <w:r>
              <w:rPr>
                <w:rFonts w:ascii="宋体" w:hAnsi="宋体" w:eastAsia="宋体" w:cs="宋体"/>
                <w:color w:val="000000"/>
                <w:highlight w:val="none"/>
                <w:lang w:val="en-US" w:eastAsia="zh-CN"/>
              </w:rPr>
              <w:t xml:space="preserve">完善、科学合理、执行力强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60"/>
              <w:jc w:val="left"/>
              <w:keepLines w:val="0"/>
              <w:keepNext w:val="0"/>
              <w:pageBreakBefore w:val="0"/>
              <w:spacing w:line="264" w:lineRule="auto"/>
              <w:widowControl w:val="off"/>
              <w:rPr>
                <w:rStyle w:val="670"/>
                <w:rFonts w:hint="eastAsia"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Style w:val="670"/>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660"/>
              <w:jc w:val="center"/>
              <w:keepLines w:val="0"/>
              <w:keepNext w:val="0"/>
              <w:pageBreakBefore w:val="0"/>
              <w:spacing w:before="69" w:line="264" w:lineRule="auto"/>
              <w:widowControl w:val="off"/>
              <w:rPr>
                <w:rStyle w:val="670"/>
                <w:rFonts w:hint="eastAsia" w:ascii="宋体" w:hAnsi="宋体" w:eastAsia="宋体" w:cs="宋体"/>
                <w:color w:val="000000"/>
                <w:sz w:val="21"/>
                <w:szCs w:val="21"/>
                <w:lang w:val="en-US" w:eastAsia="zh-CN" w:bidi="ar-SA"/>
              </w:rPr>
            </w:pPr>
            <w:r>
              <w:rPr>
                <w:rFonts w:ascii="宋体" w:hAnsi="宋体" w:eastAsia="宋体" w:cs="宋体"/>
                <w:sz w:val="21"/>
                <w:szCs w:val="22"/>
                <w:lang w:val="en-US" w:eastAsia="zh-CN" w:bidi="ar-SA"/>
              </w:rPr>
              <w:t xml:space="preserve">3</w:t>
            </w:r>
            <w:r>
              <w:rPr>
                <w:rStyle w:val="670"/>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670"/>
                <w:rFonts w:hint="eastAsia"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660"/>
              <w:jc w:val="both"/>
              <w:keepLines w:val="0"/>
              <w:keepNext w:val="0"/>
              <w:pageBreakBefore w:val="0"/>
              <w:spacing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670"/>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ff"/>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670"/>
                <w:rFonts w:hint="eastAsia"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2025年1月1日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（含）以来，承接的类似物业项目（非住宅项目，服务内容至少同时包含</w:t>
            </w:r>
            <w:r>
              <w:rPr>
                <w:rFonts w:hint="eastAsia" w:ascii="宋体" w:hAnsi="宋体" w:eastAsia="宋体" w:cs="宋体"/>
                <w:color w:val="000000"/>
                <w:spacing w:val="-2"/>
                <w:sz w:val="21"/>
                <w:szCs w:val="21"/>
                <w:highlight w:val="none"/>
                <w:lang w:val="en-US" w:eastAsia="zh-CN" w:bidi="ar-SA"/>
              </w:rPr>
              <w:t xml:space="preserve">保洁</w:t>
            </w:r>
            <w:r>
              <w:rPr>
                <w:rFonts w:hint="eastAsia" w:ascii="宋体" w:hAnsi="宋体" w:cs="宋体"/>
                <w:color w:val="000000"/>
                <w:spacing w:val="-2"/>
                <w:sz w:val="21"/>
                <w:szCs w:val="21"/>
                <w:highlight w:val="none"/>
                <w:lang w:val="en-US" w:eastAsia="zh-CN" w:bidi="ar-SA"/>
              </w:rPr>
              <w:t xml:space="preserve">服务</w:t>
            </w:r>
            <w:r>
              <w:rPr>
                <w:rFonts w:hint="eastAsia" w:ascii="宋体" w:hAnsi="宋体" w:eastAsia="宋体" w:cs="宋体"/>
                <w:color w:val="000000"/>
                <w:spacing w:val="-2"/>
                <w:sz w:val="21"/>
                <w:szCs w:val="21"/>
                <w:highlight w:val="none"/>
                <w:lang w:val="en-US" w:eastAsia="zh-CN" w:bidi="ar-SA"/>
              </w:rPr>
              <w:t xml:space="preserve">、保安服务</w:t>
            </w:r>
            <w:r>
              <w:rPr>
                <w:rFonts w:hint="eastAsia" w:ascii="宋体" w:hAnsi="宋体" w:eastAsia="宋体" w:cs="宋体"/>
                <w:color w:val="000000"/>
                <w:sz w:val="21"/>
                <w:szCs w:val="21"/>
                <w:highlight w:val="none"/>
                <w:lang w:val="en-US" w:eastAsia="zh-CN" w:bidi="ar-SA"/>
              </w:rPr>
              <w:t xml:space="preserve">；以合同签订时间为准，合同服务期限不少于一年）项目业绩，并提供业主单位出具的履约优秀（或好评或满意或最高档次）评价材料。每提供一个业绩得3分，最多得9分，未提供不得分。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660"/>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660"/>
              <w:jc w:val="left"/>
              <w:keepLines w:val="0"/>
              <w:keepNext w:val="0"/>
              <w:pageBreakBefore w:val="0"/>
              <w:spacing w:line="264" w:lineRule="auto"/>
              <w:widowControl w:val="off"/>
              <w:rPr>
                <w:rStyle w:val="670"/>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670"/>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670"/>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670"/>
                <w:rFonts w:hint="eastAsia" w:ascii="宋体" w:hAnsi="宋体" w:eastAsia="宋体" w:cs="宋体"/>
                <w:color w:val="000000"/>
                <w:sz w:val="21"/>
                <w:szCs w:val="21"/>
                <w:lang w:val="en-US" w:eastAsia="zh-CN" w:bidi="ar-SA"/>
              </w:rPr>
            </w:r>
            <w:r/>
          </w:p>
        </w:tc>
      </w:tr>
      <w:tr>
        <w:trPr/>
        <w:tc>
          <w:tcPr>
            <w:gridSpan w:val="5"/>
            <w:tcW w:w="9670" w:type="dxa"/>
            <w:vAlign w:val="top"/>
            <w:textDirection w:val="lrTb"/>
            <w:noWrap w:val="false"/>
          </w:tcPr>
          <w:p>
            <w:pPr>
              <w:pStyle w:val="660"/>
              <w:jc w:val="both"/>
              <w:keepLines w:val="0"/>
              <w:keepNext w:val="0"/>
              <w:pageBreakBefore w:val="0"/>
              <w:spacing w:before="123"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670"/>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before="68" w:line="264" w:lineRule="auto"/>
              <w:widowControl w:val="off"/>
              <w:rPr>
                <w:rStyle w:val="670"/>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4.1</w:t>
            </w:r>
            <w:r>
              <w:rPr>
                <w:rStyle w:val="670"/>
                <w:rFonts w:hint="eastAsia"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jc w:val="left"/>
              <w:rPr>
                <w:rFonts w:hint="eastAsia" w:ascii="宋体" w:hAnsi="宋体" w:cs="宋体"/>
                <w:highlight w:val="none"/>
                <w:lang w:eastAsia="zh-CN"/>
              </w:rPr>
            </w:pPr>
            <w:r>
              <w:rPr>
                <w:rFonts w:hint="eastAsia" w:ascii="宋体" w:hAnsi="宋体" w:cs="宋体"/>
                <w:lang w:val="en-US" w:eastAsia="zh-CN"/>
              </w:rPr>
              <w:t xml:space="preserve">供应商</w:t>
            </w:r>
            <w:r>
              <w:rPr>
                <w:rFonts w:hint="eastAsia" w:ascii="宋体" w:hAnsi="宋体" w:cs="宋体"/>
              </w:rPr>
              <w:t xml:space="preserve">拟投入的安保</w:t>
            </w:r>
            <w:r>
              <w:rPr>
                <w:rFonts w:hint="eastAsia" w:ascii="宋体" w:hAnsi="宋体" w:cs="宋体"/>
                <w:lang w:val="en-US" w:eastAsia="zh-CN"/>
              </w:rPr>
              <w:t xml:space="preserve">人员</w:t>
            </w:r>
            <w:r>
              <w:rPr>
                <w:rFonts w:hint="eastAsia" w:ascii="宋体" w:hAnsi="宋体" w:cs="宋体"/>
              </w:rPr>
              <w:t xml:space="preserve">为退役军人</w:t>
            </w:r>
            <w:r>
              <w:rPr>
                <w:rFonts w:hint="eastAsia" w:ascii="宋体" w:hAnsi="宋体" w:cs="宋体"/>
                <w:lang w:eastAsia="zh-CN"/>
              </w:rPr>
              <w:t xml:space="preserve">（</w:t>
            </w:r>
            <w:r>
              <w:rPr>
                <w:rFonts w:hint="eastAsia" w:ascii="宋体" w:hAnsi="宋体" w:cs="宋体"/>
              </w:rPr>
              <w:t xml:space="preserve">复转军人</w:t>
            </w:r>
            <w:r>
              <w:rPr>
                <w:rFonts w:hint="eastAsia" w:ascii="宋体" w:hAnsi="宋体" w:cs="宋体"/>
                <w:lang w:eastAsia="zh-CN"/>
              </w:rPr>
              <w:t xml:space="preserve">）</w:t>
            </w:r>
            <w:r>
              <w:rPr>
                <w:rFonts w:hint="eastAsia" w:ascii="宋体" w:hAnsi="宋体" w:cs="宋体"/>
              </w:rPr>
              <w:t xml:space="preserve">的，每有1人得</w:t>
            </w:r>
            <w:r>
              <w:rPr>
                <w:rFonts w:hint="eastAsia" w:ascii="宋体" w:hAnsi="宋体" w:cs="宋体"/>
                <w:lang w:val="en-US" w:eastAsia="zh-CN"/>
              </w:rPr>
              <w:t xml:space="preserve">1</w:t>
            </w:r>
            <w:r>
              <w:rPr>
                <w:rFonts w:hint="eastAsia" w:ascii="宋体" w:hAnsi="宋体" w:cs="宋体"/>
              </w:rPr>
              <w:t xml:space="preserve">分，最高得</w:t>
            </w:r>
            <w:r>
              <w:rPr>
                <w:rFonts w:hint="eastAsia" w:ascii="宋体" w:hAnsi="宋体" w:cs="宋体"/>
                <w:lang w:val="en-US" w:eastAsia="zh-CN"/>
              </w:rPr>
              <w:t xml:space="preserve">9</w:t>
            </w:r>
            <w:r>
              <w:rPr>
                <w:rFonts w:hint="eastAsia" w:ascii="宋体" w:hAnsi="宋体" w:cs="宋体"/>
              </w:rPr>
              <w:t xml:space="preserve">分，在此基础上且为党员的，</w:t>
            </w:r>
            <w:r>
              <w:rPr>
                <w:rFonts w:hint="eastAsia" w:ascii="宋体" w:hAnsi="宋体" w:cs="宋体"/>
                <w:highlight w:val="none"/>
              </w:rPr>
              <w:t xml:space="preserve">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分，最高得</w:t>
            </w:r>
            <w:r>
              <w:rPr>
                <w:rFonts w:hint="eastAsia" w:ascii="宋体" w:hAnsi="宋体" w:cs="宋体"/>
                <w:highlight w:val="none"/>
                <w:lang w:val="en-US" w:eastAsia="zh-CN"/>
              </w:rPr>
              <w:t xml:space="preserve">5</w:t>
            </w:r>
            <w:r>
              <w:rPr>
                <w:rFonts w:hint="eastAsia" w:ascii="宋体" w:hAnsi="宋体" w:cs="宋体"/>
                <w:highlight w:val="none"/>
              </w:rPr>
              <w:t xml:space="preserve">分</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660"/>
              <w:jc w:val="left"/>
              <w:keepLines w:val="0"/>
              <w:keepNext w:val="0"/>
              <w:pageBreakBefore w:val="0"/>
              <w:spacing w:line="264" w:lineRule="auto"/>
              <w:widowControl w:val="off"/>
              <w:rPr>
                <w:rStyle w:val="670"/>
                <w:rFonts w:ascii="宋体" w:hAnsi="宋体" w:eastAsia="宋体" w:cs="宋体"/>
                <w:color w:val="0000ff"/>
                <w:sz w:val="21"/>
                <w:szCs w:val="21"/>
                <w:lang w:val="en-US" w:eastAsia="zh-CN" w:bidi="ar-SA"/>
              </w:rPr>
            </w:pPr>
            <w:r>
              <w:rPr>
                <w:rFonts w:hint="eastAsia" w:ascii="宋体" w:hAnsi="宋体" w:cs="宋体"/>
                <w:lang w:val="en-US" w:eastAsia="zh-CN"/>
              </w:rPr>
              <w:t xml:space="preserve">注：1.</w:t>
            </w:r>
            <w:r>
              <w:rPr>
                <w:rFonts w:hint="eastAsia" w:ascii="宋体" w:hAnsi="宋体" w:cs="宋体"/>
              </w:rPr>
              <w:t xml:space="preserve">提供退役军人（复转军人）证书扫描件、党员相关证明材料</w:t>
            </w:r>
            <w:r>
              <w:rPr>
                <w:rFonts w:hint="eastAsia" w:ascii="宋体" w:hAnsi="宋体" w:cs="宋体"/>
                <w:lang w:eastAsia="zh-CN"/>
              </w:rPr>
              <w:t xml:space="preserve">、供应商</w:t>
            </w:r>
            <w:r>
              <w:rPr>
                <w:rFonts w:hint="eastAsia" w:ascii="宋体" w:hAnsi="宋体" w:cs="宋体"/>
              </w:rPr>
              <w:t xml:space="preserve">为其缴纳</w:t>
            </w:r>
            <w:r>
              <w:rPr>
                <w:rFonts w:hint="eastAsia" w:ascii="宋体" w:hAnsi="宋体" w:cs="宋体"/>
                <w:highlight w:val="none"/>
                <w:lang w:val="en-US" w:eastAsia="zh-CN"/>
              </w:rPr>
              <w:t xml:space="preserve">自2026</w:t>
            </w:r>
            <w:r>
              <w:rPr>
                <w:rFonts w:hint="eastAsia" w:ascii="宋体" w:hAnsi="宋体" w:cs="宋体"/>
                <w:highlight w:val="none"/>
              </w:rPr>
              <w:t xml:space="preserve">年</w:t>
            </w:r>
            <w:r>
              <w:rPr>
                <w:rFonts w:hint="eastAsia" w:ascii="宋体" w:hAnsi="宋体" w:cs="宋体"/>
                <w:highlight w:val="none"/>
                <w:lang w:val="en-US" w:eastAsia="zh-CN"/>
              </w:rPr>
              <w:t xml:space="preserve">1</w:t>
            </w:r>
            <w:r>
              <w:rPr>
                <w:rFonts w:hint="eastAsia" w:ascii="宋体" w:hAnsi="宋体" w:cs="宋体"/>
              </w:rPr>
              <w:t xml:space="preserve">月1日以来任意</w:t>
            </w:r>
            <w:r>
              <w:rPr>
                <w:rFonts w:hint="eastAsia" w:ascii="宋体" w:hAnsi="宋体" w:cs="宋体"/>
                <w:lang w:val="en-US" w:eastAsia="zh-CN"/>
              </w:rPr>
              <w:t xml:space="preserve">1</w:t>
            </w:r>
            <w:r>
              <w:rPr>
                <w:rFonts w:hint="eastAsia" w:ascii="宋体" w:hAnsi="宋体" w:cs="宋体"/>
              </w:rPr>
              <w:t xml:space="preserve">个月的社保证明（至少含养老保险、工伤保险、失业保险），二维码不得遮挡。如为劳务派遣人员，应提供相关证明。上述证明材料缺项或未提供的不得分</w:t>
            </w:r>
            <w:r>
              <w:rPr>
                <w:rFonts w:hint="eastAsia" w:ascii="宋体" w:hAnsi="宋体" w:cs="宋体"/>
                <w:lang w:eastAsia="zh-CN"/>
              </w:rPr>
              <w:t xml:space="preserve">；</w:t>
            </w:r>
            <w:r>
              <w:rPr>
                <w:rFonts w:hint="eastAsia" w:ascii="宋体" w:hAnsi="宋体" w:cs="宋体"/>
                <w:lang w:val="en-US" w:eastAsia="zh-CN"/>
              </w:rPr>
              <w:t xml:space="preserve">2.考虑到实际履约能力，评标标准的4.1履约能力的设置中，兼投的项目中，人员在三个包中不重复。</w:t>
            </w:r>
            <w:r>
              <w:rPr>
                <w:rStyle w:val="670"/>
                <w:rFonts w:ascii="宋体" w:hAnsi="宋体" w:eastAsia="宋体" w:cs="宋体"/>
                <w:color w:val="0000ff"/>
                <w:sz w:val="21"/>
                <w:szCs w:val="21"/>
                <w:lang w:val="en-US" w:eastAsia="zh-CN" w:bidi="ar-SA"/>
              </w:rPr>
            </w:r>
            <w:r/>
          </w:p>
        </w:tc>
        <w:tc>
          <w:tcPr>
            <w:tcW w:w="573" w:type="dxa"/>
            <w:vAlign w:val="center"/>
            <w:textDirection w:val="lrTb"/>
            <w:noWrap w:val="false"/>
          </w:tcPr>
          <w:p>
            <w:pPr>
              <w:pStyle w:val="660"/>
              <w:jc w:val="center"/>
              <w:keepLines w:val="0"/>
              <w:keepNext w:val="0"/>
              <w:pageBreakBefore w:val="0"/>
              <w:spacing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14</w:t>
            </w:r>
            <w:r>
              <w:rPr>
                <w:rStyle w:val="670"/>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60"/>
              <w:jc w:val="center"/>
              <w:keepLines w:val="0"/>
              <w:keepNext w:val="0"/>
              <w:pageBreakBefore w:val="0"/>
              <w:spacing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670"/>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660"/>
              <w:jc w:val="center"/>
              <w:keepLines w:val="0"/>
              <w:keepNext w:val="0"/>
              <w:pageBreakBefore w:val="0"/>
              <w:spacing w:before="68" w:line="264" w:lineRule="auto"/>
              <w:widowControl w:val="off"/>
              <w:rPr>
                <w:rStyle w:val="670"/>
                <w:rFonts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4.2</w:t>
            </w:r>
            <w:r>
              <w:rPr>
                <w:rStyle w:val="670"/>
                <w:rFonts w:ascii="宋体" w:hAnsi="宋体" w:eastAsia="宋体" w:cs="宋体"/>
                <w:color w:val="0000ff"/>
                <w:spacing w:val="-2"/>
                <w:sz w:val="21"/>
                <w:szCs w:val="21"/>
                <w:lang w:val="en-US" w:eastAsia="zh-CN" w:bidi="ar-SA"/>
              </w:rPr>
            </w:r>
            <w:r/>
          </w:p>
        </w:tc>
        <w:tc>
          <w:tcPr>
            <w:tcW w:w="1179" w:type="dxa"/>
            <w:vAlign w:val="center"/>
            <w:textDirection w:val="lrTb"/>
            <w:noWrap w:val="false"/>
          </w:tcPr>
          <w:p>
            <w:pPr>
              <w:pStyle w:val="660"/>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660"/>
              <w:jc w:val="left"/>
              <w:keepLines w:val="0"/>
              <w:keepNext w:val="0"/>
              <w:pageBreakBefore w:val="0"/>
              <w:spacing w:line="264" w:lineRule="auto"/>
              <w:widowControl w:val="off"/>
              <w:rPr>
                <w:rStyle w:val="670"/>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670"/>
                <w:rFonts w:hint="eastAsia" w:ascii="宋体" w:hAnsi="宋体" w:eastAsia="宋体" w:cs="宋体"/>
                <w:color w:val="0000ff"/>
                <w:sz w:val="21"/>
                <w:szCs w:val="21"/>
                <w:lang w:val="en-US" w:eastAsia="zh-CN" w:bidi="ar-SA"/>
              </w:rPr>
            </w:r>
            <w:r/>
          </w:p>
        </w:tc>
        <w:tc>
          <w:tcPr>
            <w:tcW w:w="573" w:type="dxa"/>
            <w:vAlign w:val="center"/>
            <w:textDirection w:val="lrTb"/>
            <w:noWrap w:val="false"/>
          </w:tcPr>
          <w:p>
            <w:pPr>
              <w:pStyle w:val="660"/>
              <w:jc w:val="center"/>
              <w:keepLines w:val="0"/>
              <w:keepNext w:val="0"/>
              <w:pageBreakBefore w:val="0"/>
              <w:spacing w:line="264" w:lineRule="auto"/>
              <w:widowControl w:val="off"/>
              <w:rPr>
                <w:rStyle w:val="670"/>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Style w:val="670"/>
                <w:rFonts w:ascii="宋体" w:hAnsi="宋体" w:eastAsia="宋体" w:cs="宋体"/>
                <w:color w:val="000000"/>
                <w:sz w:val="21"/>
                <w:szCs w:val="21"/>
                <w:lang w:val="en-US" w:eastAsia="zh-CN" w:bidi="ar-SA"/>
              </w:rPr>
            </w:r>
            <w:r/>
          </w:p>
        </w:tc>
        <w:tc>
          <w:tcPr>
            <w:tcW w:w="783" w:type="dxa"/>
            <w:vAlign w:val="center"/>
            <w:textDirection w:val="lrTb"/>
            <w:noWrap w:val="false"/>
          </w:tcPr>
          <w:p>
            <w:pPr>
              <w:pStyle w:val="660"/>
              <w:jc w:val="center"/>
              <w:keepLines w:val="0"/>
              <w:keepNext w:val="0"/>
              <w:pageBreakBefore w:val="0"/>
              <w:spacing w:line="264" w:lineRule="auto"/>
              <w:widowControl w:val="off"/>
              <w:rPr>
                <w:rStyle w:val="670"/>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670"/>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60"/>
              <w:jc w:val="center"/>
              <w:keepLines w:val="0"/>
              <w:keepNext w:val="0"/>
              <w:pageBreakBefore w:val="0"/>
              <w:spacing w:before="68" w:line="264" w:lineRule="auto"/>
              <w:widowControl w:val="off"/>
              <w:rPr>
                <w:rStyle w:val="670"/>
                <w:rFonts w:ascii="Times New Roman" w:hAnsi="Times New Roman" w:eastAsia="宋体" w:cs="Times New Roman"/>
                <w:color w:val="0000ff"/>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670"/>
                <w:rFonts w:ascii="Times New Roman" w:hAnsi="Times New Roman" w:eastAsia="宋体" w:cs="Times New Roman"/>
                <w:color w:val="0000ff"/>
                <w:sz w:val="21"/>
                <w:szCs w:val="21"/>
                <w:lang w:val="en-US" w:eastAsia="zh-CN" w:bidi="ar-SA"/>
              </w:rPr>
            </w:r>
            <w:r/>
          </w:p>
        </w:tc>
        <w:tc>
          <w:tcPr>
            <w:tcW w:w="1179" w:type="dxa"/>
            <w:vAlign w:val="center"/>
            <w:textDirection w:val="lrTb"/>
            <w:noWrap w:val="false"/>
          </w:tcPr>
          <w:p>
            <w:pPr>
              <w:pStyle w:val="660"/>
              <w:jc w:val="both"/>
              <w:keepLines w:val="0"/>
              <w:keepNext w:val="0"/>
              <w:pageBreakBefore w:val="0"/>
              <w:spacing w:before="69" w:line="264" w:lineRule="auto"/>
              <w:widowControl w:val="off"/>
              <w:rPr>
                <w:rStyle w:val="670"/>
                <w:rFonts w:ascii="宋体" w:hAnsi="宋体" w:eastAsia="宋体" w:cs="宋体"/>
                <w:color w:val="0000ff"/>
                <w:spacing w:val="-2"/>
                <w:sz w:val="21"/>
                <w:szCs w:val="21"/>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Style w:val="670"/>
                <w:rFonts w:ascii="宋体" w:hAnsi="宋体" w:eastAsia="宋体" w:cs="宋体"/>
                <w:color w:val="0000ff"/>
                <w:spacing w:val="-2"/>
                <w:sz w:val="21"/>
                <w:szCs w:val="21"/>
                <w:lang w:val="en-US" w:eastAsia="zh-CN" w:bidi="ar-SA"/>
              </w:rPr>
            </w:r>
            <w:r/>
          </w:p>
        </w:tc>
        <w:tc>
          <w:tcPr>
            <w:tcW w:w="6616" w:type="dxa"/>
            <w:vAlign w:val="center"/>
            <w:textDirection w:val="lrTb"/>
            <w:noWrap w:val="false"/>
          </w:tcPr>
          <w:p>
            <w:pPr>
              <w:pStyle w:val="660"/>
              <w:jc w:val="left"/>
              <w:keepLines w:val="0"/>
              <w:keepNext w:val="0"/>
              <w:pageBreakBefore w:val="0"/>
              <w:spacing w:line="264" w:lineRule="auto"/>
              <w:widowControl w:val="off"/>
            </w:pP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拟投入本项目服务的物业管理软件具有</w:t>
            </w:r>
            <w:r>
              <w:rPr>
                <w:rFonts w:hint="eastAsia" w:ascii="宋体" w:hAnsi="宋体" w:cs="宋体"/>
                <w:color w:val="000000"/>
                <w:spacing w:val="-2"/>
              </w:rPr>
              <w:t xml:space="preserve">考</w:t>
            </w:r>
            <w:r>
              <w:rPr>
                <w:rFonts w:hint="eastAsia" w:ascii="宋体" w:hAnsi="宋体" w:cs="宋体"/>
                <w:color w:val="000000"/>
                <w:spacing w:val="-2"/>
                <w:highlight w:val="none"/>
              </w:rPr>
              <w:t xml:space="preserve">勤管理、保洁管理</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保安巡更、</w:t>
            </w:r>
            <w:r>
              <w:rPr>
                <w:rFonts w:hint="eastAsia" w:ascii="宋体" w:hAnsi="宋体" w:cs="宋体"/>
                <w:color w:val="000000"/>
                <w:spacing w:val="-2"/>
                <w:highlight w:val="none"/>
              </w:rPr>
              <w:t xml:space="preserve">设施设备管理</w:t>
            </w:r>
            <w:r>
              <w:rPr>
                <w:rFonts w:hint="eastAsia" w:ascii="宋体" w:hAnsi="宋体" w:cs="宋体"/>
                <w:color w:val="000000"/>
                <w:spacing w:val="-2"/>
                <w:highlight w:val="none"/>
                <w:lang w:eastAsia="zh-CN"/>
              </w:rPr>
              <w:t xml:space="preserve">、</w:t>
            </w:r>
            <w:r>
              <w:rPr>
                <w:rFonts w:hint="eastAsia" w:ascii="宋体" w:hAnsi="宋体" w:eastAsia="宋体" w:cs="宋体"/>
                <w:color w:val="000000"/>
                <w:spacing w:val="-2"/>
                <w:sz w:val="21"/>
                <w:szCs w:val="22"/>
                <w:highlight w:val="none"/>
                <w:lang w:val="en-US" w:eastAsia="zh-CN" w:bidi="ar-SA"/>
              </w:rPr>
              <w:t xml:space="preserve">访客管理、报事报修</w:t>
            </w:r>
            <w:r>
              <w:rPr>
                <w:rFonts w:ascii="宋体" w:hAnsi="宋体" w:eastAsia="宋体" w:cs="宋体"/>
                <w:color w:val="000000"/>
                <w:sz w:val="21"/>
                <w:szCs w:val="21"/>
                <w:highlight w:val="none"/>
                <w:lang w:val="en-US" w:eastAsia="zh-CN" w:bidi="ar-SA"/>
              </w:rPr>
              <w:t xml:space="preserve">等功能，具有</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项功能得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分，最多得</w:t>
            </w: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提供承诺</w:t>
            </w:r>
            <w:r>
              <w:rPr>
                <w:rFonts w:hint="eastAsia" w:ascii="宋体" w:hAnsi="宋体" w:eastAsia="宋体" w:cs="宋体"/>
                <w:color w:val="000000"/>
                <w:sz w:val="21"/>
                <w:szCs w:val="21"/>
                <w:highlight w:val="none"/>
                <w:lang w:val="en-US" w:eastAsia="zh-CN" w:bidi="ar-SA"/>
              </w:rPr>
              <w:t xml:space="preserve">书，格式自拟）</w:t>
            </w:r>
            <w:r/>
          </w:p>
        </w:tc>
        <w:tc>
          <w:tcPr>
            <w:tcW w:w="573" w:type="dxa"/>
            <w:vAlign w:val="center"/>
            <w:textDirection w:val="lrTb"/>
            <w:noWrap w:val="false"/>
          </w:tcPr>
          <w:p>
            <w:pPr>
              <w:pStyle w:val="660"/>
              <w:jc w:val="center"/>
              <w:keepLines w:val="0"/>
              <w:keepNext w:val="0"/>
              <w:pageBreakBefore w:val="0"/>
              <w:spacing w:line="264" w:lineRule="auto"/>
              <w:widowControl w:val="off"/>
              <w:rPr>
                <w:rStyle w:val="670"/>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Style w:val="670"/>
                <w:rFonts w:ascii="Times New Roman" w:hAnsi="Times New Roman" w:eastAsia="宋体" w:cs="Times New Roman"/>
                <w:color w:val="000000"/>
                <w:sz w:val="21"/>
                <w:szCs w:val="21"/>
                <w:lang w:val="en-US" w:eastAsia="zh-CN" w:bidi="ar-SA"/>
              </w:rPr>
            </w:r>
            <w:r/>
          </w:p>
        </w:tc>
        <w:tc>
          <w:tcPr>
            <w:tcW w:w="783" w:type="dxa"/>
            <w:vAlign w:val="top"/>
            <w:textDirection w:val="lrTb"/>
            <w:noWrap w:val="false"/>
          </w:tcPr>
          <w:p>
            <w:pPr>
              <w:pStyle w:val="660"/>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660"/>
              <w:jc w:val="center"/>
              <w:keepLines w:val="0"/>
              <w:keepNext w:val="0"/>
              <w:pageBreakBefore w:val="0"/>
              <w:spacing w:line="264" w:lineRule="auto"/>
              <w:widowControl w:val="off"/>
            </w:pPr>
            <w:r>
              <w:rPr>
                <w:rFonts w:ascii="宋体" w:hAnsi="宋体" w:eastAsia="宋体" w:cs="宋体"/>
                <w:color w:val="000000"/>
                <w:sz w:val="21"/>
                <w:szCs w:val="21"/>
                <w:lang w:val="en-US" w:eastAsia="zh-CN" w:bidi="ar-SA"/>
              </w:rPr>
              <w:t xml:space="preserve">客观分</w:t>
            </w:r>
            <w:r/>
          </w:p>
        </w:tc>
      </w:tr>
    </w:tbl>
    <w:p>
      <w:pPr>
        <w:pStyle w:val="660"/>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60"/>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660"/>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60"/>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60"/>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2"/>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2"/>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2"/>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72"/>
        <w:rPr>
          <w:rFonts w:hint="eastAsia"/>
          <w:lang w:val="en-US" w:eastAsia="zh-CN"/>
        </w:rPr>
      </w:pPr>
      <w:r>
        <w:rPr>
          <w:rFonts w:hint="eastAsia"/>
          <w:lang w:val="en-US" w:eastAsia="zh-CN"/>
        </w:rPr>
      </w:r>
      <w:r/>
    </w:p>
    <w:p>
      <w:pPr>
        <w:pStyle w:val="66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6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6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72"/>
        <w:rPr>
          <w:rFonts w:hint="eastAsia"/>
          <w:lang w:val="en-US" w:eastAsia="zh-CN"/>
        </w:rPr>
      </w:pPr>
      <w:r>
        <w:rPr>
          <w:rFonts w:hint="eastAsia"/>
          <w:lang w:val="en-US" w:eastAsia="zh-CN"/>
        </w:rPr>
      </w:r>
      <w:r/>
    </w:p>
    <w:p>
      <w:pPr>
        <w:pStyle w:val="660"/>
        <w:rPr>
          <w:rFonts w:hint="eastAsia"/>
          <w:lang w:val="en-US" w:eastAsia="zh-CN"/>
        </w:rPr>
      </w:pPr>
      <w:r>
        <w:rPr>
          <w:rFonts w:hint="eastAsia"/>
          <w:lang w:val="en-US" w:eastAsia="zh-CN"/>
        </w:rPr>
      </w:r>
      <w:r/>
    </w:p>
    <w:p>
      <w:pPr>
        <w:pStyle w:val="672"/>
        <w:rPr>
          <w:rFonts w:hint="eastAsia"/>
          <w:lang w:val="en-US" w:eastAsia="zh-CN"/>
        </w:rPr>
      </w:pPr>
      <w:r>
        <w:rPr>
          <w:rFonts w:hint="eastAsia"/>
          <w:lang w:val="en-US" w:eastAsia="zh-CN"/>
        </w:rPr>
      </w:r>
      <w:r/>
    </w:p>
    <w:p>
      <w:pPr>
        <w:pStyle w:val="660"/>
        <w:rPr>
          <w:rFonts w:hint="eastAsia"/>
          <w:lang w:val="en-US" w:eastAsia="zh-CN"/>
        </w:rPr>
      </w:pPr>
      <w:r>
        <w:rPr>
          <w:rFonts w:hint="eastAsia"/>
          <w:lang w:val="en-US" w:eastAsia="zh-CN"/>
        </w:rPr>
      </w:r>
      <w:r/>
    </w:p>
    <w:p>
      <w:pPr>
        <w:pStyle w:val="89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660"/>
        <w:jc w:val="center"/>
        <w:rPr>
          <w:rFonts w:hint="eastAsia" w:ascii="宋体" w:hAnsi="宋体"/>
          <w:b/>
          <w:color w:val="000000"/>
          <w:sz w:val="72"/>
        </w:rPr>
      </w:pPr>
      <w:r/>
      <w:bookmarkStart w:id="199" w:name="_Hlt26671244"/>
      <w:r/>
      <w:bookmarkEnd w:id="199"/>
      <w:r/>
      <w:bookmarkStart w:id="200" w:name="_Hlt26955039"/>
      <w:r/>
      <w:bookmarkEnd w:id="200"/>
      <w:r/>
      <w:bookmarkStart w:id="201" w:name="_Toc49090576"/>
      <w:r/>
      <w:bookmarkStart w:id="202" w:name="_Toc120614282"/>
      <w:r/>
      <w:bookmarkStart w:id="203" w:name="_Toc26554094"/>
      <w:r>
        <w:rPr>
          <w:rFonts w:hint="eastAsia" w:ascii="宋体" w:hAnsi="宋体"/>
          <w:b/>
          <w:color w:val="000000"/>
          <w:sz w:val="72"/>
        </w:rPr>
      </w:r>
      <w:r/>
    </w:p>
    <w:p>
      <w:pPr>
        <w:pStyle w:val="660"/>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660"/>
        <w:jc w:val="center"/>
        <w:rPr>
          <w:rFonts w:hint="eastAsia" w:ascii="宋体" w:hAnsi="宋体"/>
          <w:b/>
          <w:color w:val="000000"/>
          <w:sz w:val="72"/>
        </w:rPr>
      </w:pPr>
      <w:r>
        <w:rPr>
          <w:rFonts w:hint="eastAsia" w:ascii="宋体" w:hAnsi="宋体"/>
          <w:b/>
          <w:color w:val="000000"/>
          <w:sz w:val="72"/>
        </w:rPr>
      </w:r>
      <w:r/>
    </w:p>
    <w:p>
      <w:pPr>
        <w:pStyle w:val="660"/>
        <w:jc w:val="center"/>
        <w:rPr>
          <w:rFonts w:hint="eastAsia" w:ascii="宋体" w:hAnsi="宋体"/>
          <w:b/>
          <w:color w:val="000000"/>
          <w:sz w:val="72"/>
        </w:rPr>
      </w:pPr>
      <w:r>
        <w:rPr>
          <w:rFonts w:hint="eastAsia" w:ascii="宋体" w:hAnsi="宋体"/>
          <w:b/>
          <w:color w:val="000000"/>
          <w:sz w:val="72"/>
        </w:rPr>
      </w:r>
      <w:r/>
    </w:p>
    <w:p>
      <w:pPr>
        <w:pStyle w:val="660"/>
        <w:jc w:val="center"/>
        <w:rPr>
          <w:rFonts w:hint="eastAsia" w:ascii="宋体" w:hAnsi="宋体"/>
          <w:b/>
          <w:color w:val="000000"/>
          <w:sz w:val="36"/>
        </w:rPr>
      </w:pPr>
      <w:r>
        <w:rPr>
          <w:rFonts w:hint="eastAsia" w:ascii="宋体" w:hAnsi="宋体"/>
          <w:b/>
          <w:color w:val="000000"/>
          <w:sz w:val="36"/>
        </w:rPr>
      </w:r>
      <w:r/>
    </w:p>
    <w:p>
      <w:pPr>
        <w:pStyle w:val="660"/>
        <w:jc w:val="center"/>
        <w:rPr>
          <w:rFonts w:hint="eastAsia" w:ascii="宋体" w:hAnsi="宋体"/>
          <w:b/>
          <w:color w:val="000000"/>
          <w:sz w:val="36"/>
        </w:rPr>
      </w:pPr>
      <w:r>
        <w:rPr>
          <w:rFonts w:hint="eastAsia" w:ascii="宋体" w:hAnsi="宋体"/>
          <w:b/>
          <w:color w:val="000000"/>
          <w:sz w:val="36"/>
        </w:rPr>
      </w:r>
      <w:r/>
    </w:p>
    <w:p>
      <w:pPr>
        <w:pStyle w:val="660"/>
        <w:jc w:val="center"/>
        <w:rPr>
          <w:rFonts w:hint="eastAsia" w:ascii="宋体" w:hAnsi="宋体"/>
          <w:b/>
          <w:color w:val="000000"/>
          <w:sz w:val="36"/>
        </w:rPr>
      </w:pPr>
      <w:r>
        <w:rPr>
          <w:rFonts w:hint="eastAsia" w:ascii="宋体" w:hAnsi="宋体"/>
          <w:b/>
          <w:color w:val="000000"/>
          <w:sz w:val="36"/>
        </w:rPr>
      </w:r>
      <w:r/>
    </w:p>
    <w:p>
      <w:pPr>
        <w:pStyle w:val="660"/>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660"/>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60"/>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60"/>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6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0"/>
        <w:spacing w:line="440" w:lineRule="exact"/>
        <w:rPr>
          <w:rFonts w:ascii="宋体" w:hAnsi="宋体"/>
          <w:color w:val="000000"/>
        </w:rPr>
      </w:pPr>
      <w:r>
        <w:rPr>
          <w:rFonts w:ascii="宋体" w:hAnsi="宋体"/>
          <w:color w:val="000000"/>
        </w:rPr>
      </w:r>
      <w:r/>
    </w:p>
    <w:p>
      <w:pPr>
        <w:pStyle w:val="660"/>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66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660"/>
        <w:ind w:firstLine="480"/>
        <w:spacing w:line="440" w:lineRule="exact"/>
        <w:rPr>
          <w:rFonts w:ascii="宋体" w:hAnsi="宋体"/>
          <w:color w:val="000000"/>
          <w:sz w:val="24"/>
        </w:rPr>
      </w:pPr>
      <w:r>
        <w:rPr>
          <w:rFonts w:ascii="宋体" w:hAnsi="宋体"/>
          <w:color w:val="000000"/>
          <w:sz w:val="24"/>
        </w:rPr>
      </w:r>
      <w:r/>
    </w:p>
    <w:p>
      <w:pPr>
        <w:pStyle w:val="660"/>
        <w:ind w:firstLine="480"/>
        <w:spacing w:line="440" w:lineRule="exact"/>
        <w:rPr>
          <w:rFonts w:ascii="宋体" w:hAnsi="宋体"/>
          <w:color w:val="000000"/>
          <w:sz w:val="24"/>
        </w:rPr>
      </w:pPr>
      <w:r>
        <w:rPr>
          <w:rFonts w:ascii="宋体" w:hAnsi="宋体"/>
          <w:color w:val="000000"/>
          <w:sz w:val="24"/>
        </w:rPr>
      </w:r>
      <w:r/>
    </w:p>
    <w:p>
      <w:pPr>
        <w:pStyle w:val="660"/>
        <w:ind w:firstLine="480"/>
        <w:spacing w:line="440" w:lineRule="exact"/>
        <w:rPr>
          <w:rFonts w:ascii="宋体" w:hAnsi="宋体"/>
          <w:color w:val="000000"/>
          <w:sz w:val="24"/>
        </w:rPr>
      </w:pPr>
      <w:r>
        <w:rPr>
          <w:rFonts w:ascii="宋体" w:hAnsi="宋体"/>
          <w:color w:val="000000"/>
          <w:sz w:val="24"/>
        </w:rPr>
      </w:r>
      <w:r/>
    </w:p>
    <w:p>
      <w:pPr>
        <w:pStyle w:val="660"/>
        <w:ind w:firstLine="480"/>
        <w:spacing w:line="440" w:lineRule="exact"/>
        <w:rPr>
          <w:rFonts w:ascii="宋体" w:hAnsi="宋体"/>
          <w:color w:val="000000"/>
          <w:sz w:val="24"/>
        </w:rPr>
      </w:pPr>
      <w:r>
        <w:rPr>
          <w:rFonts w:ascii="宋体" w:hAnsi="宋体"/>
          <w:color w:val="000000"/>
          <w:sz w:val="24"/>
        </w:rPr>
      </w:r>
      <w:r/>
    </w:p>
    <w:p>
      <w:pPr>
        <w:pStyle w:val="660"/>
        <w:ind w:firstLine="480"/>
        <w:spacing w:line="440" w:lineRule="exact"/>
        <w:rPr>
          <w:rFonts w:ascii="宋体" w:hAnsi="宋体"/>
          <w:color w:val="000000"/>
          <w:sz w:val="24"/>
        </w:rPr>
      </w:pPr>
      <w:r>
        <w:rPr>
          <w:rFonts w:ascii="宋体" w:hAnsi="宋体"/>
          <w:color w:val="000000"/>
          <w:sz w:val="24"/>
        </w:rPr>
      </w:r>
      <w:r/>
    </w:p>
    <w:p>
      <w:pPr>
        <w:pStyle w:val="660"/>
        <w:ind w:firstLine="480"/>
        <w:spacing w:line="440" w:lineRule="exact"/>
        <w:rPr>
          <w:rFonts w:ascii="宋体" w:hAnsi="宋体"/>
          <w:color w:val="000000"/>
          <w:sz w:val="24"/>
          <w:szCs w:val="24"/>
        </w:rPr>
      </w:pPr>
      <w:r>
        <w:rPr>
          <w:rFonts w:ascii="宋体" w:hAnsi="宋体"/>
          <w:color w:val="000000"/>
          <w:sz w:val="24"/>
          <w:szCs w:val="24"/>
        </w:rPr>
      </w:r>
      <w:r/>
    </w:p>
    <w:p>
      <w:pPr>
        <w:pStyle w:val="660"/>
        <w:ind w:firstLine="480"/>
        <w:spacing w:line="440" w:lineRule="exact"/>
        <w:rPr>
          <w:rFonts w:ascii="宋体" w:hAnsi="宋体"/>
          <w:color w:val="000000"/>
          <w:sz w:val="24"/>
          <w:szCs w:val="24"/>
        </w:rPr>
      </w:pPr>
      <w:r>
        <w:rPr>
          <w:rFonts w:ascii="宋体" w:hAnsi="宋体"/>
          <w:color w:val="000000"/>
          <w:sz w:val="24"/>
          <w:szCs w:val="24"/>
        </w:rPr>
      </w:r>
      <w:r/>
    </w:p>
    <w:p>
      <w:pPr>
        <w:pStyle w:val="660"/>
        <w:ind w:firstLine="480"/>
        <w:spacing w:line="440" w:lineRule="exact"/>
        <w:rPr>
          <w:rFonts w:ascii="宋体" w:hAnsi="宋体"/>
          <w:color w:val="000000"/>
          <w:sz w:val="24"/>
          <w:szCs w:val="24"/>
        </w:rPr>
      </w:pPr>
      <w:r>
        <w:rPr>
          <w:rFonts w:ascii="宋体" w:hAnsi="宋体"/>
          <w:color w:val="000000"/>
          <w:sz w:val="24"/>
          <w:szCs w:val="24"/>
        </w:rPr>
      </w:r>
      <w:r/>
    </w:p>
    <w:p>
      <w:pPr>
        <w:pStyle w:val="660"/>
        <w:ind w:firstLine="480"/>
        <w:spacing w:line="440" w:lineRule="exact"/>
        <w:rPr>
          <w:rFonts w:ascii="宋体" w:hAnsi="宋体"/>
          <w:color w:val="000000"/>
          <w:sz w:val="24"/>
          <w:szCs w:val="24"/>
        </w:rPr>
      </w:pPr>
      <w:r>
        <w:rPr>
          <w:rFonts w:ascii="宋体" w:hAnsi="宋体"/>
          <w:color w:val="000000"/>
          <w:sz w:val="24"/>
          <w:szCs w:val="24"/>
        </w:rPr>
      </w:r>
      <w:r/>
    </w:p>
    <w:p>
      <w:pPr>
        <w:pStyle w:val="660"/>
        <w:ind w:firstLine="480"/>
        <w:spacing w:line="440" w:lineRule="exact"/>
        <w:rPr>
          <w:rFonts w:ascii="宋体" w:hAnsi="宋体"/>
          <w:color w:val="000000"/>
          <w:sz w:val="24"/>
          <w:szCs w:val="24"/>
        </w:rPr>
      </w:pPr>
      <w:r>
        <w:rPr>
          <w:rFonts w:ascii="宋体" w:hAnsi="宋体"/>
          <w:color w:val="000000"/>
          <w:sz w:val="24"/>
          <w:szCs w:val="24"/>
        </w:rPr>
      </w:r>
      <w:r/>
    </w:p>
    <w:p>
      <w:pPr>
        <w:pStyle w:val="935"/>
        <w:rPr>
          <w:rFonts w:ascii="宋体" w:hAnsi="宋体"/>
          <w:color w:val="000000"/>
          <w:sz w:val="24"/>
        </w:rPr>
      </w:pPr>
      <w:r>
        <w:rPr>
          <w:rFonts w:ascii="宋体" w:hAnsi="宋体"/>
          <w:color w:val="000000"/>
          <w:sz w:val="24"/>
        </w:rPr>
      </w:r>
      <w:r/>
    </w:p>
    <w:p>
      <w:pPr>
        <w:pStyle w:val="935"/>
        <w:rPr>
          <w:rFonts w:ascii="宋体" w:hAnsi="宋体"/>
          <w:color w:val="000000"/>
          <w:sz w:val="24"/>
        </w:rPr>
      </w:pPr>
      <w:r>
        <w:rPr>
          <w:rFonts w:ascii="宋体" w:hAnsi="宋体"/>
          <w:color w:val="000000"/>
          <w:sz w:val="24"/>
        </w:rPr>
      </w:r>
      <w:r/>
    </w:p>
    <w:p>
      <w:pPr>
        <w:pStyle w:val="935"/>
        <w:rPr>
          <w:rFonts w:ascii="宋体" w:hAnsi="宋体"/>
          <w:color w:val="000000"/>
          <w:sz w:val="24"/>
        </w:rPr>
      </w:pPr>
      <w:r>
        <w:rPr>
          <w:rFonts w:ascii="宋体" w:hAnsi="宋体"/>
          <w:color w:val="000000"/>
          <w:sz w:val="24"/>
        </w:rPr>
      </w:r>
      <w:r/>
    </w:p>
    <w:p>
      <w:pPr>
        <w:pStyle w:val="935"/>
        <w:rPr>
          <w:rFonts w:ascii="宋体" w:hAnsi="宋体"/>
          <w:color w:val="000000"/>
          <w:sz w:val="24"/>
        </w:rPr>
      </w:pPr>
      <w:r>
        <w:rPr>
          <w:rFonts w:ascii="宋体" w:hAnsi="宋体"/>
          <w:color w:val="000000"/>
          <w:sz w:val="24"/>
        </w:rPr>
      </w:r>
      <w:r/>
    </w:p>
    <w:p>
      <w:pPr>
        <w:pStyle w:val="935"/>
        <w:rPr>
          <w:rFonts w:ascii="宋体" w:hAnsi="宋体"/>
          <w:color w:val="000000"/>
          <w:sz w:val="24"/>
        </w:rPr>
      </w:pPr>
      <w:r>
        <w:rPr>
          <w:rFonts w:ascii="宋体" w:hAnsi="宋体"/>
          <w:color w:val="000000"/>
          <w:sz w:val="24"/>
        </w:rPr>
      </w:r>
      <w:r/>
    </w:p>
    <w:p>
      <w:pPr>
        <w:pStyle w:val="660"/>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60"/>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60"/>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s="Times New Roman"/>
          <w:color w:val="000000"/>
          <w:sz w:val="24"/>
          <w:szCs w:val="24"/>
          <w:lang w:eastAsia="zh-CN"/>
        </w:rPr>
        <w:t xml:space="preserve">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60"/>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60"/>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60"/>
        <w:ind w:firstLine="492"/>
        <w:spacing w:line="460" w:lineRule="exact"/>
        <w:rPr>
          <w:color w:val="000000"/>
          <w:sz w:val="24"/>
          <w:szCs w:val="24"/>
        </w:rPr>
      </w:pPr>
      <w:r>
        <w:rPr>
          <w:color w:val="000000"/>
          <w:sz w:val="24"/>
          <w:szCs w:val="24"/>
        </w:rPr>
      </w:r>
      <w:r/>
    </w:p>
    <w:p>
      <w:pPr>
        <w:pStyle w:val="972"/>
        <w:rPr>
          <w:color w:val="000000"/>
          <w:sz w:val="24"/>
          <w:szCs w:val="24"/>
        </w:rPr>
      </w:pPr>
      <w:r>
        <w:rPr>
          <w:color w:val="000000"/>
          <w:sz w:val="24"/>
          <w:szCs w:val="24"/>
        </w:rPr>
      </w:r>
      <w:r/>
    </w:p>
    <w:p>
      <w:pPr>
        <w:pStyle w:val="660"/>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6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rPr>
          <w:sz w:val="24"/>
          <w:szCs w:val="24"/>
        </w:rPr>
      </w:pPr>
      <w:r>
        <w:rPr>
          <w:sz w:val="24"/>
          <w:szCs w:val="24"/>
        </w:rPr>
      </w:r>
      <w:r/>
    </w:p>
    <w:p>
      <w:pPr>
        <w:pStyle w:val="672"/>
        <w:rPr>
          <w:rFonts w:hint="eastAsia"/>
          <w:lang w:eastAsia="zh-CN"/>
        </w:rPr>
      </w:pPr>
      <w:r>
        <w:rPr>
          <w:rFonts w:hint="eastAsia"/>
          <w:lang w:eastAsia="zh-CN"/>
        </w:rPr>
      </w:r>
      <w:r/>
    </w:p>
    <w:p>
      <w:pPr>
        <w:pStyle w:val="660"/>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4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6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34"/>
        <w:rPr>
          <w:rFonts w:hint="eastAsia"/>
        </w:rPr>
      </w:pPr>
      <w:r>
        <w:rPr>
          <w:rFonts w:hint="eastAsia"/>
        </w:rPr>
      </w:r>
      <w:r/>
    </w:p>
    <w:p>
      <w:pPr>
        <w:pStyle w:val="660"/>
        <w:rPr>
          <w:rFonts w:hint="eastAsia"/>
        </w:rPr>
      </w:pPr>
      <w:r>
        <w:rPr>
          <w:rFonts w:hint="eastAsia"/>
        </w:rPr>
      </w:r>
      <w:r/>
    </w:p>
    <w:p>
      <w:pPr>
        <w:pStyle w:val="66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6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6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6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60"/>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60"/>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660"/>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44"/>
        <w:ind w:firstLine="480"/>
        <w:spacing w:line="420" w:lineRule="exact"/>
        <w:tabs>
          <w:tab w:val="left" w:pos="360" w:leader="none"/>
        </w:tabs>
        <w:rPr>
          <w:rFonts w:hint="eastAsia"/>
          <w:sz w:val="24"/>
          <w:szCs w:val="24"/>
        </w:rPr>
      </w:pPr>
      <w:r>
        <w:rPr>
          <w:rFonts w:hint="eastAsia"/>
          <w:sz w:val="24"/>
          <w:szCs w:val="24"/>
        </w:rPr>
      </w:r>
      <w:r/>
    </w:p>
    <w:p>
      <w:pPr>
        <w:pStyle w:val="94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4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4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4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rPr>
          <w:rFonts w:hint="eastAsia"/>
          <w:i/>
          <w:sz w:val="24"/>
          <w:szCs w:val="24"/>
          <w:u w:val="single"/>
        </w:rPr>
      </w:pPr>
      <w:r>
        <w:rPr>
          <w:rFonts w:hint="eastAsia"/>
          <w:i/>
          <w:sz w:val="24"/>
          <w:szCs w:val="24"/>
          <w:u w:val="single"/>
        </w:rPr>
      </w:r>
      <w:r/>
    </w:p>
    <w:p>
      <w:pPr>
        <w:pStyle w:val="660"/>
        <w:ind w:firstLine="472"/>
        <w:spacing w:line="460" w:lineRule="exact"/>
        <w:rPr>
          <w:rFonts w:ascii="楷体" w:hAnsi="楷体" w:eastAsia="楷体"/>
          <w:bCs/>
          <w:sz w:val="24"/>
          <w:szCs w:val="24"/>
        </w:rPr>
      </w:pPr>
      <w:r/>
      <w:bookmarkStart w:id="207" w:name="OLE_LINK17"/>
      <w:r>
        <w:rPr>
          <w:rFonts w:hint="eastAsia"/>
          <w:b/>
          <w:sz w:val="24"/>
          <w:szCs w:val="24"/>
        </w:rPr>
        <w:t xml:space="preserve">说明：提供法人授权书的同时须提供委托代理人的身份证扫描件。</w:t>
      </w:r>
      <w:bookmarkEnd w:id="207"/>
      <w:r>
        <w:rPr>
          <w:rFonts w:ascii="楷体" w:hAnsi="楷体" w:eastAsia="楷体"/>
          <w:bCs/>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0"/>
        <w:spacing w:line="460" w:lineRule="exact"/>
        <w:rPr>
          <w:rFonts w:hint="eastAsia" w:ascii="楷体" w:hAnsi="楷体" w:eastAsia="楷体"/>
          <w:bCs/>
          <w:sz w:val="24"/>
          <w:szCs w:val="24"/>
        </w:rPr>
      </w:pPr>
      <w:r>
        <w:rPr>
          <w:rFonts w:hint="eastAsia" w:ascii="楷体" w:hAnsi="楷体" w:eastAsia="楷体"/>
          <w:bCs/>
          <w:sz w:val="24"/>
          <w:szCs w:val="24"/>
        </w:rPr>
      </w:r>
      <w:r/>
    </w:p>
    <w:p>
      <w:pPr>
        <w:pStyle w:val="660"/>
        <w:spacing w:line="460" w:lineRule="exact"/>
        <w:rPr>
          <w:rFonts w:hint="eastAsia" w:ascii="宋体" w:hAnsi="宋体"/>
          <w:bCs/>
          <w:sz w:val="24"/>
        </w:rPr>
      </w:pPr>
      <w:r>
        <w:rPr>
          <w:rFonts w:hint="eastAsia" w:ascii="宋体" w:hAnsi="宋体"/>
          <w:bCs/>
          <w:sz w:val="24"/>
        </w:rPr>
      </w:r>
      <w:r/>
    </w:p>
    <w:p>
      <w:pPr>
        <w:pStyle w:val="935"/>
        <w:rPr>
          <w:rFonts w:hint="eastAsia" w:ascii="宋体" w:hAnsi="宋体"/>
          <w:bCs/>
          <w:sz w:val="24"/>
        </w:rPr>
      </w:pPr>
      <w:r>
        <w:rPr>
          <w:rFonts w:hint="eastAsia" w:ascii="宋体" w:hAnsi="宋体"/>
          <w:bCs/>
          <w:sz w:val="24"/>
        </w:rPr>
      </w:r>
      <w:r/>
    </w:p>
    <w:p>
      <w:pPr>
        <w:pStyle w:val="935"/>
        <w:rPr>
          <w:rFonts w:hint="eastAsia" w:ascii="宋体" w:hAnsi="宋体"/>
          <w:bCs/>
          <w:sz w:val="24"/>
        </w:rPr>
      </w:pPr>
      <w:r>
        <w:rPr>
          <w:rFonts w:hint="eastAsia" w:ascii="宋体" w:hAnsi="宋体"/>
          <w:bCs/>
          <w:sz w:val="24"/>
        </w:rPr>
      </w:r>
      <w:r/>
    </w:p>
    <w:p>
      <w:pPr>
        <w:pStyle w:val="66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60"/>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60"/>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4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94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6"/>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rPr>
          <w:rFonts w:hint="eastAsia" w:ascii="宋体" w:hAnsi="宋体" w:eastAsia="宋体" w:cs="Times New Roman"/>
          <w:szCs w:val="21"/>
        </w:rPr>
      </w:r>
      <w:r/>
    </w:p>
    <w:p>
      <w:pPr>
        <w:pStyle w:val="946"/>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rPr>
          <w:rFonts w:hint="eastAsia" w:ascii="宋体" w:hAnsi="宋体" w:eastAsia="宋体" w:cs="Times New Roman"/>
          <w:szCs w:val="21"/>
        </w:rPr>
      </w:r>
      <w:r/>
    </w:p>
    <w:p>
      <w:pPr>
        <w:pStyle w:val="946"/>
        <w:spacing w:before="0" w:after="0" w:line="42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rPr>
          <w:rFonts w:ascii="宋体" w:hAnsi="宋体" w:eastAsia="宋体" w:cs="Times New Roman"/>
          <w:szCs w:val="21"/>
          <w:lang w:val="en-US" w:eastAsia="zh-CN"/>
        </w:rPr>
      </w:r>
      <w:r/>
    </w:p>
    <w:p>
      <w:pPr>
        <w:pStyle w:val="946"/>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rPr>
          <w:rFonts w:hint="eastAsia" w:ascii="宋体" w:hAnsi="宋体" w:eastAsia="宋体" w:cs="Times New Roman"/>
          <w:szCs w:val="21"/>
        </w:rPr>
      </w:r>
      <w:r/>
    </w:p>
    <w:p>
      <w:pPr>
        <w:pStyle w:val="94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60"/>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6"/>
        <w:ind w:left="420" w:firstLine="480"/>
        <w:spacing w:before="0" w:after="0" w:line="420" w:lineRule="exact"/>
        <w:rPr>
          <w:rFonts w:hint="eastAsia" w:ascii="宋体" w:hAnsi="宋体"/>
          <w:szCs w:val="21"/>
        </w:rPr>
      </w:pPr>
      <w:r>
        <w:rPr>
          <w:rFonts w:hint="eastAsia" w:ascii="宋体" w:hAnsi="宋体"/>
          <w:szCs w:val="21"/>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60"/>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6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60"/>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60"/>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660"/>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60"/>
              <w:jc w:val="center"/>
              <w:keepLines w:val="0"/>
              <w:keepNext w:val="0"/>
              <w:pageBreakBefore w:val="0"/>
              <w:spacing w:line="480" w:lineRule="auto"/>
              <w:widowControl w:val="off"/>
              <w:rPr>
                <w:rStyle w:val="670"/>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670"/>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946"/>
              <w:ind w:firstLine="0"/>
              <w:jc w:val="left"/>
              <w:keepLines w:val="0"/>
              <w:keepNext w:val="0"/>
              <w:pageBreakBefore w:val="0"/>
              <w:spacing w:before="0" w:after="0" w:line="480" w:lineRule="auto"/>
              <w:widowControl w:val="off"/>
              <w:rPr>
                <w:rStyle w:val="670"/>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670"/>
                <w:rFonts w:hint="eastAsia" w:ascii="宋体" w:hAnsi="宋体" w:eastAsia="宋体" w:cs="Times New Roman"/>
                <w:sz w:val="24"/>
                <w:szCs w:val="21"/>
                <w:lang w:val="en-US" w:eastAsia="zh-CN" w:bidi="ar-SA"/>
              </w:rPr>
            </w:r>
            <w:r/>
          </w:p>
        </w:tc>
      </w:tr>
    </w:tbl>
    <w:p>
      <w:pPr>
        <w:pStyle w:val="660"/>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25"/>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725"/>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5"/>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5"/>
        <w:rPr>
          <w:rFonts w:hint="eastAsia"/>
        </w:rPr>
      </w:pPr>
      <w:r>
        <w:rPr>
          <w:rFonts w:hint="eastAsia"/>
        </w:rPr>
      </w:r>
      <w:r/>
    </w:p>
    <w:p>
      <w:pPr>
        <w:pStyle w:val="660"/>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66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w:t>
      </w:r>
      <w:r>
        <w:rPr>
          <w:rFonts w:ascii="Times New Roman" w:hAnsi="Times New Roman" w:eastAsia="方正小标宋简体" w:cs="Times New Roman"/>
          <w:color w:val="000000"/>
          <w:sz w:val="32"/>
          <w:szCs w:val="32"/>
          <w:highlight w:val="none"/>
          <w:lang w:val="en-US" w:eastAsia="zh-CN"/>
        </w:rPr>
        <w:t xml:space="preserve">1</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2</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3</w:t>
      </w:r>
      <w:r>
        <w:rPr>
          <w:rFonts w:hint="eastAsia" w:ascii="方正小标宋简体" w:hAnsi="方正小标宋简体" w:eastAsia="方正小标宋简体" w:cs="方正小标宋简体"/>
          <w:color w:val="000000"/>
          <w:sz w:val="32"/>
          <w:szCs w:val="32"/>
          <w:highlight w:val="none"/>
          <w:lang w:val="en-US" w:eastAsia="zh-CN"/>
        </w:rPr>
        <w:t xml:space="preserve">）</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8"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8"/>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60"/>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60"/>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60"/>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60"/>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60"/>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60"/>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660"/>
              <w:jc w:val="center"/>
              <w:spacing w:line="0" w:lineRule="atLeast"/>
              <w:rPr>
                <w:rFonts w:ascii="宋体" w:hAnsi="宋体"/>
                <w:sz w:val="24"/>
                <w:szCs w:val="24"/>
                <w:highlight w:val="yellow"/>
                <w:lang w:val="en-US"/>
              </w:rPr>
            </w:pPr>
            <w:r>
              <w:rPr>
                <w:rFonts w:hint="eastAsia" w:ascii="宋体" w:hAnsi="宋体"/>
                <w:sz w:val="24"/>
                <w:szCs w:val="24"/>
                <w:highlight w:val="none"/>
                <w:lang w:val="en-US" w:eastAsia="zh-CN"/>
              </w:rPr>
              <w:t xml:space="preserve">员工餐费</w:t>
            </w:r>
            <w:r>
              <w:rPr>
                <w:rFonts w:ascii="宋体" w:hAnsi="宋体"/>
                <w:sz w:val="24"/>
                <w:szCs w:val="24"/>
                <w:highlight w:val="yellow"/>
                <w:lang w:val="en-US"/>
              </w:rPr>
            </w:r>
            <w:r/>
          </w:p>
        </w:tc>
        <w:tc>
          <w:tcPr>
            <w:tcW w:w="101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660"/>
              <w:jc w:val="center"/>
              <w:spacing w:line="0" w:lineRule="atLeast"/>
              <w:rPr>
                <w:rFonts w:hint="eastAsia" w:ascii="宋体" w:hAnsi="宋体" w:eastAsia="宋体"/>
                <w:sz w:val="24"/>
                <w:szCs w:val="24"/>
                <w:highlight w:val="yellow"/>
                <w:lang w:eastAsia="zh-CN"/>
              </w:rPr>
            </w:pPr>
            <w:r>
              <w:rPr>
                <w:rFonts w:hint="eastAsia" w:ascii="宋体" w:hAnsi="宋体" w:eastAsia="宋体"/>
                <w:sz w:val="24"/>
                <w:szCs w:val="24"/>
                <w:highlight w:val="yellow"/>
                <w:lang w:eastAsia="zh-CN"/>
              </w:rPr>
            </w:r>
            <w:r/>
          </w:p>
        </w:tc>
        <w:tc>
          <w:tcPr>
            <w:tcW w:w="101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2559"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sz w:val="24"/>
                <w:szCs w:val="24"/>
                <w:highlight w:val="none"/>
                <w:lang w:val="en-US" w:eastAsia="zh-CN"/>
              </w:rPr>
              <w:t xml:space="preserve">投标总价（元）</w:t>
            </w:r>
            <w:r>
              <w:rPr>
                <w:rFonts w:hint="eastAsia" w:ascii="宋体" w:hAnsi="宋体" w:eastAsia="宋体" w:cs="宋体"/>
                <w:b/>
                <w:bCs/>
                <w:i w:val="0"/>
                <w:iCs w:val="0"/>
                <w:color w:val="000000"/>
                <w:sz w:val="18"/>
                <w:szCs w:val="18"/>
                <w:u w:val="none"/>
                <w:lang w:val="en-US" w:eastAsia="zh-CN"/>
              </w:rPr>
            </w:r>
            <w:r/>
          </w:p>
        </w:tc>
        <w:tc>
          <w:tcPr>
            <w:gridSpan w:val="4"/>
            <w:tcW w:w="6392" w:type="dxa"/>
            <w:vAlign w:val="top"/>
            <w:textDirection w:val="lrTb"/>
            <w:noWrap w:val="false"/>
          </w:tcPr>
          <w:p>
            <w:pPr>
              <w:pStyle w:val="66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60"/>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1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1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1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10"/>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09"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1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9"/>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66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pStyle w:val="660"/>
        <w:jc w:val="center"/>
        <w:keepLines w:val="0"/>
        <w:keepNext w:val="0"/>
        <w:pageBreakBefore w:val="0"/>
        <w:spacing w:line="36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人工成本报价明细表（采购包</w:t>
      </w:r>
      <w:r>
        <w:rPr>
          <w:rFonts w:ascii="Times New Roman" w:hAnsi="Times New Roman" w:eastAsia="方正小标宋简体" w:cs="Times New Roman"/>
          <w:color w:val="000000"/>
          <w:sz w:val="32"/>
          <w:szCs w:val="32"/>
          <w:highlight w:val="none"/>
          <w:lang w:val="en-US" w:eastAsia="zh-CN"/>
        </w:rPr>
        <w:t xml:space="preserve">1</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2</w:t>
      </w:r>
      <w:r>
        <w:rPr>
          <w:rFonts w:hint="eastAsia" w:ascii="方正小标宋简体" w:hAnsi="方正小标宋简体" w:eastAsia="方正小标宋简体" w:cs="方正小标宋简体"/>
          <w:color w:val="000000"/>
          <w:sz w:val="32"/>
          <w:szCs w:val="32"/>
          <w:highlight w:val="none"/>
          <w:lang w:val="en-US" w:eastAsia="zh-CN"/>
        </w:rPr>
        <w:t xml:space="preserve">、采购包</w:t>
      </w:r>
      <w:r>
        <w:rPr>
          <w:rFonts w:hint="eastAsia" w:ascii="Times New Roman" w:hAnsi="Times New Roman" w:eastAsia="方正小标宋简体" w:cs="Times New Roman"/>
          <w:color w:val="000000"/>
          <w:sz w:val="32"/>
          <w:szCs w:val="32"/>
          <w:highlight w:val="none"/>
          <w:lang w:val="en-US" w:eastAsia="zh-CN"/>
        </w:rPr>
        <w:t xml:space="preserve">3</w:t>
      </w:r>
      <w:r>
        <w:rPr>
          <w:rFonts w:hint="eastAsia" w:ascii="方正小标宋简体" w:hAnsi="方正小标宋简体" w:eastAsia="方正小标宋简体" w:cs="方正小标宋简体"/>
          <w:color w:val="000000"/>
          <w:sz w:val="32"/>
          <w:szCs w:val="32"/>
          <w:highlight w:val="none"/>
          <w:lang w:val="en-US" w:eastAsia="zh-CN"/>
        </w:rPr>
        <w:t xml:space="preserve">）</w:t>
      </w:r>
      <w:r>
        <w:rPr>
          <w:rFonts w:ascii="方正小标宋简体" w:hAnsi="方正小标宋简体" w:eastAsia="方正小标宋简体" w:cs="方正小标宋简体"/>
          <w:color w:val="00000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10" w:name="OLE_LINK10"/>
            <w:r>
              <w:rPr>
                <w:rFonts w:hint="eastAsia" w:ascii="宋体" w:hAnsi="宋体" w:cs="宋体"/>
                <w:b/>
                <w:bCs/>
                <w:i w:val="0"/>
                <w:iCs w:val="0"/>
                <w:color w:val="000000"/>
                <w:sz w:val="18"/>
                <w:szCs w:val="18"/>
                <w:highlight w:val="none"/>
                <w:u w:val="none"/>
                <w:lang w:val="en-US" w:eastAsia="zh-CN"/>
              </w:rPr>
              <w:t xml:space="preserve">1</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60"/>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210"/>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Style w:val="670"/>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11"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rPr>
                <w:rStyle w:val="67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11"/>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70"/>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70"/>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left"/>
              <w:widowControl w:val="off"/>
              <w:rPr>
                <w:rStyle w:val="670"/>
                <w:rFonts w:ascii="宋体" w:hAnsi="宋体" w:eastAsia="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t xml:space="preserve">合计</w:t>
            </w:r>
            <w:r>
              <w:rPr>
                <w:rStyle w:val="670"/>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12" w:name="OLE_LINK12"/>
            <w:r>
              <w:rPr>
                <w:rFonts w:hint="eastAsia" w:ascii="宋体" w:hAnsi="宋体" w:cs="宋体"/>
                <w:b/>
                <w:bCs/>
                <w:i w:val="0"/>
                <w:iCs w:val="0"/>
                <w:color w:val="000000"/>
                <w:sz w:val="18"/>
                <w:szCs w:val="18"/>
                <w:highlight w:val="none"/>
                <w:u w:val="none"/>
                <w:lang w:val="en-US" w:eastAsia="zh-CN"/>
              </w:rPr>
              <w:t xml:space="preserve">3</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12"/>
            <w:r/>
            <w:bookmarkStart w:id="213" w:name="OLE_LINK13"/>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3"/>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60"/>
              <w:jc w:val="center"/>
              <w:keepLines w:val="0"/>
              <w:keepNext w:val="0"/>
              <w:widowControl/>
              <w:rPr>
                <w:rStyle w:val="670"/>
                <w:rFonts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t xml:space="preserve">4</w:t>
            </w:r>
            <w:r>
              <w:rPr>
                <w:rStyle w:val="670"/>
                <w:rFonts w:ascii="宋体" w:hAnsi="宋体" w:cs="宋体"/>
                <w:b/>
                <w:bCs/>
                <w:i w:val="0"/>
                <w:iCs w:val="0"/>
                <w:color w:val="000000"/>
                <w:sz w:val="18"/>
                <w:szCs w:val="18"/>
                <w:highlight w:val="none"/>
                <w:u w:val="none"/>
                <w:lang w:val="en-US" w:eastAsia="zh-CN" w:bidi="ar-SA"/>
              </w:rPr>
            </w:r>
            <w:r/>
          </w:p>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60"/>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60"/>
              <w:jc w:val="left"/>
              <w:widowControl w:val="off"/>
              <w:rPr>
                <w:rStyle w:val="670"/>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70"/>
                <w:rFonts w:ascii="宋体" w:hAnsi="宋体" w:eastAsia="宋体" w:cs="宋体"/>
                <w:b/>
                <w:bCs/>
                <w:i w:val="0"/>
                <w:iCs w:val="0"/>
                <w:color w:val="000000"/>
                <w:sz w:val="18"/>
                <w:szCs w:val="18"/>
                <w:highlight w:val="none"/>
                <w:u w:val="none"/>
                <w:lang w:val="en-US" w:eastAsia="zh-CN" w:bidi="ar-SA"/>
              </w:rPr>
            </w:r>
            <w:r/>
          </w:p>
        </w:tc>
      </w:tr>
    </w:tbl>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60"/>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660"/>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70"/>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70"/>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70"/>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70"/>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70"/>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60"/>
              <w:jc w:val="left"/>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70"/>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70"/>
                <w:rFonts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70"/>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60"/>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60"/>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1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670"/>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670"/>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670"/>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670"/>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70"/>
                <w:rFonts w:hint="eastAsia" w:ascii="宋体" w:hAnsi="宋体" w:eastAsia="宋体" w:cs="宋体"/>
                <w:sz w:val="21"/>
                <w:szCs w:val="21"/>
                <w:vertAlign w:val="baseline"/>
                <w:lang w:val="en-US" w:eastAsia="zh-CN" w:bidi="ar-SA"/>
              </w:rPr>
            </w:r>
            <w:r/>
          </w:p>
        </w:tc>
      </w:tr>
    </w:tbl>
    <w:p>
      <w:pPr>
        <w:pStyle w:val="725"/>
        <w:rPr>
          <w:rFonts w:ascii="宋体" w:hAnsi="宋体" w:eastAsia="宋体"/>
          <w:sz w:val="24"/>
          <w:szCs w:val="24"/>
          <w:lang w:val="en-US" w:eastAsia="zh-CN"/>
        </w:rPr>
      </w:pPr>
      <w:r>
        <w:rPr>
          <w:rFonts w:ascii="宋体" w:hAnsi="宋体" w:eastAsia="宋体"/>
          <w:sz w:val="24"/>
          <w:szCs w:val="24"/>
          <w:lang w:val="en-US" w:eastAsia="zh-CN"/>
        </w:rPr>
      </w:r>
      <w:r/>
    </w:p>
    <w:p>
      <w:pPr>
        <w:pStyle w:val="725"/>
        <w:rPr>
          <w:lang w:val="en-US" w:eastAsia="zh-CN"/>
        </w:rPr>
      </w:pPr>
      <w:r>
        <w:rPr>
          <w:lang w:val="en-US" w:eastAsia="zh-CN"/>
        </w:rPr>
      </w:r>
      <w:r/>
    </w:p>
    <w:p>
      <w:pPr>
        <w:pStyle w:val="660"/>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6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60"/>
        <w:rPr>
          <w:rFonts w:hint="eastAsia" w:ascii="黑体" w:hAnsi="黑体" w:eastAsia="黑体" w:cs="Times New Roman"/>
          <w:i w:val="0"/>
          <w:iCs/>
          <w:color w:val="000000"/>
          <w:sz w:val="32"/>
          <w:szCs w:val="32"/>
          <w:u w:val="none"/>
          <w:lang w:val="en-US" w:eastAsia="zh-CN"/>
        </w:rPr>
      </w:pPr>
      <w:r/>
      <w:bookmarkStart w:id="214" w:name="_Hlt26955054"/>
      <w:r/>
      <w:bookmarkEnd w:id="214"/>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0"/>
              <w:jc w:val="center"/>
              <w:rPr>
                <w:rFonts w:hint="eastAsia" w:ascii="宋体" w:hAnsi="宋体"/>
                <w:color w:val="000000"/>
                <w:sz w:val="24"/>
                <w:szCs w:val="24"/>
              </w:rPr>
            </w:pPr>
            <w:r/>
            <w:bookmarkStart w:id="215" w:name="_Hlt26671343"/>
            <w:r/>
            <w:bookmarkEnd w:id="215"/>
            <w:r/>
            <w:bookmarkStart w:id="216" w:name="_Hlt26782999"/>
            <w:r/>
            <w:bookmarkEnd w:id="216"/>
            <w:r/>
            <w:bookmarkStart w:id="217" w:name="_Hlt26955064"/>
            <w:r/>
            <w:bookmarkEnd w:id="217"/>
            <w:r/>
            <w:bookmarkStart w:id="218" w:name="_Hlt26955056"/>
            <w:r/>
            <w:bookmarkEnd w:id="218"/>
            <w:r/>
            <w:bookmarkStart w:id="219" w:name="_Hlt24879081"/>
            <w:r/>
            <w:bookmarkEnd w:id="219"/>
            <w:r/>
            <w:bookmarkStart w:id="220" w:name="_Hlt26580838"/>
            <w:r/>
            <w:bookmarkEnd w:id="220"/>
            <w:r/>
            <w:bookmarkStart w:id="221" w:name="_Hlt26609391"/>
            <w:r/>
            <w:bookmarkEnd w:id="221"/>
            <w:r/>
            <w:bookmarkStart w:id="222" w:name="_Hlt26671372"/>
            <w:r/>
            <w:bookmarkEnd w:id="22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60"/>
      </w:p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725"/>
        <w:rPr>
          <w:rFonts w:hint="eastAsia" w:ascii="宋体" w:hAnsi="宋体" w:cs="仿宋"/>
          <w:b/>
          <w:bCs/>
          <w:sz w:val="32"/>
          <w:szCs w:val="32"/>
        </w:rPr>
      </w:pPr>
      <w:r>
        <w:rPr>
          <w:rFonts w:hint="eastAsia" w:ascii="宋体" w:hAnsi="宋体" w:cs="仿宋"/>
          <w:b/>
          <w:bCs/>
          <w:sz w:val="32"/>
          <w:szCs w:val="32"/>
        </w:rPr>
      </w:r>
      <w:r/>
    </w:p>
    <w:p>
      <w:pPr>
        <w:pStyle w:val="660"/>
        <w:rPr>
          <w:rFonts w:hint="eastAsia" w:ascii="宋体" w:hAnsi="宋体" w:cs="仿宋"/>
          <w:b/>
          <w:bCs/>
          <w:sz w:val="32"/>
          <w:szCs w:val="32"/>
        </w:rPr>
      </w:pPr>
      <w:r>
        <w:rPr>
          <w:rFonts w:hint="eastAsia" w:ascii="宋体" w:hAnsi="宋体" w:cs="仿宋"/>
          <w:b/>
          <w:bCs/>
          <w:sz w:val="32"/>
          <w:szCs w:val="32"/>
        </w:rPr>
      </w:r>
      <w:r/>
    </w:p>
    <w:p>
      <w:pPr>
        <w:pStyle w:val="660"/>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60"/>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60"/>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60"/>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660"/>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660"/>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60"/>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60"/>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0"/>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0"/>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660"/>
        <w:keepLines w:val="0"/>
        <w:keepNext w:val="0"/>
        <w:pageBreakBefore w:val="0"/>
        <w:spacing w:line="360" w:lineRule="auto"/>
        <w:rPr>
          <w:rFonts w:hint="eastAsia"/>
          <w:lang w:eastAsia="zh-CN"/>
        </w:rPr>
      </w:pPr>
      <w:r>
        <w:rPr>
          <w:rFonts w:hint="eastAsia"/>
          <w:lang w:eastAsia="zh-CN"/>
        </w:rPr>
      </w:r>
      <w:r/>
    </w:p>
    <w:p>
      <w:pPr>
        <w:pStyle w:val="660"/>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60"/>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660"/>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23"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3"/>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660"/>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660"/>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2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660"/>
        <w:keepLines w:val="0"/>
        <w:keepNext w:val="0"/>
        <w:pageBreakBefore w:val="0"/>
        <w:spacing w:line="360" w:lineRule="auto"/>
        <w:widowControl w:val="off"/>
        <w:rPr>
          <w:rFonts w:hint="eastAsia"/>
          <w:lang w:eastAsia="zh-CN"/>
        </w:rPr>
      </w:pPr>
      <w:r>
        <w:rPr>
          <w:rFonts w:hint="eastAsia"/>
          <w:lang w:eastAsia="zh-CN"/>
        </w:rPr>
      </w:r>
      <w:r/>
    </w:p>
    <w:p>
      <w:pPr>
        <w:pStyle w:val="660"/>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60"/>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60"/>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60"/>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60"/>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660"/>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660"/>
        <w:ind w:firstLine="480"/>
        <w:spacing w:line="480" w:lineRule="exact"/>
        <w:rPr>
          <w:rFonts w:ascii="宋体" w:hAnsi="宋体"/>
          <w:sz w:val="24"/>
        </w:rPr>
      </w:pPr>
      <w:r>
        <w:rPr>
          <w:rFonts w:ascii="宋体" w:hAnsi="宋体"/>
          <w:sz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60"/>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660"/>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60"/>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60"/>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60"/>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60"/>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60"/>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60"/>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60"/>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60"/>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66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60"/>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60"/>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60"/>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672"/>
        <w:rPr>
          <w:rFonts w:hint="eastAsia" w:ascii="宋体" w:hAnsi="宋体" w:eastAsia="宋体" w:cs="Times New Roman"/>
          <w:sz w:val="24"/>
        </w:rPr>
      </w:pPr>
      <w:r>
        <w:rPr>
          <w:rFonts w:hint="eastAsia" w:ascii="宋体" w:hAnsi="宋体" w:eastAsia="宋体" w:cs="Times New Roman"/>
          <w:sz w:val="24"/>
        </w:rPr>
      </w:r>
      <w:r/>
    </w:p>
    <w:p>
      <w:pPr>
        <w:pStyle w:val="660"/>
        <w:rPr>
          <w:rFonts w:hint="eastAsia"/>
        </w:rPr>
      </w:pPr>
      <w:r>
        <w:rPr>
          <w:rFonts w:hint="eastAsia"/>
        </w:rPr>
      </w:r>
      <w:r/>
    </w:p>
    <w:p>
      <w:pPr>
        <w:pStyle w:val="660"/>
        <w:ind w:firstLine="645"/>
        <w:spacing w:line="560" w:lineRule="exact"/>
        <w:rPr>
          <w:rFonts w:ascii="宋体" w:hAnsi="宋体"/>
          <w:sz w:val="24"/>
        </w:rPr>
      </w:pPr>
      <w:r>
        <w:rPr>
          <w:rFonts w:ascii="宋体" w:hAnsi="宋体"/>
          <w:sz w:val="24"/>
        </w:rPr>
      </w:r>
      <w:r/>
    </w:p>
    <w:p>
      <w:pPr>
        <w:pStyle w:val="660"/>
        <w:ind w:firstLine="645"/>
        <w:spacing w:line="560" w:lineRule="exact"/>
        <w:rPr>
          <w:rFonts w:hint="eastAsia" w:ascii="宋体" w:hAnsi="宋体"/>
          <w:sz w:val="24"/>
        </w:rPr>
      </w:pPr>
      <w:r>
        <w:rPr>
          <w:rFonts w:hint="eastAsia" w:ascii="宋体" w:hAnsi="宋体"/>
          <w:sz w:val="24"/>
        </w:rPr>
      </w:r>
      <w:r/>
    </w:p>
    <w:p>
      <w:pPr>
        <w:pStyle w:val="725"/>
        <w:rPr>
          <w:rFonts w:hint="eastAsia" w:ascii="宋体" w:hAnsi="宋体"/>
          <w:sz w:val="24"/>
        </w:rPr>
      </w:pPr>
      <w:r>
        <w:rPr>
          <w:rFonts w:hint="eastAsia" w:ascii="宋体" w:hAnsi="宋体"/>
          <w:sz w:val="24"/>
        </w:rPr>
      </w:r>
      <w:r/>
    </w:p>
    <w:p>
      <w:pPr>
        <w:pStyle w:val="660"/>
        <w:rPr>
          <w:rFonts w:hint="eastAsia" w:ascii="宋体" w:hAnsi="宋体"/>
          <w:sz w:val="24"/>
        </w:rPr>
      </w:pPr>
      <w:r>
        <w:rPr>
          <w:rFonts w:hint="eastAsia" w:ascii="宋体" w:hAnsi="宋体"/>
          <w:sz w:val="24"/>
        </w:rPr>
      </w:r>
      <w:r/>
    </w:p>
    <w:p>
      <w:pPr>
        <w:pStyle w:val="672"/>
        <w:rPr>
          <w:rFonts w:hint="eastAsia"/>
        </w:rPr>
      </w:pPr>
      <w:r>
        <w:rPr>
          <w:rFonts w:hint="eastAsia"/>
        </w:rPr>
      </w:r>
      <w:r/>
    </w:p>
    <w:p>
      <w:pPr>
        <w:pStyle w:val="725"/>
        <w:rPr>
          <w:rFonts w:hint="eastAsia"/>
        </w:rPr>
      </w:pPr>
      <w:r>
        <w:rPr>
          <w:rFonts w:hint="eastAsia"/>
        </w:rPr>
      </w:r>
      <w:r/>
    </w:p>
    <w:p>
      <w:pPr>
        <w:pStyle w:val="660"/>
        <w:rPr>
          <w:rFonts w:hint="eastAsia"/>
        </w:rPr>
      </w:pPr>
      <w:r>
        <w:rPr>
          <w:rFonts w:hint="eastAsia"/>
        </w:rPr>
      </w:r>
      <w:r/>
    </w:p>
    <w:p>
      <w:pPr>
        <w:pStyle w:val="660"/>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60"/>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hint="eastAsia" w:ascii="宋体" w:hAnsi="宋体"/>
          <w:sz w:val="24"/>
          <w:szCs w:val="24"/>
        </w:rPr>
      </w:pPr>
      <w:r>
        <w:rPr>
          <w:rFonts w:hint="eastAsia" w:ascii="宋体" w:hAnsi="宋体"/>
          <w:sz w:val="24"/>
          <w:szCs w:val="24"/>
        </w:rPr>
      </w:r>
      <w:r/>
    </w:p>
    <w:p>
      <w:pPr>
        <w:pStyle w:val="660"/>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60"/>
        <w:spacing w:line="480" w:lineRule="exact"/>
        <w:rPr>
          <w:rFonts w:hint="eastAsia" w:ascii="宋体" w:hAnsi="宋体"/>
          <w:b w:val="0"/>
          <w:bCs/>
          <w:sz w:val="24"/>
          <w:szCs w:val="24"/>
        </w:rPr>
      </w:pPr>
      <w:r>
        <w:rPr>
          <w:rFonts w:hint="eastAsia" w:ascii="宋体" w:hAnsi="宋体"/>
          <w:b w:val="0"/>
          <w:bCs/>
          <w:sz w:val="24"/>
          <w:szCs w:val="24"/>
        </w:rPr>
      </w:r>
      <w:r/>
    </w:p>
    <w:p>
      <w:pPr>
        <w:pStyle w:val="660"/>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60"/>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60"/>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60"/>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60"/>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３５</w:t>
    </w:r>
    <w:r>
      <w:rPr>
        <w:rFonts w:ascii="宋体" w:hAnsi="宋体"/>
      </w:rPr>
      <w:fldChar w:fldCharType="end"/>
    </w:r>
    <w:r>
      <w:rPr>
        <w:rStyle w:val="930"/>
        <w:rFonts w:ascii="宋体" w:hAnsi="宋体"/>
      </w:rPr>
    </w:r>
    <w:r/>
  </w:p>
  <w:p>
    <w:pPr>
      <w:pStyle w:val="9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rPr>
        <w:rStyle w:val="930"/>
      </w:rPr>
    </w:r>
    <w:r/>
  </w:p>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871"/>
      <w:isLgl w:val="false"/>
      <w:suff w:val="nothing"/>
      <w:lvlText w:val=""/>
      <w:lvlJc w:val="left"/>
      <w:pPr>
        <w:pStyle w:val="660"/>
        <w:ind w:left="0" w:firstLine="0"/>
      </w:pPr>
      <w:rPr>
        <w:rFonts w:hint="eastAsia"/>
      </w:rPr>
    </w:lvl>
    <w:lvl w:ilvl="6">
      <w:start w:val="1"/>
      <w:numFmt w:val="decimal"/>
      <w:pStyle w:val="873"/>
      <w:isLgl w:val="false"/>
      <w:suff w:val="nothing"/>
      <w:lvlText w:val=""/>
      <w:lvlJc w:val="left"/>
      <w:pPr>
        <w:pStyle w:val="660"/>
        <w:ind w:left="0" w:firstLine="0"/>
      </w:pPr>
      <w:rPr>
        <w:rFonts w:hint="eastAsia"/>
      </w:rPr>
    </w:lvl>
    <w:lvl w:ilvl="7">
      <w:start w:val="1"/>
      <w:numFmt w:val="decimal"/>
      <w:pStyle w:val="875"/>
      <w:isLgl w:val="false"/>
      <w:suff w:val="nothing"/>
      <w:lvlText w:val=""/>
      <w:lvlJc w:val="left"/>
      <w:pPr>
        <w:pStyle w:val="660"/>
        <w:ind w:left="0" w:firstLine="0"/>
      </w:pPr>
      <w:rPr>
        <w:rFonts w:hint="eastAsia"/>
      </w:rPr>
    </w:lvl>
    <w:lvl w:ilvl="8">
      <w:start w:val="1"/>
      <w:numFmt w:val="decimal"/>
      <w:pStyle w:val="877"/>
      <w:isLgl w:val="false"/>
      <w:suff w:val="nothing"/>
      <w:lvlText w:val=""/>
      <w:lvlJc w:val="left"/>
      <w:pPr>
        <w:pStyle w:val="660"/>
        <w:ind w:left="0" w:firstLine="0"/>
      </w:pPr>
      <w:rPr>
        <w:rFonts w:hint="eastAsia"/>
      </w:rPr>
    </w:lvl>
  </w:abstractNum>
  <w:abstractNum w:abstractNumId="3">
    <w:multiLevelType w:val="hybridMultilevel"/>
    <w:lvl w:ilvl="0">
      <w:start w:val="3"/>
      <w:numFmt w:val="chineseCounting"/>
      <w:isLgl w:val="false"/>
      <w:suff w:val="nothing"/>
      <w:lvlText w:val="%1、"/>
      <w:lvlJc w:val="left"/>
      <w:pPr>
        <w:pStyle w:val="660"/>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5">
    <w:multiLevelType w:val="hybridMultilevel"/>
    <w:lvl w:ilvl="0">
      <w:start w:val="1"/>
      <w:numFmt w:val="decimal"/>
      <w:pStyle w:val="955"/>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675"/>
    <w:uiPriority w:val="9"/>
    <w:qFormat/>
    <w:pPr>
      <w:keepLines/>
      <w:keepNext/>
      <w:spacing w:before="480" w:after="200"/>
      <w:outlineLvl w:val="0"/>
    </w:pPr>
    <w:rPr>
      <w:rFonts w:ascii="Arial" w:hAnsi="Arial" w:eastAsia="Arial" w:cs="Arial"/>
      <w:sz w:val="40"/>
      <w:szCs w:val="40"/>
    </w:rPr>
  </w:style>
  <w:style w:type="paragraph" w:styleId="14">
    <w:name w:val="Heading 2"/>
    <w:basedOn w:val="660"/>
    <w:next w:val="660"/>
    <w:link w:val="676"/>
    <w:uiPriority w:val="9"/>
    <w:unhideWhenUsed/>
    <w:qFormat/>
    <w:pPr>
      <w:keepLines/>
      <w:keepNext/>
      <w:spacing w:before="360" w:after="200"/>
      <w:outlineLvl w:val="1"/>
    </w:pPr>
    <w:rPr>
      <w:rFonts w:ascii="Arial" w:hAnsi="Arial" w:eastAsia="Arial" w:cs="Arial"/>
      <w:sz w:val="34"/>
    </w:rPr>
  </w:style>
  <w:style w:type="paragraph" w:styleId="16">
    <w:name w:val="Heading 3"/>
    <w:basedOn w:val="660"/>
    <w:next w:val="660"/>
    <w:link w:val="67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0"/>
    <w:next w:val="660"/>
    <w:link w:val="67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0"/>
    <w:next w:val="660"/>
    <w:link w:val="68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0"/>
    <w:next w:val="660"/>
    <w:link w:val="68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0"/>
    <w:next w:val="660"/>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0"/>
    <w:next w:val="660"/>
    <w:link w:val="68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0"/>
    <w:next w:val="660"/>
    <w:link w:val="68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0"/>
    <w:next w:val="660"/>
    <w:link w:val="712"/>
    <w:uiPriority w:val="10"/>
    <w:qFormat/>
    <w:pPr>
      <w:contextualSpacing/>
      <w:spacing w:before="300" w:after="200"/>
    </w:pPr>
    <w:rPr>
      <w:sz w:val="48"/>
      <w:szCs w:val="48"/>
    </w:rPr>
  </w:style>
  <w:style w:type="paragraph" w:styleId="35">
    <w:name w:val="Subtitle"/>
    <w:basedOn w:val="660"/>
    <w:next w:val="660"/>
    <w:link w:val="703"/>
    <w:uiPriority w:val="11"/>
    <w:qFormat/>
    <w:pPr>
      <w:spacing w:before="200" w:after="200"/>
    </w:pPr>
    <w:rPr>
      <w:sz w:val="24"/>
      <w:szCs w:val="24"/>
    </w:rPr>
  </w:style>
  <w:style w:type="paragraph" w:styleId="41">
    <w:name w:val="Header"/>
    <w:basedOn w:val="660"/>
    <w:link w:val="699"/>
    <w:uiPriority w:val="99"/>
    <w:unhideWhenUsed/>
    <w:pPr>
      <w:spacing w:after="0" w:line="240" w:lineRule="auto"/>
      <w:tabs>
        <w:tab w:val="center" w:pos="7143" w:leader="none"/>
        <w:tab w:val="right" w:pos="14287" w:leader="none"/>
      </w:tabs>
    </w:pPr>
  </w:style>
  <w:style w:type="paragraph" w:styleId="43">
    <w:name w:val="Footer"/>
    <w:basedOn w:val="660"/>
    <w:link w:val="697"/>
    <w:uiPriority w:val="99"/>
    <w:unhideWhenUsed/>
    <w:pPr>
      <w:spacing w:after="0" w:line="240" w:lineRule="auto"/>
      <w:tabs>
        <w:tab w:val="center" w:pos="7143" w:leader="none"/>
        <w:tab w:val="right" w:pos="14287" w:leader="none"/>
      </w:tabs>
    </w:pPr>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0"/>
    <w:link w:val="70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0"/>
    <w:link w:val="69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rFonts w:ascii="Times New Roman" w:hAnsi="Times New Roman" w:eastAsia="宋体" w:cs="Times New Roman"/>
      <w:sz w:val="21"/>
      <w:szCs w:val="21"/>
      <w:lang w:val="en-US" w:eastAsia="zh-CN" w:bidi="ar-SA"/>
    </w:rPr>
  </w:style>
  <w:style w:type="paragraph" w:styleId="661">
    <w:name w:val="标题 1"/>
    <w:basedOn w:val="660"/>
    <w:next w:val="660"/>
    <w:link w:val="675"/>
    <w:uiPriority w:val="9"/>
    <w:qFormat/>
    <w:pPr>
      <w:keepLines/>
      <w:keepNext/>
      <w:spacing w:before="480" w:after="200"/>
      <w:outlineLvl w:val="0"/>
    </w:pPr>
    <w:rPr>
      <w:rFonts w:ascii="Arial" w:hAnsi="Arial" w:eastAsia="Arial" w:cs="Arial"/>
      <w:sz w:val="40"/>
      <w:szCs w:val="40"/>
    </w:rPr>
  </w:style>
  <w:style w:type="paragraph" w:styleId="662">
    <w:name w:val="标题 2"/>
    <w:basedOn w:val="660"/>
    <w:next w:val="660"/>
    <w:link w:val="676"/>
    <w:uiPriority w:val="9"/>
    <w:unhideWhenUsed/>
    <w:qFormat/>
    <w:pPr>
      <w:keepLines/>
      <w:keepNext/>
      <w:spacing w:before="360" w:after="200"/>
      <w:outlineLvl w:val="1"/>
    </w:pPr>
    <w:rPr>
      <w:rFonts w:ascii="Arial" w:hAnsi="Arial" w:eastAsia="Arial" w:cs="Arial"/>
      <w:sz w:val="34"/>
    </w:rPr>
  </w:style>
  <w:style w:type="paragraph" w:styleId="663">
    <w:name w:val="标题 3"/>
    <w:basedOn w:val="660"/>
    <w:next w:val="678"/>
    <w:link w:val="677"/>
    <w:uiPriority w:val="9"/>
    <w:unhideWhenUsed/>
    <w:qFormat/>
    <w:pPr>
      <w:keepLines/>
      <w:keepNext/>
      <w:spacing w:before="320" w:after="200"/>
      <w:outlineLvl w:val="2"/>
    </w:pPr>
    <w:rPr>
      <w:rFonts w:ascii="Arial" w:hAnsi="Arial" w:eastAsia="Arial" w:cs="Arial"/>
      <w:sz w:val="30"/>
      <w:szCs w:val="30"/>
    </w:rPr>
  </w:style>
  <w:style w:type="paragraph" w:styleId="664">
    <w:name w:val="标题 4"/>
    <w:basedOn w:val="660"/>
    <w:next w:val="678"/>
    <w:link w:val="679"/>
    <w:uiPriority w:val="9"/>
    <w:unhideWhenUsed/>
    <w:qFormat/>
    <w:pPr>
      <w:keepLines/>
      <w:keepNext/>
      <w:spacing w:before="320" w:after="200"/>
      <w:outlineLvl w:val="3"/>
    </w:pPr>
    <w:rPr>
      <w:rFonts w:ascii="Arial" w:hAnsi="Arial" w:eastAsia="Arial" w:cs="Arial"/>
      <w:b/>
      <w:bCs/>
      <w:sz w:val="26"/>
      <w:szCs w:val="26"/>
    </w:rPr>
  </w:style>
  <w:style w:type="paragraph" w:styleId="665">
    <w:name w:val="标题 5"/>
    <w:basedOn w:val="660"/>
    <w:next w:val="660"/>
    <w:link w:val="680"/>
    <w:uiPriority w:val="9"/>
    <w:unhideWhenUsed/>
    <w:qFormat/>
    <w:pPr>
      <w:keepLines/>
      <w:keepNext/>
      <w:spacing w:before="320" w:after="200"/>
      <w:outlineLvl w:val="4"/>
    </w:pPr>
    <w:rPr>
      <w:rFonts w:ascii="Arial" w:hAnsi="Arial" w:eastAsia="Arial" w:cs="Arial"/>
      <w:b/>
      <w:bCs/>
      <w:sz w:val="24"/>
      <w:szCs w:val="24"/>
    </w:rPr>
  </w:style>
  <w:style w:type="paragraph" w:styleId="666">
    <w:name w:val="标题 6"/>
    <w:basedOn w:val="660"/>
    <w:next w:val="660"/>
    <w:link w:val="681"/>
    <w:uiPriority w:val="9"/>
    <w:unhideWhenUsed/>
    <w:qFormat/>
    <w:pPr>
      <w:keepLines/>
      <w:keepNext/>
      <w:spacing w:before="320" w:after="200"/>
      <w:outlineLvl w:val="5"/>
    </w:pPr>
    <w:rPr>
      <w:rFonts w:ascii="Arial" w:hAnsi="Arial" w:eastAsia="Arial" w:cs="Arial"/>
      <w:b/>
      <w:bCs/>
      <w:sz w:val="22"/>
      <w:szCs w:val="22"/>
    </w:rPr>
  </w:style>
  <w:style w:type="paragraph" w:styleId="667">
    <w:name w:val="标题 7"/>
    <w:basedOn w:val="660"/>
    <w:next w:val="660"/>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标题 8"/>
    <w:basedOn w:val="660"/>
    <w:next w:val="660"/>
    <w:link w:val="683"/>
    <w:uiPriority w:val="9"/>
    <w:unhideWhenUsed/>
    <w:qFormat/>
    <w:pPr>
      <w:keepLines/>
      <w:keepNext/>
      <w:spacing w:before="320" w:after="200"/>
      <w:outlineLvl w:val="7"/>
    </w:pPr>
    <w:rPr>
      <w:rFonts w:ascii="Arial" w:hAnsi="Arial" w:eastAsia="Arial" w:cs="Arial"/>
      <w:i/>
      <w:iCs/>
      <w:sz w:val="22"/>
      <w:szCs w:val="22"/>
    </w:rPr>
  </w:style>
  <w:style w:type="paragraph" w:styleId="669">
    <w:name w:val="标题 9"/>
    <w:basedOn w:val="660"/>
    <w:next w:val="660"/>
    <w:link w:val="684"/>
    <w:uiPriority w:val="9"/>
    <w:unhideWhenUsed/>
    <w:qFormat/>
    <w:pPr>
      <w:keepLines/>
      <w:keepNext/>
      <w:spacing w:before="320" w:after="200"/>
      <w:outlineLvl w:val="8"/>
    </w:pPr>
    <w:rPr>
      <w:rFonts w:ascii="Arial" w:hAnsi="Arial" w:eastAsia="Arial" w:cs="Arial"/>
      <w:i/>
      <w:iCs/>
      <w:sz w:val="21"/>
      <w:szCs w:val="21"/>
    </w:rPr>
  </w:style>
  <w:style w:type="character" w:styleId="670">
    <w:name w:val="默认段落字体"/>
    <w:next w:val="670"/>
    <w:link w:val="660"/>
    <w:uiPriority w:val="1"/>
    <w:unhideWhenUsed/>
    <w:qFormat/>
  </w:style>
  <w:style w:type="table" w:styleId="671">
    <w:name w:val="普通表格"/>
    <w:next w:val="671"/>
    <w:link w:val="660"/>
    <w:uiPriority w:val="99"/>
    <w:unhideWhenUsed/>
    <w:qFormat/>
    <w:tblPr/>
  </w:style>
  <w:style w:type="paragraph" w:styleId="672">
    <w:name w:val="正文首行缩进 2"/>
    <w:basedOn w:val="673"/>
    <w:next w:val="660"/>
    <w:link w:val="660"/>
    <w:qFormat/>
    <w:pPr>
      <w:ind w:left="0" w:firstLine="420"/>
      <w:spacing w:after="0" w:line="360" w:lineRule="auto"/>
    </w:pPr>
    <w:rPr>
      <w:rFonts w:ascii="宋体" w:hAnsi="宋体" w:eastAsia="宋体" w:cs="Times New Roman"/>
      <w:szCs w:val="20"/>
    </w:rPr>
  </w:style>
  <w:style w:type="paragraph" w:styleId="673">
    <w:name w:val="正文文本缩进"/>
    <w:basedOn w:val="660"/>
    <w:next w:val="674"/>
    <w:link w:val="660"/>
    <w:unhideWhenUsed/>
    <w:qFormat/>
    <w:pPr>
      <w:ind w:left="420"/>
      <w:spacing w:after="120"/>
    </w:pPr>
  </w:style>
  <w:style w:type="paragraph" w:styleId="674">
    <w:name w:val="寄信人地址"/>
    <w:basedOn w:val="660"/>
    <w:next w:val="674"/>
    <w:link w:val="660"/>
    <w:qFormat/>
    <w:rPr>
      <w:rFonts w:ascii="Arial" w:hAnsi="Arial" w:eastAsia="宋体" w:cs="宋体"/>
    </w:rPr>
  </w:style>
  <w:style w:type="character" w:styleId="675">
    <w:name w:val="Heading 1 Char"/>
    <w:next w:val="675"/>
    <w:link w:val="661"/>
    <w:uiPriority w:val="9"/>
    <w:qFormat/>
    <w:rPr>
      <w:rFonts w:ascii="Arial" w:hAnsi="Arial" w:eastAsia="Arial" w:cs="Arial"/>
      <w:sz w:val="40"/>
      <w:szCs w:val="40"/>
    </w:rPr>
  </w:style>
  <w:style w:type="character" w:styleId="676">
    <w:name w:val="Heading 2 Char"/>
    <w:next w:val="676"/>
    <w:link w:val="662"/>
    <w:uiPriority w:val="9"/>
    <w:qFormat/>
    <w:rPr>
      <w:rFonts w:ascii="Arial" w:hAnsi="Arial" w:eastAsia="Arial" w:cs="Arial"/>
      <w:sz w:val="34"/>
    </w:rPr>
  </w:style>
  <w:style w:type="character" w:styleId="677">
    <w:name w:val="Heading 3 Char"/>
    <w:next w:val="677"/>
    <w:link w:val="663"/>
    <w:uiPriority w:val="9"/>
    <w:qFormat/>
    <w:rPr>
      <w:rFonts w:ascii="Arial" w:hAnsi="Arial" w:eastAsia="Arial" w:cs="Arial"/>
      <w:sz w:val="30"/>
      <w:szCs w:val="30"/>
    </w:rPr>
  </w:style>
  <w:style w:type="paragraph" w:styleId="678">
    <w:name w:val="正文缩进"/>
    <w:basedOn w:val="660"/>
    <w:next w:val="678"/>
    <w:link w:val="660"/>
    <w:qFormat/>
    <w:pPr>
      <w:ind w:firstLine="420"/>
    </w:pPr>
  </w:style>
  <w:style w:type="character" w:styleId="679">
    <w:name w:val="Heading 4 Char"/>
    <w:next w:val="679"/>
    <w:link w:val="664"/>
    <w:uiPriority w:val="9"/>
    <w:qFormat/>
    <w:rPr>
      <w:rFonts w:ascii="Arial" w:hAnsi="Arial" w:eastAsia="Arial" w:cs="Arial"/>
      <w:b/>
      <w:bCs/>
      <w:sz w:val="26"/>
      <w:szCs w:val="26"/>
    </w:rPr>
  </w:style>
  <w:style w:type="character" w:styleId="680">
    <w:name w:val="Heading 5 Char"/>
    <w:next w:val="680"/>
    <w:link w:val="665"/>
    <w:uiPriority w:val="9"/>
    <w:qFormat/>
    <w:rPr>
      <w:rFonts w:ascii="Arial" w:hAnsi="Arial" w:eastAsia="Arial" w:cs="Arial"/>
      <w:b/>
      <w:bCs/>
      <w:sz w:val="24"/>
      <w:szCs w:val="24"/>
    </w:rPr>
  </w:style>
  <w:style w:type="character" w:styleId="681">
    <w:name w:val="Heading 6 Char"/>
    <w:next w:val="681"/>
    <w:link w:val="666"/>
    <w:uiPriority w:val="9"/>
    <w:qFormat/>
    <w:rPr>
      <w:rFonts w:ascii="Arial" w:hAnsi="Arial" w:eastAsia="Arial" w:cs="Arial"/>
      <w:b/>
      <w:bCs/>
      <w:sz w:val="22"/>
      <w:szCs w:val="22"/>
    </w:rPr>
  </w:style>
  <w:style w:type="character" w:styleId="682">
    <w:name w:val="Heading 7 Char"/>
    <w:next w:val="682"/>
    <w:link w:val="667"/>
    <w:uiPriority w:val="9"/>
    <w:qFormat/>
    <w:rPr>
      <w:rFonts w:ascii="Arial" w:hAnsi="Arial" w:eastAsia="Arial" w:cs="Arial"/>
      <w:b/>
      <w:bCs/>
      <w:i/>
      <w:iCs/>
      <w:sz w:val="22"/>
      <w:szCs w:val="22"/>
    </w:rPr>
  </w:style>
  <w:style w:type="character" w:styleId="683">
    <w:name w:val="Heading 8 Char"/>
    <w:next w:val="683"/>
    <w:link w:val="668"/>
    <w:uiPriority w:val="9"/>
    <w:qFormat/>
    <w:rPr>
      <w:rFonts w:ascii="Arial" w:hAnsi="Arial" w:eastAsia="Arial" w:cs="Arial"/>
      <w:i/>
      <w:iCs/>
      <w:sz w:val="22"/>
      <w:szCs w:val="22"/>
    </w:rPr>
  </w:style>
  <w:style w:type="character" w:styleId="684">
    <w:name w:val="Heading 9 Char"/>
    <w:next w:val="684"/>
    <w:link w:val="669"/>
    <w:uiPriority w:val="9"/>
    <w:qFormat/>
    <w:rPr>
      <w:rFonts w:ascii="Arial" w:hAnsi="Arial" w:eastAsia="Arial" w:cs="Arial"/>
      <w:i/>
      <w:iCs/>
      <w:sz w:val="21"/>
      <w:szCs w:val="21"/>
    </w:rPr>
  </w:style>
  <w:style w:type="paragraph" w:styleId="685">
    <w:name w:val="目录 7"/>
    <w:basedOn w:val="660"/>
    <w:next w:val="660"/>
    <w:link w:val="660"/>
    <w:uiPriority w:val="39"/>
    <w:unhideWhenUsed/>
    <w:qFormat/>
    <w:pPr>
      <w:ind w:left="1701" w:right="0" w:firstLine="0"/>
      <w:spacing w:after="57"/>
    </w:pPr>
  </w:style>
  <w:style w:type="paragraph" w:styleId="686">
    <w:name w:val="题注"/>
    <w:basedOn w:val="660"/>
    <w:next w:val="660"/>
    <w:link w:val="660"/>
    <w:uiPriority w:val="35"/>
    <w:unhideWhenUsed/>
    <w:qFormat/>
    <w:pPr>
      <w:spacing w:line="276" w:lineRule="auto"/>
    </w:pPr>
    <w:rPr>
      <w:b/>
      <w:bCs/>
      <w:color w:val="4f81bd"/>
      <w:sz w:val="18"/>
      <w:szCs w:val="18"/>
    </w:rPr>
  </w:style>
  <w:style w:type="paragraph" w:styleId="687">
    <w:name w:val="批注文字"/>
    <w:basedOn w:val="660"/>
    <w:next w:val="687"/>
    <w:link w:val="660"/>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8">
    <w:name w:val="正文文本"/>
    <w:basedOn w:val="660"/>
    <w:next w:val="688"/>
    <w:link w:val="660"/>
    <w:uiPriority w:val="1"/>
    <w:qFormat/>
    <w:pPr>
      <w:ind w:left="120"/>
    </w:pPr>
    <w:rPr>
      <w:rFonts w:ascii="宋体" w:hAnsi="宋体" w:eastAsia="宋体" w:cs="宋体"/>
      <w:sz w:val="21"/>
      <w:szCs w:val="21"/>
      <w:lang w:val="zh-CN" w:eastAsia="zh-CN" w:bidi="zh-CN"/>
    </w:rPr>
  </w:style>
  <w:style w:type="paragraph" w:styleId="689">
    <w:name w:val="文本块"/>
    <w:basedOn w:val="660"/>
    <w:next w:val="689"/>
    <w:link w:val="660"/>
    <w:qFormat/>
    <w:pPr>
      <w:ind w:left="1440" w:right="700"/>
      <w:spacing w:after="120"/>
    </w:pPr>
  </w:style>
  <w:style w:type="paragraph" w:styleId="690">
    <w:name w:val="目录 5"/>
    <w:basedOn w:val="660"/>
    <w:next w:val="660"/>
    <w:link w:val="660"/>
    <w:uiPriority w:val="39"/>
    <w:unhideWhenUsed/>
    <w:qFormat/>
    <w:pPr>
      <w:ind w:left="1134" w:right="0" w:firstLine="0"/>
      <w:spacing w:after="57"/>
    </w:pPr>
  </w:style>
  <w:style w:type="paragraph" w:styleId="691">
    <w:name w:val="目录 3"/>
    <w:basedOn w:val="660"/>
    <w:next w:val="660"/>
    <w:link w:val="660"/>
    <w:uiPriority w:val="39"/>
    <w:unhideWhenUsed/>
    <w:qFormat/>
    <w:pPr>
      <w:ind w:left="567" w:right="0" w:firstLine="0"/>
      <w:spacing w:after="57"/>
    </w:pPr>
  </w:style>
  <w:style w:type="paragraph" w:styleId="692">
    <w:name w:val="纯文本"/>
    <w:basedOn w:val="660"/>
    <w:next w:val="692"/>
    <w:link w:val="660"/>
    <w:qFormat/>
    <w:rPr>
      <w:rFonts w:ascii="宋体" w:hAnsi="Courier New" w:cs="Courier New"/>
    </w:rPr>
  </w:style>
  <w:style w:type="paragraph" w:styleId="693">
    <w:name w:val="目录 8"/>
    <w:basedOn w:val="660"/>
    <w:next w:val="660"/>
    <w:link w:val="660"/>
    <w:uiPriority w:val="39"/>
    <w:unhideWhenUsed/>
    <w:qFormat/>
    <w:pPr>
      <w:ind w:left="1984" w:right="0" w:firstLine="0"/>
      <w:spacing w:after="57"/>
    </w:pPr>
  </w:style>
  <w:style w:type="paragraph" w:styleId="694">
    <w:name w:val="尾注文本"/>
    <w:basedOn w:val="660"/>
    <w:next w:val="694"/>
    <w:link w:val="695"/>
    <w:uiPriority w:val="99"/>
    <w:unhideWhenUsed/>
    <w:qFormat/>
    <w:pPr>
      <w:spacing w:after="0" w:line="240" w:lineRule="auto"/>
    </w:pPr>
    <w:rPr>
      <w:sz w:val="20"/>
    </w:rPr>
  </w:style>
  <w:style w:type="character" w:styleId="695">
    <w:name w:val="Endnote Text Char"/>
    <w:next w:val="695"/>
    <w:link w:val="694"/>
    <w:uiPriority w:val="99"/>
    <w:qFormat/>
    <w:rPr>
      <w:sz w:val="20"/>
    </w:rPr>
  </w:style>
  <w:style w:type="paragraph" w:styleId="696">
    <w:name w:val="页脚"/>
    <w:basedOn w:val="660"/>
    <w:next w:val="696"/>
    <w:link w:val="697"/>
    <w:uiPriority w:val="99"/>
    <w:unhideWhenUsed/>
    <w:qFormat/>
    <w:pPr>
      <w:spacing w:after="0" w:line="240" w:lineRule="auto"/>
      <w:tabs>
        <w:tab w:val="center" w:pos="7143" w:leader="none"/>
        <w:tab w:val="right" w:pos="14287" w:leader="none"/>
      </w:tabs>
    </w:pPr>
  </w:style>
  <w:style w:type="character" w:styleId="697">
    <w:name w:val="Caption Char"/>
    <w:next w:val="697"/>
    <w:link w:val="696"/>
    <w:uiPriority w:val="99"/>
    <w:qFormat/>
  </w:style>
  <w:style w:type="paragraph" w:styleId="698">
    <w:name w:val="页眉"/>
    <w:basedOn w:val="660"/>
    <w:next w:val="698"/>
    <w:link w:val="699"/>
    <w:uiPriority w:val="99"/>
    <w:unhideWhenUsed/>
    <w:qFormat/>
    <w:pPr>
      <w:spacing w:after="0" w:line="240" w:lineRule="auto"/>
      <w:tabs>
        <w:tab w:val="center" w:pos="7143" w:leader="none"/>
        <w:tab w:val="right" w:pos="14287" w:leader="none"/>
      </w:tabs>
    </w:pPr>
  </w:style>
  <w:style w:type="character" w:styleId="699">
    <w:name w:val="Header Char"/>
    <w:next w:val="699"/>
    <w:link w:val="698"/>
    <w:uiPriority w:val="99"/>
    <w:qFormat/>
  </w:style>
  <w:style w:type="paragraph" w:styleId="700">
    <w:name w:val="目录 1"/>
    <w:basedOn w:val="660"/>
    <w:next w:val="660"/>
    <w:link w:val="660"/>
    <w:uiPriority w:val="39"/>
    <w:unhideWhenUsed/>
    <w:qFormat/>
    <w:pPr>
      <w:ind w:left="0" w:right="0" w:firstLine="0"/>
      <w:spacing w:after="57"/>
    </w:pPr>
  </w:style>
  <w:style w:type="paragraph" w:styleId="701">
    <w:name w:val="目录 4"/>
    <w:basedOn w:val="660"/>
    <w:next w:val="660"/>
    <w:link w:val="660"/>
    <w:uiPriority w:val="39"/>
    <w:unhideWhenUsed/>
    <w:qFormat/>
    <w:pPr>
      <w:ind w:left="850" w:right="0" w:firstLine="0"/>
      <w:spacing w:after="57"/>
    </w:pPr>
  </w:style>
  <w:style w:type="paragraph" w:styleId="702">
    <w:name w:val="副标题"/>
    <w:basedOn w:val="660"/>
    <w:next w:val="660"/>
    <w:link w:val="703"/>
    <w:uiPriority w:val="11"/>
    <w:qFormat/>
    <w:pPr>
      <w:spacing w:before="200" w:after="200"/>
    </w:pPr>
    <w:rPr>
      <w:sz w:val="24"/>
      <w:szCs w:val="24"/>
    </w:rPr>
  </w:style>
  <w:style w:type="character" w:styleId="703">
    <w:name w:val="Subtitle Char"/>
    <w:next w:val="703"/>
    <w:link w:val="702"/>
    <w:uiPriority w:val="11"/>
    <w:qFormat/>
    <w:rPr>
      <w:sz w:val="24"/>
      <w:szCs w:val="24"/>
    </w:rPr>
  </w:style>
  <w:style w:type="paragraph" w:styleId="704">
    <w:name w:val="脚注文本"/>
    <w:basedOn w:val="660"/>
    <w:next w:val="704"/>
    <w:link w:val="705"/>
    <w:uiPriority w:val="99"/>
    <w:unhideWhenUsed/>
    <w:qFormat/>
    <w:pPr>
      <w:spacing w:after="40" w:line="240" w:lineRule="auto"/>
    </w:pPr>
    <w:rPr>
      <w:sz w:val="18"/>
    </w:rPr>
  </w:style>
  <w:style w:type="character" w:styleId="705">
    <w:name w:val="Footnote Text Char"/>
    <w:next w:val="705"/>
    <w:link w:val="704"/>
    <w:uiPriority w:val="99"/>
    <w:qFormat/>
    <w:rPr>
      <w:sz w:val="18"/>
    </w:rPr>
  </w:style>
  <w:style w:type="paragraph" w:styleId="706">
    <w:name w:val="目录 6"/>
    <w:basedOn w:val="660"/>
    <w:next w:val="660"/>
    <w:link w:val="660"/>
    <w:uiPriority w:val="39"/>
    <w:unhideWhenUsed/>
    <w:qFormat/>
    <w:pPr>
      <w:ind w:left="1417" w:right="0" w:firstLine="0"/>
      <w:spacing w:after="57"/>
    </w:pPr>
  </w:style>
  <w:style w:type="paragraph" w:styleId="707">
    <w:name w:val="图表目录"/>
    <w:basedOn w:val="660"/>
    <w:next w:val="660"/>
    <w:link w:val="660"/>
    <w:uiPriority w:val="99"/>
    <w:unhideWhenUsed/>
    <w:qFormat/>
    <w:pPr>
      <w:spacing w:after="0" w:afterAutospacing="0"/>
    </w:pPr>
  </w:style>
  <w:style w:type="paragraph" w:styleId="708">
    <w:name w:val="目录 2"/>
    <w:basedOn w:val="660"/>
    <w:next w:val="660"/>
    <w:link w:val="660"/>
    <w:uiPriority w:val="39"/>
    <w:unhideWhenUsed/>
    <w:qFormat/>
    <w:pPr>
      <w:ind w:left="283" w:right="0" w:firstLine="0"/>
      <w:spacing w:after="57"/>
    </w:pPr>
  </w:style>
  <w:style w:type="paragraph" w:styleId="709">
    <w:name w:val="目录 9"/>
    <w:basedOn w:val="660"/>
    <w:next w:val="660"/>
    <w:link w:val="660"/>
    <w:uiPriority w:val="39"/>
    <w:unhideWhenUsed/>
    <w:qFormat/>
    <w:pPr>
      <w:ind w:left="2268" w:right="0" w:firstLine="0"/>
      <w:spacing w:after="57"/>
    </w:pPr>
  </w:style>
  <w:style w:type="paragraph" w:styleId="710">
    <w:name w:val="普通(网站)"/>
    <w:basedOn w:val="660"/>
    <w:next w:val="710"/>
    <w:link w:val="660"/>
    <w:uiPriority w:val="99"/>
    <w:qFormat/>
    <w:pPr>
      <w:jc w:val="left"/>
      <w:spacing w:before="100" w:beforeAutospacing="1" w:after="100" w:afterAutospacing="1"/>
      <w:widowControl/>
    </w:pPr>
    <w:rPr>
      <w:rFonts w:ascii="宋体" w:hAnsi="宋体" w:cs="宋体"/>
      <w:sz w:val="24"/>
      <w:szCs w:val="24"/>
    </w:rPr>
  </w:style>
  <w:style w:type="paragraph" w:styleId="711">
    <w:name w:val="标题"/>
    <w:basedOn w:val="660"/>
    <w:next w:val="660"/>
    <w:link w:val="712"/>
    <w:uiPriority w:val="10"/>
    <w:qFormat/>
    <w:pPr>
      <w:contextualSpacing/>
      <w:spacing w:before="300" w:after="200"/>
    </w:pPr>
    <w:rPr>
      <w:sz w:val="48"/>
      <w:szCs w:val="48"/>
    </w:rPr>
  </w:style>
  <w:style w:type="character" w:styleId="712">
    <w:name w:val="Title Char"/>
    <w:next w:val="712"/>
    <w:link w:val="711"/>
    <w:uiPriority w:val="10"/>
    <w:qFormat/>
    <w:rPr>
      <w:sz w:val="48"/>
      <w:szCs w:val="48"/>
    </w:rPr>
  </w:style>
  <w:style w:type="table" w:styleId="713">
    <w:name w:val="网格型"/>
    <w:next w:val="713"/>
    <w:link w:val="660"/>
    <w:uiPriority w:val="59"/>
    <w:qFormat/>
    <w:pPr>
      <w:spacing w:after="0" w:line="240" w:lineRule="auto"/>
    </w:pPr>
    <w:tblPr/>
  </w:style>
  <w:style w:type="character" w:styleId="714">
    <w:name w:val="要点"/>
    <w:basedOn w:val="670"/>
    <w:next w:val="714"/>
    <w:link w:val="660"/>
    <w:qFormat/>
    <w:rPr>
      <w:b/>
    </w:rPr>
  </w:style>
  <w:style w:type="character" w:styleId="715">
    <w:name w:val="尾注引用"/>
    <w:next w:val="715"/>
    <w:link w:val="660"/>
    <w:uiPriority w:val="99"/>
    <w:unhideWhenUsed/>
    <w:qFormat/>
    <w:rPr>
      <w:vertAlign w:val="superscript"/>
    </w:rPr>
  </w:style>
  <w:style w:type="character" w:styleId="716">
    <w:name w:val="页码"/>
    <w:next w:val="716"/>
    <w:link w:val="660"/>
    <w:qFormat/>
  </w:style>
  <w:style w:type="character" w:styleId="717">
    <w:name w:val="已访问的超链接"/>
    <w:next w:val="717"/>
    <w:link w:val="660"/>
    <w:qFormat/>
    <w:rPr>
      <w:color w:val="800080"/>
      <w:u w:val="single"/>
    </w:rPr>
  </w:style>
  <w:style w:type="character" w:styleId="718">
    <w:name w:val="超链接"/>
    <w:next w:val="718"/>
    <w:link w:val="660"/>
    <w:uiPriority w:val="99"/>
    <w:unhideWhenUsed/>
    <w:qFormat/>
    <w:rPr>
      <w:color w:val="0000ff"/>
      <w:u w:val="single"/>
    </w:rPr>
  </w:style>
  <w:style w:type="character" w:styleId="719">
    <w:name w:val="脚注引用"/>
    <w:next w:val="719"/>
    <w:link w:val="660"/>
    <w:uiPriority w:val="99"/>
    <w:unhideWhenUsed/>
    <w:qFormat/>
    <w:rPr>
      <w:vertAlign w:val="superscript"/>
    </w:rPr>
  </w:style>
  <w:style w:type="character" w:styleId="720">
    <w:name w:val="Footer Char"/>
    <w:next w:val="720"/>
    <w:link w:val="696"/>
    <w:uiPriority w:val="99"/>
    <w:qFormat/>
  </w:style>
  <w:style w:type="paragraph" w:styleId="721">
    <w:name w:val="正文首行缩进 2111"/>
    <w:basedOn w:val="722"/>
    <w:next w:val="660"/>
    <w:link w:val="660"/>
    <w:qFormat/>
    <w:pPr>
      <w:ind w:left="0" w:firstLine="420"/>
      <w:spacing w:after="0" w:line="360" w:lineRule="auto"/>
    </w:pPr>
    <w:rPr>
      <w:rFonts w:ascii="宋体" w:hAnsi="宋体" w:eastAsia="宋体" w:cs="Times New Roman"/>
      <w:szCs w:val="20"/>
    </w:rPr>
  </w:style>
  <w:style w:type="paragraph" w:styleId="722">
    <w:name w:val="正文文本缩进12"/>
    <w:basedOn w:val="660"/>
    <w:next w:val="723"/>
    <w:link w:val="660"/>
    <w:unhideWhenUsed/>
    <w:qFormat/>
    <w:pPr>
      <w:ind w:left="420"/>
      <w:spacing w:after="120"/>
    </w:pPr>
  </w:style>
  <w:style w:type="paragraph" w:styleId="723">
    <w:name w:val="寄信人地址11"/>
    <w:basedOn w:val="660"/>
    <w:next w:val="723"/>
    <w:link w:val="660"/>
    <w:qFormat/>
    <w:rPr>
      <w:rFonts w:ascii="Arial" w:hAnsi="Arial" w:eastAsia="宋体" w:cs="宋体"/>
    </w:rPr>
  </w:style>
  <w:style w:type="character" w:styleId="724">
    <w:name w:val="默认段落字体11"/>
    <w:next w:val="724"/>
    <w:link w:val="660"/>
    <w:uiPriority w:val="1"/>
    <w:unhideWhenUsed/>
    <w:qFormat/>
    <w:rPr>
      <w:rFonts w:ascii="Times New Roman" w:hAnsi="Times New Roman" w:eastAsia="宋体" w:cs="Times New Roman"/>
      <w:sz w:val="21"/>
      <w:szCs w:val="21"/>
      <w:lang w:val="en-US" w:eastAsia="zh-CN" w:bidi="ar-SA"/>
    </w:rPr>
  </w:style>
  <w:style w:type="paragraph" w:styleId="725">
    <w:name w:val="索引 41"/>
    <w:basedOn w:val="660"/>
    <w:next w:val="660"/>
    <w:link w:val="660"/>
    <w:semiHidden/>
    <w:qFormat/>
    <w:pPr>
      <w:ind w:left="1260"/>
    </w:pPr>
    <w:rPr>
      <w:rFonts w:ascii="Calibri" w:hAnsi="Calibri" w:eastAsia="Calibri" w:cs="宋体"/>
      <w:sz w:val="20"/>
      <w:lang w:val="zh-CN"/>
    </w:rPr>
  </w:style>
  <w:style w:type="paragraph" w:styleId="726">
    <w:name w:val="正文文本121"/>
    <w:basedOn w:val="660"/>
    <w:next w:val="726"/>
    <w:link w:val="660"/>
    <w:qFormat/>
    <w:pPr>
      <w:ind w:left="120"/>
    </w:pPr>
    <w:rPr>
      <w:rFonts w:ascii="宋体" w:eastAsia="宋体" w:cs="宋体"/>
      <w:sz w:val="21"/>
      <w:szCs w:val="21"/>
      <w:lang w:val="zh-CN" w:eastAsia="zh-CN" w:bidi="zh-CN"/>
    </w:rPr>
  </w:style>
  <w:style w:type="paragraph" w:styleId="727">
    <w:name w:val="List Paragraph"/>
    <w:basedOn w:val="660"/>
    <w:next w:val="727"/>
    <w:link w:val="660"/>
    <w:uiPriority w:val="34"/>
    <w:qFormat/>
    <w:pPr>
      <w:contextualSpacing/>
      <w:ind w:left="720"/>
    </w:pPr>
  </w:style>
  <w:style w:type="paragraph" w:styleId="728">
    <w:name w:val="No Spacing"/>
    <w:next w:val="728"/>
    <w:link w:val="660"/>
    <w:uiPriority w:val="1"/>
    <w:qFormat/>
    <w:pPr>
      <w:spacing w:before="0" w:after="0" w:line="240" w:lineRule="auto"/>
    </w:pPr>
    <w:rPr>
      <w:rFonts w:ascii="Times New Roman" w:hAnsi="Times New Roman" w:eastAsia="宋体" w:cs="Times New Roman"/>
    </w:rPr>
  </w:style>
  <w:style w:type="paragraph" w:styleId="729">
    <w:name w:val="Quote"/>
    <w:basedOn w:val="660"/>
    <w:next w:val="660"/>
    <w:link w:val="730"/>
    <w:uiPriority w:val="29"/>
    <w:qFormat/>
    <w:pPr>
      <w:ind w:left="720" w:right="720"/>
    </w:pPr>
    <w:rPr>
      <w:i/>
    </w:rPr>
  </w:style>
  <w:style w:type="character" w:styleId="730">
    <w:name w:val="Quote Char"/>
    <w:next w:val="730"/>
    <w:link w:val="729"/>
    <w:uiPriority w:val="29"/>
    <w:qFormat/>
    <w:rPr>
      <w:i/>
    </w:rPr>
  </w:style>
  <w:style w:type="paragraph" w:styleId="731">
    <w:name w:val="Intense Quote"/>
    <w:basedOn w:val="660"/>
    <w:next w:val="660"/>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next w:val="732"/>
    <w:link w:val="731"/>
    <w:uiPriority w:val="30"/>
    <w:qFormat/>
    <w:rPr>
      <w:i/>
    </w:rPr>
  </w:style>
  <w:style w:type="table" w:styleId="733">
    <w:name w:val="Table Grid Light"/>
    <w:next w:val="733"/>
    <w:link w:val="660"/>
    <w:uiPriority w:val="59"/>
    <w:qFormat/>
    <w:pPr>
      <w:spacing w:after="0" w:line="240" w:lineRule="auto"/>
    </w:pPr>
    <w:tblPr/>
  </w:style>
  <w:style w:type="table" w:styleId="734">
    <w:name w:val="Plain Table 1"/>
    <w:next w:val="734"/>
    <w:link w:val="660"/>
    <w:uiPriority w:val="59"/>
    <w:qFormat/>
    <w:pPr>
      <w:spacing w:after="0" w:line="240" w:lineRule="auto"/>
    </w:pPr>
    <w:tblPr/>
  </w:style>
  <w:style w:type="table" w:styleId="735">
    <w:name w:val="Plain Table 2"/>
    <w:next w:val="735"/>
    <w:link w:val="660"/>
    <w:uiPriority w:val="59"/>
    <w:qFormat/>
    <w:pPr>
      <w:spacing w:after="0" w:line="240" w:lineRule="auto"/>
    </w:pPr>
    <w:tblPr/>
  </w:style>
  <w:style w:type="table" w:styleId="736">
    <w:name w:val="Plain Table 3"/>
    <w:next w:val="736"/>
    <w:link w:val="660"/>
    <w:uiPriority w:val="99"/>
    <w:qFormat/>
    <w:pPr>
      <w:spacing w:after="0" w:line="240" w:lineRule="auto"/>
    </w:pPr>
    <w:tblPr/>
  </w:style>
  <w:style w:type="table" w:styleId="737">
    <w:name w:val="Plain Table 4"/>
    <w:next w:val="737"/>
    <w:link w:val="660"/>
    <w:uiPriority w:val="99"/>
    <w:qFormat/>
    <w:pPr>
      <w:spacing w:after="0" w:line="240" w:lineRule="auto"/>
    </w:pPr>
    <w:tblPr/>
  </w:style>
  <w:style w:type="table" w:styleId="738">
    <w:name w:val="Plain Table 5"/>
    <w:next w:val="738"/>
    <w:link w:val="660"/>
    <w:uiPriority w:val="99"/>
    <w:qFormat/>
    <w:pPr>
      <w:spacing w:after="0" w:line="240" w:lineRule="auto"/>
    </w:pPr>
    <w:tblPr/>
  </w:style>
  <w:style w:type="table" w:styleId="739">
    <w:name w:val="Grid Table 1 Light"/>
    <w:next w:val="739"/>
    <w:link w:val="660"/>
    <w:uiPriority w:val="99"/>
    <w:qFormat/>
    <w:pPr>
      <w:spacing w:after="0" w:line="240" w:lineRule="auto"/>
    </w:pPr>
    <w:tblPr/>
  </w:style>
  <w:style w:type="table" w:styleId="740">
    <w:name w:val="Grid Table 1 Light - Accent 1"/>
    <w:next w:val="740"/>
    <w:link w:val="660"/>
    <w:uiPriority w:val="99"/>
    <w:qFormat/>
    <w:pPr>
      <w:spacing w:after="0" w:line="240" w:lineRule="auto"/>
    </w:pPr>
    <w:tblPr/>
  </w:style>
  <w:style w:type="table" w:styleId="741">
    <w:name w:val="Grid Table 1 Light - Accent 2"/>
    <w:next w:val="741"/>
    <w:link w:val="660"/>
    <w:uiPriority w:val="99"/>
    <w:qFormat/>
    <w:pPr>
      <w:spacing w:after="0" w:line="240" w:lineRule="auto"/>
    </w:pPr>
    <w:tblPr/>
  </w:style>
  <w:style w:type="table" w:styleId="742">
    <w:name w:val="Grid Table 1 Light - Accent 3"/>
    <w:next w:val="742"/>
    <w:link w:val="660"/>
    <w:uiPriority w:val="99"/>
    <w:qFormat/>
    <w:pPr>
      <w:spacing w:after="0" w:line="240" w:lineRule="auto"/>
    </w:pPr>
    <w:tblPr/>
  </w:style>
  <w:style w:type="table" w:styleId="743">
    <w:name w:val="Grid Table 1 Light - Accent 4"/>
    <w:next w:val="743"/>
    <w:link w:val="660"/>
    <w:uiPriority w:val="99"/>
    <w:qFormat/>
    <w:pPr>
      <w:spacing w:after="0" w:line="240" w:lineRule="auto"/>
    </w:pPr>
    <w:tblPr/>
  </w:style>
  <w:style w:type="table" w:styleId="744">
    <w:name w:val="Grid Table 1 Light - Accent 5"/>
    <w:next w:val="744"/>
    <w:link w:val="660"/>
    <w:uiPriority w:val="99"/>
    <w:qFormat/>
    <w:pPr>
      <w:spacing w:after="0" w:line="240" w:lineRule="auto"/>
    </w:pPr>
    <w:tblPr/>
  </w:style>
  <w:style w:type="table" w:styleId="745">
    <w:name w:val="Grid Table 1 Light - Accent 6"/>
    <w:next w:val="745"/>
    <w:link w:val="660"/>
    <w:uiPriority w:val="99"/>
    <w:qFormat/>
    <w:pPr>
      <w:spacing w:after="0" w:line="240" w:lineRule="auto"/>
    </w:pPr>
    <w:tblPr/>
  </w:style>
  <w:style w:type="table" w:styleId="746">
    <w:name w:val="Grid Table 2"/>
    <w:next w:val="746"/>
    <w:link w:val="660"/>
    <w:uiPriority w:val="99"/>
    <w:qFormat/>
    <w:pPr>
      <w:spacing w:after="0" w:line="240" w:lineRule="auto"/>
    </w:pPr>
    <w:tblPr/>
  </w:style>
  <w:style w:type="table" w:styleId="747">
    <w:name w:val="Grid Table 2 - Accent 1"/>
    <w:next w:val="747"/>
    <w:link w:val="660"/>
    <w:uiPriority w:val="99"/>
    <w:qFormat/>
    <w:pPr>
      <w:spacing w:after="0" w:line="240" w:lineRule="auto"/>
    </w:pPr>
    <w:tblPr/>
  </w:style>
  <w:style w:type="table" w:styleId="748">
    <w:name w:val="Grid Table 2 - Accent 2"/>
    <w:next w:val="748"/>
    <w:link w:val="660"/>
    <w:uiPriority w:val="99"/>
    <w:qFormat/>
    <w:pPr>
      <w:spacing w:after="0" w:line="240" w:lineRule="auto"/>
    </w:pPr>
    <w:tblPr/>
  </w:style>
  <w:style w:type="table" w:styleId="749">
    <w:name w:val="Grid Table 2 - Accent 3"/>
    <w:next w:val="749"/>
    <w:link w:val="660"/>
    <w:uiPriority w:val="99"/>
    <w:qFormat/>
    <w:pPr>
      <w:spacing w:after="0" w:line="240" w:lineRule="auto"/>
    </w:pPr>
    <w:tblPr/>
  </w:style>
  <w:style w:type="table" w:styleId="750">
    <w:name w:val="Grid Table 2 - Accent 4"/>
    <w:next w:val="750"/>
    <w:link w:val="660"/>
    <w:uiPriority w:val="99"/>
    <w:qFormat/>
    <w:pPr>
      <w:spacing w:after="0" w:line="240" w:lineRule="auto"/>
    </w:pPr>
    <w:tblPr/>
  </w:style>
  <w:style w:type="table" w:styleId="751">
    <w:name w:val="Grid Table 2 - Accent 5"/>
    <w:next w:val="751"/>
    <w:link w:val="660"/>
    <w:uiPriority w:val="99"/>
    <w:qFormat/>
    <w:pPr>
      <w:spacing w:after="0" w:line="240" w:lineRule="auto"/>
    </w:pPr>
    <w:tblPr/>
  </w:style>
  <w:style w:type="table" w:styleId="752">
    <w:name w:val="Grid Table 2 - Accent 6"/>
    <w:next w:val="752"/>
    <w:link w:val="660"/>
    <w:uiPriority w:val="99"/>
    <w:qFormat/>
    <w:pPr>
      <w:spacing w:after="0" w:line="240" w:lineRule="auto"/>
    </w:pPr>
    <w:tblPr/>
  </w:style>
  <w:style w:type="table" w:styleId="753">
    <w:name w:val="Grid Table 3"/>
    <w:next w:val="753"/>
    <w:link w:val="660"/>
    <w:uiPriority w:val="99"/>
    <w:qFormat/>
    <w:pPr>
      <w:spacing w:after="0" w:line="240" w:lineRule="auto"/>
    </w:pPr>
    <w:tblPr/>
  </w:style>
  <w:style w:type="table" w:styleId="754">
    <w:name w:val="Grid Table 3 - Accent 1"/>
    <w:next w:val="754"/>
    <w:link w:val="660"/>
    <w:uiPriority w:val="99"/>
    <w:qFormat/>
    <w:pPr>
      <w:spacing w:after="0" w:line="240" w:lineRule="auto"/>
    </w:pPr>
    <w:tblPr/>
  </w:style>
  <w:style w:type="table" w:styleId="755">
    <w:name w:val="Grid Table 3 - Accent 2"/>
    <w:next w:val="755"/>
    <w:link w:val="660"/>
    <w:uiPriority w:val="99"/>
    <w:qFormat/>
    <w:pPr>
      <w:spacing w:after="0" w:line="240" w:lineRule="auto"/>
    </w:pPr>
    <w:tblPr/>
  </w:style>
  <w:style w:type="table" w:styleId="756">
    <w:name w:val="Grid Table 3 - Accent 3"/>
    <w:next w:val="756"/>
    <w:link w:val="660"/>
    <w:uiPriority w:val="99"/>
    <w:qFormat/>
    <w:pPr>
      <w:spacing w:after="0" w:line="240" w:lineRule="auto"/>
    </w:pPr>
    <w:tblPr/>
  </w:style>
  <w:style w:type="table" w:styleId="757">
    <w:name w:val="Grid Table 3 - Accent 4"/>
    <w:next w:val="757"/>
    <w:link w:val="660"/>
    <w:uiPriority w:val="99"/>
    <w:qFormat/>
    <w:pPr>
      <w:spacing w:after="0" w:line="240" w:lineRule="auto"/>
    </w:pPr>
    <w:tblPr/>
  </w:style>
  <w:style w:type="table" w:styleId="758">
    <w:name w:val="Grid Table 3 - Accent 5"/>
    <w:next w:val="758"/>
    <w:link w:val="660"/>
    <w:uiPriority w:val="99"/>
    <w:qFormat/>
    <w:pPr>
      <w:spacing w:after="0" w:line="240" w:lineRule="auto"/>
    </w:pPr>
    <w:tblPr/>
  </w:style>
  <w:style w:type="table" w:styleId="759">
    <w:name w:val="Grid Table 3 - Accent 6"/>
    <w:next w:val="759"/>
    <w:link w:val="660"/>
    <w:uiPriority w:val="99"/>
    <w:qFormat/>
    <w:pPr>
      <w:spacing w:after="0" w:line="240" w:lineRule="auto"/>
    </w:pPr>
    <w:tblPr/>
  </w:style>
  <w:style w:type="table" w:styleId="760">
    <w:name w:val="Grid Table 4"/>
    <w:next w:val="760"/>
    <w:link w:val="660"/>
    <w:uiPriority w:val="59"/>
    <w:qFormat/>
    <w:pPr>
      <w:spacing w:after="0" w:line="240" w:lineRule="auto"/>
    </w:pPr>
    <w:tblPr/>
  </w:style>
  <w:style w:type="table" w:styleId="761">
    <w:name w:val="Grid Table 4 - Accent 1"/>
    <w:next w:val="761"/>
    <w:link w:val="660"/>
    <w:uiPriority w:val="59"/>
    <w:qFormat/>
    <w:pPr>
      <w:spacing w:after="0" w:line="240" w:lineRule="auto"/>
    </w:pPr>
    <w:tblPr/>
  </w:style>
  <w:style w:type="table" w:styleId="762">
    <w:name w:val="Grid Table 4 - Accent 2"/>
    <w:next w:val="762"/>
    <w:link w:val="660"/>
    <w:uiPriority w:val="59"/>
    <w:qFormat/>
    <w:pPr>
      <w:spacing w:after="0" w:line="240" w:lineRule="auto"/>
    </w:pPr>
    <w:tblPr/>
  </w:style>
  <w:style w:type="table" w:styleId="763">
    <w:name w:val="Grid Table 4 - Accent 3"/>
    <w:next w:val="763"/>
    <w:link w:val="660"/>
    <w:uiPriority w:val="59"/>
    <w:qFormat/>
    <w:pPr>
      <w:spacing w:after="0" w:line="240" w:lineRule="auto"/>
    </w:pPr>
    <w:tblPr/>
  </w:style>
  <w:style w:type="table" w:styleId="764">
    <w:name w:val="Grid Table 4 - Accent 4"/>
    <w:next w:val="764"/>
    <w:link w:val="660"/>
    <w:uiPriority w:val="59"/>
    <w:qFormat/>
    <w:pPr>
      <w:spacing w:after="0" w:line="240" w:lineRule="auto"/>
    </w:pPr>
    <w:tblPr/>
  </w:style>
  <w:style w:type="table" w:styleId="765">
    <w:name w:val="Grid Table 4 - Accent 5"/>
    <w:next w:val="765"/>
    <w:link w:val="660"/>
    <w:uiPriority w:val="59"/>
    <w:qFormat/>
    <w:pPr>
      <w:spacing w:after="0" w:line="240" w:lineRule="auto"/>
    </w:pPr>
    <w:tblPr/>
  </w:style>
  <w:style w:type="table" w:styleId="766">
    <w:name w:val="Grid Table 4 - Accent 6"/>
    <w:next w:val="766"/>
    <w:link w:val="660"/>
    <w:uiPriority w:val="59"/>
    <w:qFormat/>
    <w:pPr>
      <w:spacing w:after="0" w:line="240" w:lineRule="auto"/>
    </w:pPr>
    <w:tblPr/>
  </w:style>
  <w:style w:type="table" w:styleId="767">
    <w:name w:val="Grid Table 5 Dark"/>
    <w:next w:val="767"/>
    <w:link w:val="660"/>
    <w:uiPriority w:val="99"/>
    <w:qFormat/>
    <w:pPr>
      <w:spacing w:after="0" w:line="240" w:lineRule="auto"/>
    </w:pPr>
    <w:tblPr/>
  </w:style>
  <w:style w:type="table" w:styleId="768">
    <w:name w:val="Grid Table 5 Dark- Accent 1"/>
    <w:next w:val="768"/>
    <w:link w:val="660"/>
    <w:uiPriority w:val="99"/>
    <w:qFormat/>
    <w:pPr>
      <w:spacing w:after="0" w:line="240" w:lineRule="auto"/>
    </w:pPr>
    <w:tblPr/>
  </w:style>
  <w:style w:type="table" w:styleId="769">
    <w:name w:val="Grid Table 5 Dark - Accent 2"/>
    <w:next w:val="769"/>
    <w:link w:val="660"/>
    <w:uiPriority w:val="99"/>
    <w:qFormat/>
    <w:pPr>
      <w:spacing w:after="0" w:line="240" w:lineRule="auto"/>
    </w:pPr>
    <w:tblPr/>
  </w:style>
  <w:style w:type="table" w:styleId="770">
    <w:name w:val="Grid Table 5 Dark - Accent 3"/>
    <w:next w:val="770"/>
    <w:link w:val="660"/>
    <w:uiPriority w:val="99"/>
    <w:qFormat/>
    <w:pPr>
      <w:spacing w:after="0" w:line="240" w:lineRule="auto"/>
    </w:pPr>
    <w:tblPr/>
  </w:style>
  <w:style w:type="table" w:styleId="771">
    <w:name w:val="Grid Table 5 Dark- Accent 4"/>
    <w:next w:val="771"/>
    <w:link w:val="660"/>
    <w:uiPriority w:val="99"/>
    <w:qFormat/>
    <w:pPr>
      <w:spacing w:after="0" w:line="240" w:lineRule="auto"/>
    </w:pPr>
    <w:tblPr/>
  </w:style>
  <w:style w:type="table" w:styleId="772">
    <w:name w:val="Grid Table 5 Dark - Accent 5"/>
    <w:next w:val="772"/>
    <w:link w:val="660"/>
    <w:uiPriority w:val="99"/>
    <w:qFormat/>
    <w:pPr>
      <w:spacing w:after="0" w:line="240" w:lineRule="auto"/>
    </w:pPr>
    <w:tblPr/>
  </w:style>
  <w:style w:type="table" w:styleId="773">
    <w:name w:val="Grid Table 5 Dark - Accent 6"/>
    <w:next w:val="773"/>
    <w:link w:val="660"/>
    <w:uiPriority w:val="99"/>
    <w:qFormat/>
    <w:pPr>
      <w:spacing w:after="0" w:line="240" w:lineRule="auto"/>
    </w:pPr>
    <w:tblPr/>
  </w:style>
  <w:style w:type="table" w:styleId="774">
    <w:name w:val="Grid Table 6 Colorful"/>
    <w:next w:val="774"/>
    <w:link w:val="660"/>
    <w:uiPriority w:val="99"/>
    <w:qFormat/>
    <w:pPr>
      <w:spacing w:after="0" w:line="240" w:lineRule="auto"/>
    </w:pPr>
    <w:tblPr/>
  </w:style>
  <w:style w:type="table" w:styleId="775">
    <w:name w:val="Grid Table 6 Colorful - Accent 1"/>
    <w:next w:val="775"/>
    <w:link w:val="660"/>
    <w:uiPriority w:val="99"/>
    <w:qFormat/>
    <w:pPr>
      <w:spacing w:after="0" w:line="240" w:lineRule="auto"/>
    </w:pPr>
    <w:tblPr/>
  </w:style>
  <w:style w:type="table" w:styleId="776">
    <w:name w:val="Grid Table 6 Colorful - Accent 2"/>
    <w:next w:val="776"/>
    <w:link w:val="660"/>
    <w:uiPriority w:val="99"/>
    <w:qFormat/>
    <w:pPr>
      <w:spacing w:after="0" w:line="240" w:lineRule="auto"/>
    </w:pPr>
    <w:tblPr/>
  </w:style>
  <w:style w:type="table" w:styleId="777">
    <w:name w:val="Grid Table 6 Colorful - Accent 3"/>
    <w:next w:val="777"/>
    <w:link w:val="660"/>
    <w:uiPriority w:val="99"/>
    <w:qFormat/>
    <w:pPr>
      <w:spacing w:after="0" w:line="240" w:lineRule="auto"/>
    </w:pPr>
    <w:tblPr/>
  </w:style>
  <w:style w:type="table" w:styleId="778">
    <w:name w:val="Grid Table 6 Colorful - Accent 4"/>
    <w:next w:val="778"/>
    <w:link w:val="660"/>
    <w:uiPriority w:val="99"/>
    <w:qFormat/>
    <w:pPr>
      <w:spacing w:after="0" w:line="240" w:lineRule="auto"/>
    </w:pPr>
    <w:tblPr/>
  </w:style>
  <w:style w:type="table" w:styleId="779">
    <w:name w:val="Grid Table 6 Colorful - Accent 5"/>
    <w:next w:val="779"/>
    <w:link w:val="660"/>
    <w:uiPriority w:val="99"/>
    <w:qFormat/>
    <w:pPr>
      <w:spacing w:after="0" w:line="240" w:lineRule="auto"/>
    </w:pPr>
    <w:tblPr/>
  </w:style>
  <w:style w:type="table" w:styleId="780">
    <w:name w:val="Grid Table 6 Colorful - Accent 6"/>
    <w:next w:val="780"/>
    <w:link w:val="660"/>
    <w:uiPriority w:val="99"/>
    <w:qFormat/>
    <w:pPr>
      <w:spacing w:after="0" w:line="240" w:lineRule="auto"/>
    </w:pPr>
    <w:tblPr/>
  </w:style>
  <w:style w:type="table" w:styleId="781">
    <w:name w:val="Grid Table 7 Colorful"/>
    <w:next w:val="781"/>
    <w:link w:val="660"/>
    <w:uiPriority w:val="99"/>
    <w:qFormat/>
    <w:pPr>
      <w:spacing w:after="0" w:line="240" w:lineRule="auto"/>
    </w:pPr>
    <w:tblPr/>
  </w:style>
  <w:style w:type="table" w:styleId="782">
    <w:name w:val="Grid Table 7 Colorful - Accent 1"/>
    <w:next w:val="782"/>
    <w:link w:val="660"/>
    <w:uiPriority w:val="99"/>
    <w:qFormat/>
    <w:pPr>
      <w:spacing w:after="0" w:line="240" w:lineRule="auto"/>
    </w:pPr>
    <w:tblPr/>
  </w:style>
  <w:style w:type="table" w:styleId="783">
    <w:name w:val="Grid Table 7 Colorful - Accent 2"/>
    <w:next w:val="783"/>
    <w:link w:val="660"/>
    <w:uiPriority w:val="99"/>
    <w:qFormat/>
    <w:pPr>
      <w:spacing w:after="0" w:line="240" w:lineRule="auto"/>
    </w:pPr>
    <w:tblPr/>
  </w:style>
  <w:style w:type="table" w:styleId="784">
    <w:name w:val="Grid Table 7 Colorful - Accent 3"/>
    <w:next w:val="784"/>
    <w:link w:val="660"/>
    <w:uiPriority w:val="99"/>
    <w:qFormat/>
    <w:pPr>
      <w:spacing w:after="0" w:line="240" w:lineRule="auto"/>
    </w:pPr>
    <w:tblPr/>
  </w:style>
  <w:style w:type="table" w:styleId="785">
    <w:name w:val="Grid Table 7 Colorful - Accent 4"/>
    <w:next w:val="785"/>
    <w:link w:val="660"/>
    <w:uiPriority w:val="99"/>
    <w:qFormat/>
    <w:pPr>
      <w:spacing w:after="0" w:line="240" w:lineRule="auto"/>
    </w:pPr>
    <w:tblPr/>
  </w:style>
  <w:style w:type="table" w:styleId="786">
    <w:name w:val="Grid Table 7 Colorful - Accent 5"/>
    <w:next w:val="786"/>
    <w:link w:val="660"/>
    <w:uiPriority w:val="99"/>
    <w:qFormat/>
    <w:pPr>
      <w:spacing w:after="0" w:line="240" w:lineRule="auto"/>
    </w:pPr>
    <w:tblPr/>
  </w:style>
  <w:style w:type="table" w:styleId="787">
    <w:name w:val="Grid Table 7 Colorful - Accent 6"/>
    <w:next w:val="787"/>
    <w:link w:val="660"/>
    <w:uiPriority w:val="99"/>
    <w:qFormat/>
    <w:pPr>
      <w:spacing w:after="0" w:line="240" w:lineRule="auto"/>
    </w:pPr>
    <w:tblPr/>
  </w:style>
  <w:style w:type="table" w:styleId="788">
    <w:name w:val="List Table 1 Light"/>
    <w:next w:val="788"/>
    <w:link w:val="660"/>
    <w:uiPriority w:val="99"/>
    <w:qFormat/>
    <w:pPr>
      <w:spacing w:after="0" w:line="240" w:lineRule="auto"/>
    </w:pPr>
    <w:tblPr/>
  </w:style>
  <w:style w:type="table" w:styleId="789">
    <w:name w:val="List Table 1 Light - Accent 1"/>
    <w:next w:val="789"/>
    <w:link w:val="660"/>
    <w:uiPriority w:val="99"/>
    <w:qFormat/>
    <w:pPr>
      <w:spacing w:after="0" w:line="240" w:lineRule="auto"/>
    </w:pPr>
    <w:tblPr/>
  </w:style>
  <w:style w:type="table" w:styleId="790">
    <w:name w:val="List Table 1 Light - Accent 2"/>
    <w:next w:val="790"/>
    <w:link w:val="660"/>
    <w:uiPriority w:val="99"/>
    <w:qFormat/>
    <w:pPr>
      <w:spacing w:after="0" w:line="240" w:lineRule="auto"/>
    </w:pPr>
    <w:tblPr/>
  </w:style>
  <w:style w:type="table" w:styleId="791">
    <w:name w:val="List Table 1 Light - Accent 3"/>
    <w:next w:val="791"/>
    <w:link w:val="660"/>
    <w:uiPriority w:val="99"/>
    <w:qFormat/>
    <w:pPr>
      <w:spacing w:after="0" w:line="240" w:lineRule="auto"/>
    </w:pPr>
    <w:tblPr/>
  </w:style>
  <w:style w:type="table" w:styleId="792">
    <w:name w:val="List Table 1 Light - Accent 4"/>
    <w:next w:val="792"/>
    <w:link w:val="660"/>
    <w:uiPriority w:val="99"/>
    <w:qFormat/>
    <w:pPr>
      <w:spacing w:after="0" w:line="240" w:lineRule="auto"/>
    </w:pPr>
    <w:tblPr/>
  </w:style>
  <w:style w:type="table" w:styleId="793">
    <w:name w:val="List Table 1 Light - Accent 5"/>
    <w:next w:val="793"/>
    <w:link w:val="660"/>
    <w:uiPriority w:val="99"/>
    <w:qFormat/>
    <w:pPr>
      <w:spacing w:after="0" w:line="240" w:lineRule="auto"/>
    </w:pPr>
    <w:tblPr/>
  </w:style>
  <w:style w:type="table" w:styleId="794">
    <w:name w:val="List Table 1 Light - Accent 6"/>
    <w:next w:val="794"/>
    <w:link w:val="660"/>
    <w:uiPriority w:val="99"/>
    <w:qFormat/>
    <w:pPr>
      <w:spacing w:after="0" w:line="240" w:lineRule="auto"/>
    </w:pPr>
    <w:tblPr/>
  </w:style>
  <w:style w:type="table" w:styleId="795">
    <w:name w:val="List Table 2"/>
    <w:next w:val="795"/>
    <w:link w:val="660"/>
    <w:uiPriority w:val="99"/>
    <w:qFormat/>
    <w:pPr>
      <w:spacing w:after="0" w:line="240" w:lineRule="auto"/>
    </w:pPr>
    <w:tblPr/>
  </w:style>
  <w:style w:type="table" w:styleId="796">
    <w:name w:val="List Table 2 - Accent 1"/>
    <w:next w:val="796"/>
    <w:link w:val="660"/>
    <w:uiPriority w:val="99"/>
    <w:qFormat/>
    <w:pPr>
      <w:spacing w:after="0" w:line="240" w:lineRule="auto"/>
    </w:pPr>
    <w:tblPr/>
  </w:style>
  <w:style w:type="table" w:styleId="797">
    <w:name w:val="List Table 2 - Accent 2"/>
    <w:next w:val="797"/>
    <w:link w:val="660"/>
    <w:uiPriority w:val="99"/>
    <w:qFormat/>
    <w:pPr>
      <w:spacing w:after="0" w:line="240" w:lineRule="auto"/>
    </w:pPr>
    <w:tblPr/>
  </w:style>
  <w:style w:type="table" w:styleId="798">
    <w:name w:val="List Table 2 - Accent 3"/>
    <w:next w:val="798"/>
    <w:link w:val="660"/>
    <w:uiPriority w:val="99"/>
    <w:qFormat/>
    <w:pPr>
      <w:spacing w:after="0" w:line="240" w:lineRule="auto"/>
    </w:pPr>
    <w:tblPr/>
  </w:style>
  <w:style w:type="table" w:styleId="799">
    <w:name w:val="List Table 2 - Accent 4"/>
    <w:next w:val="799"/>
    <w:link w:val="660"/>
    <w:uiPriority w:val="99"/>
    <w:qFormat/>
    <w:pPr>
      <w:spacing w:after="0" w:line="240" w:lineRule="auto"/>
    </w:pPr>
    <w:tblPr/>
  </w:style>
  <w:style w:type="table" w:styleId="800">
    <w:name w:val="List Table 2 - Accent 5"/>
    <w:next w:val="800"/>
    <w:link w:val="660"/>
    <w:uiPriority w:val="99"/>
    <w:qFormat/>
    <w:pPr>
      <w:spacing w:after="0" w:line="240" w:lineRule="auto"/>
    </w:pPr>
    <w:tblPr/>
  </w:style>
  <w:style w:type="table" w:styleId="801">
    <w:name w:val="List Table 2 - Accent 6"/>
    <w:next w:val="801"/>
    <w:link w:val="660"/>
    <w:uiPriority w:val="99"/>
    <w:qFormat/>
    <w:pPr>
      <w:spacing w:after="0" w:line="240" w:lineRule="auto"/>
    </w:pPr>
    <w:tblPr/>
  </w:style>
  <w:style w:type="table" w:styleId="802">
    <w:name w:val="List Table 3"/>
    <w:next w:val="802"/>
    <w:link w:val="660"/>
    <w:uiPriority w:val="99"/>
    <w:qFormat/>
    <w:pPr>
      <w:spacing w:after="0" w:line="240" w:lineRule="auto"/>
    </w:pPr>
    <w:tblPr/>
  </w:style>
  <w:style w:type="table" w:styleId="803">
    <w:name w:val="List Table 3 - Accent 1"/>
    <w:next w:val="803"/>
    <w:link w:val="660"/>
    <w:uiPriority w:val="99"/>
    <w:qFormat/>
    <w:pPr>
      <w:spacing w:after="0" w:line="240" w:lineRule="auto"/>
    </w:pPr>
    <w:tblPr/>
  </w:style>
  <w:style w:type="table" w:styleId="804">
    <w:name w:val="List Table 3 - Accent 2"/>
    <w:next w:val="804"/>
    <w:link w:val="660"/>
    <w:uiPriority w:val="99"/>
    <w:qFormat/>
    <w:pPr>
      <w:spacing w:after="0" w:line="240" w:lineRule="auto"/>
    </w:pPr>
    <w:tblPr/>
  </w:style>
  <w:style w:type="table" w:styleId="805">
    <w:name w:val="List Table 3 - Accent 3"/>
    <w:next w:val="805"/>
    <w:link w:val="660"/>
    <w:uiPriority w:val="99"/>
    <w:qFormat/>
    <w:pPr>
      <w:spacing w:after="0" w:line="240" w:lineRule="auto"/>
    </w:pPr>
    <w:tblPr/>
  </w:style>
  <w:style w:type="table" w:styleId="806">
    <w:name w:val="List Table 3 - Accent 4"/>
    <w:next w:val="806"/>
    <w:link w:val="660"/>
    <w:uiPriority w:val="99"/>
    <w:qFormat/>
    <w:pPr>
      <w:spacing w:after="0" w:line="240" w:lineRule="auto"/>
    </w:pPr>
    <w:tblPr/>
  </w:style>
  <w:style w:type="table" w:styleId="807">
    <w:name w:val="List Table 3 - Accent 5"/>
    <w:next w:val="807"/>
    <w:link w:val="660"/>
    <w:uiPriority w:val="99"/>
    <w:qFormat/>
    <w:pPr>
      <w:spacing w:after="0" w:line="240" w:lineRule="auto"/>
    </w:pPr>
    <w:tblPr/>
  </w:style>
  <w:style w:type="table" w:styleId="808">
    <w:name w:val="List Table 3 - Accent 6"/>
    <w:next w:val="808"/>
    <w:link w:val="660"/>
    <w:uiPriority w:val="99"/>
    <w:qFormat/>
    <w:pPr>
      <w:spacing w:after="0" w:line="240" w:lineRule="auto"/>
    </w:pPr>
    <w:tblPr/>
  </w:style>
  <w:style w:type="table" w:styleId="809">
    <w:name w:val="List Table 4"/>
    <w:next w:val="809"/>
    <w:link w:val="660"/>
    <w:uiPriority w:val="99"/>
    <w:qFormat/>
    <w:pPr>
      <w:spacing w:after="0" w:line="240" w:lineRule="auto"/>
    </w:pPr>
    <w:tblPr/>
  </w:style>
  <w:style w:type="table" w:styleId="810">
    <w:name w:val="List Table 4 - Accent 1"/>
    <w:next w:val="810"/>
    <w:link w:val="660"/>
    <w:uiPriority w:val="99"/>
    <w:qFormat/>
    <w:pPr>
      <w:spacing w:after="0" w:line="240" w:lineRule="auto"/>
    </w:pPr>
    <w:tblPr/>
  </w:style>
  <w:style w:type="table" w:styleId="811">
    <w:name w:val="List Table 4 - Accent 2"/>
    <w:next w:val="811"/>
    <w:link w:val="660"/>
    <w:uiPriority w:val="99"/>
    <w:qFormat/>
    <w:pPr>
      <w:spacing w:after="0" w:line="240" w:lineRule="auto"/>
    </w:pPr>
    <w:tblPr/>
  </w:style>
  <w:style w:type="table" w:styleId="812">
    <w:name w:val="List Table 4 - Accent 3"/>
    <w:next w:val="812"/>
    <w:link w:val="660"/>
    <w:uiPriority w:val="99"/>
    <w:qFormat/>
    <w:pPr>
      <w:spacing w:after="0" w:line="240" w:lineRule="auto"/>
    </w:pPr>
    <w:tblPr/>
  </w:style>
  <w:style w:type="table" w:styleId="813">
    <w:name w:val="List Table 4 - Accent 4"/>
    <w:next w:val="813"/>
    <w:link w:val="660"/>
    <w:uiPriority w:val="99"/>
    <w:qFormat/>
    <w:pPr>
      <w:spacing w:after="0" w:line="240" w:lineRule="auto"/>
    </w:pPr>
    <w:tblPr/>
  </w:style>
  <w:style w:type="table" w:styleId="814">
    <w:name w:val="List Table 4 - Accent 5"/>
    <w:next w:val="814"/>
    <w:link w:val="660"/>
    <w:uiPriority w:val="99"/>
    <w:qFormat/>
    <w:pPr>
      <w:spacing w:after="0" w:line="240" w:lineRule="auto"/>
    </w:pPr>
    <w:tblPr/>
  </w:style>
  <w:style w:type="table" w:styleId="815">
    <w:name w:val="List Table 4 - Accent 6"/>
    <w:next w:val="815"/>
    <w:link w:val="660"/>
    <w:uiPriority w:val="99"/>
    <w:qFormat/>
    <w:pPr>
      <w:spacing w:after="0" w:line="240" w:lineRule="auto"/>
    </w:pPr>
    <w:tblPr/>
  </w:style>
  <w:style w:type="table" w:styleId="816">
    <w:name w:val="List Table 5 Dark"/>
    <w:next w:val="816"/>
    <w:link w:val="660"/>
    <w:uiPriority w:val="99"/>
    <w:qFormat/>
    <w:pPr>
      <w:spacing w:after="0" w:line="240" w:lineRule="auto"/>
    </w:pPr>
    <w:tblPr/>
  </w:style>
  <w:style w:type="table" w:styleId="817">
    <w:name w:val="List Table 5 Dark - Accent 1"/>
    <w:next w:val="817"/>
    <w:link w:val="660"/>
    <w:uiPriority w:val="99"/>
    <w:qFormat/>
    <w:pPr>
      <w:spacing w:after="0" w:line="240" w:lineRule="auto"/>
    </w:pPr>
    <w:tblPr/>
  </w:style>
  <w:style w:type="table" w:styleId="818">
    <w:name w:val="List Table 5 Dark - Accent 2"/>
    <w:next w:val="818"/>
    <w:link w:val="660"/>
    <w:uiPriority w:val="99"/>
    <w:qFormat/>
    <w:pPr>
      <w:spacing w:after="0" w:line="240" w:lineRule="auto"/>
    </w:pPr>
    <w:tblPr/>
  </w:style>
  <w:style w:type="table" w:styleId="819">
    <w:name w:val="List Table 5 Dark - Accent 3"/>
    <w:next w:val="819"/>
    <w:link w:val="660"/>
    <w:uiPriority w:val="99"/>
    <w:qFormat/>
    <w:pPr>
      <w:spacing w:after="0" w:line="240" w:lineRule="auto"/>
    </w:pPr>
    <w:tblPr/>
  </w:style>
  <w:style w:type="table" w:styleId="820">
    <w:name w:val="List Table 5 Dark - Accent 4"/>
    <w:next w:val="820"/>
    <w:link w:val="660"/>
    <w:uiPriority w:val="99"/>
    <w:qFormat/>
    <w:pPr>
      <w:spacing w:after="0" w:line="240" w:lineRule="auto"/>
    </w:pPr>
    <w:tblPr/>
  </w:style>
  <w:style w:type="table" w:styleId="821">
    <w:name w:val="List Table 5 Dark - Accent 5"/>
    <w:next w:val="821"/>
    <w:link w:val="660"/>
    <w:uiPriority w:val="99"/>
    <w:qFormat/>
    <w:pPr>
      <w:spacing w:after="0" w:line="240" w:lineRule="auto"/>
    </w:pPr>
    <w:tblPr/>
  </w:style>
  <w:style w:type="table" w:styleId="822">
    <w:name w:val="List Table 5 Dark - Accent 6"/>
    <w:next w:val="822"/>
    <w:link w:val="660"/>
    <w:uiPriority w:val="99"/>
    <w:qFormat/>
    <w:pPr>
      <w:spacing w:after="0" w:line="240" w:lineRule="auto"/>
    </w:pPr>
    <w:tblPr/>
  </w:style>
  <w:style w:type="table" w:styleId="823">
    <w:name w:val="List Table 6 Colorful"/>
    <w:next w:val="823"/>
    <w:link w:val="660"/>
    <w:uiPriority w:val="99"/>
    <w:qFormat/>
    <w:pPr>
      <w:spacing w:after="0" w:line="240" w:lineRule="auto"/>
    </w:pPr>
    <w:tblPr/>
  </w:style>
  <w:style w:type="table" w:styleId="824">
    <w:name w:val="List Table 6 Colorful - Accent 1"/>
    <w:next w:val="824"/>
    <w:link w:val="660"/>
    <w:uiPriority w:val="99"/>
    <w:qFormat/>
    <w:pPr>
      <w:spacing w:after="0" w:line="240" w:lineRule="auto"/>
    </w:pPr>
    <w:tblPr/>
  </w:style>
  <w:style w:type="table" w:styleId="825">
    <w:name w:val="List Table 6 Colorful - Accent 2"/>
    <w:next w:val="825"/>
    <w:link w:val="660"/>
    <w:uiPriority w:val="99"/>
    <w:qFormat/>
    <w:pPr>
      <w:spacing w:after="0" w:line="240" w:lineRule="auto"/>
    </w:pPr>
    <w:tblPr/>
  </w:style>
  <w:style w:type="table" w:styleId="826">
    <w:name w:val="List Table 6 Colorful - Accent 3"/>
    <w:next w:val="826"/>
    <w:link w:val="660"/>
    <w:uiPriority w:val="99"/>
    <w:qFormat/>
    <w:pPr>
      <w:spacing w:after="0" w:line="240" w:lineRule="auto"/>
    </w:pPr>
    <w:tblPr/>
  </w:style>
  <w:style w:type="table" w:styleId="827">
    <w:name w:val="List Table 6 Colorful - Accent 4"/>
    <w:next w:val="827"/>
    <w:link w:val="660"/>
    <w:uiPriority w:val="99"/>
    <w:qFormat/>
    <w:pPr>
      <w:spacing w:after="0" w:line="240" w:lineRule="auto"/>
    </w:pPr>
    <w:tblPr/>
  </w:style>
  <w:style w:type="table" w:styleId="828">
    <w:name w:val="List Table 6 Colorful - Accent 5"/>
    <w:next w:val="828"/>
    <w:link w:val="660"/>
    <w:uiPriority w:val="99"/>
    <w:qFormat/>
    <w:pPr>
      <w:spacing w:after="0" w:line="240" w:lineRule="auto"/>
    </w:pPr>
    <w:tblPr/>
  </w:style>
  <w:style w:type="table" w:styleId="829">
    <w:name w:val="List Table 6 Colorful - Accent 6"/>
    <w:next w:val="829"/>
    <w:link w:val="660"/>
    <w:uiPriority w:val="99"/>
    <w:qFormat/>
    <w:pPr>
      <w:spacing w:after="0" w:line="240" w:lineRule="auto"/>
    </w:pPr>
    <w:tblPr/>
  </w:style>
  <w:style w:type="table" w:styleId="830">
    <w:name w:val="List Table 7 Colorful"/>
    <w:next w:val="830"/>
    <w:link w:val="660"/>
    <w:uiPriority w:val="99"/>
    <w:qFormat/>
    <w:pPr>
      <w:spacing w:after="0" w:line="240" w:lineRule="auto"/>
    </w:pPr>
    <w:tblPr/>
  </w:style>
  <w:style w:type="table" w:styleId="831">
    <w:name w:val="List Table 7 Colorful - Accent 1"/>
    <w:next w:val="831"/>
    <w:link w:val="660"/>
    <w:uiPriority w:val="99"/>
    <w:qFormat/>
    <w:pPr>
      <w:spacing w:after="0" w:line="240" w:lineRule="auto"/>
    </w:pPr>
    <w:tblPr/>
  </w:style>
  <w:style w:type="table" w:styleId="832">
    <w:name w:val="List Table 7 Colorful - Accent 2"/>
    <w:next w:val="832"/>
    <w:link w:val="660"/>
    <w:uiPriority w:val="99"/>
    <w:qFormat/>
    <w:pPr>
      <w:spacing w:after="0" w:line="240" w:lineRule="auto"/>
    </w:pPr>
    <w:tblPr/>
  </w:style>
  <w:style w:type="table" w:styleId="833">
    <w:name w:val="List Table 7 Colorful - Accent 3"/>
    <w:next w:val="833"/>
    <w:link w:val="660"/>
    <w:uiPriority w:val="99"/>
    <w:qFormat/>
    <w:pPr>
      <w:spacing w:after="0" w:line="240" w:lineRule="auto"/>
    </w:pPr>
    <w:tblPr/>
  </w:style>
  <w:style w:type="table" w:styleId="834">
    <w:name w:val="List Table 7 Colorful - Accent 4"/>
    <w:next w:val="834"/>
    <w:link w:val="660"/>
    <w:uiPriority w:val="99"/>
    <w:qFormat/>
    <w:pPr>
      <w:spacing w:after="0" w:line="240" w:lineRule="auto"/>
    </w:pPr>
    <w:tblPr/>
  </w:style>
  <w:style w:type="table" w:styleId="835">
    <w:name w:val="List Table 7 Colorful - Accent 5"/>
    <w:next w:val="835"/>
    <w:link w:val="660"/>
    <w:uiPriority w:val="99"/>
    <w:qFormat/>
    <w:pPr>
      <w:spacing w:after="0" w:line="240" w:lineRule="auto"/>
    </w:pPr>
    <w:tblPr/>
  </w:style>
  <w:style w:type="table" w:styleId="836">
    <w:name w:val="List Table 7 Colorful - Accent 6"/>
    <w:next w:val="836"/>
    <w:link w:val="660"/>
    <w:uiPriority w:val="99"/>
    <w:qFormat/>
    <w:pPr>
      <w:spacing w:after="0" w:line="240" w:lineRule="auto"/>
    </w:pPr>
    <w:tblPr/>
  </w:style>
  <w:style w:type="table" w:styleId="837">
    <w:name w:val="Lined - Accent"/>
    <w:next w:val="837"/>
    <w:link w:val="660"/>
    <w:uiPriority w:val="99"/>
    <w:qFormat/>
    <w:pPr>
      <w:spacing w:after="0" w:line="240" w:lineRule="auto"/>
    </w:pPr>
    <w:rPr>
      <w:color w:val="404040"/>
    </w:rPr>
    <w:tblPr/>
  </w:style>
  <w:style w:type="table" w:styleId="838">
    <w:name w:val="Lined - Accent 1"/>
    <w:next w:val="838"/>
    <w:link w:val="660"/>
    <w:uiPriority w:val="99"/>
    <w:qFormat/>
    <w:pPr>
      <w:spacing w:after="0" w:line="240" w:lineRule="auto"/>
    </w:pPr>
    <w:rPr>
      <w:color w:val="404040"/>
    </w:rPr>
    <w:tblPr/>
  </w:style>
  <w:style w:type="table" w:styleId="839">
    <w:name w:val="Lined - Accent 2"/>
    <w:next w:val="839"/>
    <w:link w:val="660"/>
    <w:uiPriority w:val="99"/>
    <w:qFormat/>
    <w:pPr>
      <w:spacing w:after="0" w:line="240" w:lineRule="auto"/>
    </w:pPr>
    <w:rPr>
      <w:color w:val="404040"/>
    </w:rPr>
    <w:tblPr/>
  </w:style>
  <w:style w:type="table" w:styleId="840">
    <w:name w:val="Lined - Accent 3"/>
    <w:next w:val="840"/>
    <w:link w:val="660"/>
    <w:uiPriority w:val="99"/>
    <w:qFormat/>
    <w:pPr>
      <w:spacing w:after="0" w:line="240" w:lineRule="auto"/>
    </w:pPr>
    <w:rPr>
      <w:color w:val="404040"/>
    </w:rPr>
    <w:tblPr/>
  </w:style>
  <w:style w:type="table" w:styleId="841">
    <w:name w:val="Lined - Accent 4"/>
    <w:next w:val="841"/>
    <w:link w:val="660"/>
    <w:uiPriority w:val="99"/>
    <w:qFormat/>
    <w:pPr>
      <w:spacing w:after="0" w:line="240" w:lineRule="auto"/>
    </w:pPr>
    <w:rPr>
      <w:color w:val="404040"/>
    </w:rPr>
    <w:tblPr/>
  </w:style>
  <w:style w:type="table" w:styleId="842">
    <w:name w:val="Lined - Accent 5"/>
    <w:next w:val="842"/>
    <w:link w:val="660"/>
    <w:uiPriority w:val="99"/>
    <w:qFormat/>
    <w:pPr>
      <w:spacing w:after="0" w:line="240" w:lineRule="auto"/>
    </w:pPr>
    <w:rPr>
      <w:color w:val="404040"/>
    </w:rPr>
    <w:tblPr/>
  </w:style>
  <w:style w:type="table" w:styleId="843">
    <w:name w:val="Lined - Accent 6"/>
    <w:next w:val="843"/>
    <w:link w:val="660"/>
    <w:uiPriority w:val="99"/>
    <w:qFormat/>
    <w:pPr>
      <w:spacing w:after="0" w:line="240" w:lineRule="auto"/>
    </w:pPr>
    <w:rPr>
      <w:color w:val="404040"/>
    </w:rPr>
    <w:tblPr/>
  </w:style>
  <w:style w:type="table" w:styleId="844">
    <w:name w:val="Bordered &amp; Lined - Accent"/>
    <w:next w:val="844"/>
    <w:link w:val="660"/>
    <w:uiPriority w:val="99"/>
    <w:qFormat/>
    <w:pPr>
      <w:spacing w:after="0" w:line="240" w:lineRule="auto"/>
    </w:pPr>
    <w:rPr>
      <w:color w:val="404040"/>
    </w:rPr>
    <w:tblPr/>
  </w:style>
  <w:style w:type="table" w:styleId="845">
    <w:name w:val="Bordered &amp; Lined - Accent 1"/>
    <w:next w:val="845"/>
    <w:link w:val="660"/>
    <w:uiPriority w:val="99"/>
    <w:qFormat/>
    <w:pPr>
      <w:spacing w:after="0" w:line="240" w:lineRule="auto"/>
    </w:pPr>
    <w:rPr>
      <w:color w:val="404040"/>
    </w:rPr>
    <w:tblPr/>
  </w:style>
  <w:style w:type="table" w:styleId="846">
    <w:name w:val="Bordered &amp; Lined - Accent 2"/>
    <w:next w:val="846"/>
    <w:link w:val="660"/>
    <w:uiPriority w:val="99"/>
    <w:qFormat/>
    <w:pPr>
      <w:spacing w:after="0" w:line="240" w:lineRule="auto"/>
    </w:pPr>
    <w:rPr>
      <w:color w:val="404040"/>
    </w:rPr>
    <w:tblPr/>
  </w:style>
  <w:style w:type="table" w:styleId="847">
    <w:name w:val="Bordered &amp; Lined - Accent 3"/>
    <w:next w:val="847"/>
    <w:link w:val="660"/>
    <w:uiPriority w:val="99"/>
    <w:qFormat/>
    <w:pPr>
      <w:spacing w:after="0" w:line="240" w:lineRule="auto"/>
    </w:pPr>
    <w:rPr>
      <w:color w:val="404040"/>
    </w:rPr>
    <w:tblPr/>
  </w:style>
  <w:style w:type="table" w:styleId="848">
    <w:name w:val="Bordered &amp; Lined - Accent 4"/>
    <w:next w:val="848"/>
    <w:link w:val="660"/>
    <w:uiPriority w:val="99"/>
    <w:qFormat/>
    <w:pPr>
      <w:spacing w:after="0" w:line="240" w:lineRule="auto"/>
    </w:pPr>
    <w:rPr>
      <w:color w:val="404040"/>
    </w:rPr>
    <w:tblPr/>
  </w:style>
  <w:style w:type="table" w:styleId="849">
    <w:name w:val="Bordered &amp; Lined - Accent 5"/>
    <w:next w:val="849"/>
    <w:link w:val="660"/>
    <w:uiPriority w:val="99"/>
    <w:qFormat/>
    <w:pPr>
      <w:spacing w:after="0" w:line="240" w:lineRule="auto"/>
    </w:pPr>
    <w:rPr>
      <w:color w:val="404040"/>
    </w:rPr>
    <w:tblPr/>
  </w:style>
  <w:style w:type="table" w:styleId="850">
    <w:name w:val="Bordered &amp; Lined - Accent 6"/>
    <w:next w:val="850"/>
    <w:link w:val="660"/>
    <w:uiPriority w:val="99"/>
    <w:qFormat/>
    <w:pPr>
      <w:spacing w:after="0" w:line="240" w:lineRule="auto"/>
    </w:pPr>
    <w:rPr>
      <w:color w:val="404040"/>
    </w:rPr>
    <w:tblPr/>
  </w:style>
  <w:style w:type="table" w:styleId="851">
    <w:name w:val="Bordered"/>
    <w:next w:val="851"/>
    <w:link w:val="660"/>
    <w:uiPriority w:val="99"/>
    <w:qFormat/>
    <w:pPr>
      <w:spacing w:after="0" w:line="240" w:lineRule="auto"/>
    </w:pPr>
    <w:tblPr/>
  </w:style>
  <w:style w:type="table" w:styleId="852">
    <w:name w:val="Bordered - Accent 1"/>
    <w:next w:val="852"/>
    <w:link w:val="660"/>
    <w:uiPriority w:val="99"/>
    <w:qFormat/>
    <w:pPr>
      <w:spacing w:after="0" w:line="240" w:lineRule="auto"/>
    </w:pPr>
    <w:tblPr/>
  </w:style>
  <w:style w:type="table" w:styleId="853">
    <w:name w:val="Bordered - Accent 2"/>
    <w:next w:val="853"/>
    <w:link w:val="660"/>
    <w:uiPriority w:val="99"/>
    <w:qFormat/>
    <w:pPr>
      <w:spacing w:after="0" w:line="240" w:lineRule="auto"/>
    </w:pPr>
    <w:tblPr/>
  </w:style>
  <w:style w:type="table" w:styleId="854">
    <w:name w:val="Bordered - Accent 3"/>
    <w:next w:val="854"/>
    <w:link w:val="660"/>
    <w:uiPriority w:val="99"/>
    <w:qFormat/>
    <w:pPr>
      <w:spacing w:after="0" w:line="240" w:lineRule="auto"/>
    </w:pPr>
    <w:tblPr/>
  </w:style>
  <w:style w:type="table" w:styleId="855">
    <w:name w:val="Bordered - Accent 4"/>
    <w:next w:val="855"/>
    <w:link w:val="660"/>
    <w:uiPriority w:val="99"/>
    <w:qFormat/>
    <w:pPr>
      <w:spacing w:after="0" w:line="240" w:lineRule="auto"/>
    </w:pPr>
    <w:tblPr/>
  </w:style>
  <w:style w:type="table" w:styleId="856">
    <w:name w:val="Bordered - Accent 5"/>
    <w:next w:val="856"/>
    <w:link w:val="660"/>
    <w:uiPriority w:val="99"/>
    <w:qFormat/>
    <w:pPr>
      <w:spacing w:after="0" w:line="240" w:lineRule="auto"/>
    </w:pPr>
    <w:tblPr/>
  </w:style>
  <w:style w:type="table" w:styleId="857">
    <w:name w:val="Bordered - Accent 6"/>
    <w:next w:val="857"/>
    <w:link w:val="660"/>
    <w:uiPriority w:val="99"/>
    <w:qFormat/>
    <w:pPr>
      <w:spacing w:after="0" w:line="240" w:lineRule="auto"/>
    </w:pPr>
    <w:tblPr/>
  </w:style>
  <w:style w:type="paragraph" w:styleId="858">
    <w:name w:val="TOC Heading"/>
    <w:next w:val="858"/>
    <w:link w:val="660"/>
    <w:uiPriority w:val="39"/>
    <w:unhideWhenUsed/>
    <w:qFormat/>
    <w:rPr>
      <w:rFonts w:ascii="Times New Roman" w:hAnsi="Times New Roman" w:eastAsia="宋体" w:cs="Times New Roman"/>
    </w:rPr>
  </w:style>
  <w:style w:type="paragraph" w:styleId="859">
    <w:name w:val="标题 11"/>
    <w:basedOn w:val="660"/>
    <w:next w:val="660"/>
    <w:link w:val="860"/>
    <w:qFormat/>
    <w:pPr>
      <w:jc w:val="center"/>
      <w:keepNext/>
      <w:outlineLvl w:val="0"/>
    </w:pPr>
    <w:rPr>
      <w:rFonts w:ascii="楷体_GB2312" w:eastAsia="楷体_GB2312"/>
      <w:sz w:val="28"/>
      <w:szCs w:val="28"/>
    </w:rPr>
  </w:style>
  <w:style w:type="character" w:styleId="860">
    <w:name w:val="标题 1 Char"/>
    <w:next w:val="860"/>
    <w:link w:val="859"/>
    <w:qFormat/>
    <w:rPr>
      <w:rFonts w:ascii="楷体_GB2312" w:hAnsi="Times New Roman" w:eastAsia="楷体_GB2312" w:cs="Times New Roman"/>
      <w:sz w:val="28"/>
      <w:szCs w:val="28"/>
    </w:rPr>
  </w:style>
  <w:style w:type="paragraph" w:styleId="861">
    <w:name w:val="标题 21"/>
    <w:basedOn w:val="660"/>
    <w:next w:val="863"/>
    <w:link w:val="862"/>
    <w:qFormat/>
    <w:pPr>
      <w:jc w:val="center"/>
      <w:keepLines/>
      <w:keepNext/>
      <w:spacing w:before="260" w:after="260" w:line="416" w:lineRule="auto"/>
      <w:outlineLvl w:val="1"/>
    </w:pPr>
    <w:rPr>
      <w:rFonts w:ascii="Arial" w:hAnsi="Arial" w:eastAsia="幼圆" w:cs="Arial"/>
      <w:b/>
      <w:bCs/>
      <w:sz w:val="44"/>
      <w:szCs w:val="44"/>
    </w:rPr>
  </w:style>
  <w:style w:type="character" w:styleId="862">
    <w:name w:val="标题 2 Char"/>
    <w:next w:val="862"/>
    <w:link w:val="861"/>
    <w:qFormat/>
    <w:rPr>
      <w:rFonts w:ascii="Arial" w:hAnsi="Arial" w:eastAsia="幼圆" w:cs="Arial"/>
      <w:b/>
      <w:bCs/>
      <w:sz w:val="44"/>
      <w:szCs w:val="44"/>
    </w:rPr>
  </w:style>
  <w:style w:type="paragraph" w:styleId="863">
    <w:name w:val="正文缩进11"/>
    <w:basedOn w:val="660"/>
    <w:next w:val="863"/>
    <w:link w:val="864"/>
    <w:qFormat/>
    <w:pPr>
      <w:ind w:firstLine="420"/>
    </w:pPr>
  </w:style>
  <w:style w:type="character" w:styleId="864">
    <w:name w:val="正文缩进 Char"/>
    <w:next w:val="864"/>
    <w:link w:val="863"/>
    <w:qFormat/>
    <w:rPr>
      <w:rFonts w:ascii="Times New Roman" w:hAnsi="Times New Roman" w:eastAsia="宋体" w:cs="Times New Roman"/>
      <w:szCs w:val="21"/>
    </w:rPr>
  </w:style>
  <w:style w:type="paragraph" w:styleId="865">
    <w:name w:val="标题 311"/>
    <w:basedOn w:val="660"/>
    <w:next w:val="863"/>
    <w:link w:val="866"/>
    <w:qFormat/>
    <w:pPr>
      <w:keepLines/>
      <w:keepNext/>
      <w:spacing w:before="260" w:after="260" w:line="416" w:lineRule="auto"/>
      <w:outlineLvl w:val="2"/>
    </w:pPr>
    <w:rPr>
      <w:b/>
      <w:bCs/>
      <w:sz w:val="32"/>
      <w:szCs w:val="32"/>
    </w:rPr>
  </w:style>
  <w:style w:type="character" w:styleId="866">
    <w:name w:val="标题 3 Char"/>
    <w:next w:val="866"/>
    <w:link w:val="865"/>
    <w:qFormat/>
    <w:rPr>
      <w:rFonts w:ascii="Times New Roman" w:hAnsi="Times New Roman" w:eastAsia="宋体" w:cs="Times New Roman"/>
      <w:b/>
      <w:bCs/>
      <w:sz w:val="32"/>
      <w:szCs w:val="32"/>
    </w:rPr>
  </w:style>
  <w:style w:type="paragraph" w:styleId="867">
    <w:name w:val="标题 41"/>
    <w:basedOn w:val="660"/>
    <w:next w:val="863"/>
    <w:link w:val="868"/>
    <w:qFormat/>
    <w:pPr>
      <w:keepLines/>
      <w:keepNext/>
      <w:spacing w:before="280" w:after="290" w:line="376" w:lineRule="auto"/>
      <w:outlineLvl w:val="3"/>
    </w:pPr>
    <w:rPr>
      <w:rFonts w:ascii="Arial" w:hAnsi="Arial" w:eastAsia="黑体" w:cs="Arial"/>
      <w:b/>
      <w:bCs/>
      <w:sz w:val="28"/>
      <w:szCs w:val="28"/>
    </w:rPr>
  </w:style>
  <w:style w:type="character" w:styleId="868">
    <w:name w:val="标题 4 Char"/>
    <w:next w:val="868"/>
    <w:link w:val="867"/>
    <w:qFormat/>
    <w:rPr>
      <w:rFonts w:ascii="Arial" w:hAnsi="Arial" w:eastAsia="黑体" w:cs="Arial"/>
      <w:b/>
      <w:bCs/>
      <w:sz w:val="28"/>
      <w:szCs w:val="28"/>
    </w:rPr>
  </w:style>
  <w:style w:type="paragraph" w:styleId="869">
    <w:name w:val="标题 51"/>
    <w:basedOn w:val="660"/>
    <w:next w:val="863"/>
    <w:link w:val="870"/>
    <w:qFormat/>
    <w:pPr>
      <w:keepNext/>
      <w:outlineLvl w:val="4"/>
    </w:pPr>
    <w:rPr>
      <w:rFonts w:ascii="宋体"/>
      <w:color w:val="000000"/>
      <w:sz w:val="28"/>
      <w:szCs w:val="28"/>
    </w:rPr>
  </w:style>
  <w:style w:type="character" w:styleId="870">
    <w:name w:val="标题 5 Char"/>
    <w:next w:val="870"/>
    <w:link w:val="869"/>
    <w:qFormat/>
    <w:rPr>
      <w:rFonts w:ascii="宋体" w:hAnsi="Times New Roman" w:eastAsia="宋体" w:cs="Times New Roman"/>
      <w:color w:val="000000"/>
      <w:sz w:val="28"/>
      <w:szCs w:val="28"/>
    </w:rPr>
  </w:style>
  <w:style w:type="paragraph" w:styleId="871">
    <w:name w:val="标题 61"/>
    <w:basedOn w:val="660"/>
    <w:next w:val="660"/>
    <w:link w:val="872"/>
    <w:qFormat/>
    <w:pPr>
      <w:numPr>
        <w:ilvl w:val="5"/>
        <w:numId w:val="1"/>
      </w:numPr>
      <w:keepLines/>
      <w:keepNext/>
      <w:spacing w:before="240" w:after="64" w:line="320" w:lineRule="auto"/>
      <w:outlineLvl w:val="5"/>
    </w:pPr>
    <w:rPr>
      <w:rFonts w:ascii="Arial" w:hAnsi="Arial" w:eastAsia="黑体"/>
      <w:b/>
      <w:bCs/>
      <w:sz w:val="24"/>
      <w:szCs w:val="24"/>
    </w:rPr>
  </w:style>
  <w:style w:type="character" w:styleId="872">
    <w:name w:val="标题 6 Char"/>
    <w:next w:val="872"/>
    <w:link w:val="871"/>
    <w:qFormat/>
    <w:rPr>
      <w:rFonts w:ascii="Arial" w:hAnsi="Arial" w:eastAsia="黑体" w:cs="Times New Roman"/>
      <w:b/>
      <w:bCs/>
      <w:sz w:val="24"/>
      <w:szCs w:val="24"/>
    </w:rPr>
  </w:style>
  <w:style w:type="paragraph" w:styleId="873">
    <w:name w:val="标题 71"/>
    <w:basedOn w:val="660"/>
    <w:next w:val="660"/>
    <w:link w:val="874"/>
    <w:qFormat/>
    <w:pPr>
      <w:numPr>
        <w:ilvl w:val="6"/>
        <w:numId w:val="1"/>
      </w:numPr>
      <w:keepLines/>
      <w:keepNext/>
      <w:spacing w:before="240" w:after="64" w:line="320" w:lineRule="auto"/>
      <w:outlineLvl w:val="6"/>
    </w:pPr>
    <w:rPr>
      <w:b/>
      <w:bCs/>
      <w:sz w:val="24"/>
      <w:szCs w:val="24"/>
    </w:rPr>
  </w:style>
  <w:style w:type="character" w:styleId="874">
    <w:name w:val="标题 7 Char"/>
    <w:next w:val="874"/>
    <w:link w:val="873"/>
    <w:qFormat/>
    <w:rPr>
      <w:rFonts w:ascii="Times New Roman" w:hAnsi="Times New Roman" w:eastAsia="宋体" w:cs="Times New Roman"/>
      <w:b/>
      <w:bCs/>
      <w:sz w:val="24"/>
      <w:szCs w:val="24"/>
    </w:rPr>
  </w:style>
  <w:style w:type="paragraph" w:styleId="875">
    <w:name w:val="标题 81"/>
    <w:basedOn w:val="660"/>
    <w:next w:val="660"/>
    <w:link w:val="876"/>
    <w:qFormat/>
    <w:pPr>
      <w:numPr>
        <w:ilvl w:val="7"/>
        <w:numId w:val="1"/>
      </w:numPr>
      <w:keepLines/>
      <w:keepNext/>
      <w:spacing w:before="240" w:after="64" w:line="320" w:lineRule="auto"/>
      <w:outlineLvl w:val="7"/>
    </w:pPr>
    <w:rPr>
      <w:rFonts w:ascii="Arial" w:hAnsi="Arial" w:eastAsia="黑体"/>
      <w:sz w:val="24"/>
      <w:szCs w:val="24"/>
    </w:rPr>
  </w:style>
  <w:style w:type="character" w:styleId="876">
    <w:name w:val="标题 8 Char"/>
    <w:next w:val="876"/>
    <w:link w:val="875"/>
    <w:qFormat/>
    <w:rPr>
      <w:rFonts w:ascii="Arial" w:hAnsi="Arial" w:eastAsia="黑体" w:cs="Times New Roman"/>
      <w:sz w:val="24"/>
      <w:szCs w:val="24"/>
    </w:rPr>
  </w:style>
  <w:style w:type="paragraph" w:styleId="877">
    <w:name w:val="标题 91"/>
    <w:basedOn w:val="660"/>
    <w:next w:val="660"/>
    <w:link w:val="878"/>
    <w:qFormat/>
    <w:pPr>
      <w:numPr>
        <w:ilvl w:val="8"/>
        <w:numId w:val="1"/>
      </w:numPr>
      <w:keepLines/>
      <w:keepNext/>
      <w:spacing w:before="240" w:after="64" w:line="320" w:lineRule="auto"/>
      <w:outlineLvl w:val="8"/>
    </w:pPr>
    <w:rPr>
      <w:rFonts w:ascii="Arial" w:hAnsi="Arial" w:eastAsia="黑体"/>
    </w:rPr>
  </w:style>
  <w:style w:type="character" w:styleId="878">
    <w:name w:val="标题 9 Char"/>
    <w:next w:val="878"/>
    <w:link w:val="877"/>
    <w:qFormat/>
    <w:rPr>
      <w:rFonts w:ascii="Arial" w:hAnsi="Arial" w:eastAsia="黑体" w:cs="Times New Roman"/>
      <w:szCs w:val="21"/>
    </w:rPr>
  </w:style>
  <w:style w:type="character" w:styleId="879">
    <w:name w:val="默认段落字体1"/>
    <w:next w:val="879"/>
    <w:link w:val="660"/>
    <w:uiPriority w:val="1"/>
    <w:unhideWhenUsed/>
    <w:qFormat/>
  </w:style>
  <w:style w:type="table" w:styleId="880">
    <w:name w:val="普通表格11"/>
    <w:next w:val="880"/>
    <w:link w:val="660"/>
    <w:uiPriority w:val="99"/>
    <w:unhideWhenUsed/>
    <w:qFormat/>
    <w:tblPr/>
  </w:style>
  <w:style w:type="paragraph" w:styleId="881">
    <w:name w:val="列表 31"/>
    <w:basedOn w:val="660"/>
    <w:next w:val="881"/>
    <w:link w:val="660"/>
    <w:qFormat/>
    <w:pPr>
      <w:ind w:left="100" w:hanging="200"/>
    </w:pPr>
  </w:style>
  <w:style w:type="paragraph" w:styleId="882">
    <w:name w:val="目录 71"/>
    <w:basedOn w:val="660"/>
    <w:next w:val="660"/>
    <w:link w:val="660"/>
    <w:semiHidden/>
    <w:qFormat/>
    <w:pPr>
      <w:ind w:left="1260"/>
      <w:jc w:val="left"/>
    </w:pPr>
  </w:style>
  <w:style w:type="paragraph" w:styleId="883">
    <w:name w:val="文档结构图1"/>
    <w:basedOn w:val="660"/>
    <w:next w:val="883"/>
    <w:link w:val="884"/>
    <w:semiHidden/>
    <w:qFormat/>
    <w:pPr>
      <w:shd w:val="clear" w:color="auto" w:fill="000080"/>
    </w:pPr>
  </w:style>
  <w:style w:type="character" w:styleId="884">
    <w:name w:val="文档结构图 Char"/>
    <w:next w:val="884"/>
    <w:link w:val="883"/>
    <w:semiHidden/>
    <w:qFormat/>
    <w:rPr>
      <w:rFonts w:ascii="Times New Roman" w:hAnsi="Times New Roman" w:eastAsia="宋体" w:cs="Times New Roman"/>
      <w:szCs w:val="21"/>
      <w:shd w:val="clear" w:color="auto" w:fill="000080"/>
    </w:rPr>
  </w:style>
  <w:style w:type="paragraph" w:styleId="885">
    <w:name w:val="批注文字1"/>
    <w:basedOn w:val="660"/>
    <w:next w:val="885"/>
    <w:link w:val="886"/>
    <w:semiHidden/>
    <w:qFormat/>
    <w:pPr>
      <w:jc w:val="left"/>
    </w:pPr>
  </w:style>
  <w:style w:type="character" w:styleId="886">
    <w:name w:val="批注文字 Char"/>
    <w:next w:val="886"/>
    <w:link w:val="885"/>
    <w:semiHidden/>
    <w:qFormat/>
    <w:rPr>
      <w:rFonts w:ascii="Times New Roman" w:hAnsi="Times New Roman" w:eastAsia="宋体" w:cs="Times New Roman"/>
      <w:szCs w:val="21"/>
    </w:rPr>
  </w:style>
  <w:style w:type="paragraph" w:styleId="887">
    <w:name w:val="正文文本 31"/>
    <w:basedOn w:val="660"/>
    <w:next w:val="887"/>
    <w:link w:val="888"/>
    <w:qFormat/>
    <w:rPr>
      <w:rFonts w:ascii="仿宋_GB2312" w:hAnsi="Arial" w:eastAsia="仿宋_GB2312"/>
      <w:sz w:val="32"/>
      <w:szCs w:val="32"/>
    </w:rPr>
  </w:style>
  <w:style w:type="character" w:styleId="888">
    <w:name w:val="正文文本 3 Char"/>
    <w:next w:val="888"/>
    <w:link w:val="887"/>
    <w:qFormat/>
    <w:rPr>
      <w:rFonts w:ascii="仿宋_GB2312" w:hAnsi="Arial" w:eastAsia="仿宋_GB2312" w:cs="Times New Roman"/>
      <w:sz w:val="32"/>
      <w:szCs w:val="32"/>
    </w:rPr>
  </w:style>
  <w:style w:type="paragraph" w:styleId="889">
    <w:name w:val="正文文本11"/>
    <w:basedOn w:val="660"/>
    <w:next w:val="889"/>
    <w:link w:val="890"/>
    <w:qFormat/>
    <w:rPr>
      <w:rFonts w:ascii="楷体_GB2312" w:hAnsi="Arial" w:eastAsia="楷体_GB2312"/>
      <w:sz w:val="28"/>
      <w:szCs w:val="28"/>
    </w:rPr>
  </w:style>
  <w:style w:type="character" w:styleId="890">
    <w:name w:val="正文文本 Char"/>
    <w:next w:val="890"/>
    <w:link w:val="889"/>
    <w:qFormat/>
    <w:rPr>
      <w:rFonts w:ascii="楷体_GB2312" w:hAnsi="Arial" w:eastAsia="楷体_GB2312" w:cs="Times New Roman"/>
      <w:sz w:val="28"/>
      <w:szCs w:val="28"/>
    </w:rPr>
  </w:style>
  <w:style w:type="paragraph" w:styleId="891">
    <w:name w:val="正文文本缩进1"/>
    <w:basedOn w:val="660"/>
    <w:next w:val="891"/>
    <w:link w:val="892"/>
    <w:qFormat/>
    <w:pPr>
      <w:ind w:firstLine="645"/>
    </w:pPr>
    <w:rPr>
      <w:rFonts w:ascii="楷体_GB2312" w:eastAsia="楷体_GB2312"/>
      <w:sz w:val="32"/>
      <w:szCs w:val="32"/>
    </w:rPr>
  </w:style>
  <w:style w:type="character" w:styleId="892">
    <w:name w:val="正文文本缩进 Char"/>
    <w:next w:val="892"/>
    <w:link w:val="891"/>
    <w:qFormat/>
    <w:rPr>
      <w:rFonts w:ascii="楷体_GB2312" w:hAnsi="Times New Roman" w:eastAsia="楷体_GB2312" w:cs="Times New Roman"/>
      <w:sz w:val="32"/>
      <w:szCs w:val="32"/>
    </w:rPr>
  </w:style>
  <w:style w:type="paragraph" w:styleId="893">
    <w:name w:val="列表 21"/>
    <w:basedOn w:val="660"/>
    <w:next w:val="893"/>
    <w:link w:val="660"/>
    <w:qFormat/>
    <w:pPr>
      <w:ind w:left="100" w:hanging="200"/>
    </w:pPr>
  </w:style>
  <w:style w:type="paragraph" w:styleId="894">
    <w:name w:val="目录 51"/>
    <w:basedOn w:val="660"/>
    <w:next w:val="660"/>
    <w:link w:val="660"/>
    <w:semiHidden/>
    <w:qFormat/>
    <w:pPr>
      <w:ind w:left="840"/>
      <w:jc w:val="left"/>
    </w:pPr>
  </w:style>
  <w:style w:type="paragraph" w:styleId="895">
    <w:name w:val="目录 31"/>
    <w:basedOn w:val="660"/>
    <w:next w:val="660"/>
    <w:link w:val="660"/>
    <w:semiHidden/>
    <w:qFormat/>
    <w:pPr>
      <w:ind w:left="420"/>
      <w:jc w:val="left"/>
    </w:pPr>
    <w:rPr>
      <w:i/>
      <w:iCs/>
      <w:szCs w:val="24"/>
    </w:rPr>
  </w:style>
  <w:style w:type="paragraph" w:styleId="896">
    <w:name w:val="纯文本1"/>
    <w:basedOn w:val="660"/>
    <w:next w:val="896"/>
    <w:link w:val="897"/>
    <w:qFormat/>
    <w:rPr>
      <w:rFonts w:ascii="宋体" w:hAnsi="Courier New" w:cs="Courier New"/>
    </w:rPr>
  </w:style>
  <w:style w:type="character" w:styleId="897">
    <w:name w:val="纯文本 Char"/>
    <w:next w:val="897"/>
    <w:link w:val="896"/>
    <w:qFormat/>
    <w:rPr>
      <w:rFonts w:ascii="宋体" w:hAnsi="Courier New" w:eastAsia="宋体" w:cs="Courier New"/>
      <w:szCs w:val="21"/>
    </w:rPr>
  </w:style>
  <w:style w:type="paragraph" w:styleId="898">
    <w:name w:val="目录 81"/>
    <w:basedOn w:val="660"/>
    <w:next w:val="660"/>
    <w:link w:val="660"/>
    <w:semiHidden/>
    <w:qFormat/>
    <w:pPr>
      <w:ind w:left="1470"/>
      <w:jc w:val="left"/>
    </w:pPr>
  </w:style>
  <w:style w:type="paragraph" w:styleId="899">
    <w:name w:val="日期1"/>
    <w:basedOn w:val="660"/>
    <w:next w:val="660"/>
    <w:link w:val="900"/>
    <w:qFormat/>
    <w:rPr>
      <w:sz w:val="24"/>
      <w:szCs w:val="24"/>
    </w:rPr>
  </w:style>
  <w:style w:type="character" w:styleId="900">
    <w:name w:val="日期 Char"/>
    <w:next w:val="900"/>
    <w:link w:val="899"/>
    <w:qFormat/>
    <w:rPr>
      <w:rFonts w:ascii="Times New Roman" w:hAnsi="Times New Roman" w:eastAsia="宋体" w:cs="Times New Roman"/>
      <w:sz w:val="24"/>
      <w:szCs w:val="24"/>
    </w:rPr>
  </w:style>
  <w:style w:type="paragraph" w:styleId="901">
    <w:name w:val="正文文本缩进 21"/>
    <w:basedOn w:val="660"/>
    <w:next w:val="901"/>
    <w:link w:val="902"/>
    <w:qFormat/>
    <w:pPr>
      <w:ind w:left="630" w:firstLine="645"/>
    </w:pPr>
    <w:rPr>
      <w:rFonts w:ascii="Arial" w:hAnsi="Arial" w:eastAsia="仿宋_GB2312" w:cs="Arial"/>
      <w:sz w:val="32"/>
      <w:szCs w:val="32"/>
    </w:rPr>
  </w:style>
  <w:style w:type="character" w:styleId="902">
    <w:name w:val="正文文本缩进 2 Char"/>
    <w:next w:val="902"/>
    <w:link w:val="901"/>
    <w:qFormat/>
    <w:rPr>
      <w:rFonts w:ascii="Arial" w:hAnsi="Arial" w:eastAsia="仿宋_GB2312" w:cs="Arial"/>
      <w:sz w:val="32"/>
      <w:szCs w:val="32"/>
    </w:rPr>
  </w:style>
  <w:style w:type="paragraph" w:styleId="903">
    <w:name w:val="批注框文本1"/>
    <w:basedOn w:val="660"/>
    <w:next w:val="903"/>
    <w:link w:val="904"/>
    <w:semiHidden/>
    <w:qFormat/>
    <w:rPr>
      <w:sz w:val="18"/>
      <w:szCs w:val="18"/>
    </w:rPr>
  </w:style>
  <w:style w:type="character" w:styleId="904">
    <w:name w:val="批注框文本 Char"/>
    <w:next w:val="904"/>
    <w:link w:val="903"/>
    <w:semiHidden/>
    <w:qFormat/>
    <w:rPr>
      <w:rFonts w:ascii="Times New Roman" w:hAnsi="Times New Roman" w:eastAsia="宋体" w:cs="Times New Roman"/>
      <w:sz w:val="18"/>
      <w:szCs w:val="18"/>
    </w:rPr>
  </w:style>
  <w:style w:type="paragraph" w:styleId="905">
    <w:name w:val="页脚1"/>
    <w:basedOn w:val="660"/>
    <w:next w:val="905"/>
    <w:link w:val="906"/>
    <w:qFormat/>
    <w:pPr>
      <w:jc w:val="left"/>
      <w:tabs>
        <w:tab w:val="center" w:pos="4153" w:leader="none"/>
        <w:tab w:val="right" w:pos="8306" w:leader="none"/>
      </w:tabs>
    </w:pPr>
    <w:rPr>
      <w:sz w:val="18"/>
      <w:szCs w:val="18"/>
    </w:rPr>
  </w:style>
  <w:style w:type="character" w:styleId="906">
    <w:name w:val="页脚 Char"/>
    <w:next w:val="906"/>
    <w:link w:val="905"/>
    <w:qFormat/>
    <w:rPr>
      <w:rFonts w:ascii="Times New Roman" w:hAnsi="Times New Roman" w:eastAsia="宋体" w:cs="Times New Roman"/>
      <w:sz w:val="18"/>
      <w:szCs w:val="18"/>
    </w:rPr>
  </w:style>
  <w:style w:type="paragraph" w:styleId="907">
    <w:name w:val="页眉1"/>
    <w:basedOn w:val="660"/>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Char"/>
    <w:next w:val="908"/>
    <w:link w:val="907"/>
    <w:qFormat/>
    <w:rPr>
      <w:rFonts w:ascii="Times New Roman" w:hAnsi="Times New Roman" w:eastAsia="宋体" w:cs="Times New Roman"/>
      <w:sz w:val="18"/>
      <w:szCs w:val="18"/>
    </w:rPr>
  </w:style>
  <w:style w:type="paragraph" w:styleId="909">
    <w:name w:val="目录 11"/>
    <w:basedOn w:val="660"/>
    <w:next w:val="660"/>
    <w:link w:val="660"/>
    <w:semiHidden/>
    <w:qFormat/>
    <w:pPr>
      <w:jc w:val="left"/>
      <w:spacing w:before="120" w:after="120" w:line="400" w:lineRule="exact"/>
      <w:tabs>
        <w:tab w:val="right" w:pos="8720" w:leader="dot"/>
      </w:tabs>
    </w:pPr>
    <w:rPr>
      <w:rFonts w:ascii="宋体" w:hAnsi="宋体"/>
      <w:caps/>
      <w:sz w:val="24"/>
      <w:szCs w:val="24"/>
    </w:rPr>
  </w:style>
  <w:style w:type="paragraph" w:styleId="910">
    <w:name w:val="目录 41"/>
    <w:basedOn w:val="660"/>
    <w:next w:val="660"/>
    <w:link w:val="660"/>
    <w:semiHidden/>
    <w:qFormat/>
    <w:pPr>
      <w:ind w:left="630"/>
      <w:jc w:val="left"/>
    </w:pPr>
  </w:style>
  <w:style w:type="paragraph" w:styleId="911">
    <w:name w:val="列表1"/>
    <w:basedOn w:val="660"/>
    <w:next w:val="911"/>
    <w:link w:val="660"/>
    <w:qFormat/>
    <w:pPr>
      <w:ind w:left="200" w:hanging="200"/>
    </w:pPr>
  </w:style>
  <w:style w:type="paragraph" w:styleId="912">
    <w:name w:val="目录 61"/>
    <w:basedOn w:val="660"/>
    <w:next w:val="660"/>
    <w:link w:val="660"/>
    <w:semiHidden/>
    <w:qFormat/>
    <w:pPr>
      <w:ind w:left="1050"/>
      <w:jc w:val="left"/>
    </w:pPr>
  </w:style>
  <w:style w:type="paragraph" w:styleId="913">
    <w:name w:val="正文文本缩进 31"/>
    <w:basedOn w:val="660"/>
    <w:next w:val="913"/>
    <w:link w:val="914"/>
    <w:qFormat/>
    <w:pPr>
      <w:ind w:left="645" w:firstLine="645"/>
    </w:pPr>
    <w:rPr>
      <w:rFonts w:ascii="Arial" w:hAnsi="Arial" w:eastAsia="仿宋_GB2312" w:cs="Arial"/>
      <w:color w:val="ffff00"/>
      <w:sz w:val="32"/>
      <w:szCs w:val="32"/>
    </w:rPr>
  </w:style>
  <w:style w:type="character" w:styleId="914">
    <w:name w:val="正文文本缩进 3 Char"/>
    <w:next w:val="914"/>
    <w:link w:val="913"/>
    <w:qFormat/>
    <w:rPr>
      <w:rFonts w:ascii="Arial" w:hAnsi="Arial" w:eastAsia="仿宋_GB2312" w:cs="Arial"/>
      <w:color w:val="ffff00"/>
      <w:sz w:val="32"/>
      <w:szCs w:val="32"/>
    </w:rPr>
  </w:style>
  <w:style w:type="paragraph" w:styleId="915">
    <w:name w:val="图表目录1"/>
    <w:basedOn w:val="660"/>
    <w:next w:val="660"/>
    <w:link w:val="660"/>
    <w:semiHidden/>
    <w:qFormat/>
    <w:pPr>
      <w:ind w:left="840" w:hanging="420"/>
    </w:pPr>
  </w:style>
  <w:style w:type="paragraph" w:styleId="916">
    <w:name w:val="目录 21"/>
    <w:basedOn w:val="660"/>
    <w:next w:val="660"/>
    <w:link w:val="660"/>
    <w:semiHidden/>
    <w:qFormat/>
    <w:pPr>
      <w:ind w:left="210"/>
      <w:jc w:val="left"/>
    </w:pPr>
    <w:rPr>
      <w:smallCaps/>
      <w:szCs w:val="24"/>
    </w:rPr>
  </w:style>
  <w:style w:type="paragraph" w:styleId="917">
    <w:name w:val="目录 91"/>
    <w:basedOn w:val="660"/>
    <w:next w:val="660"/>
    <w:link w:val="660"/>
    <w:semiHidden/>
    <w:qFormat/>
    <w:pPr>
      <w:ind w:left="1680"/>
      <w:jc w:val="left"/>
    </w:pPr>
  </w:style>
  <w:style w:type="paragraph" w:styleId="918">
    <w:name w:val="正文文本 21"/>
    <w:basedOn w:val="660"/>
    <w:next w:val="918"/>
    <w:link w:val="919"/>
    <w:qFormat/>
    <w:pPr>
      <w:jc w:val="center"/>
      <w:widowControl/>
    </w:pPr>
    <w:rPr>
      <w:rFonts w:ascii="楷体_GB2312" w:eastAsia="楷体_GB2312"/>
      <w:sz w:val="28"/>
      <w:szCs w:val="28"/>
    </w:rPr>
  </w:style>
  <w:style w:type="character" w:styleId="919">
    <w:name w:val="正文文本 2 Char"/>
    <w:next w:val="919"/>
    <w:link w:val="918"/>
    <w:qFormat/>
    <w:rPr>
      <w:rFonts w:ascii="楷体_GB2312" w:hAnsi="Times New Roman" w:eastAsia="楷体_GB2312" w:cs="Times New Roman"/>
      <w:sz w:val="28"/>
      <w:szCs w:val="28"/>
    </w:rPr>
  </w:style>
  <w:style w:type="paragraph" w:styleId="920">
    <w:name w:val="普通(网站)1"/>
    <w:basedOn w:val="660"/>
    <w:next w:val="920"/>
    <w:link w:val="660"/>
    <w:uiPriority w:val="99"/>
    <w:qFormat/>
    <w:pPr>
      <w:jc w:val="left"/>
      <w:spacing w:before="100" w:beforeAutospacing="1" w:after="100" w:afterAutospacing="1"/>
      <w:widowControl/>
    </w:pPr>
    <w:rPr>
      <w:rFonts w:ascii="宋体" w:hAnsi="宋体" w:cs="宋体"/>
      <w:sz w:val="24"/>
      <w:szCs w:val="24"/>
    </w:rPr>
  </w:style>
  <w:style w:type="paragraph" w:styleId="921">
    <w:name w:val="索引 11"/>
    <w:basedOn w:val="660"/>
    <w:next w:val="660"/>
    <w:link w:val="660"/>
    <w:semiHidden/>
    <w:qFormat/>
    <w:pPr>
      <w:spacing w:line="240" w:lineRule="atLeast"/>
    </w:pPr>
    <w:rPr>
      <w:b/>
      <w:bCs/>
    </w:rPr>
  </w:style>
  <w:style w:type="paragraph" w:styleId="922">
    <w:name w:val="批注主题1"/>
    <w:basedOn w:val="885"/>
    <w:next w:val="885"/>
    <w:link w:val="923"/>
    <w:semiHidden/>
    <w:qFormat/>
    <w:rPr>
      <w:b/>
      <w:bCs/>
    </w:rPr>
  </w:style>
  <w:style w:type="character" w:styleId="923">
    <w:name w:val="批注主题 Char"/>
    <w:next w:val="923"/>
    <w:link w:val="922"/>
    <w:semiHidden/>
    <w:qFormat/>
    <w:rPr>
      <w:rFonts w:ascii="Times New Roman" w:hAnsi="Times New Roman" w:eastAsia="宋体" w:cs="Times New Roman"/>
      <w:b/>
      <w:bCs/>
      <w:szCs w:val="21"/>
    </w:rPr>
  </w:style>
  <w:style w:type="paragraph" w:styleId="924">
    <w:name w:val="正文首行缩进1"/>
    <w:basedOn w:val="660"/>
    <w:next w:val="924"/>
    <w:link w:val="925"/>
    <w:qFormat/>
    <w:pPr>
      <w:ind w:firstLine="200"/>
      <w:spacing w:line="360" w:lineRule="auto"/>
    </w:pPr>
    <w:rPr>
      <w:rFonts w:ascii="仿宋_GB2312" w:eastAsia="仿宋_GB2312"/>
      <w:sz w:val="30"/>
      <w:szCs w:val="30"/>
    </w:rPr>
  </w:style>
  <w:style w:type="character" w:styleId="925">
    <w:name w:val="正文首行缩进 Char"/>
    <w:next w:val="925"/>
    <w:link w:val="924"/>
    <w:qFormat/>
    <w:rPr>
      <w:rFonts w:ascii="仿宋_GB2312" w:hAnsi="Times New Roman" w:eastAsia="仿宋_GB2312" w:cs="Times New Roman"/>
      <w:sz w:val="30"/>
      <w:szCs w:val="30"/>
    </w:rPr>
  </w:style>
  <w:style w:type="paragraph" w:styleId="926">
    <w:name w:val="正文首行缩进 21"/>
    <w:basedOn w:val="891"/>
    <w:next w:val="926"/>
    <w:link w:val="927"/>
    <w:qFormat/>
    <w:pPr>
      <w:ind w:firstLine="420"/>
      <w:spacing w:line="360" w:lineRule="auto"/>
    </w:pPr>
    <w:rPr>
      <w:rFonts w:ascii="宋体" w:hAnsi="宋体" w:eastAsia="宋体"/>
      <w:sz w:val="21"/>
      <w:szCs w:val="20"/>
    </w:rPr>
  </w:style>
  <w:style w:type="character" w:styleId="927">
    <w:name w:val="正文首行缩进 2 Char"/>
    <w:next w:val="927"/>
    <w:link w:val="926"/>
    <w:qFormat/>
    <w:rPr>
      <w:rFonts w:ascii="宋体" w:hAnsi="宋体" w:eastAsia="宋体" w:cs="Times New Roman"/>
      <w:sz w:val="32"/>
      <w:szCs w:val="20"/>
    </w:rPr>
  </w:style>
  <w:style w:type="table" w:styleId="928">
    <w:name w:val="网格型11"/>
    <w:basedOn w:val="880"/>
    <w:next w:val="928"/>
    <w:link w:val="660"/>
    <w:qFormat/>
    <w:pPr>
      <w:jc w:val="both"/>
      <w:widowControl w:val="off"/>
    </w:pPr>
    <w:rPr>
      <w:rFonts w:ascii="Times New Roman" w:hAnsi="Times New Roman" w:eastAsia="宋体" w:cs="Times New Roman"/>
      <w:sz w:val="20"/>
      <w:szCs w:val="20"/>
    </w:rPr>
    <w:tblPr/>
  </w:style>
  <w:style w:type="character" w:styleId="929">
    <w:name w:val="要点1"/>
    <w:next w:val="929"/>
    <w:link w:val="660"/>
    <w:qFormat/>
    <w:rPr>
      <w:b/>
      <w:bCs/>
    </w:rPr>
  </w:style>
  <w:style w:type="character" w:styleId="930">
    <w:name w:val="页码1"/>
    <w:next w:val="930"/>
    <w:link w:val="660"/>
    <w:qFormat/>
  </w:style>
  <w:style w:type="character" w:styleId="931">
    <w:name w:val="已访问的超链接1"/>
    <w:next w:val="931"/>
    <w:link w:val="660"/>
    <w:qFormat/>
    <w:rPr>
      <w:color w:val="800080"/>
      <w:u w:val="single"/>
    </w:rPr>
  </w:style>
  <w:style w:type="character" w:styleId="932">
    <w:name w:val="超链接1"/>
    <w:next w:val="932"/>
    <w:link w:val="660"/>
    <w:qFormat/>
    <w:rPr>
      <w:color w:val="0000ff"/>
      <w:u w:val="single"/>
    </w:rPr>
  </w:style>
  <w:style w:type="character" w:styleId="933">
    <w:name w:val="批注引用1"/>
    <w:next w:val="933"/>
    <w:link w:val="660"/>
    <w:semiHidden/>
    <w:qFormat/>
    <w:rPr>
      <w:sz w:val="21"/>
      <w:szCs w:val="21"/>
    </w:rPr>
  </w:style>
  <w:style w:type="paragraph" w:styleId="934">
    <w:name w:val="正文文本1"/>
    <w:basedOn w:val="660"/>
    <w:next w:val="660"/>
    <w:link w:val="660"/>
    <w:semiHidden/>
    <w:qFormat/>
    <w:rPr>
      <w:rFonts w:ascii="Arial" w:hAnsi="Arial" w:eastAsia="Arial" w:cs="Arial"/>
      <w:sz w:val="21"/>
      <w:szCs w:val="21"/>
      <w:lang w:val="en-US" w:eastAsia="en-US" w:bidi="ar-SA"/>
    </w:rPr>
  </w:style>
  <w:style w:type="paragraph" w:styleId="935">
    <w:name w:val="正文文本12"/>
    <w:basedOn w:val="660"/>
    <w:next w:val="935"/>
    <w:link w:val="660"/>
    <w:uiPriority w:val="1"/>
    <w:qFormat/>
    <w:pPr>
      <w:ind w:left="120"/>
    </w:pPr>
    <w:rPr>
      <w:rFonts w:ascii="宋体" w:hAnsi="宋体" w:eastAsia="宋体" w:cs="宋体"/>
      <w:sz w:val="21"/>
      <w:szCs w:val="21"/>
      <w:lang w:val="zh-CN" w:eastAsia="zh-CN" w:bidi="zh-CN"/>
    </w:rPr>
  </w:style>
  <w:style w:type="character" w:styleId="936">
    <w:name w:val="font5 Char"/>
    <w:next w:val="936"/>
    <w:link w:val="660"/>
    <w:qFormat/>
    <w:rPr>
      <w:rFonts w:ascii="宋体" w:hAnsi="宋体" w:eastAsia="宋体"/>
      <w:sz w:val="28"/>
      <w:szCs w:val="28"/>
      <w:lang w:val="en-US" w:eastAsia="zh-CN" w:bidi="ar-SA"/>
    </w:rPr>
  </w:style>
  <w:style w:type="character" w:styleId="937">
    <w:name w:val="二级目录 Char"/>
    <w:next w:val="937"/>
    <w:link w:val="938"/>
    <w:qFormat/>
    <w:rPr>
      <w:b/>
      <w:sz w:val="30"/>
      <w:szCs w:val="28"/>
    </w:rPr>
  </w:style>
  <w:style w:type="paragraph" w:styleId="938">
    <w:name w:val="二级目录"/>
    <w:next w:val="660"/>
    <w:link w:val="93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9">
    <w:name w:val="列出段落 Char"/>
    <w:next w:val="939"/>
    <w:link w:val="940"/>
    <w:qFormat/>
    <w:rPr>
      <w:rFonts w:ascii="Calibri" w:hAnsi="Calibri"/>
      <w:sz w:val="24"/>
      <w:szCs w:val="24"/>
      <w:lang w:eastAsia="en-US" w:bidi="en-US"/>
    </w:rPr>
  </w:style>
  <w:style w:type="paragraph" w:styleId="940">
    <w:name w:val="列出段落1"/>
    <w:basedOn w:val="660"/>
    <w:next w:val="940"/>
    <w:link w:val="939"/>
    <w:qFormat/>
    <w:pPr>
      <w:contextualSpacing/>
      <w:ind w:left="720"/>
      <w:jc w:val="left"/>
      <w:widowControl/>
    </w:pPr>
    <w:rPr>
      <w:rFonts w:ascii="Calibri" w:hAnsi="Calibri" w:eastAsia="宋体" w:cs="Times New Roman"/>
      <w:sz w:val="24"/>
      <w:szCs w:val="24"/>
      <w:lang w:eastAsia="en-US" w:bidi="en-US"/>
    </w:rPr>
  </w:style>
  <w:style w:type="paragraph" w:styleId="941">
    <w:name w:val="Body Text(ch)"/>
    <w:basedOn w:val="660"/>
    <w:next w:val="889"/>
    <w:link w:val="660"/>
    <w:qFormat/>
    <w:pPr>
      <w:spacing w:after="120"/>
    </w:pPr>
    <w:rPr>
      <w:rFonts w:ascii="宋体" w:hAnsi="Arial"/>
      <w:bCs/>
      <w:iCs/>
      <w:szCs w:val="24"/>
    </w:rPr>
  </w:style>
  <w:style w:type="paragraph" w:styleId="942">
    <w:name w:val="xl27"/>
    <w:basedOn w:val="660"/>
    <w:next w:val="942"/>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3">
    <w:name w:val="xl26"/>
    <w:basedOn w:val="660"/>
    <w:next w:val="943"/>
    <w:link w:val="6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name w:val="Char"/>
    <w:basedOn w:val="660"/>
    <w:next w:val="944"/>
    <w:link w:val="660"/>
    <w:qFormat/>
    <w:pPr>
      <w:ind w:firstLine="200"/>
      <w:tabs>
        <w:tab w:val="left" w:pos="360" w:leader="none"/>
      </w:tabs>
    </w:pPr>
    <w:rPr>
      <w:sz w:val="28"/>
      <w:szCs w:val="30"/>
    </w:rPr>
  </w:style>
  <w:style w:type="paragraph" w:styleId="945">
    <w:name w:val=" Char"/>
    <w:basedOn w:val="883"/>
    <w:next w:val="945"/>
    <w:link w:val="660"/>
    <w:qFormat/>
    <w:rPr>
      <w:rFonts w:ascii="Tahoma" w:hAnsi="Tahoma"/>
      <w:sz w:val="24"/>
      <w:szCs w:val="24"/>
    </w:rPr>
  </w:style>
  <w:style w:type="paragraph" w:styleId="946">
    <w:name w:val="普通正文"/>
    <w:basedOn w:val="660"/>
    <w:next w:val="946"/>
    <w:link w:val="660"/>
    <w:qFormat/>
    <w:pPr>
      <w:ind w:firstLine="480"/>
      <w:jc w:val="left"/>
      <w:spacing w:before="120" w:after="120" w:line="360" w:lineRule="auto"/>
    </w:pPr>
    <w:rPr>
      <w:rFonts w:ascii="Arial" w:hAnsi="Arial"/>
      <w:sz w:val="24"/>
      <w:szCs w:val="24"/>
    </w:rPr>
  </w:style>
  <w:style w:type="paragraph" w:styleId="947">
    <w:name w:val="table_lines"/>
    <w:basedOn w:val="660"/>
    <w:next w:val="947"/>
    <w:link w:val="660"/>
    <w:qFormat/>
    <w:pPr>
      <w:jc w:val="left"/>
      <w:widowControl/>
    </w:pPr>
    <w:rPr>
      <w:sz w:val="20"/>
      <w:szCs w:val="20"/>
      <w:lang w:val="de-DE" w:eastAsia="de-DE"/>
    </w:rPr>
  </w:style>
  <w:style w:type="paragraph" w:styleId="948">
    <w:name w:val="附录1"/>
    <w:next w:val="948"/>
    <w:link w:val="660"/>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9">
    <w:name w:val="font7"/>
    <w:basedOn w:val="660"/>
    <w:next w:val="949"/>
    <w:link w:val="660"/>
    <w:qFormat/>
    <w:pPr>
      <w:jc w:val="left"/>
      <w:spacing w:before="100" w:beforeAutospacing="1" w:after="100" w:afterAutospacing="1"/>
      <w:widowControl/>
    </w:pPr>
    <w:rPr>
      <w:rFonts w:hint="eastAsia" w:ascii="宋体" w:hAnsi="宋体"/>
      <w:sz w:val="18"/>
      <w:szCs w:val="18"/>
    </w:rPr>
  </w:style>
  <w:style w:type="paragraph" w:styleId="950">
    <w:name w:val=" Char Char Char Char"/>
    <w:basedOn w:val="883"/>
    <w:next w:val="950"/>
    <w:link w:val="660"/>
    <w:qFormat/>
    <w:pPr>
      <w:spacing w:line="360" w:lineRule="auto"/>
    </w:pPr>
    <w:rPr>
      <w:rFonts w:ascii="Tahoma" w:hAnsi="Tahoma"/>
      <w:sz w:val="24"/>
      <w:szCs w:val="24"/>
    </w:rPr>
  </w:style>
  <w:style w:type="paragraph" w:styleId="951">
    <w:name w:val="列出段落"/>
    <w:basedOn w:val="660"/>
    <w:next w:val="951"/>
    <w:link w:val="660"/>
    <w:qFormat/>
    <w:pPr>
      <w:contextualSpacing/>
      <w:ind w:left="720"/>
      <w:jc w:val="left"/>
      <w:widowControl/>
    </w:pPr>
    <w:rPr>
      <w:rFonts w:ascii="Calibri" w:hAnsi="Calibri"/>
      <w:sz w:val="24"/>
      <w:szCs w:val="24"/>
      <w:lang w:eastAsia="en-US" w:bidi="en-US"/>
    </w:rPr>
  </w:style>
  <w:style w:type="paragraph" w:styleId="952">
    <w:name w:val="4"/>
    <w:basedOn w:val="660"/>
    <w:next w:val="913"/>
    <w:link w:val="660"/>
    <w:qFormat/>
    <w:pPr>
      <w:ind w:firstLine="420"/>
      <w:spacing w:line="360" w:lineRule="auto"/>
    </w:pPr>
    <w:rPr>
      <w:color w:val="ff0000"/>
      <w:sz w:val="24"/>
      <w:szCs w:val="24"/>
    </w:rPr>
  </w:style>
  <w:style w:type="paragraph" w:styleId="953">
    <w:name w:val="普通 (Web)"/>
    <w:basedOn w:val="660"/>
    <w:next w:val="953"/>
    <w:link w:val="660"/>
    <w:qFormat/>
    <w:pPr>
      <w:jc w:val="left"/>
      <w:spacing w:before="100" w:beforeAutospacing="1" w:after="100" w:afterAutospacing="1"/>
      <w:widowControl/>
    </w:pPr>
    <w:rPr>
      <w:rFonts w:ascii="宋体" w:hAnsi="宋体"/>
      <w:sz w:val="24"/>
      <w:szCs w:val="24"/>
    </w:rPr>
  </w:style>
  <w:style w:type="paragraph" w:styleId="954">
    <w:name w:val=" Char Char Char Char Char Char Char Char Char Char"/>
    <w:basedOn w:val="660"/>
    <w:next w:val="954"/>
    <w:link w:val="660"/>
    <w:qFormat/>
    <w:pPr>
      <w:spacing w:line="360" w:lineRule="auto"/>
    </w:pPr>
    <w:rPr>
      <w:sz w:val="24"/>
      <w:szCs w:val="20"/>
    </w:rPr>
  </w:style>
  <w:style w:type="paragraph" w:styleId="955">
    <w:name w:val="样式1"/>
    <w:basedOn w:val="660"/>
    <w:next w:val="955"/>
    <w:link w:val="660"/>
    <w:qFormat/>
    <w:pPr>
      <w:numPr>
        <w:ilvl w:val="0"/>
        <w:numId w:val="3"/>
      </w:numPr>
      <w:tabs>
        <w:tab w:val="left" w:pos="709" w:leader="none"/>
      </w:tabs>
    </w:pPr>
    <w:rPr>
      <w:rFonts w:ascii="宋体" w:hAnsi="宋体"/>
    </w:rPr>
  </w:style>
  <w:style w:type="paragraph" w:styleId="956">
    <w:name w:val="font6"/>
    <w:basedOn w:val="660"/>
    <w:next w:val="956"/>
    <w:link w:val="660"/>
    <w:qFormat/>
    <w:pPr>
      <w:jc w:val="left"/>
      <w:spacing w:before="100" w:beforeAutospacing="1" w:after="100" w:afterAutospacing="1"/>
      <w:widowControl/>
    </w:pPr>
    <w:rPr>
      <w:rFonts w:hint="eastAsia" w:ascii="宋体" w:hAnsi="宋体"/>
      <w:sz w:val="28"/>
      <w:szCs w:val="28"/>
      <w:u w:val="single"/>
    </w:rPr>
  </w:style>
  <w:style w:type="paragraph" w:styleId="957">
    <w:name w:val="xl25"/>
    <w:basedOn w:val="660"/>
    <w:next w:val="957"/>
    <w:link w:val="6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name w:val="图标"/>
    <w:basedOn w:val="660"/>
    <w:next w:val="660"/>
    <w:link w:val="66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name w:val="标题3"/>
    <w:basedOn w:val="660"/>
    <w:next w:val="660"/>
    <w:link w:val="660"/>
    <w:qFormat/>
    <w:pPr>
      <w:ind w:firstLine="624"/>
      <w:spacing w:line="590" w:lineRule="atLeast"/>
    </w:pPr>
    <w:rPr>
      <w:rFonts w:ascii="方正黑体_GBK" w:eastAsia="方正黑体_GBK"/>
      <w:sz w:val="32"/>
      <w:szCs w:val="32"/>
    </w:rPr>
  </w:style>
  <w:style w:type="paragraph" w:styleId="960">
    <w:name w:val="xl24"/>
    <w:basedOn w:val="660"/>
    <w:next w:val="960"/>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9"/>
    <w:basedOn w:val="660"/>
    <w:next w:val="961"/>
    <w:link w:val="6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name w:val="Char Char Char Char Char Char Char Char"/>
    <w:basedOn w:val="660"/>
    <w:next w:val="962"/>
    <w:link w:val="660"/>
    <w:qFormat/>
    <w:pPr>
      <w:jc w:val="left"/>
      <w:spacing w:after="160" w:line="240" w:lineRule="exact"/>
      <w:widowControl/>
    </w:pPr>
    <w:rPr>
      <w:rFonts w:ascii="Verdana" w:hAnsi="Verdana"/>
      <w:sz w:val="20"/>
      <w:szCs w:val="20"/>
      <w:lang w:eastAsia="en-US"/>
    </w:rPr>
  </w:style>
  <w:style w:type="paragraph" w:styleId="963">
    <w:name w:val="xl28"/>
    <w:basedOn w:val="660"/>
    <w:next w:val="963"/>
    <w:link w:val="6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name w:val=" Char Char Char Char Char Char Char Char"/>
    <w:basedOn w:val="660"/>
    <w:next w:val="964"/>
    <w:link w:val="660"/>
    <w:qFormat/>
    <w:pPr>
      <w:jc w:val="left"/>
      <w:spacing w:after="160" w:line="240" w:lineRule="exact"/>
      <w:widowControl/>
    </w:pPr>
    <w:rPr>
      <w:rFonts w:ascii="Verdana" w:hAnsi="Verdana"/>
      <w:sz w:val="20"/>
      <w:szCs w:val="20"/>
      <w:lang w:eastAsia="en-US"/>
    </w:rPr>
  </w:style>
  <w:style w:type="paragraph" w:styleId="965">
    <w:name w:val="xl30"/>
    <w:basedOn w:val="660"/>
    <w:next w:val="965"/>
    <w:link w:val="660"/>
    <w:qFormat/>
    <w:pPr>
      <w:jc w:val="center"/>
      <w:spacing w:before="100" w:beforeAutospacing="1" w:after="100" w:afterAutospacing="1"/>
      <w:widowControl/>
    </w:pPr>
    <w:rPr>
      <w:rFonts w:ascii="宋体" w:hAnsi="宋体"/>
      <w:b/>
      <w:bCs/>
      <w:sz w:val="36"/>
      <w:szCs w:val="36"/>
    </w:rPr>
  </w:style>
  <w:style w:type="paragraph" w:styleId="966">
    <w:name w:val="Char Char Char Char"/>
    <w:basedOn w:val="883"/>
    <w:next w:val="966"/>
    <w:link w:val="660"/>
    <w:qFormat/>
    <w:pPr>
      <w:spacing w:line="360" w:lineRule="auto"/>
    </w:pPr>
    <w:rPr>
      <w:rFonts w:ascii="Tahoma" w:hAnsi="Tahoma"/>
      <w:sz w:val="24"/>
      <w:szCs w:val="24"/>
    </w:rPr>
  </w:style>
  <w:style w:type="paragraph" w:styleId="967">
    <w:name w:val="table_1stline"/>
    <w:basedOn w:val="660"/>
    <w:next w:val="967"/>
    <w:link w:val="660"/>
    <w:qFormat/>
    <w:pPr>
      <w:jc w:val="left"/>
      <w:spacing w:before="120"/>
      <w:widowControl/>
    </w:pPr>
    <w:rPr>
      <w:bCs/>
      <w:sz w:val="20"/>
      <w:szCs w:val="20"/>
      <w:lang w:val="de-DE" w:eastAsia="de-DE"/>
    </w:rPr>
  </w:style>
  <w:style w:type="paragraph" w:styleId="968">
    <w:name w:val="font5"/>
    <w:basedOn w:val="660"/>
    <w:next w:val="968"/>
    <w:link w:val="660"/>
    <w:qFormat/>
    <w:pPr>
      <w:jc w:val="left"/>
      <w:spacing w:before="100" w:beforeAutospacing="1" w:after="100" w:afterAutospacing="1"/>
      <w:widowControl/>
    </w:pPr>
    <w:rPr>
      <w:rFonts w:hint="eastAsia" w:ascii="宋体" w:hAnsi="宋体"/>
      <w:sz w:val="28"/>
      <w:szCs w:val="28"/>
    </w:rPr>
  </w:style>
  <w:style w:type="paragraph" w:styleId="969">
    <w:name w:val="标题1"/>
    <w:basedOn w:val="660"/>
    <w:next w:val="660"/>
    <w:link w:val="6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name w:val="修订"/>
    <w:next w:val="970"/>
    <w:link w:val="660"/>
    <w:uiPriority w:val="99"/>
    <w:semiHidden/>
    <w:qFormat/>
    <w:rPr>
      <w:rFonts w:ascii="Times New Roman" w:hAnsi="Times New Roman" w:eastAsia="宋体" w:cs="Times New Roman"/>
      <w:sz w:val="21"/>
      <w:szCs w:val="21"/>
      <w:lang w:val="en-US" w:eastAsia="zh-CN" w:bidi="ar-SA"/>
    </w:rPr>
  </w:style>
  <w:style w:type="paragraph" w:styleId="971">
    <w:name w:val="无间隔"/>
    <w:next w:val="971"/>
    <w:link w:val="660"/>
    <w:uiPriority w:val="99"/>
    <w:qFormat/>
    <w:pPr>
      <w:jc w:val="both"/>
      <w:widowControl w:val="off"/>
    </w:pPr>
    <w:rPr>
      <w:rFonts w:ascii="Times New Roman" w:hAnsi="Times New Roman" w:eastAsia="宋体" w:cs="Times New Roman"/>
      <w:sz w:val="21"/>
      <w:szCs w:val="21"/>
      <w:lang w:val="en-US" w:eastAsia="zh-CN" w:bidi="ar-SA"/>
    </w:rPr>
  </w:style>
  <w:style w:type="paragraph" w:styleId="972">
    <w:name w:val="正文文本 211"/>
    <w:basedOn w:val="660"/>
    <w:next w:val="972"/>
    <w:link w:val="660"/>
    <w:uiPriority w:val="99"/>
    <w:qFormat/>
    <w:pPr>
      <w:jc w:val="center"/>
    </w:pPr>
    <w:rPr>
      <w:b/>
      <w:bCs/>
      <w:sz w:val="20"/>
      <w:szCs w:val="20"/>
    </w:rPr>
  </w:style>
  <w:style w:type="table" w:styleId="973">
    <w:name w:val="Table Normal_0"/>
    <w:next w:val="973"/>
    <w:link w:val="660"/>
    <w:qFormat/>
    <w:tblPr/>
  </w:style>
  <w:style w:type="character" w:styleId="974">
    <w:name w:val="font71"/>
    <w:basedOn w:val="879"/>
    <w:next w:val="974"/>
    <w:link w:val="660"/>
    <w:qFormat/>
    <w:rPr>
      <w:rFonts w:hint="eastAsia" w:ascii="仿宋" w:hAnsi="仿宋" w:eastAsia="仿宋" w:cs="仿宋"/>
      <w:color w:val="000000"/>
      <w:sz w:val="24"/>
      <w:szCs w:val="24"/>
      <w:u w:val="single"/>
    </w:rPr>
  </w:style>
  <w:style w:type="character" w:styleId="975">
    <w:name w:val="font41"/>
    <w:basedOn w:val="879"/>
    <w:next w:val="975"/>
    <w:link w:val="660"/>
    <w:qFormat/>
    <w:rPr>
      <w:rFonts w:hint="eastAsia" w:ascii="仿宋" w:hAnsi="仿宋" w:eastAsia="仿宋" w:cs="仿宋"/>
      <w:color w:val="000000"/>
      <w:sz w:val="24"/>
      <w:szCs w:val="24"/>
      <w:u w:val="none"/>
    </w:rPr>
  </w:style>
  <w:style w:type="character" w:styleId="976">
    <w:name w:val="font81"/>
    <w:basedOn w:val="879"/>
    <w:next w:val="976"/>
    <w:link w:val="660"/>
    <w:qFormat/>
    <w:rPr>
      <w:rFonts w:hint="eastAsia" w:ascii="宋体" w:hAnsi="宋体" w:eastAsia="宋体" w:cs="宋体"/>
      <w:color w:val="000000"/>
      <w:sz w:val="24"/>
      <w:szCs w:val="24"/>
      <w:u w:val="single"/>
    </w:rPr>
  </w:style>
  <w:style w:type="paragraph" w:styleId="977">
    <w:name w:val="Table Paragraph"/>
    <w:basedOn w:val="660"/>
    <w:next w:val="977"/>
    <w:link w:val="660"/>
    <w:uiPriority w:val="1"/>
    <w:qFormat/>
    <w:pPr>
      <w:jc w:val="left"/>
    </w:pPr>
    <w:rPr>
      <w:rFonts w:ascii="宋体" w:hAnsi="宋体" w:eastAsia="宋体" w:cs="宋体"/>
      <w:sz w:val="22"/>
      <w:szCs w:val="22"/>
      <w:lang w:val="zh-CN" w:bidi="zh-CN"/>
    </w:rPr>
  </w:style>
  <w:style w:type="table" w:styleId="978">
    <w:name w:val="网格型1"/>
    <w:basedOn w:val="979"/>
    <w:next w:val="978"/>
    <w:link w:val="660"/>
    <w:qFormat/>
    <w:pPr>
      <w:jc w:val="both"/>
      <w:widowControl w:val="off"/>
    </w:pPr>
    <w:tblPr/>
  </w:style>
  <w:style w:type="table" w:styleId="979">
    <w:name w:val="普通表格1"/>
    <w:next w:val="979"/>
    <w:link w:val="660"/>
    <w:semiHidden/>
    <w:qFormat/>
    <w:tblPr/>
  </w:style>
  <w:style w:type="paragraph" w:styleId="980">
    <w:name w:val="首行缩进"/>
    <w:basedOn w:val="660"/>
    <w:next w:val="980"/>
    <w:link w:val="660"/>
    <w:qFormat/>
    <w:pPr>
      <w:ind w:firstLine="480"/>
    </w:pPr>
    <w:rPr>
      <w:lang w:val="zh-CN"/>
    </w:rPr>
  </w:style>
  <w:style w:type="paragraph" w:styleId="981">
    <w:name w:val="标题 31"/>
    <w:basedOn w:val="660"/>
    <w:next w:val="660"/>
    <w:link w:val="66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2">
    <w:name w:val="正文缩进1"/>
    <w:basedOn w:val="660"/>
    <w:next w:val="982"/>
    <w:link w:val="660"/>
    <w:qFormat/>
    <w:pPr>
      <w:ind w:firstLine="420"/>
      <w:spacing w:line="360" w:lineRule="auto"/>
    </w:pPr>
    <w:rPr>
      <w:sz w:val="24"/>
    </w:rPr>
  </w:style>
  <w:style w:type="table" w:styleId="983">
    <w:name w:val="Table Normal"/>
    <w:next w:val="983"/>
    <w:link w:val="660"/>
    <w:qFormat/>
    <w:tblPr/>
  </w:style>
  <w:style w:type="character" w:styleId="984">
    <w:name w:val="15"/>
    <w:basedOn w:val="670"/>
    <w:next w:val="984"/>
    <w:link w:val="660"/>
    <w:rPr>
      <w:rFonts w:ascii="Times New Roman" w:hAnsi="Times New Roman" w:cs="Times New Roman"/>
    </w:rPr>
  </w:style>
  <w:style w:type="paragraph" w:styleId="985">
    <w:name w:val="正文首行缩进 211"/>
    <w:basedOn w:val="986"/>
    <w:next w:val="660"/>
    <w:link w:val="660"/>
    <w:qFormat/>
    <w:pPr>
      <w:ind w:left="0" w:firstLine="420"/>
      <w:spacing w:after="0" w:line="360" w:lineRule="auto"/>
    </w:pPr>
    <w:rPr>
      <w:rFonts w:ascii="宋体" w:hAnsi="宋体" w:eastAsia="宋体" w:cs="Times New Roman"/>
      <w:szCs w:val="20"/>
    </w:rPr>
  </w:style>
  <w:style w:type="paragraph" w:styleId="986">
    <w:name w:val="正文文本缩进11"/>
    <w:basedOn w:val="660"/>
    <w:next w:val="987"/>
    <w:link w:val="660"/>
    <w:unhideWhenUsed/>
    <w:qFormat/>
    <w:pPr>
      <w:ind w:left="420"/>
      <w:spacing w:after="120"/>
    </w:pPr>
  </w:style>
  <w:style w:type="paragraph" w:styleId="987">
    <w:name w:val="寄信人地址1"/>
    <w:basedOn w:val="660"/>
    <w:next w:val="987"/>
    <w:link w:val="660"/>
    <w:qFormat/>
    <w:rPr>
      <w:rFonts w:ascii="Arial" w:hAnsi="Arial" w:eastAsia="宋体" w:cs="宋体"/>
    </w:rPr>
  </w:style>
  <w:style w:type="paragraph" w:styleId="988">
    <w:name w:val="正文首行缩进 21111"/>
    <w:basedOn w:val="989"/>
    <w:next w:val="660"/>
    <w:link w:val="660"/>
    <w:qFormat/>
    <w:pPr>
      <w:ind w:left="0" w:firstLine="420"/>
      <w:spacing w:after="0" w:line="360" w:lineRule="auto"/>
    </w:pPr>
    <w:rPr>
      <w:rFonts w:ascii="宋体" w:hAnsi="宋体" w:eastAsia="宋体" w:cs="Times New Roman"/>
      <w:szCs w:val="20"/>
    </w:rPr>
  </w:style>
  <w:style w:type="paragraph" w:styleId="989">
    <w:name w:val="正文文本缩进1111"/>
    <w:basedOn w:val="660"/>
    <w:next w:val="723"/>
    <w:link w:val="660"/>
    <w:unhideWhenUsed/>
    <w:qFormat/>
    <w:pPr>
      <w:ind w:left="420"/>
      <w:spacing w:after="120"/>
    </w:pPr>
  </w:style>
  <w:style w:type="table" w:styleId="990">
    <w:name w:val="网格型12"/>
    <w:next w:val="990"/>
    <w:link w:val="660"/>
    <w:uiPriority w:val="59"/>
    <w:qFormat/>
    <w:pPr>
      <w:spacing w:after="0" w:line="240" w:lineRule="auto"/>
    </w:pPr>
    <w:tblPr/>
  </w:style>
  <w:style w:type="paragraph" w:styleId="991">
    <w:name w:val="标题 211"/>
    <w:basedOn w:val="660"/>
    <w:next w:val="660"/>
    <w:link w:val="660"/>
    <w:uiPriority w:val="9"/>
    <w:unhideWhenUsed/>
    <w:qFormat/>
    <w:pPr>
      <w:keepLines/>
      <w:keepNext/>
      <w:spacing w:before="360" w:after="200"/>
      <w:outlineLvl w:val="1"/>
    </w:pPr>
    <w:rPr>
      <w:rFonts w:ascii="Arial" w:hAnsi="Arial" w:eastAsia="Arial" w:cs="Arial"/>
      <w:sz w:val="34"/>
    </w:rPr>
  </w:style>
  <w:style w:type="paragraph" w:styleId="992">
    <w:name w:val="正文文本缩进111"/>
    <w:basedOn w:val="660"/>
    <w:next w:val="987"/>
    <w:link w:val="660"/>
    <w:unhideWhenUsed/>
    <w:qFormat/>
    <w:pPr>
      <w:ind w:left="420"/>
      <w:spacing w:after="120"/>
    </w:pPr>
  </w:style>
  <w:style w:type="character" w:styleId="18542" w:default="1">
    <w:name w:val="Default Paragraph Font"/>
    <w:uiPriority w:val="1"/>
    <w:semiHidden/>
    <w:unhideWhenUsed/>
  </w:style>
  <w:style w:type="numbering" w:styleId="18543" w:default="1">
    <w:name w:val="No List"/>
    <w:uiPriority w:val="99"/>
    <w:semiHidden/>
    <w:unhideWhenUsed/>
  </w:style>
  <w:style w:type="table" w:styleId="185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郑海燕</cp:lastModifiedBy>
  <cp:revision>2</cp:revision>
  <dcterms:created xsi:type="dcterms:W3CDTF">2023-03-16T02:16:00Z</dcterms:created>
  <dcterms:modified xsi:type="dcterms:W3CDTF">2026-07-13T03:41:08Z</dcterms:modified>
</cp:coreProperties>
</file>