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jc w:val="both"/>
        <w:widowControl w:val="off"/>
        <w:rPr>
          <w:color w:val="000000"/>
          <w:spacing w:val="20"/>
          <w:sz w:val="21"/>
          <w:highlight w:val="none"/>
        </w:rPr>
      </w:pPr>
      <w:r>
        <w:rPr>
          <w:color w:val="000000"/>
          <w:spacing w:val="20"/>
          <w:sz w:val="21"/>
          <w:highlight w:val="none"/>
        </w:rPr>
      </w:r>
      <w:r/>
    </w:p>
    <w:p>
      <w:pPr>
        <w:pStyle w:val="767"/>
        <w:jc w:val="center"/>
        <w:widowControl w:val="off"/>
        <w:rPr>
          <w:rFonts w:eastAsia="黑体"/>
          <w:b/>
          <w:color w:val="000000"/>
          <w:sz w:val="52"/>
          <w:szCs w:val="52"/>
          <w:highlight w:val="none"/>
        </w:rPr>
      </w:pPr>
      <w:r>
        <w:rPr>
          <w:rFonts w:eastAsia="黑体"/>
          <w:b/>
          <w:color w:val="000000"/>
          <w:sz w:val="52"/>
          <w:szCs w:val="52"/>
          <w:highlight w:val="none"/>
        </w:rPr>
      </w:r>
      <w:r/>
    </w:p>
    <w:p>
      <w:pPr>
        <w:pStyle w:val="767"/>
        <w:jc w:val="center"/>
        <w:widowControl w:val="off"/>
        <w:rPr>
          <w:rFonts w:eastAsia="黑体"/>
          <w:b/>
          <w:color w:val="000000"/>
          <w:sz w:val="52"/>
          <w:szCs w:val="52"/>
          <w:highlight w:val="none"/>
        </w:rPr>
      </w:pPr>
      <w:r>
        <w:rPr>
          <w:rFonts w:eastAsia="黑体"/>
          <w:b/>
          <w:color w:val="000000"/>
          <w:sz w:val="52"/>
          <w:szCs w:val="52"/>
          <w:highlight w:val="none"/>
        </w:rPr>
      </w:r>
      <w:r/>
    </w:p>
    <w:p>
      <w:pPr>
        <w:pStyle w:val="767"/>
        <w:jc w:val="center"/>
        <w:widowControl w:val="off"/>
        <w:rPr>
          <w:rFonts w:eastAsia="黑体"/>
          <w:b/>
          <w:color w:val="000000"/>
          <w:sz w:val="72"/>
          <w:highlight w:val="none"/>
        </w:rPr>
      </w:pPr>
      <w:r>
        <w:rPr>
          <w:rFonts w:hint="eastAsia" w:eastAsia="黑体"/>
          <w:b/>
          <w:color w:val="000000"/>
          <w:sz w:val="52"/>
          <w:szCs w:val="52"/>
          <w:highlight w:val="none"/>
        </w:rPr>
        <w:t xml:space="preserve">苏州工业园区政府</w:t>
      </w:r>
      <w:r>
        <w:rPr>
          <w:rFonts w:eastAsia="黑体"/>
          <w:b/>
          <w:color w:val="000000"/>
          <w:sz w:val="52"/>
          <w:szCs w:val="52"/>
          <w:highlight w:val="none"/>
        </w:rPr>
        <w:t xml:space="preserve">采购竞争性磋商</w:t>
      </w:r>
      <w:r>
        <w:rPr>
          <w:rFonts w:eastAsia="黑体"/>
          <w:b/>
          <w:color w:val="000000"/>
          <w:sz w:val="72"/>
          <w:highlight w:val="none"/>
        </w:rPr>
      </w:r>
      <w:r/>
    </w:p>
    <w:p>
      <w:pPr>
        <w:pStyle w:val="767"/>
        <w:jc w:val="center"/>
        <w:widowControl w:val="off"/>
        <w:rPr>
          <w:rFonts w:eastAsia="黑体"/>
          <w:b/>
          <w:color w:val="000000"/>
          <w:sz w:val="72"/>
          <w:highlight w:val="none"/>
        </w:rPr>
      </w:pPr>
      <w:r>
        <w:rPr>
          <w:rFonts w:eastAsia="黑体"/>
          <w:b/>
          <w:color w:val="000000"/>
          <w:sz w:val="72"/>
          <w:highlight w:val="none"/>
        </w:rPr>
        <w:t xml:space="preserve">采购文件</w:t>
      </w:r>
      <w:r>
        <w:rPr>
          <w:rFonts w:eastAsia="黑体"/>
          <w:b/>
          <w:color w:val="000000"/>
          <w:sz w:val="72"/>
          <w:highlight w:val="none"/>
        </w:rPr>
      </w:r>
      <w:r/>
    </w:p>
    <w:p>
      <w:pPr>
        <w:pStyle w:val="767"/>
        <w:widowControl w:val="off"/>
        <w:rPr>
          <w:color w:val="000000"/>
          <w:highlight w:val="none"/>
        </w:rPr>
      </w:pPr>
      <w:r>
        <w:rPr>
          <w:color w:val="000000"/>
          <w:highlight w:val="none"/>
        </w:rPr>
      </w:r>
      <w:r/>
    </w:p>
    <w:p>
      <w:pPr>
        <w:pStyle w:val="767"/>
        <w:widowControl w:val="off"/>
        <w:rPr>
          <w:color w:val="000000"/>
          <w:highlight w:val="none"/>
        </w:rPr>
      </w:pPr>
      <w:r>
        <w:rPr>
          <w:color w:val="000000"/>
          <w:highlight w:val="none"/>
        </w:rPr>
      </w:r>
      <w:r/>
    </w:p>
    <w:p>
      <w:pPr>
        <w:pStyle w:val="767"/>
        <w:widowControl w:val="off"/>
        <w:rPr>
          <w:color w:val="000000"/>
          <w:highlight w:val="none"/>
        </w:rPr>
      </w:pPr>
      <w:r>
        <w:rPr>
          <w:color w:val="000000"/>
          <w:highlight w:val="none"/>
        </w:rPr>
      </w:r>
      <w:r/>
    </w:p>
    <w:p>
      <w:pPr>
        <w:pStyle w:val="767"/>
        <w:widowControl w:val="off"/>
        <w:rPr>
          <w:color w:val="000000"/>
          <w:highlight w:val="none"/>
        </w:rPr>
      </w:pPr>
      <w:r>
        <w:rPr>
          <w:color w:val="000000"/>
          <w:highlight w:val="none"/>
        </w:rPr>
      </w:r>
      <w:r/>
    </w:p>
    <w:p>
      <w:pPr>
        <w:pStyle w:val="767"/>
        <w:widowControl w:val="off"/>
        <w:rPr>
          <w:color w:val="000000"/>
          <w:highlight w:val="none"/>
        </w:rPr>
      </w:pPr>
      <w:r>
        <w:rPr>
          <w:color w:val="000000"/>
          <w:highlight w:val="none"/>
        </w:rPr>
      </w:r>
      <w:r/>
    </w:p>
    <w:p>
      <w:pPr>
        <w:pStyle w:val="767"/>
        <w:ind w:firstLine="1193"/>
        <w:spacing w:line="480" w:lineRule="auto"/>
        <w:widowControl w:val="off"/>
        <w:rPr>
          <w:rFonts w:hint="eastAsia" w:eastAsia="宋体"/>
          <w:b/>
          <w:color w:val="000000"/>
          <w:sz w:val="30"/>
          <w:highlight w:val="none"/>
          <w:lang w:eastAsia="zh-CN"/>
        </w:rPr>
      </w:pPr>
      <w:r>
        <w:rPr>
          <w:rFonts w:hint="eastAsia"/>
          <w:b/>
          <w:color w:val="000000"/>
          <w:sz w:val="30"/>
          <w:highlight w:val="none"/>
        </w:rPr>
        <w:t xml:space="preserve">采购编号</w:t>
      </w:r>
      <w:r>
        <w:rPr>
          <w:rFonts w:hint="eastAsia" w:ascii="宋体" w:hAnsi="宋体" w:cs="宋体"/>
          <w:b/>
          <w:color w:val="000000"/>
          <w:sz w:val="30"/>
          <w:highlight w:val="none"/>
        </w:rPr>
        <w:t xml:space="preserve">：</w:t>
      </w:r>
      <w:r>
        <w:rPr>
          <w:rFonts w:hint="eastAsia" w:ascii="宋体" w:hAnsi="宋体" w:cs="宋体"/>
          <w:b/>
          <w:color w:val="000000"/>
          <w:sz w:val="30"/>
          <w:highlight w:val="none"/>
          <w:lang w:eastAsia="zh-CN"/>
        </w:rPr>
        <w:t xml:space="preserve">JSZC-320591-SZCD-C2026-0014</w:t>
      </w:r>
      <w:r>
        <w:rPr>
          <w:rFonts w:hint="eastAsia" w:eastAsia="宋体"/>
          <w:b/>
          <w:color w:val="000000"/>
          <w:sz w:val="30"/>
          <w:highlight w:val="none"/>
          <w:lang w:eastAsia="zh-CN"/>
        </w:rPr>
      </w:r>
      <w:r/>
    </w:p>
    <w:p>
      <w:pPr>
        <w:pStyle w:val="767"/>
        <w:ind w:firstLine="1205"/>
        <w:spacing w:line="480" w:lineRule="auto"/>
        <w:widowControl w:val="off"/>
        <w:rPr>
          <w:rFonts w:hint="eastAsia" w:ascii="宋体" w:hAnsi="宋体" w:cs="宋体"/>
          <w:b/>
          <w:color w:val="000000"/>
          <w:sz w:val="30"/>
          <w:highlight w:val="none"/>
        </w:rPr>
      </w:pPr>
      <w:r>
        <w:rPr>
          <w:rFonts w:hint="eastAsia"/>
          <w:b/>
          <w:color w:val="000000"/>
          <w:sz w:val="30"/>
          <w:highlight w:val="none"/>
        </w:rPr>
        <w:t xml:space="preserve">采购项目：</w:t>
      </w:r>
      <w:r>
        <w:rPr>
          <w:rFonts w:hint="eastAsia" w:ascii="宋体" w:hAnsi="宋体" w:cs="宋体"/>
          <w:b/>
          <w:color w:val="000000"/>
          <w:sz w:val="30"/>
          <w:highlight w:val="none"/>
        </w:rPr>
        <w:t xml:space="preserve">2026年度电子站牌维护服务采购</w:t>
      </w:r>
      <w:r>
        <w:rPr>
          <w:rFonts w:hint="eastAsia" w:ascii="宋体" w:hAnsi="宋体" w:cs="宋体"/>
          <w:b/>
          <w:color w:val="000000"/>
          <w:sz w:val="30"/>
          <w:highlight w:val="none"/>
        </w:rPr>
      </w:r>
      <w:r/>
    </w:p>
    <w:p>
      <w:pPr>
        <w:pStyle w:val="767"/>
        <w:ind w:firstLine="1205"/>
        <w:spacing w:line="480" w:lineRule="auto"/>
        <w:widowControl w:val="off"/>
        <w:rPr>
          <w:rFonts w:hint="eastAsia" w:eastAsia="宋体"/>
          <w:b/>
          <w:color w:val="000000"/>
          <w:sz w:val="30"/>
          <w:highlight w:val="none"/>
          <w:lang w:eastAsia="zh-CN"/>
        </w:rPr>
      </w:pPr>
      <w:r>
        <w:rPr>
          <w:rFonts w:hint="eastAsia"/>
          <w:b/>
          <w:color w:val="000000"/>
          <w:sz w:val="30"/>
          <w:highlight w:val="none"/>
        </w:rPr>
        <w:t xml:space="preserve">采购人：</w:t>
      </w:r>
      <w:r>
        <w:rPr>
          <w:rFonts w:hint="eastAsia"/>
          <w:b/>
          <w:color w:val="000000"/>
          <w:sz w:val="30"/>
          <w:highlight w:val="none"/>
          <w:lang w:eastAsia="zh-CN"/>
        </w:rPr>
        <w:t xml:space="preserve">苏州工业园区规划建设委员会</w:t>
      </w:r>
      <w:r>
        <w:rPr>
          <w:rFonts w:hint="eastAsia" w:eastAsia="宋体"/>
          <w:b/>
          <w:color w:val="000000"/>
          <w:sz w:val="30"/>
          <w:highlight w:val="none"/>
          <w:lang w:eastAsia="zh-CN"/>
        </w:rPr>
      </w:r>
      <w:r/>
    </w:p>
    <w:p>
      <w:pPr>
        <w:pStyle w:val="767"/>
        <w:ind w:firstLine="1193"/>
        <w:spacing w:line="480" w:lineRule="auto"/>
        <w:widowControl w:val="off"/>
        <w:rPr>
          <w:b/>
          <w:color w:val="000000"/>
          <w:sz w:val="30"/>
          <w:highlight w:val="none"/>
        </w:rPr>
      </w:pPr>
      <w:r>
        <w:rPr>
          <w:rFonts w:hint="eastAsia"/>
          <w:b/>
          <w:color w:val="000000"/>
          <w:sz w:val="30"/>
          <w:highlight w:val="none"/>
        </w:rPr>
        <w:t xml:space="preserve">采购类别：服务类（专门面向中小企业采购）</w:t>
      </w:r>
      <w:r>
        <w:rPr>
          <w:b/>
          <w:color w:val="000000"/>
          <w:sz w:val="30"/>
          <w:highlight w:val="none"/>
        </w:rPr>
      </w:r>
      <w:r/>
    </w:p>
    <w:p>
      <w:pPr>
        <w:pStyle w:val="767"/>
        <w:ind w:firstLine="1193"/>
        <w:spacing w:line="480" w:lineRule="auto"/>
        <w:widowControl w:val="off"/>
        <w:rPr>
          <w:b/>
          <w:color w:val="000000"/>
          <w:sz w:val="30"/>
          <w:highlight w:val="none"/>
        </w:rPr>
      </w:pPr>
      <w:r>
        <w:rPr>
          <w:rFonts w:hint="eastAsia"/>
          <w:b/>
          <w:color w:val="000000"/>
          <w:sz w:val="30"/>
          <w:highlight w:val="none"/>
        </w:rPr>
        <w:t xml:space="preserve">标的所属行业：（十六）其他未列明行业</w:t>
      </w:r>
      <w:r>
        <w:rPr>
          <w:b/>
          <w:color w:val="000000"/>
          <w:sz w:val="30"/>
          <w:highlight w:val="none"/>
        </w:rPr>
      </w:r>
      <w:r/>
    </w:p>
    <w:p>
      <w:pPr>
        <w:pStyle w:val="767"/>
        <w:ind w:right="-159" w:firstLine="1440"/>
        <w:spacing w:line="300" w:lineRule="auto"/>
        <w:widowControl w:val="off"/>
        <w:rPr>
          <w:color w:val="000000"/>
          <w:sz w:val="30"/>
          <w:highlight w:val="none"/>
        </w:rPr>
      </w:pPr>
      <w:r>
        <w:rPr>
          <w:color w:val="000000"/>
          <w:sz w:val="30"/>
          <w:highlight w:val="none"/>
        </w:rPr>
      </w:r>
      <w:r/>
    </w:p>
    <w:p>
      <w:pPr>
        <w:pStyle w:val="767"/>
        <w:ind w:right="-159"/>
        <w:spacing w:line="300" w:lineRule="auto"/>
        <w:widowControl w:val="off"/>
        <w:rPr>
          <w:color w:val="000000"/>
          <w:sz w:val="30"/>
          <w:highlight w:val="none"/>
        </w:rPr>
      </w:pPr>
      <w:r>
        <w:rPr>
          <w:color w:val="000000"/>
          <w:sz w:val="30"/>
          <w:highlight w:val="none"/>
        </w:rPr>
      </w:r>
      <w:r/>
    </w:p>
    <w:p>
      <w:pPr>
        <w:pStyle w:val="767"/>
        <w:ind w:right="-159" w:firstLine="1440"/>
        <w:spacing w:line="300" w:lineRule="auto"/>
        <w:widowControl w:val="off"/>
        <w:rPr>
          <w:color w:val="000000"/>
          <w:sz w:val="30"/>
          <w:highlight w:val="none"/>
        </w:rPr>
      </w:pPr>
      <w:r>
        <w:rPr>
          <w:color w:val="000000"/>
          <w:sz w:val="30"/>
          <w:highlight w:val="none"/>
        </w:rPr>
      </w:r>
      <w:r/>
    </w:p>
    <w:p>
      <w:pPr>
        <w:pStyle w:val="767"/>
        <w:ind w:right="-159" w:firstLine="1440"/>
        <w:spacing w:line="300" w:lineRule="auto"/>
        <w:widowControl w:val="off"/>
        <w:rPr>
          <w:color w:val="000000"/>
          <w:sz w:val="30"/>
          <w:highlight w:val="none"/>
        </w:rPr>
      </w:pPr>
      <w:r>
        <w:rPr>
          <w:color w:val="000000"/>
          <w:sz w:val="30"/>
          <w:highlight w:val="none"/>
        </w:rPr>
      </w:r>
      <w:r/>
    </w:p>
    <w:p>
      <w:pPr>
        <w:pStyle w:val="767"/>
        <w:ind w:right="-159"/>
        <w:jc w:val="center"/>
        <w:spacing w:line="300" w:lineRule="auto"/>
        <w:widowControl w:val="off"/>
        <w:rPr>
          <w:b/>
          <w:color w:val="000000"/>
          <w:sz w:val="30"/>
          <w:highlight w:val="none"/>
        </w:rPr>
      </w:pPr>
      <w:r>
        <w:rPr>
          <w:rFonts w:hint="eastAsia"/>
          <w:b/>
          <w:color w:val="000000"/>
          <w:sz w:val="30"/>
          <w:highlight w:val="none"/>
        </w:rPr>
        <w:t xml:space="preserve">诚德天工建设咨询（苏州）有限公司</w:t>
      </w:r>
      <w:r>
        <w:rPr>
          <w:b/>
          <w:color w:val="000000"/>
          <w:sz w:val="30"/>
          <w:highlight w:val="none"/>
        </w:rPr>
      </w:r>
      <w:r/>
    </w:p>
    <w:p>
      <w:pPr>
        <w:pStyle w:val="767"/>
        <w:jc w:val="center"/>
        <w:spacing w:line="360" w:lineRule="auto"/>
        <w:widowControl w:val="off"/>
        <w:rPr>
          <w:b/>
          <w:color w:val="000000"/>
          <w:sz w:val="30"/>
          <w:highlight w:val="none"/>
        </w:rPr>
      </w:pPr>
      <w:r/>
      <w:bookmarkStart w:id="0" w:name="_Hlk43416079"/>
      <w:r>
        <w:rPr>
          <w:b/>
          <w:color w:val="000000"/>
          <w:sz w:val="30"/>
          <w:highlight w:val="none"/>
        </w:rPr>
        <w:t xml:space="preserve">二〇</w:t>
      </w:r>
      <w:bookmarkEnd w:id="0"/>
      <w:r>
        <w:rPr>
          <w:b/>
          <w:color w:val="000000"/>
          <w:sz w:val="30"/>
          <w:highlight w:val="none"/>
        </w:rPr>
        <w:t xml:space="preserve">二</w:t>
      </w:r>
      <w:r>
        <w:rPr>
          <w:rFonts w:hint="eastAsia"/>
          <w:b/>
          <w:color w:val="000000"/>
          <w:sz w:val="30"/>
          <w:highlight w:val="none"/>
        </w:rPr>
        <w:t xml:space="preserve">六</w:t>
      </w:r>
      <w:r>
        <w:rPr>
          <w:b/>
          <w:color w:val="000000"/>
          <w:sz w:val="30"/>
          <w:highlight w:val="none"/>
        </w:rPr>
        <w:t xml:space="preserve">年</w:t>
      </w:r>
      <w:r>
        <w:rPr>
          <w:rFonts w:hint="eastAsia"/>
          <w:b/>
          <w:color w:val="000000"/>
          <w:sz w:val="30"/>
          <w:highlight w:val="none"/>
        </w:rPr>
        <w:t xml:space="preserve">六</w:t>
      </w:r>
      <w:r>
        <w:rPr>
          <w:b/>
          <w:color w:val="000000"/>
          <w:sz w:val="30"/>
          <w:highlight w:val="none"/>
        </w:rPr>
        <w:t xml:space="preserve">月</w:t>
      </w:r>
      <w:r>
        <w:rPr>
          <w:b/>
          <w:color w:val="000000"/>
          <w:sz w:val="30"/>
          <w:highlight w:val="none"/>
        </w:rPr>
      </w:r>
      <w:r/>
    </w:p>
    <w:p>
      <w:pPr>
        <w:pStyle w:val="767"/>
        <w:jc w:val="center"/>
        <w:spacing w:line="360" w:lineRule="auto"/>
        <w:widowControl w:val="off"/>
        <w:rPr>
          <w:b/>
          <w:color w:val="000000"/>
          <w:sz w:val="30"/>
          <w:highlight w:val="none"/>
        </w:rPr>
      </w:pPr>
      <w:r>
        <w:rPr>
          <w:b/>
          <w:color w:val="000000"/>
          <w:sz w:val="30"/>
          <w:highlight w:val="none"/>
        </w:rPr>
      </w:r>
      <w:r/>
    </w:p>
    <w:p>
      <w:pPr>
        <w:pStyle w:val="767"/>
        <w:jc w:val="center"/>
        <w:spacing w:line="360" w:lineRule="auto"/>
        <w:widowControl w:val="off"/>
        <w:rPr>
          <w:b/>
          <w:color w:val="000000"/>
          <w:sz w:val="30"/>
          <w:highlight w:val="none"/>
        </w:rPr>
      </w:pPr>
      <w:r>
        <w:rPr>
          <w:b/>
          <w:color w:val="000000"/>
          <w:sz w:val="30"/>
          <w:highlight w:val="none"/>
        </w:rPr>
      </w:r>
      <w:r/>
    </w:p>
    <w:p>
      <w:pPr>
        <w:pStyle w:val="767"/>
        <w:jc w:val="center"/>
        <w:spacing w:line="360" w:lineRule="auto"/>
        <w:widowControl w:val="off"/>
        <w:rPr>
          <w:rFonts w:hint="eastAsia" w:eastAsia="宋体"/>
          <w:b/>
          <w:color w:val="000000"/>
          <w:sz w:val="30"/>
          <w:highlight w:val="none"/>
          <w:lang w:val="en-US" w:eastAsia="zh-CN"/>
        </w:rPr>
      </w:pPr>
      <w:r>
        <w:rPr>
          <w:rFonts w:hint="eastAsia" w:eastAsia="宋体"/>
          <w:b/>
          <w:color w:val="000000"/>
          <w:sz w:val="30"/>
          <w:highlight w:val="none"/>
          <w:lang w:val="en-US" w:eastAsia="zh-CN"/>
        </w:rPr>
      </w:r>
      <w:r/>
    </w:p>
    <w:p>
      <w:pPr>
        <w:pStyle w:val="767"/>
        <w:jc w:val="center"/>
        <w:spacing w:line="360" w:lineRule="auto"/>
        <w:widowControl w:val="off"/>
        <w:rPr>
          <w:b/>
          <w:color w:val="000000"/>
          <w:sz w:val="30"/>
          <w:highlight w:val="none"/>
        </w:rPr>
      </w:pPr>
      <w:r>
        <w:rPr>
          <w:b/>
          <w:color w:val="000000"/>
          <w:sz w:val="30"/>
          <w:highlight w:val="none"/>
        </w:rPr>
      </w:r>
      <w:r/>
    </w:p>
    <w:p>
      <w:pPr>
        <w:pStyle w:val="767"/>
        <w:jc w:val="center"/>
        <w:spacing w:line="360" w:lineRule="auto"/>
        <w:widowControl w:val="off"/>
        <w:rPr>
          <w:rFonts w:hint="eastAsia"/>
          <w:b/>
          <w:color w:val="000000"/>
          <w:sz w:val="30"/>
          <w:highlight w:val="none"/>
          <w:lang w:val="en-US" w:eastAsia="zh-CN"/>
        </w:rPr>
      </w:pPr>
      <w:r>
        <w:rPr>
          <w:rFonts w:hint="eastAsia"/>
          <w:b/>
          <w:color w:val="000000"/>
          <w:sz w:val="30"/>
          <w:highlight w:val="none"/>
          <w:lang w:val="en-US" w:eastAsia="zh-CN"/>
        </w:rPr>
      </w:r>
      <w:r/>
    </w:p>
    <w:p>
      <w:pPr>
        <w:pStyle w:val="767"/>
        <w:jc w:val="center"/>
        <w:spacing w:line="360" w:lineRule="auto"/>
        <w:widowControl w:val="off"/>
        <w:rPr>
          <w:rFonts w:hint="eastAsia" w:eastAsia="宋体"/>
          <w:b/>
          <w:color w:val="000000"/>
          <w:sz w:val="30"/>
          <w:highlight w:val="none"/>
          <w:lang w:val="en-US" w:eastAsia="zh-CN"/>
        </w:rPr>
      </w:pPr>
      <w:r>
        <w:rPr>
          <w:rFonts w:hint="eastAsia" w:eastAsia="宋体"/>
          <w:b/>
          <w:color w:val="000000"/>
          <w:sz w:val="30"/>
          <w:highlight w:val="none"/>
          <w:lang w:val="en-US" w:eastAsia="zh-CN"/>
        </w:rPr>
      </w:r>
      <w:r/>
    </w:p>
    <w:p>
      <w:pPr>
        <w:pStyle w:val="767"/>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980"/>
        <w:ind w:left="480"/>
        <w:widowControl w:val="off"/>
        <w:rPr>
          <w:color w:val="000000"/>
          <w:highlight w:val="none"/>
        </w:rPr>
      </w:pPr>
      <w:r>
        <w:rPr>
          <w:color w:val="000000"/>
          <w:highlight w:val="none"/>
        </w:rPr>
      </w:r>
      <w:r/>
    </w:p>
    <w:p>
      <w:pPr>
        <w:pStyle w:val="767"/>
        <w:widowControl w:val="off"/>
        <w:tabs>
          <w:tab w:val="left" w:pos="3192" w:leader="none"/>
        </w:tabs>
        <w:rPr>
          <w:rFonts w:hint="eastAsia" w:eastAsia="宋体"/>
          <w:color w:val="000000"/>
          <w:highlight w:val="none"/>
          <w:lang w:eastAsia="zh-CN"/>
        </w:rPr>
      </w:pPr>
      <w:r>
        <w:rPr>
          <w:rFonts w:hint="eastAsia"/>
          <w:color w:val="000000"/>
          <w:highlight w:val="none"/>
          <w:lang w:eastAsia="zh-CN"/>
        </w:rPr>
        <w:tab/>
      </w:r>
      <w:r>
        <w:rPr>
          <w:rFonts w:hint="eastAsia" w:eastAsia="宋体"/>
          <w:color w:val="000000"/>
          <w:highlight w:val="none"/>
          <w:lang w:eastAsia="zh-CN"/>
        </w:rPr>
      </w:r>
      <w:r/>
    </w:p>
    <w:p>
      <w:pPr>
        <w:pStyle w:val="767"/>
        <w:jc w:val="center"/>
        <w:widowControl w:val="off"/>
        <w:rPr>
          <w:rFonts w:ascii="宋体" w:hAnsi="宋体"/>
          <w:b/>
          <w:bCs/>
          <w:color w:val="000000"/>
          <w:sz w:val="36"/>
          <w:szCs w:val="36"/>
          <w:highlight w:val="none"/>
        </w:rPr>
      </w:pPr>
      <w:r/>
      <w:bookmarkStart w:id="1" w:name="OLE_LINK6"/>
      <w:r/>
      <w:bookmarkEnd w:id="1"/>
      <w:r>
        <w:rPr>
          <w:rFonts w:ascii="宋体" w:hAnsi="宋体"/>
          <w:b/>
          <w:bCs/>
          <w:color w:val="000000"/>
          <w:sz w:val="36"/>
          <w:szCs w:val="36"/>
          <w:highlight w:val="none"/>
        </w:rPr>
        <w:t xml:space="preserve">目</w:t>
      </w:r>
      <w:r>
        <w:rPr>
          <w:rFonts w:hint="eastAsia" w:ascii="宋体" w:hAnsi="宋体"/>
          <w:b/>
          <w:bCs/>
          <w:color w:val="000000"/>
          <w:sz w:val="36"/>
          <w:szCs w:val="36"/>
          <w:highlight w:val="none"/>
        </w:rPr>
        <w:t xml:space="preserve"> </w:t>
      </w:r>
      <w:r>
        <w:rPr>
          <w:rFonts w:ascii="宋体" w:hAnsi="宋体"/>
          <w:b/>
          <w:bCs/>
          <w:color w:val="000000"/>
          <w:sz w:val="36"/>
          <w:szCs w:val="36"/>
          <w:highlight w:val="none"/>
        </w:rPr>
        <w:t xml:space="preserve">录</w:t>
      </w:r>
      <w:r>
        <w:rPr>
          <w:rFonts w:ascii="宋体" w:hAnsi="宋体"/>
          <w:b/>
          <w:bCs/>
          <w:color w:val="000000"/>
          <w:sz w:val="36"/>
          <w:szCs w:val="36"/>
          <w:highlight w:val="none"/>
        </w:rPr>
      </w:r>
      <w:r/>
    </w:p>
    <w:p>
      <w:pPr>
        <w:pStyle w:val="767"/>
        <w:jc w:val="center"/>
        <w:widowControl w:val="off"/>
        <w:rPr>
          <w:rFonts w:hint="eastAsia" w:eastAsia="宋体"/>
          <w:b/>
          <w:bCs/>
          <w:color w:val="000000"/>
          <w:sz w:val="36"/>
          <w:szCs w:val="36"/>
          <w:highlight w:val="none"/>
          <w:lang w:val="en-US" w:eastAsia="zh-CN"/>
        </w:rPr>
      </w:pPr>
      <w:r>
        <w:rPr>
          <w:rFonts w:hint="eastAsia" w:eastAsia="宋体"/>
          <w:b/>
          <w:bCs/>
          <w:color w:val="000000"/>
          <w:sz w:val="36"/>
          <w:szCs w:val="36"/>
          <w:highlight w:val="none"/>
          <w:lang w:val="en-US" w:eastAsia="zh-CN"/>
        </w:rPr>
      </w:r>
      <w:r/>
    </w:p>
    <w:p>
      <w:pPr>
        <w:pStyle w:val="808"/>
        <w:spacing w:line="480" w:lineRule="auto"/>
        <w:widowControl w:val="off"/>
        <w:tabs>
          <w:tab w:val="right" w:pos="8868" w:leader="dot"/>
        </w:tabs>
        <w:rPr>
          <w:rFonts w:ascii="宋体" w:hAnsi="宋体" w:cs="宋体"/>
          <w:b/>
          <w:bCs/>
          <w:color w:val="000000"/>
          <w:highlight w:val="none"/>
        </w:rPr>
      </w:pP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TOC \o "1-1" \h \u </w:instrText>
      </w:r>
      <w:r>
        <w:rPr>
          <w:rFonts w:hint="eastAsia" w:ascii="宋体" w:hAnsi="宋体" w:cs="宋体"/>
          <w:b/>
          <w:bCs/>
          <w:color w:val="000000"/>
          <w:highlight w:val="none"/>
        </w:rPr>
        <w:fldChar w:fldCharType="separate"/>
      </w:r>
      <w:r>
        <w:rPr>
          <w:color w:val="000000"/>
          <w:highlight w:val="none"/>
        </w:rPr>
        <w:fldChar w:fldCharType="begin"/>
      </w:r>
      <w:r>
        <w:rPr>
          <w:color w:val="000000"/>
          <w:highlight w:val="none"/>
        </w:rPr>
        <w:instrText xml:space="preserve"> HYPERLINK \l "_Toc16747" </w:instrText>
      </w:r>
      <w:r>
        <w:rPr>
          <w:color w:val="000000"/>
          <w:highlight w:val="none"/>
        </w:rPr>
        <w:fldChar w:fldCharType="separate"/>
      </w:r>
      <w:r>
        <w:rPr>
          <w:rFonts w:hint="eastAsia" w:ascii="宋体" w:hAnsi="宋体" w:cs="宋体"/>
          <w:b/>
          <w:bCs/>
          <w:color w:val="000000"/>
          <w:szCs w:val="32"/>
          <w:highlight w:val="none"/>
        </w:rPr>
        <w:t xml:space="preserve">供应商须知前表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_Toc16747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3</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808"/>
        <w:spacing w:line="480" w:lineRule="auto"/>
        <w:widowControl w:val="off"/>
        <w:tabs>
          <w:tab w:val="right" w:pos="8868" w:leader="dot"/>
        </w:tabs>
        <w:rPr>
          <w:rFonts w:ascii="宋体" w:hAnsi="宋体" w:cs="宋体"/>
          <w:b/>
          <w:bCs/>
          <w:color w:val="000000"/>
          <w:highlight w:val="none"/>
        </w:rPr>
      </w:pPr>
      <w:r>
        <w:rPr>
          <w:color w:val="000000"/>
          <w:highlight w:val="none"/>
        </w:rPr>
        <w:fldChar w:fldCharType="begin"/>
      </w:r>
      <w:r>
        <w:rPr>
          <w:color w:val="000000"/>
          <w:highlight w:val="none"/>
        </w:rPr>
        <w:instrText xml:space="preserve"> HYPERLINK \l "_Toc341" </w:instrText>
      </w:r>
      <w:r>
        <w:rPr>
          <w:color w:val="000000"/>
          <w:highlight w:val="none"/>
        </w:rPr>
        <w:fldChar w:fldCharType="separate"/>
      </w:r>
      <w:r>
        <w:rPr>
          <w:rFonts w:hint="eastAsia" w:ascii="宋体" w:hAnsi="宋体" w:cs="宋体"/>
          <w:b/>
          <w:bCs/>
          <w:color w:val="000000"/>
          <w:szCs w:val="32"/>
          <w:highlight w:val="none"/>
        </w:rPr>
        <w:t xml:space="preserve">第一章 磋商采购公告</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_Toc341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808"/>
        <w:spacing w:line="480" w:lineRule="auto"/>
        <w:widowControl w:val="off"/>
        <w:tabs>
          <w:tab w:val="right" w:pos="8868" w:leader="dot"/>
        </w:tabs>
        <w:rPr>
          <w:rFonts w:ascii="宋体" w:hAnsi="宋体" w:cs="宋体"/>
          <w:b/>
          <w:bCs/>
          <w:color w:val="000000"/>
          <w:highlight w:val="none"/>
        </w:rPr>
      </w:pPr>
      <w:r>
        <w:rPr>
          <w:color w:val="000000"/>
          <w:highlight w:val="none"/>
        </w:rPr>
        <w:fldChar w:fldCharType="begin"/>
      </w:r>
      <w:r>
        <w:rPr>
          <w:color w:val="000000"/>
          <w:highlight w:val="none"/>
        </w:rPr>
        <w:instrText xml:space="preserve"> HYPERLINK \l "_Toc22069" </w:instrText>
      </w:r>
      <w:r>
        <w:rPr>
          <w:color w:val="000000"/>
          <w:highlight w:val="none"/>
        </w:rPr>
        <w:fldChar w:fldCharType="separate"/>
      </w:r>
      <w:r>
        <w:rPr>
          <w:rFonts w:hint="eastAsia" w:ascii="宋体" w:hAnsi="宋体" w:cs="宋体"/>
          <w:b/>
          <w:bCs/>
          <w:color w:val="000000"/>
          <w:szCs w:val="32"/>
          <w:highlight w:val="none"/>
        </w:rPr>
        <w:t xml:space="preserve">第二章 磋商须知</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_Toc22069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9</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808"/>
        <w:spacing w:line="480" w:lineRule="auto"/>
        <w:widowControl w:val="off"/>
        <w:tabs>
          <w:tab w:val="right" w:pos="8868" w:leader="dot"/>
        </w:tabs>
        <w:rPr>
          <w:rFonts w:ascii="宋体" w:hAnsi="宋体" w:cs="宋体"/>
          <w:b/>
          <w:bCs/>
          <w:color w:val="000000"/>
          <w:highlight w:val="none"/>
        </w:rPr>
      </w:pPr>
      <w:r>
        <w:rPr>
          <w:color w:val="000000"/>
          <w:highlight w:val="none"/>
        </w:rPr>
        <w:fldChar w:fldCharType="begin"/>
      </w:r>
      <w:r>
        <w:rPr>
          <w:color w:val="000000"/>
          <w:highlight w:val="none"/>
        </w:rPr>
        <w:instrText xml:space="preserve"> HYPERLINK \l "_Toc5170" </w:instrText>
      </w:r>
      <w:r>
        <w:rPr>
          <w:color w:val="000000"/>
          <w:highlight w:val="none"/>
        </w:rPr>
        <w:fldChar w:fldCharType="separate"/>
      </w:r>
      <w:r>
        <w:rPr>
          <w:rFonts w:hint="eastAsia" w:ascii="宋体" w:hAnsi="宋体" w:cs="宋体"/>
          <w:b/>
          <w:bCs/>
          <w:color w:val="000000"/>
          <w:szCs w:val="32"/>
          <w:highlight w:val="none"/>
        </w:rPr>
        <w:t xml:space="preserve">第三章 采购内容</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_Toc5170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26</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808"/>
        <w:spacing w:line="480" w:lineRule="auto"/>
        <w:widowControl w:val="off"/>
        <w:tabs>
          <w:tab w:val="right" w:pos="8868" w:leader="dot"/>
        </w:tabs>
        <w:rPr>
          <w:rFonts w:ascii="宋体" w:hAnsi="宋体" w:cs="宋体"/>
          <w:b/>
          <w:bCs/>
          <w:color w:val="000000"/>
          <w:highlight w:val="none"/>
        </w:rPr>
      </w:pPr>
      <w:r>
        <w:rPr>
          <w:color w:val="000000"/>
          <w:highlight w:val="none"/>
        </w:rPr>
        <w:fldChar w:fldCharType="begin"/>
      </w:r>
      <w:r>
        <w:rPr>
          <w:color w:val="000000"/>
          <w:highlight w:val="none"/>
        </w:rPr>
        <w:instrText xml:space="preserve"> HYPERLINK \l "_Toc29973" </w:instrText>
      </w:r>
      <w:r>
        <w:rPr>
          <w:color w:val="000000"/>
          <w:highlight w:val="none"/>
        </w:rPr>
        <w:fldChar w:fldCharType="separate"/>
      </w:r>
      <w:r>
        <w:rPr>
          <w:rFonts w:hint="eastAsia" w:ascii="宋体" w:hAnsi="宋体" w:cs="宋体"/>
          <w:b/>
          <w:bCs/>
          <w:color w:val="000000"/>
          <w:szCs w:val="32"/>
          <w:highlight w:val="none"/>
        </w:rPr>
        <w:t xml:space="preserve">第四章 磋商响应文件格式</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_Toc29973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40</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808"/>
        <w:spacing w:line="480" w:lineRule="auto"/>
        <w:widowControl w:val="off"/>
        <w:tabs>
          <w:tab w:val="right" w:pos="8868" w:leader="dot"/>
        </w:tabs>
        <w:rPr>
          <w:rFonts w:ascii="宋体" w:hAnsi="宋体" w:cs="宋体"/>
          <w:b/>
          <w:bCs/>
          <w:color w:val="000000"/>
          <w:highlight w:val="none"/>
        </w:rPr>
      </w:pPr>
      <w:r>
        <w:rPr>
          <w:color w:val="000000"/>
          <w:highlight w:val="none"/>
        </w:rPr>
        <w:fldChar w:fldCharType="begin"/>
      </w:r>
      <w:r>
        <w:rPr>
          <w:color w:val="000000"/>
          <w:highlight w:val="none"/>
        </w:rPr>
        <w:instrText xml:space="preserve"> HYPERLINK \l "_Toc20427" </w:instrText>
      </w:r>
      <w:r>
        <w:rPr>
          <w:color w:val="000000"/>
          <w:highlight w:val="none"/>
        </w:rPr>
        <w:fldChar w:fldCharType="separate"/>
      </w:r>
      <w:r>
        <w:rPr>
          <w:rFonts w:hint="eastAsia" w:ascii="宋体" w:hAnsi="宋体" w:cs="宋体"/>
          <w:b/>
          <w:bCs/>
          <w:color w:val="000000"/>
          <w:szCs w:val="32"/>
          <w:highlight w:val="none"/>
        </w:rPr>
        <w:t xml:space="preserve">第五章 合同主要条款</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_Toc20427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60</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808"/>
        <w:spacing w:line="480" w:lineRule="auto"/>
        <w:widowControl w:val="off"/>
        <w:tabs>
          <w:tab w:val="right" w:pos="8868" w:leader="dot"/>
        </w:tabs>
        <w:rPr>
          <w:rFonts w:ascii="宋体" w:hAnsi="宋体" w:cs="宋体"/>
          <w:b/>
          <w:bCs/>
          <w:color w:val="000000"/>
          <w:highlight w:val="none"/>
        </w:rPr>
      </w:pPr>
      <w:r>
        <w:rPr>
          <w:color w:val="000000"/>
          <w:highlight w:val="none"/>
        </w:rPr>
        <w:fldChar w:fldCharType="begin"/>
      </w:r>
      <w:r>
        <w:rPr>
          <w:color w:val="000000"/>
          <w:highlight w:val="none"/>
        </w:rPr>
        <w:instrText xml:space="preserve"> HYPERLINK \l "_Toc7610" </w:instrText>
      </w:r>
      <w:r>
        <w:rPr>
          <w:color w:val="000000"/>
          <w:highlight w:val="none"/>
        </w:rPr>
        <w:fldChar w:fldCharType="separate"/>
      </w:r>
      <w:r>
        <w:rPr>
          <w:rFonts w:hint="eastAsia" w:ascii="宋体" w:hAnsi="宋体" w:cs="宋体"/>
          <w:b/>
          <w:bCs/>
          <w:color w:val="000000"/>
          <w:szCs w:val="32"/>
          <w:highlight w:val="none"/>
        </w:rPr>
        <w:t xml:space="preserve">第六章 评审方法及评分标准</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_Toc7610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73</w:t>
      </w:r>
      <w:r>
        <w:rPr>
          <w:rFonts w:hint="eastAsia" w:ascii="宋体" w:hAnsi="宋体" w:cs="宋体"/>
          <w:b/>
          <w:bCs/>
          <w:color w:val="000000"/>
          <w:highlight w:val="none"/>
        </w:rPr>
        <w:fldChar w:fldCharType="end"/>
      </w:r>
      <w:r>
        <w:rPr>
          <w:rFonts w:hint="eastAsia" w:ascii="宋体" w:hAnsi="宋体" w:cs="宋体"/>
          <w:b/>
          <w:bCs/>
          <w:color w:val="000000"/>
          <w:highlight w:val="none"/>
        </w:rPr>
        <w:fldChar w:fldCharType="end"/>
      </w:r>
      <w:r>
        <w:rPr>
          <w:rFonts w:ascii="宋体" w:hAnsi="宋体" w:cs="宋体"/>
          <w:b/>
          <w:bCs/>
          <w:color w:val="000000"/>
          <w:highlight w:val="none"/>
        </w:rPr>
      </w:r>
      <w:r/>
    </w:p>
    <w:p>
      <w:pPr>
        <w:pStyle w:val="767"/>
        <w:jc w:val="center"/>
        <w:spacing w:line="480" w:lineRule="auto"/>
        <w:widowControl w:val="off"/>
        <w:tabs>
          <w:tab w:val="center" w:pos="5444" w:leader="none"/>
          <w:tab w:val="left" w:pos="8076" w:leader="none"/>
        </w:tabs>
        <w:rPr>
          <w:rFonts w:ascii="宋体" w:hAnsi="宋体"/>
          <w:bCs/>
          <w:color w:val="000000"/>
          <w:szCs w:val="36"/>
          <w:highlight w:val="none"/>
        </w:rPr>
      </w:pPr>
      <w:r>
        <w:rPr>
          <w:rFonts w:hint="eastAsia" w:ascii="宋体" w:hAnsi="宋体" w:cs="宋体"/>
          <w:b/>
          <w:bCs/>
          <w:color w:val="000000"/>
          <w:highlight w:val="none"/>
        </w:rPr>
        <w:fldChar w:fldCharType="end"/>
      </w:r>
      <w:r>
        <w:rPr>
          <w:rFonts w:ascii="宋体" w:hAnsi="宋体"/>
          <w:bCs/>
          <w:color w:val="000000"/>
          <w:szCs w:val="36"/>
          <w:highlight w:val="none"/>
        </w:rPr>
      </w:r>
      <w:r/>
    </w:p>
    <w:p>
      <w:pPr>
        <w:pStyle w:val="828"/>
        <w:widowControl w:val="off"/>
        <w:rPr>
          <w:color w:val="000000"/>
          <w:highlight w:val="none"/>
        </w:rPr>
      </w:pPr>
      <w:r>
        <w:rPr>
          <w:color w:val="000000"/>
          <w:highlight w:val="none"/>
        </w:rPr>
      </w:r>
      <w:r/>
    </w:p>
    <w:p>
      <w:pPr>
        <w:pStyle w:val="767"/>
        <w:jc w:val="center"/>
        <w:widowControl w:val="off"/>
        <w:tabs>
          <w:tab w:val="center" w:pos="5444" w:leader="none"/>
          <w:tab w:val="left" w:pos="8076" w:leader="none"/>
        </w:tabs>
        <w:rPr>
          <w:rFonts w:ascii="宋体" w:hAnsi="宋体"/>
          <w:b/>
          <w:bCs/>
          <w:color w:val="000000"/>
          <w:sz w:val="36"/>
          <w:szCs w:val="36"/>
          <w:highlight w:val="none"/>
        </w:rPr>
      </w:pPr>
      <w:r>
        <w:rPr>
          <w:rFonts w:ascii="宋体" w:hAnsi="宋体"/>
          <w:b/>
          <w:bCs/>
          <w:color w:val="000000"/>
          <w:sz w:val="36"/>
          <w:szCs w:val="36"/>
          <w:highlight w:val="none"/>
        </w:rPr>
      </w:r>
      <w:r/>
    </w:p>
    <w:p>
      <w:pPr>
        <w:pStyle w:val="767"/>
        <w:jc w:val="center"/>
        <w:widowControl w:val="off"/>
        <w:tabs>
          <w:tab w:val="center" w:pos="5444" w:leader="none"/>
          <w:tab w:val="left" w:pos="8076" w:leader="none"/>
        </w:tabs>
        <w:rPr>
          <w:rFonts w:ascii="宋体" w:hAnsi="宋体"/>
          <w:b/>
          <w:bCs/>
          <w:color w:val="000000"/>
          <w:sz w:val="36"/>
          <w:szCs w:val="36"/>
          <w:highlight w:val="none"/>
        </w:rPr>
      </w:pPr>
      <w:r>
        <w:rPr>
          <w:rFonts w:ascii="宋体" w:hAnsi="宋体"/>
          <w:b/>
          <w:bCs/>
          <w:color w:val="000000"/>
          <w:sz w:val="36"/>
          <w:szCs w:val="36"/>
          <w:highlight w:val="none"/>
        </w:rPr>
      </w:r>
      <w:r/>
    </w:p>
    <w:p>
      <w:pPr>
        <w:pStyle w:val="767"/>
        <w:widowControl w:val="off"/>
        <w:rPr>
          <w:rFonts w:ascii="宋体" w:hAnsi="宋体" w:cs="宋体"/>
          <w:color w:val="000000"/>
          <w:highlight w:val="none"/>
        </w:rPr>
      </w:pPr>
      <w:r>
        <w:rPr>
          <w:rFonts w:ascii="宋体" w:hAnsi="宋体" w:cs="宋体"/>
          <w:color w:val="000000"/>
          <w:highlight w:val="none"/>
        </w:rPr>
      </w:r>
      <w:r/>
    </w:p>
    <w:p>
      <w:pPr>
        <w:pStyle w:val="767"/>
        <w:jc w:val="center"/>
        <w:widowControl w:val="off"/>
        <w:rPr>
          <w:rStyle w:val="779"/>
          <w:rFonts w:ascii="宋体" w:hAnsi="宋体" w:cs="宋体"/>
          <w:color w:val="000000"/>
          <w:sz w:val="32"/>
          <w:szCs w:val="32"/>
          <w:highlight w:val="none"/>
        </w:rPr>
        <w:outlineLvl w:val="0"/>
      </w:pPr>
      <w:r>
        <w:rPr>
          <w:rFonts w:hint="eastAsia" w:ascii="宋体" w:hAnsi="宋体" w:cs="宋体"/>
          <w:color w:val="000000"/>
          <w:highlight w:val="none"/>
        </w:rPr>
        <w:br w:type="page" w:clear="all"/>
      </w:r>
      <w:bookmarkStart w:id="2" w:name="_Toc16121"/>
      <w:r/>
      <w:bookmarkStart w:id="3" w:name="_Toc25755"/>
      <w:r/>
      <w:bookmarkStart w:id="4" w:name="_Toc2140"/>
      <w:r/>
      <w:bookmarkStart w:id="5" w:name="_Toc12642"/>
      <w:r/>
      <w:bookmarkStart w:id="6" w:name="_Toc16747"/>
      <w:r/>
      <w:bookmarkStart w:id="7" w:name="_Toc17003"/>
      <w:r/>
      <w:bookmarkStart w:id="8" w:name="_Toc15681"/>
      <w:r>
        <w:rPr>
          <w:rStyle w:val="779"/>
          <w:rFonts w:hint="eastAsia" w:ascii="宋体" w:hAnsi="宋体" w:cs="宋体"/>
          <w:color w:val="000000"/>
          <w:sz w:val="32"/>
          <w:szCs w:val="32"/>
          <w:highlight w:val="none"/>
        </w:rPr>
        <w:t xml:space="preserve">供应商须知前附表</w:t>
      </w:r>
      <w:bookmarkEnd w:id="2"/>
      <w:r/>
      <w:bookmarkEnd w:id="3"/>
      <w:r/>
      <w:bookmarkEnd w:id="4"/>
      <w:r/>
      <w:bookmarkEnd w:id="5"/>
      <w:r/>
      <w:bookmarkEnd w:id="6"/>
      <w:r/>
      <w:bookmarkEnd w:id="7"/>
      <w:r/>
      <w:bookmarkEnd w:id="8"/>
      <w:r>
        <w:rPr>
          <w:rStyle w:val="779"/>
          <w:rFonts w:ascii="宋体" w:hAnsi="宋体" w:cs="宋体"/>
          <w:color w:val="000000"/>
          <w:sz w:val="32"/>
          <w:szCs w:val="32"/>
          <w:highlight w:val="none"/>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内               容</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JSZC-320591-SZCD-C2026-0014</w:t>
            </w:r>
            <w:r>
              <w:rPr>
                <w:rFonts w:hint="eastAsia" w:ascii="宋体" w:hAnsi="宋体" w:eastAsia="宋体" w:cs="宋体"/>
                <w:color w:val="000000"/>
                <w:sz w:val="21"/>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2026年度电子站牌维护服务采购</w:t>
            </w:r>
            <w:r>
              <w:rPr>
                <w:rFonts w:hint="eastAsia" w:ascii="宋体" w:hAnsi="宋体" w:eastAsia="宋体" w:cs="宋体"/>
                <w:color w:val="000000"/>
                <w:sz w:val="21"/>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tabs>
                <w:tab w:val="left" w:pos="252"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采购代理机构名称及地址</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名称：诚德天工建设咨询（苏州）有限公司</w:t>
            </w:r>
            <w:r>
              <w:rPr>
                <w:rFonts w:ascii="宋体" w:hAnsi="宋体" w:cs="宋体"/>
                <w:color w:val="000000"/>
                <w:sz w:val="21"/>
                <w:szCs w:val="21"/>
                <w:highlight w:val="none"/>
              </w:rPr>
            </w:r>
            <w:r/>
          </w:p>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地址：苏州市相城区元和街道阳澄湖西路御窑商业街6号楼二楼</w:t>
            </w:r>
            <w:r>
              <w:rPr>
                <w:rFonts w:ascii="宋体" w:hAnsi="宋体" w:cs="宋体"/>
                <w:color w:val="000000"/>
                <w:sz w:val="21"/>
                <w:szCs w:val="21"/>
                <w:highlight w:val="none"/>
              </w:rPr>
            </w:r>
            <w:r/>
          </w:p>
          <w:p>
            <w:pPr>
              <w:pStyle w:val="767"/>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沈青青(项目负责人)、郑钰琪、邹雅琴、孙清武</w:t>
            </w:r>
            <w:r>
              <w:rPr>
                <w:rFonts w:hint="eastAsia" w:ascii="宋体" w:hAnsi="宋体" w:eastAsia="宋体" w:cs="宋体"/>
                <w:color w:val="000000"/>
                <w:sz w:val="21"/>
                <w:szCs w:val="21"/>
                <w:highlight w:val="none"/>
                <w:lang w:eastAsia="zh-CN"/>
              </w:rPr>
            </w:r>
            <w:r/>
          </w:p>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hint="eastAsia" w:ascii="宋体" w:hAnsi="宋体" w:cs="宋体"/>
                <w:color w:val="000000"/>
                <w:sz w:val="21"/>
                <w:highlight w:val="none"/>
              </w:rPr>
              <w:t xml:space="preserve">0512-68557251</w:t>
            </w:r>
            <w:r>
              <w:rPr>
                <w:rFonts w:ascii="宋体" w:hAnsi="宋体" w:cs="宋体"/>
                <w:color w:val="000000"/>
                <w:sz w:val="21"/>
                <w:szCs w:val="21"/>
                <w:highlight w:val="non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采购人</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苏州工业园区规划建设委员会</w:t>
            </w:r>
            <w:r>
              <w:rPr>
                <w:rFonts w:hint="eastAsia" w:ascii="宋体" w:hAnsi="宋体" w:eastAsia="宋体" w:cs="宋体"/>
                <w:color w:val="000000"/>
                <w:sz w:val="21"/>
                <w:szCs w:val="21"/>
                <w:highlight w:val="none"/>
                <w:lang w:eastAsia="zh-CN"/>
              </w:rPr>
            </w:r>
            <w:r/>
          </w:p>
          <w:p>
            <w:pPr>
              <w:pStyle w:val="767"/>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地址：</w:t>
            </w:r>
            <w:r>
              <w:rPr>
                <w:rFonts w:hint="eastAsia"/>
                <w:color w:val="000000"/>
                <w:sz w:val="21"/>
                <w:szCs w:val="21"/>
                <w:highlight w:val="none"/>
                <w:lang w:eastAsia="zh-CN"/>
              </w:rPr>
              <w:t xml:space="preserve">苏州工业园区现代大道999号现代大厦7楼</w:t>
            </w:r>
            <w:r>
              <w:rPr>
                <w:rFonts w:hint="eastAsia" w:ascii="宋体" w:hAnsi="宋体" w:eastAsia="宋体" w:cs="宋体"/>
                <w:color w:val="000000"/>
                <w:sz w:val="21"/>
                <w:szCs w:val="21"/>
                <w:highlight w:val="none"/>
                <w:lang w:eastAsia="zh-CN"/>
              </w:rPr>
            </w:r>
            <w:r/>
          </w:p>
          <w:p>
            <w:pPr>
              <w:pStyle w:val="767"/>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牛星豫</w:t>
            </w:r>
            <w:r>
              <w:rPr>
                <w:rFonts w:hint="eastAsia" w:ascii="宋体" w:hAnsi="宋体" w:eastAsia="宋体" w:cs="宋体"/>
                <w:color w:val="000000"/>
                <w:sz w:val="21"/>
                <w:szCs w:val="21"/>
                <w:highlight w:val="none"/>
                <w:lang w:eastAsia="zh-CN"/>
              </w:rPr>
            </w:r>
            <w:r/>
          </w:p>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联系电话：0512-66680774</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详见采购文件第二章</w:t>
            </w:r>
            <w:r>
              <w:rPr>
                <w:rFonts w:hint="eastAsia" w:ascii="宋体"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响应保证金</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本项目不收取响应保证金，但须在响应文件中提供响应保证承诺书，格式见采购文件第四章。</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响应文件有效期</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响应文件提交截止之日起六十天（日历日）</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采购文件获取</w:t>
            </w:r>
            <w:r>
              <w:rPr>
                <w:rFonts w:ascii="宋体" w:hAnsi="宋体" w:cs="宋体"/>
                <w:color w:val="000000"/>
                <w:sz w:val="21"/>
                <w:szCs w:val="21"/>
                <w:highlight w:val="none"/>
              </w:rPr>
            </w:r>
            <w:r/>
          </w:p>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截止时间</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自磋商文件公告发布之日起5个工作日</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响应文件提交</w:t>
            </w:r>
            <w:r>
              <w:rPr>
                <w:rFonts w:ascii="宋体" w:hAnsi="宋体" w:cs="宋体"/>
                <w:color w:val="000000"/>
                <w:sz w:val="21"/>
                <w:szCs w:val="21"/>
                <w:highlight w:val="none"/>
              </w:rPr>
            </w:r>
            <w:r/>
          </w:p>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（上传）截止时间</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2026年07月1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rPr>
              <w:t xml:space="preserve">14点00分（北京时间）</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开启时间</w:t>
            </w:r>
            <w:r>
              <w:rPr>
                <w:rFonts w:ascii="宋体" w:hAnsi="宋体" w:cs="宋体"/>
                <w:color w:val="000000"/>
                <w:sz w:val="21"/>
                <w:szCs w:val="21"/>
                <w:highlight w:val="none"/>
              </w:rPr>
            </w:r>
            <w:r/>
          </w:p>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开启地点</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2026年07月1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rPr>
              <w:t xml:space="preserve">14点00分（北京时间）</w:t>
            </w:r>
            <w:r>
              <w:rPr>
                <w:rFonts w:ascii="宋体" w:hAnsi="宋体" w:cs="宋体"/>
                <w:color w:val="000000"/>
                <w:sz w:val="21"/>
                <w:szCs w:val="21"/>
                <w:highlight w:val="none"/>
              </w:rPr>
            </w:r>
            <w:r/>
          </w:p>
          <w:p>
            <w:pPr>
              <w:pStyle w:val="767"/>
              <w:spacing w:line="440" w:lineRule="exact"/>
              <w:widowControl w:val="off"/>
              <w:rPr>
                <w:color w:val="000000"/>
                <w:sz w:val="21"/>
                <w:szCs w:val="21"/>
                <w:highlight w:val="none"/>
              </w:rPr>
            </w:pPr>
            <w:r>
              <w:rPr>
                <w:rFonts w:hint="eastAsia" w:ascii="宋体" w:hAnsi="宋体"/>
                <w:color w:val="000000"/>
                <w:sz w:val="21"/>
                <w:szCs w:val="21"/>
                <w:highlight w:val="none"/>
              </w:rPr>
              <w:t xml:space="preserve">“苏采云”系统</w:t>
            </w:r>
            <w:r>
              <w:rPr>
                <w:rFonts w:hint="eastAsia" w:ascii="宋体" w:hAnsi="宋体" w:cs="宋体"/>
                <w:color w:val="000000"/>
                <w:sz w:val="21"/>
                <w:szCs w:val="21"/>
                <w:highlight w:val="none"/>
              </w:rPr>
              <w:t xml:space="preserve">（网址：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1013"/>
                <w:rFonts w:hint="eastAsia" w:ascii="宋体" w:hAnsi="宋体" w:cs="宋体"/>
                <w:color w:val="000000"/>
                <w:sz w:val="21"/>
                <w:szCs w:val="21"/>
                <w:highlight w:val="none"/>
                <w:u w:val="none"/>
              </w:rPr>
              <w:t xml:space="preserve">http://jszfcg.jsczt.cn/）-“开标大厅”</w:t>
            </w:r>
            <w:r>
              <w:rPr>
                <w:rStyle w:val="1013"/>
                <w:rFonts w:hint="eastAsia" w:ascii="宋体" w:hAnsi="宋体" w:cs="宋体"/>
                <w:color w:val="000000"/>
                <w:sz w:val="21"/>
                <w:szCs w:val="21"/>
                <w:highlight w:val="none"/>
                <w:u w:val="none"/>
              </w:rPr>
              <w:fldChar w:fldCharType="end"/>
            </w:r>
            <w:r>
              <w:rPr>
                <w:color w:val="000000"/>
                <w:sz w:val="21"/>
                <w:szCs w:val="21"/>
                <w:highlight w:val="none"/>
              </w:rPr>
            </w:r>
            <w:r/>
          </w:p>
          <w:p>
            <w:pPr>
              <w:pStyle w:val="767"/>
              <w:spacing w:line="440" w:lineRule="exact"/>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sz w:val="21"/>
                <w:szCs w:val="21"/>
                <w:highlight w:val="none"/>
              </w:rPr>
              <w:t xml:space="preserve">参加本项目采购活动</w:t>
            </w:r>
            <w:r>
              <w:rPr>
                <w:rFonts w:hint="eastAsia" w:ascii="宋体" w:hAnsi="宋体"/>
                <w:b/>
                <w:color w:val="000000"/>
                <w:sz w:val="21"/>
                <w:szCs w:val="21"/>
                <w:highlight w:val="none"/>
              </w:rPr>
              <w:t xml:space="preserve">。</w:t>
            </w:r>
            <w:r>
              <w:rPr>
                <w:rFonts w:ascii="宋体" w:hAnsi="宋体" w:cs="宋体"/>
                <w:color w:val="000000"/>
                <w:sz w:val="21"/>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评审时间</w:t>
            </w:r>
            <w:r>
              <w:rPr>
                <w:rFonts w:ascii="宋体" w:hAnsi="宋体" w:cs="宋体"/>
                <w:color w:val="000000"/>
                <w:sz w:val="21"/>
                <w:szCs w:val="21"/>
                <w:highlight w:val="none"/>
              </w:rPr>
            </w:r>
            <w:r/>
          </w:p>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评审地点</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2026年07月1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rPr>
              <w:t xml:space="preserve">14点00分（北京时间）</w:t>
            </w:r>
            <w:r>
              <w:rPr>
                <w:rFonts w:ascii="宋体" w:hAnsi="宋体" w:cs="宋体"/>
                <w:color w:val="000000"/>
                <w:sz w:val="21"/>
                <w:szCs w:val="21"/>
                <w:highlight w:val="none"/>
              </w:rPr>
            </w:r>
            <w:r/>
          </w:p>
          <w:p>
            <w:pPr>
              <w:pStyle w:val="767"/>
              <w:spacing w:line="440" w:lineRule="exact"/>
              <w:widowControl w:val="off"/>
              <w:rPr>
                <w:rFonts w:ascii="宋体" w:hAnsi="宋体" w:cs="宋体"/>
                <w:b/>
                <w:bCs/>
                <w:color w:val="000000"/>
                <w:sz w:val="21"/>
                <w:szCs w:val="21"/>
                <w:highlight w:val="none"/>
              </w:rPr>
            </w:pPr>
            <w:r>
              <w:rPr>
                <w:rFonts w:hint="eastAsia"/>
                <w:color w:val="000000"/>
                <w:sz w:val="21"/>
                <w:szCs w:val="21"/>
                <w:highlight w:val="none"/>
              </w:rPr>
              <w:t xml:space="preserve">“苏采云”系统</w:t>
            </w:r>
            <w:r>
              <w:rPr>
                <w:rFonts w:hint="eastAsia" w:ascii="宋体" w:hAnsi="宋体" w:cs="宋体"/>
                <w:color w:val="000000"/>
                <w:sz w:val="21"/>
                <w:szCs w:val="21"/>
                <w:highlight w:val="none"/>
              </w:rPr>
              <w:t xml:space="preserve">（网址：http://jszfcg.jsczt.cn/）</w:t>
            </w:r>
            <w:r>
              <w:rPr>
                <w:rFonts w:ascii="宋体" w:hAnsi="宋体" w:cs="宋体"/>
                <w:b/>
                <w:bCs/>
                <w:color w:val="000000"/>
                <w:sz w:val="21"/>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磋商响应</w:t>
            </w:r>
            <w:r>
              <w:rPr>
                <w:rFonts w:ascii="宋体" w:hAnsi="宋体" w:cs="宋体"/>
                <w:color w:val="000000"/>
                <w:sz w:val="21"/>
                <w:szCs w:val="21"/>
                <w:highlight w:val="none"/>
              </w:rPr>
            </w:r>
            <w:r/>
          </w:p>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文件要求</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本项目采用电子招投标形式，请供应商按照《苏采云系统供应商操作手册》（以下简称“操作手册”）进行制作、上传电子响应文件。</w:t>
            </w:r>
            <w:r>
              <w:rPr>
                <w:rFonts w:ascii="宋体" w:hAnsi="宋体" w:cs="宋体"/>
                <w:color w:val="000000"/>
                <w:sz w:val="21"/>
                <w:szCs w:val="21"/>
                <w:highlight w:val="none"/>
              </w:rPr>
            </w:r>
            <w:r/>
          </w:p>
          <w:p>
            <w:pPr>
              <w:pStyle w:val="767"/>
              <w:spacing w:line="440" w:lineRule="exact"/>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电子响应文件制作完成后请于响应文件提交的截止时间前成功上传至“苏采云”系统，否则视为放弃参加本项目采购活动。</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评审方法及评分标准</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综合评分法，响应文件满足采购文件全部实质性要求且按照评审因素的量化指标评审得分最高的供应商为排名第一的成交候选供应商的评审方法，详见采购文件第六章。</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履约保证金</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本项目不收取履约保证金。</w:t>
            </w:r>
            <w:r>
              <w:rPr>
                <w:rFonts w:ascii="宋体" w:hAnsi="宋体" w:cs="宋体"/>
                <w:color w:val="000000"/>
                <w:sz w:val="21"/>
                <w:szCs w:val="21"/>
                <w:highlight w:val="none"/>
              </w:rPr>
            </w:r>
            <w:r/>
          </w:p>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color w:val="000000"/>
                <w:sz w:val="21"/>
                <w:szCs w:val="21"/>
                <w:highlight w:val="none"/>
              </w:rPr>
            </w:r>
            <w:r/>
          </w:p>
        </w:tc>
      </w:tr>
      <w:tr>
        <w:trP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成交（未成交）通知书</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828"/>
              <w:ind w:firstLine="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w:t>
            </w:r>
            <w:r>
              <w:rPr>
                <w:rFonts w:hint="eastAsia" w:ascii="宋体" w:hAnsi="宋体" w:cs="宋体"/>
                <w:color w:val="000000"/>
                <w:sz w:val="21"/>
                <w:szCs w:val="21"/>
                <w:highlight w:val="none"/>
                <w:lang w:val="en-US"/>
              </w:rPr>
              <w:t xml:space="preserve">成交供应商</w:t>
            </w:r>
            <w:r>
              <w:rPr>
                <w:rFonts w:hint="eastAsia" w:ascii="宋体" w:hAnsi="宋体" w:cs="宋体"/>
                <w:color w:val="000000"/>
                <w:sz w:val="21"/>
                <w:szCs w:val="21"/>
                <w:highlight w:val="none"/>
              </w:rPr>
              <w:t xml:space="preserve">后，采购代理机构在</w:t>
            </w:r>
            <w:r>
              <w:rPr>
                <w:rFonts w:hint="eastAsia" w:ascii="宋体" w:hAnsi="宋体" w:cs="宋体"/>
                <w:color w:val="000000"/>
                <w:sz w:val="21"/>
                <w:szCs w:val="21"/>
                <w:highlight w:val="none"/>
                <w:lang w:val="en-US"/>
              </w:rPr>
              <w:t xml:space="preserve">规定</w:t>
            </w:r>
            <w:r>
              <w:rPr>
                <w:rFonts w:hint="eastAsia" w:ascii="宋体" w:hAnsi="宋体" w:cs="宋体"/>
                <w:color w:val="000000"/>
                <w:sz w:val="21"/>
                <w:szCs w:val="21"/>
                <w:highlight w:val="none"/>
              </w:rPr>
              <w:t xml:space="preserve">时间内向</w:t>
            </w:r>
            <w:r>
              <w:rPr>
                <w:rFonts w:hint="eastAsia" w:ascii="宋体" w:hAnsi="宋体" w:cs="宋体"/>
                <w:color w:val="000000"/>
                <w:sz w:val="21"/>
                <w:szCs w:val="21"/>
                <w:highlight w:val="none"/>
                <w:lang w:val="en-US"/>
              </w:rPr>
              <w:t xml:space="preserve">成交供应商</w:t>
            </w:r>
            <w:r>
              <w:rPr>
                <w:rFonts w:hint="eastAsia" w:ascii="宋体" w:hAnsi="宋体" w:cs="宋体"/>
                <w:color w:val="000000"/>
                <w:sz w:val="21"/>
                <w:szCs w:val="21"/>
                <w:highlight w:val="none"/>
              </w:rPr>
              <w:t xml:space="preserve">发出</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通知书。</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通知书将成为合同的组成部分。</w:t>
            </w:r>
            <w:r>
              <w:rPr>
                <w:rFonts w:ascii="宋体" w:hAnsi="宋体" w:cs="宋体"/>
                <w:color w:val="000000"/>
                <w:sz w:val="21"/>
                <w:szCs w:val="21"/>
                <w:highlight w:val="none"/>
              </w:rPr>
            </w:r>
            <w:r/>
          </w:p>
          <w:p>
            <w:pPr>
              <w:pStyle w:val="828"/>
              <w:ind w:firstLine="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请</w:t>
            </w:r>
            <w:r>
              <w:rPr>
                <w:rFonts w:hint="eastAsia" w:ascii="宋体" w:hAnsi="宋体" w:cs="宋体"/>
                <w:color w:val="000000"/>
                <w:sz w:val="21"/>
                <w:szCs w:val="21"/>
                <w:highlight w:val="none"/>
                <w:lang w:val="en-US"/>
              </w:rPr>
              <w:t xml:space="preserve">成交供应商</w:t>
            </w:r>
            <w:r>
              <w:rPr>
                <w:rFonts w:hint="eastAsia" w:ascii="宋体" w:hAnsi="宋体" w:cs="宋体"/>
                <w:color w:val="000000"/>
                <w:sz w:val="21"/>
                <w:szCs w:val="21"/>
                <w:highlight w:val="none"/>
              </w:rPr>
              <w:t xml:space="preserve">在</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结果公告届满之日起30日内，使用CA证书登录“苏采云”系统及时下载</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通知书。</w:t>
            </w:r>
            <w:r>
              <w:rPr>
                <w:rFonts w:ascii="宋体" w:hAnsi="宋体" w:cs="宋体"/>
                <w:color w:val="000000"/>
                <w:sz w:val="21"/>
                <w:szCs w:val="21"/>
                <w:highlight w:val="none"/>
              </w:rPr>
            </w:r>
            <w:r/>
          </w:p>
          <w:p>
            <w:pPr>
              <w:pStyle w:val="828"/>
              <w:ind w:firstLine="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67"/>
              <w:jc w:val="center"/>
              <w:widowControl w:val="off"/>
              <w:rPr>
                <w:rFonts w:ascii="宋体" w:hAnsi="宋体" w:cs="宋体"/>
                <w:color w:val="000000"/>
                <w:sz w:val="21"/>
                <w:szCs w:val="21"/>
                <w:highlight w:val="none"/>
              </w:rPr>
            </w:pPr>
            <w:r/>
            <w:bookmarkStart w:id="9" w:name="_Toc57376405"/>
            <w:r/>
            <w:bookmarkStart w:id="10" w:name="_Toc7166"/>
            <w:r/>
            <w:bookmarkStart w:id="11" w:name="_Toc28592"/>
            <w:r/>
            <w:bookmarkStart w:id="12" w:name="_Toc58248879"/>
            <w:r>
              <w:rPr>
                <w:rFonts w:hint="eastAsia" w:ascii="宋体" w:hAnsi="宋体" w:cs="宋体"/>
                <w:color w:val="000000"/>
                <w:sz w:val="21"/>
                <w:szCs w:val="21"/>
                <w:highlight w:val="none"/>
              </w:rPr>
              <w:t xml:space="preserve">16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代理服务费</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具体收费以如下比例按差额定率累进法进行计算：</w:t>
            </w:r>
            <w:r>
              <w:rPr>
                <w:rFonts w:ascii="宋体" w:hAnsi="宋体" w:cs="宋体"/>
                <w:color w:val="000000"/>
                <w:sz w:val="21"/>
                <w:szCs w:val="21"/>
                <w:highlight w:val="none"/>
              </w:rPr>
            </w:r>
            <w:r/>
          </w:p>
          <w:p>
            <w:pPr>
              <w:pStyle w:val="767"/>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hint="eastAsia" w:ascii="宋体" w:hAnsi="宋体" w:cs="宋体"/>
                <w:color w:val="000000"/>
                <w:sz w:val="21"/>
                <w:szCs w:val="21"/>
                <w:highlight w:val="none"/>
                <w:lang w:val="zh-CN"/>
              </w:rPr>
            </w:r>
            <w:r/>
          </w:p>
          <w:p>
            <w:pPr>
              <w:pStyle w:val="767"/>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hint="eastAsia" w:ascii="宋体" w:hAnsi="宋体" w:cs="宋体"/>
                <w:color w:val="000000"/>
                <w:sz w:val="21"/>
                <w:szCs w:val="21"/>
                <w:highlight w:val="none"/>
                <w:lang w:val="zh-CN"/>
              </w:rPr>
            </w:r>
            <w:r/>
          </w:p>
          <w:p>
            <w:pPr>
              <w:pStyle w:val="767"/>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预算金额500（含）～1000万元部分按该部分预算金额的0.8%计算；</w:t>
            </w:r>
            <w:r>
              <w:rPr>
                <w:rFonts w:hint="eastAsia" w:ascii="宋体" w:hAnsi="宋体" w:cs="宋体"/>
                <w:color w:val="000000"/>
                <w:sz w:val="21"/>
                <w:szCs w:val="21"/>
                <w:highlight w:val="none"/>
                <w:lang w:val="zh-CN"/>
              </w:rPr>
            </w:r>
            <w:r/>
          </w:p>
          <w:p>
            <w:pPr>
              <w:pStyle w:val="767"/>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预算金额1000（含）～5000万元部分按该部分预算金额的0.5%计算；</w:t>
            </w:r>
            <w:r>
              <w:rPr>
                <w:rFonts w:hint="eastAsia" w:ascii="宋体" w:hAnsi="宋体" w:cs="宋体"/>
                <w:color w:val="000000"/>
                <w:sz w:val="21"/>
                <w:szCs w:val="21"/>
                <w:highlight w:val="none"/>
                <w:lang w:val="zh-CN"/>
              </w:rPr>
            </w:r>
            <w:r/>
          </w:p>
          <w:p>
            <w:pPr>
              <w:pStyle w:val="767"/>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预算金额5000万元以上部分按该部分预算金额的0.25%计算；</w:t>
            </w:r>
            <w:r>
              <w:rPr>
                <w:rFonts w:hint="eastAsia" w:ascii="宋体" w:hAnsi="宋体" w:cs="宋体"/>
                <w:color w:val="000000"/>
                <w:sz w:val="21"/>
                <w:szCs w:val="21"/>
                <w:highlight w:val="none"/>
                <w:lang w:val="zh-CN"/>
              </w:rPr>
            </w:r>
            <w:r/>
          </w:p>
          <w:p>
            <w:pPr>
              <w:pStyle w:val="767"/>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zh-CN"/>
              </w:rPr>
              <w:t xml:space="preserve">如按上述方法计算的金额低于人民币3000元的，则</w:t>
            </w:r>
            <w:r>
              <w:rPr>
                <w:rFonts w:hint="eastAsia" w:ascii="宋体" w:hAnsi="宋体" w:cs="宋体"/>
                <w:color w:val="000000"/>
                <w:sz w:val="21"/>
                <w:szCs w:val="21"/>
                <w:highlight w:val="none"/>
                <w:lang w:val="en-US" w:eastAsia="zh-CN"/>
              </w:rPr>
              <w:t xml:space="preserve">代理</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zh-CN"/>
              </w:rPr>
              <w:t xml:space="preserve">费按人民币3000元计取</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本项目代理服务费</w:t>
            </w:r>
            <w:r>
              <w:rPr>
                <w:rFonts w:hint="eastAsia" w:ascii="宋体" w:hAnsi="宋体" w:cs="宋体"/>
                <w:color w:val="000000"/>
                <w:sz w:val="21"/>
                <w:szCs w:val="21"/>
                <w:highlight w:val="none"/>
                <w:lang w:val="en-US" w:eastAsia="zh-CN"/>
              </w:rPr>
              <w:t xml:space="preserve">为1940</w:t>
            </w:r>
            <w:r>
              <w:rPr>
                <w:rFonts w:hint="eastAsia" w:ascii="宋体" w:hAnsi="宋体" w:cs="宋体"/>
                <w:color w:val="000000"/>
                <w:sz w:val="21"/>
                <w:szCs w:val="21"/>
                <w:highlight w:val="none"/>
              </w:rPr>
              <w:t xml:space="preserve">0元</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由采购人支付</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收款单位：诚德天工建设咨询（苏州）有限公司</w:t>
            </w:r>
            <w:r>
              <w:rPr>
                <w:rFonts w:ascii="宋体" w:hAnsi="宋体" w:cs="宋体"/>
                <w:color w:val="000000"/>
                <w:sz w:val="21"/>
                <w:szCs w:val="21"/>
                <w:highlight w:val="none"/>
              </w:rPr>
            </w:r>
            <w:r/>
          </w:p>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银行账号：1102170509008156875</w:t>
            </w:r>
            <w:r>
              <w:rPr>
                <w:rFonts w:ascii="宋体" w:hAnsi="宋体" w:cs="宋体"/>
                <w:color w:val="000000"/>
                <w:sz w:val="21"/>
                <w:szCs w:val="21"/>
                <w:highlight w:val="none"/>
              </w:rPr>
            </w:r>
            <w:r/>
          </w:p>
          <w:p>
            <w:pPr>
              <w:pStyle w:val="767"/>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ascii="宋体" w:hAnsi="宋体" w:cs="宋体"/>
                <w:color w:val="000000"/>
                <w:sz w:val="21"/>
                <w:szCs w:val="21"/>
                <w:highlight w:val="none"/>
              </w:rPr>
            </w:r>
            <w:r/>
          </w:p>
        </w:tc>
      </w:tr>
    </w:tbl>
    <w:p>
      <w:pPr>
        <w:pStyle w:val="1003"/>
        <w:jc w:val="center"/>
        <w:spacing w:before="75" w:beforeAutospacing="0" w:after="75" w:afterAutospacing="0"/>
        <w:widowControl w:val="off"/>
        <w:rPr>
          <w:rStyle w:val="779"/>
          <w:color w:val="000000"/>
          <w:sz w:val="32"/>
          <w:szCs w:val="32"/>
          <w:highlight w:val="none"/>
        </w:rPr>
        <w:outlineLvl w:val="0"/>
      </w:pPr>
      <w:r>
        <w:rPr>
          <w:rFonts w:cs="宋体"/>
          <w:color w:val="000000"/>
          <w:szCs w:val="44"/>
          <w:highlight w:val="none"/>
        </w:rPr>
        <w:br w:type="page" w:clear="all"/>
      </w:r>
      <w:bookmarkEnd w:id="9"/>
      <w:r/>
      <w:bookmarkEnd w:id="10"/>
      <w:r/>
      <w:bookmarkEnd w:id="11"/>
      <w:r/>
      <w:bookmarkEnd w:id="12"/>
      <w:r/>
      <w:bookmarkStart w:id="13" w:name="_Toc29357"/>
      <w:r/>
      <w:bookmarkStart w:id="14" w:name="_Toc31391"/>
      <w:r/>
      <w:bookmarkStart w:id="15" w:name="_Toc341"/>
      <w:r>
        <w:rPr>
          <w:rStyle w:val="779"/>
          <w:color w:val="000000"/>
          <w:sz w:val="32"/>
          <w:szCs w:val="32"/>
          <w:highlight w:val="none"/>
        </w:rPr>
        <w:t xml:space="preserve">第一章 磋商采购公告</w:t>
      </w:r>
      <w:bookmarkEnd w:id="13"/>
      <w:r/>
      <w:bookmarkEnd w:id="14"/>
      <w:r/>
      <w:bookmarkEnd w:id="15"/>
      <w:r>
        <w:rPr>
          <w:rStyle w:val="779"/>
          <w:color w:val="000000"/>
          <w:sz w:val="32"/>
          <w:szCs w:val="32"/>
          <w:highlight w:val="none"/>
        </w:rPr>
      </w:r>
      <w:r/>
    </w:p>
    <w:p>
      <w:pPr>
        <w:pStyle w:val="767"/>
        <w:spacing w:line="400" w:lineRule="exact"/>
        <w:widowControl w:val="off"/>
        <w:rPr>
          <w:rFonts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bookmarkStart w:id="16" w:name="_Hlk16005278"/>
      <w:r>
        <w:rPr>
          <w:rFonts w:hint="eastAsia" w:ascii="宋体" w:hAnsi="宋体" w:cs="宋体"/>
          <w:color w:val="000000"/>
          <w:sz w:val="21"/>
          <w:szCs w:val="21"/>
          <w:highlight w:val="none"/>
        </w:rPr>
        <w:t xml:space="preserve">项目概况</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2026年度电子站牌维护服务采购JSZC-320591-SZCD-C2026-0014</w:t>
      </w:r>
      <w:r>
        <w:rPr>
          <w:rFonts w:hint="eastAsia" w:ascii="宋体" w:hAnsi="宋体" w:cs="宋体"/>
          <w:color w:val="000000"/>
          <w:sz w:val="21"/>
          <w:szCs w:val="21"/>
          <w:highlight w:val="none"/>
        </w:rPr>
        <w:t xml:space="preserve">采购项目的潜在供应商应在</w:t>
      </w:r>
      <w:r>
        <w:rPr>
          <w:rFonts w:hint="eastAsia" w:ascii="宋体" w:hAnsi="宋体" w:cs="宋体"/>
          <w:color w:val="000000"/>
          <w:sz w:val="21"/>
          <w:szCs w:val="21"/>
          <w:highlight w:val="none"/>
          <w:shd w:val="clear" w:color="auto" w:fill="ffffff"/>
        </w:rPr>
        <w:t xml:space="preserve">“苏采云”系统（网址：http://jszfcg.jsczt.cn/）</w:t>
      </w:r>
      <w:r>
        <w:rPr>
          <w:rFonts w:hint="eastAsia" w:ascii="宋体" w:hAnsi="宋体" w:cs="宋体"/>
          <w:color w:val="000000"/>
          <w:sz w:val="21"/>
          <w:szCs w:val="21"/>
          <w:highlight w:val="none"/>
        </w:rPr>
        <w:t xml:space="preserve">获取采购文件，并于2026</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07</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shd w:val="clear" w:color="auto" w:fill="ffffff"/>
          <w:lang w:val="en-US" w:eastAsia="zh-CN"/>
        </w:rPr>
        <w:t xml:space="preserve">15</w:t>
      </w:r>
      <w:r>
        <w:rPr>
          <w:rFonts w:hint="eastAsia" w:ascii="宋体" w:hAnsi="宋体" w:cs="宋体"/>
          <w:color w:val="000000"/>
          <w:sz w:val="21"/>
          <w:szCs w:val="21"/>
          <w:highlight w:val="none"/>
          <w:shd w:val="clear" w:color="auto" w:fill="ffffff"/>
        </w:rPr>
        <w:t xml:space="preserve"> 14</w:t>
      </w:r>
      <w:r>
        <w:rPr>
          <w:rFonts w:hint="eastAsia" w:ascii="宋体" w:hAnsi="宋体" w:cs="宋体"/>
          <w:bCs/>
          <w:color w:val="000000"/>
          <w:sz w:val="21"/>
          <w:szCs w:val="21"/>
          <w:highlight w:val="none"/>
        </w:rPr>
        <w:t xml:space="preserve">:00（北京时间）前提交响应文件</w:t>
      </w:r>
      <w:r>
        <w:rPr>
          <w:rFonts w:hint="eastAsia" w:ascii="宋体" w:hAnsi="宋体" w:cs="宋体"/>
          <w:color w:val="000000"/>
          <w:sz w:val="21"/>
          <w:szCs w:val="21"/>
          <w:highlight w:val="none"/>
        </w:rPr>
        <w:t xml:space="preserve">。</w:t>
      </w:r>
      <w:bookmarkEnd w:id="16"/>
      <w:r>
        <w:rPr>
          <w:rFonts w:ascii="宋体" w:hAnsi="宋体" w:cs="宋体"/>
          <w:color w:val="000000"/>
          <w:sz w:val="21"/>
          <w:szCs w:val="21"/>
          <w:highlight w:val="none"/>
        </w:rPr>
      </w:r>
      <w:r/>
    </w:p>
    <w:p>
      <w:pPr>
        <w:pStyle w:val="767"/>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一、项目基本情况</w:t>
      </w:r>
      <w:r>
        <w:rPr>
          <w:rFonts w:ascii="宋体" w:hAnsi="宋体" w:cs="宋体"/>
          <w:b/>
          <w:bCs/>
          <w:color w:val="000000"/>
          <w:sz w:val="21"/>
          <w:szCs w:val="21"/>
          <w:highlight w:val="none"/>
        </w:rPr>
      </w:r>
      <w:r/>
    </w:p>
    <w:p>
      <w:pPr>
        <w:pStyle w:val="767"/>
        <w:ind w:firstLine="42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JSZC-320591-SZCD-C2026-0014</w:t>
      </w:r>
      <w:r>
        <w:rPr>
          <w:rFonts w:hint="eastAsia" w:ascii="宋体" w:hAnsi="宋体" w:eastAsia="宋体" w:cs="宋体"/>
          <w:color w:val="000000"/>
          <w:sz w:val="21"/>
          <w:szCs w:val="21"/>
          <w:highlight w:val="none"/>
          <w:lang w:eastAsia="zh-CN"/>
        </w:rPr>
      </w:r>
      <w:r/>
    </w:p>
    <w:p>
      <w:pPr>
        <w:pStyle w:val="767"/>
        <w:ind w:firstLine="420"/>
        <w:jc w:val="both"/>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2026年度电子站牌维护服务采购</w:t>
      </w:r>
      <w:r>
        <w:rPr>
          <w:rFonts w:hint="eastAsia" w:ascii="宋体" w:hAnsi="宋体" w:eastAsia="宋体" w:cs="宋体"/>
          <w:color w:val="000000"/>
          <w:sz w:val="21"/>
          <w:szCs w:val="21"/>
          <w:highlight w:val="none"/>
          <w:lang w:eastAsia="zh-CN"/>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采购方式：竞争性磋商 </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预算金额：1</w:t>
      </w:r>
      <w:r>
        <w:rPr>
          <w:rFonts w:hint="eastAsia" w:ascii="宋体" w:hAnsi="宋体" w:cs="宋体"/>
          <w:color w:val="000000"/>
          <w:sz w:val="21"/>
          <w:szCs w:val="21"/>
          <w:highlight w:val="none"/>
          <w:lang w:val="en-US" w:eastAsia="zh-CN"/>
        </w:rPr>
        <w:t xml:space="preserve">40</w:t>
      </w:r>
      <w:r>
        <w:rPr>
          <w:rFonts w:hint="eastAsia" w:ascii="宋体" w:hAnsi="宋体" w:cs="宋体"/>
          <w:color w:val="000000"/>
          <w:sz w:val="21"/>
          <w:szCs w:val="21"/>
          <w:highlight w:val="none"/>
        </w:rPr>
        <w:t xml:space="preserve">.000000万元</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cyan"/>
        </w:rPr>
      </w:pPr>
      <w:r>
        <w:rPr>
          <w:rFonts w:hint="eastAsia" w:ascii="宋体" w:hAnsi="宋体" w:cs="宋体"/>
          <w:color w:val="000000"/>
          <w:sz w:val="21"/>
          <w:szCs w:val="21"/>
          <w:highlight w:val="none"/>
        </w:rPr>
        <w:t xml:space="preserve">最高限价（如有）：</w:t>
      </w:r>
      <w:r>
        <w:rPr>
          <w:rFonts w:hint="eastAsia" w:ascii="宋体" w:hAnsi="宋体" w:cs="宋体"/>
          <w:color w:val="000000"/>
          <w:sz w:val="21"/>
          <w:szCs w:val="21"/>
          <w:highlight w:val="none"/>
          <w:lang w:val="en-US" w:eastAsia="zh-CN"/>
        </w:rPr>
        <w:t xml:space="preserve">137</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96</w:t>
      </w:r>
      <w:r>
        <w:rPr>
          <w:rFonts w:hint="eastAsia" w:ascii="宋体" w:hAnsi="宋体" w:cs="宋体"/>
          <w:color w:val="000000"/>
          <w:sz w:val="21"/>
          <w:szCs w:val="21"/>
          <w:highlight w:val="none"/>
        </w:rPr>
        <w:t xml:space="preserve">0000万元</w:t>
      </w:r>
      <w:r>
        <w:rPr>
          <w:rFonts w:ascii="宋体" w:hAnsi="宋体" w:cs="宋体"/>
          <w:color w:val="000000"/>
          <w:sz w:val="21"/>
          <w:szCs w:val="21"/>
          <w:highlight w:val="cyan"/>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采购需求：</w:t>
      </w:r>
      <w:bookmarkStart w:id="17" w:name="OLE_LINK17"/>
      <w:r>
        <w:rPr>
          <w:rFonts w:hint="eastAsia" w:ascii="宋体" w:hAnsi="宋体" w:cs="宋体"/>
          <w:bCs/>
          <w:color w:val="000000"/>
          <w:sz w:val="21"/>
          <w:szCs w:val="21"/>
          <w:highlight w:val="none"/>
          <w:lang w:val="en-US" w:eastAsia="zh-CN"/>
        </w:rPr>
        <w:t xml:space="preserve">对园区在运营的519座电子站牌做好常规巡查及推电服务、主体外观维保、外观清洁、内部电子器件设备的维护及更新等专业维保及定期巡检工作，同时做好维保及巡检台账。</w:t>
      </w:r>
      <w:bookmarkEnd w:id="17"/>
      <w:r/>
      <w:bookmarkStart w:id="18" w:name="OLE_LINK56"/>
      <w:r/>
      <w:bookmarkEnd w:id="18"/>
      <w:r/>
      <w:bookmarkStart w:id="19" w:name="OLE_LINK41"/>
      <w:r/>
      <w:bookmarkEnd w:id="19"/>
      <w:r>
        <w:rPr>
          <w:rFonts w:ascii="宋体" w:hAnsi="宋体" w:cs="宋体"/>
          <w:color w:val="000000"/>
          <w:sz w:val="21"/>
          <w:szCs w:val="21"/>
          <w:highlight w:val="none"/>
        </w:rPr>
      </w:r>
      <w:r/>
    </w:p>
    <w:p>
      <w:pPr>
        <w:pStyle w:val="767"/>
        <w:ind w:firstLine="420"/>
        <w:spacing w:line="400" w:lineRule="exact"/>
        <w:widowControl w:val="off"/>
        <w:rPr>
          <w:rFonts w:hint="eastAsia" w:ascii="宋体" w:hAnsi="宋体" w:eastAsia="宋体" w:cs="宋体"/>
          <w:color w:val="000000"/>
          <w:sz w:val="21"/>
          <w:szCs w:val="21"/>
          <w:highlight w:val="none"/>
          <w:lang w:val="zh-TW" w:eastAsia="zh-CN"/>
        </w:rPr>
      </w:pP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自政府采购合同签订生效之日起为期一年</w:t>
      </w:r>
      <w:r>
        <w:rPr>
          <w:rFonts w:hint="eastAsia" w:ascii="宋体" w:hAnsi="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zh-TW" w:eastAsia="zh-CN"/>
        </w:rPr>
      </w:r>
      <w:r/>
    </w:p>
    <w:p>
      <w:pPr>
        <w:pStyle w:val="767"/>
        <w:ind w:firstLine="420"/>
        <w:spacing w:line="400" w:lineRule="exact"/>
        <w:widowControl w:val="off"/>
        <w:rPr>
          <w:rFonts w:ascii="宋体" w:hAnsi="宋体" w:cs="宋体"/>
          <w:color w:val="000000"/>
          <w:sz w:val="21"/>
          <w:szCs w:val="21"/>
          <w:highlight w:val="none"/>
        </w:rPr>
      </w:pPr>
      <w:r/>
      <w:bookmarkStart w:id="20" w:name="_Toc35393630"/>
      <w:r/>
      <w:bookmarkStart w:id="21" w:name="_Toc28359013"/>
      <w:r/>
      <w:bookmarkStart w:id="22" w:name="_Toc35393799"/>
      <w:r/>
      <w:bookmarkStart w:id="23" w:name="_Toc28359090"/>
      <w:r>
        <w:rPr>
          <w:rFonts w:hint="eastAsia" w:ascii="宋体" w:hAnsi="宋体" w:cs="宋体"/>
          <w:color w:val="000000"/>
          <w:sz w:val="21"/>
          <w:szCs w:val="21"/>
          <w:highlight w:val="none"/>
        </w:rPr>
        <w:t xml:space="preserve">本项目（是/否）接受联合体：否</w:t>
      </w:r>
      <w:r>
        <w:rPr>
          <w:rFonts w:ascii="宋体" w:hAnsi="宋体" w:cs="宋体"/>
          <w:color w:val="000000"/>
          <w:sz w:val="21"/>
          <w:szCs w:val="21"/>
          <w:highlight w:val="none"/>
        </w:rPr>
      </w:r>
      <w:r/>
    </w:p>
    <w:p>
      <w:pPr>
        <w:pStyle w:val="767"/>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二、申请人的资格要求：</w:t>
      </w:r>
      <w:bookmarkEnd w:id="20"/>
      <w:r/>
      <w:bookmarkEnd w:id="21"/>
      <w:r/>
      <w:bookmarkEnd w:id="22"/>
      <w:r/>
      <w:bookmarkEnd w:id="23"/>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（一）满足《中华人民共和国政府采购法》第二十二条规定：</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ascii="宋体" w:hAnsi="宋体" w:cs="宋体"/>
          <w:bCs/>
          <w:color w:val="000000"/>
          <w:sz w:val="21"/>
          <w:szCs w:val="21"/>
          <w:highlight w:val="none"/>
        </w:rPr>
      </w:r>
      <w:r/>
    </w:p>
    <w:p>
      <w:pPr>
        <w:pStyle w:val="767"/>
        <w:ind w:firstLine="420"/>
        <w:spacing w:line="400" w:lineRule="exact"/>
        <w:widowControl w:val="off"/>
        <w:rPr>
          <w:rFonts w:hint="eastAsia" w:ascii="宋体" w:hAnsi="宋体" w:cs="宋体"/>
          <w:color w:val="000000"/>
          <w:sz w:val="21"/>
          <w:szCs w:val="21"/>
          <w:highlight w:val="none"/>
          <w:shd w:val="clear" w:color="auto" w:fill="ffffff"/>
          <w:lang w:eastAsia="zh-CN"/>
        </w:rPr>
      </w:pPr>
      <w:r>
        <w:rPr>
          <w:rFonts w:hint="eastAsia" w:ascii="宋体" w:hAnsi="宋体" w:cs="宋体"/>
          <w:bCs/>
          <w:color w:val="000000"/>
          <w:sz w:val="21"/>
          <w:szCs w:val="21"/>
          <w:highlight w:val="none"/>
        </w:rPr>
        <w:t xml:space="preserve">（二）落实政府采购政策需满足的资格要求</w:t>
      </w:r>
      <w:r>
        <w:rPr>
          <w:rFonts w:hint="eastAsia" w:ascii="宋体" w:hAnsi="宋体" w:cs="宋体"/>
          <w:bCs/>
          <w:color w:val="000000"/>
          <w:sz w:val="21"/>
          <w:szCs w:val="21"/>
          <w:highlight w:val="none"/>
          <w:lang w:eastAsia="zh-CN"/>
        </w:rPr>
        <w:t xml:space="preserve">：</w:t>
      </w:r>
      <w:r>
        <w:rPr>
          <w:rFonts w:ascii="宋体" w:hAnsi="宋体" w:cs="宋体"/>
          <w:color w:val="000000"/>
          <w:sz w:val="21"/>
          <w:szCs w:val="21"/>
          <w:highlight w:val="none"/>
          <w:shd w:val="clear" w:color="auto" w:fill="ffffff"/>
        </w:rPr>
      </w:r>
    </w:p>
    <w:p>
      <w:pPr>
        <w:ind w:firstLine="420"/>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lang w:eastAsia="zh-CN"/>
        </w:rPr>
      </w:r>
      <w:r>
        <w:rPr>
          <w:rFonts w:hint="eastAsia" w:ascii="宋体" w:hAnsi="宋体" w:cs="宋体"/>
          <w:bCs/>
          <w:color w:val="000000"/>
          <w:sz w:val="21"/>
          <w:szCs w:val="21"/>
          <w:highlight w:val="none"/>
        </w:rPr>
        <w:t xml:space="preserve">根据《政府采购促进中小企业发展管理办法》的相关规定，本项目</w:t>
      </w:r>
      <w:r>
        <w:rPr>
          <w:rFonts w:hint="eastAsia" w:ascii="宋体" w:hAnsi="宋体" w:cs="宋体"/>
          <w:b/>
          <w:bCs w:val="0"/>
          <w:color w:val="000000"/>
          <w:sz w:val="21"/>
          <w:szCs w:val="21"/>
          <w:highlight w:val="none"/>
        </w:rPr>
        <w:t xml:space="preserve">专门面向中小企业采购</w:t>
      </w:r>
      <w:r>
        <w:rPr>
          <w:rFonts w:hint="eastAsia" w:ascii="宋体" w:hAnsi="宋体" w:cs="宋体"/>
          <w:bCs/>
          <w:color w:val="000000"/>
          <w:sz w:val="21"/>
          <w:szCs w:val="21"/>
          <w:highlight w:val="none"/>
        </w:rPr>
        <w:t xml:space="preserve">，所属行业为</w:t>
      </w:r>
      <w:r>
        <w:rPr>
          <w:rFonts w:hint="eastAsia" w:ascii="宋体" w:hAnsi="宋体" w:cs="宋体"/>
          <w:b/>
          <w:bCs w:val="0"/>
          <w:color w:val="000000"/>
          <w:sz w:val="21"/>
          <w:szCs w:val="21"/>
          <w:highlight w:val="none"/>
        </w:rPr>
        <w:t xml:space="preserve">其他未列明行业</w:t>
      </w:r>
      <w:r>
        <w:rPr>
          <w:rFonts w:hint="eastAsia" w:ascii="宋体" w:hAnsi="宋体" w:cs="宋体"/>
          <w:bCs/>
          <w:color w:val="000000"/>
          <w:sz w:val="21"/>
          <w:szCs w:val="21"/>
          <w:highlight w:val="none"/>
        </w:rPr>
        <w:t xml:space="preserve">，供应商应为</w:t>
      </w:r>
      <w:r>
        <w:rPr>
          <w:rFonts w:hint="eastAsia" w:ascii="宋体" w:hAnsi="宋体" w:cs="宋体"/>
          <w:b/>
          <w:bCs w:val="0"/>
          <w:color w:val="000000"/>
          <w:sz w:val="21"/>
          <w:szCs w:val="21"/>
          <w:highlight w:val="none"/>
        </w:rPr>
        <w:t xml:space="preserve">中小微企业或监狱企业或残疾人福利性单位</w:t>
      </w:r>
      <w:r>
        <w:rPr>
          <w:rFonts w:hint="eastAsia" w:ascii="宋体" w:hAnsi="宋体" w:cs="宋体"/>
          <w:bCs/>
          <w:color w:val="000000"/>
          <w:sz w:val="21"/>
          <w:szCs w:val="21"/>
          <w:highlight w:val="none"/>
        </w:rPr>
        <w:t xml:space="preserve">。</w:t>
      </w: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（三）本项目的特定资格要求：</w:t>
      </w:r>
      <w:bookmarkStart w:id="24" w:name="_Toc35393631"/>
      <w:r/>
      <w:bookmarkStart w:id="25" w:name="_Toc35393800"/>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1.未被“信用中国”网站（www.creditchina.gov.cn）列入失信被执行人、重大税收违法案件当事人名单、政府采购严重失信行为记录名单。</w:t>
      </w:r>
      <w:r>
        <w:rPr>
          <w:rFonts w:ascii="宋体" w:hAnsi="宋体" w:cs="宋体"/>
          <w:color w:val="000000"/>
          <w:sz w:val="21"/>
          <w:szCs w:val="21"/>
          <w:highlight w:val="none"/>
          <w:shd w:val="clear" w:color="auto" w:fill="ffffff"/>
        </w:rPr>
      </w:r>
      <w:r/>
    </w:p>
    <w:p>
      <w:pPr>
        <w:pStyle w:val="767"/>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三、获取采购文件</w:t>
      </w:r>
      <w:bookmarkEnd w:id="24"/>
      <w:r/>
      <w:bookmarkEnd w:id="25"/>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时间：</w:t>
      </w:r>
      <w:r>
        <w:rPr>
          <w:rFonts w:hint="eastAsia" w:ascii="宋体" w:hAnsi="宋体" w:cs="宋体"/>
          <w:color w:val="000000"/>
          <w:sz w:val="21"/>
          <w:szCs w:val="21"/>
          <w:highlight w:val="none"/>
          <w:shd w:val="clear" w:color="auto" w:fill="ffffff"/>
        </w:rPr>
        <w:t xml:space="preserve">自磋商文件公告发布之日起5个工作日</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地点：“苏采云”系统（网址：http://jszfcg.jsczt.cn/） </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方式：供应商在</w:t>
      </w:r>
      <w:r>
        <w:rPr>
          <w:rFonts w:hint="eastAsia" w:ascii="宋体" w:hAnsi="宋体" w:cs="宋体"/>
          <w:color w:val="000000"/>
          <w:sz w:val="21"/>
          <w:szCs w:val="21"/>
          <w:highlight w:val="none"/>
          <w:shd w:val="clear" w:color="auto" w:fill="ffffff"/>
        </w:rPr>
        <w:t xml:space="preserve">“苏采云”系统（网址：http://jszfcg.jsczt.cn/）自行</w:t>
      </w:r>
      <w:r>
        <w:rPr>
          <w:rFonts w:hint="eastAsia" w:ascii="宋体" w:hAnsi="宋体" w:cs="宋体"/>
          <w:bCs/>
          <w:color w:val="000000"/>
          <w:sz w:val="21"/>
          <w:szCs w:val="21"/>
          <w:highlight w:val="none"/>
        </w:rPr>
        <w:t xml:space="preserve">下载 </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售价：0.00元 </w:t>
      </w:r>
      <w:r>
        <w:rPr>
          <w:rFonts w:ascii="宋体" w:hAnsi="宋体" w:cs="宋体"/>
          <w:bCs/>
          <w:color w:val="000000"/>
          <w:sz w:val="21"/>
          <w:szCs w:val="21"/>
          <w:highlight w:val="none"/>
        </w:rPr>
      </w:r>
      <w:r/>
    </w:p>
    <w:p>
      <w:pPr>
        <w:pStyle w:val="767"/>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w:t>
      </w:r>
      <w:bookmarkStart w:id="26" w:name="_Toc35393634"/>
      <w:r/>
      <w:bookmarkStart w:id="27" w:name="_Toc28359094"/>
      <w:r/>
      <w:bookmarkStart w:id="28" w:name="_Toc35393803"/>
      <w:r/>
      <w:bookmarkStart w:id="29" w:name="_Toc28359017"/>
      <w:r>
        <w:rPr>
          <w:rFonts w:hint="eastAsia" w:ascii="宋体" w:hAnsi="宋体" w:cs="宋体"/>
          <w:b/>
          <w:bCs/>
          <w:color w:val="000000"/>
          <w:sz w:val="21"/>
          <w:szCs w:val="21"/>
          <w:highlight w:val="none"/>
        </w:rPr>
        <w:t xml:space="preserve">响应文件提交</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截止时间：2026</w:t>
      </w:r>
      <w:r>
        <w:rPr>
          <w:rFonts w:hint="eastAsia" w:ascii="宋体" w:hAnsi="宋体" w:cs="宋体"/>
          <w:bCs/>
          <w:color w:val="000000"/>
          <w:sz w:val="21"/>
          <w:szCs w:val="21"/>
          <w:highlight w:val="none"/>
        </w:rPr>
        <w:t xml:space="preserve">-</w:t>
      </w:r>
      <w:r>
        <w:rPr>
          <w:rStyle w:val="1013"/>
          <w:rFonts w:hint="eastAsia" w:ascii="宋体" w:hAnsi="宋体" w:cs="宋体"/>
          <w:bCs/>
          <w:color w:val="000000"/>
          <w:sz w:val="21"/>
          <w:szCs w:val="21"/>
          <w:highlight w:val="none"/>
          <w:u w:val="none"/>
          <w:lang w:val="en-US" w:eastAsia="zh-CN"/>
        </w:rPr>
        <w:t xml:space="preserve">07</w:t>
      </w:r>
      <w:r>
        <w:rPr>
          <w:rStyle w:val="1013"/>
          <w:rFonts w:hint="eastAsia" w:ascii="宋体" w:hAnsi="宋体" w:cs="宋体"/>
          <w:bCs/>
          <w:color w:val="000000"/>
          <w:sz w:val="21"/>
          <w:szCs w:val="21"/>
          <w:highlight w:val="none"/>
          <w:u w:val="none"/>
        </w:rPr>
        <w:t xml:space="preserve">-</w:t>
      </w:r>
      <w:r>
        <w:rPr>
          <w:rStyle w:val="1013"/>
          <w:rFonts w:hint="eastAsia" w:ascii="宋体" w:hAnsi="宋体" w:cs="宋体"/>
          <w:bCs/>
          <w:color w:val="000000"/>
          <w:sz w:val="21"/>
          <w:szCs w:val="21"/>
          <w:highlight w:val="none"/>
          <w:u w:val="none"/>
          <w:lang w:val="en-US" w:eastAsia="zh-CN"/>
        </w:rPr>
        <w:t xml:space="preserve">15</w:t>
      </w:r>
      <w:r>
        <w:rPr>
          <w:rFonts w:hint="eastAsia" w:ascii="宋体" w:hAnsi="宋体" w:cs="宋体"/>
          <w:color w:val="000000"/>
          <w:sz w:val="21"/>
          <w:szCs w:val="21"/>
          <w:highlight w:val="none"/>
          <w:shd w:val="clear" w:color="auto" w:fill="ffffff"/>
        </w:rPr>
        <w:t xml:space="preserve"> 14</w:t>
      </w:r>
      <w:r>
        <w:rPr>
          <w:rFonts w:hint="eastAsia" w:ascii="宋体" w:hAnsi="宋体" w:cs="宋体"/>
          <w:bCs/>
          <w:color w:val="000000"/>
          <w:sz w:val="21"/>
          <w:szCs w:val="21"/>
          <w:highlight w:val="none"/>
        </w:rPr>
        <w:t xml:space="preserve">:00（北京时间）</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shd w:val="clear" w:color="auto" w:fill="ffffff"/>
        </w:rPr>
        <w:t xml:space="preserve">地点：“苏采云”系统（网址：http://jszfcg.jsczt.cn/） </w:t>
      </w:r>
      <w:bookmarkEnd w:id="26"/>
      <w:r/>
      <w:bookmarkEnd w:id="27"/>
      <w:r/>
      <w:bookmarkEnd w:id="28"/>
      <w:r/>
      <w:bookmarkEnd w:id="29"/>
      <w:r>
        <w:rPr>
          <w:rFonts w:ascii="宋体" w:hAnsi="宋体" w:cs="宋体"/>
          <w:bCs/>
          <w:color w:val="000000"/>
          <w:sz w:val="21"/>
          <w:szCs w:val="21"/>
          <w:highlight w:val="none"/>
        </w:rPr>
      </w:r>
      <w:r/>
    </w:p>
    <w:p>
      <w:pPr>
        <w:pStyle w:val="767"/>
        <w:spacing w:line="400" w:lineRule="exact"/>
        <w:widowControl w:val="off"/>
        <w:rPr>
          <w:rFonts w:ascii="宋体" w:hAnsi="宋体" w:cs="宋体"/>
          <w:b/>
          <w:bCs/>
          <w:color w:val="000000"/>
          <w:sz w:val="21"/>
          <w:szCs w:val="21"/>
          <w:highlight w:val="none"/>
        </w:rPr>
      </w:pPr>
      <w:r/>
      <w:bookmarkStart w:id="30" w:name="_Toc28359016"/>
      <w:r/>
      <w:bookmarkStart w:id="31" w:name="_Toc35393633"/>
      <w:r/>
      <w:bookmarkStart w:id="32" w:name="_Toc28359093"/>
      <w:r/>
      <w:bookmarkStart w:id="33" w:name="_Toc35393802"/>
      <w:r/>
      <w:bookmarkStart w:id="34" w:name="_Toc35393635"/>
      <w:r/>
      <w:bookmarkStart w:id="35" w:name="_Toc35393804"/>
      <w:r>
        <w:rPr>
          <w:rFonts w:hint="eastAsia" w:ascii="宋体" w:hAnsi="宋体" w:cs="宋体"/>
          <w:b/>
          <w:bCs/>
          <w:color w:val="000000"/>
          <w:sz w:val="21"/>
          <w:szCs w:val="21"/>
          <w:highlight w:val="none"/>
        </w:rPr>
        <w:t xml:space="preserve">五、开启</w:t>
      </w:r>
      <w:bookmarkEnd w:id="30"/>
      <w:r/>
      <w:bookmarkEnd w:id="31"/>
      <w:r/>
      <w:bookmarkEnd w:id="32"/>
      <w:r/>
      <w:bookmarkEnd w:id="33"/>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时间：202</w:t>
      </w:r>
      <w:r>
        <w:rPr>
          <w:rFonts w:hint="eastAsia" w:ascii="宋体" w:hAnsi="宋体" w:cs="宋体"/>
          <w:color w:val="000000"/>
          <w:sz w:val="21"/>
          <w:szCs w:val="21"/>
          <w:highlight w:val="none"/>
        </w:rPr>
        <w:t xml:space="preserve">6</w:t>
      </w:r>
      <w:r>
        <w:rPr>
          <w:rFonts w:hint="eastAsia" w:ascii="宋体" w:hAnsi="宋体" w:cs="宋体"/>
          <w:bCs/>
          <w:color w:val="000000"/>
          <w:sz w:val="21"/>
          <w:szCs w:val="21"/>
          <w:highlight w:val="none"/>
        </w:rPr>
        <w:t xml:space="preserve">-</w:t>
      </w:r>
      <w:r>
        <w:rPr>
          <w:rStyle w:val="1013"/>
          <w:rFonts w:hint="eastAsia" w:ascii="宋体" w:hAnsi="宋体" w:cs="宋体"/>
          <w:bCs/>
          <w:color w:val="000000"/>
          <w:sz w:val="21"/>
          <w:szCs w:val="21"/>
          <w:highlight w:val="none"/>
          <w:u w:val="none"/>
          <w:lang w:val="en-US" w:eastAsia="zh-CN"/>
        </w:rPr>
        <w:t xml:space="preserve">07</w:t>
      </w:r>
      <w:r>
        <w:rPr>
          <w:rStyle w:val="1013"/>
          <w:rFonts w:hint="eastAsia" w:ascii="宋体" w:hAnsi="宋体" w:cs="宋体"/>
          <w:bCs/>
          <w:color w:val="000000"/>
          <w:sz w:val="21"/>
          <w:szCs w:val="21"/>
          <w:highlight w:val="none"/>
          <w:u w:val="none"/>
        </w:rPr>
        <w:t xml:space="preserve">-</w:t>
      </w:r>
      <w:r>
        <w:rPr>
          <w:rStyle w:val="1013"/>
          <w:rFonts w:hint="eastAsia" w:ascii="宋体" w:hAnsi="宋体" w:cs="宋体"/>
          <w:bCs/>
          <w:color w:val="000000"/>
          <w:sz w:val="21"/>
          <w:szCs w:val="21"/>
          <w:highlight w:val="none"/>
          <w:u w:val="none"/>
          <w:lang w:val="en-US" w:eastAsia="zh-CN"/>
        </w:rPr>
        <w:t xml:space="preserve">15 </w:t>
      </w:r>
      <w:r>
        <w:rPr>
          <w:rFonts w:hint="eastAsia" w:ascii="宋体" w:hAnsi="宋体" w:cs="宋体"/>
          <w:color w:val="000000"/>
          <w:sz w:val="21"/>
          <w:szCs w:val="21"/>
          <w:highlight w:val="none"/>
          <w:shd w:val="clear" w:color="auto" w:fill="ffffff"/>
        </w:rPr>
        <w:t xml:space="preserve">14</w:t>
      </w:r>
      <w:r>
        <w:rPr>
          <w:rFonts w:hint="eastAsia" w:ascii="宋体" w:hAnsi="宋体" w:cs="宋体"/>
          <w:bCs/>
          <w:color w:val="000000"/>
          <w:sz w:val="21"/>
          <w:szCs w:val="21"/>
          <w:highlight w:val="none"/>
        </w:rPr>
        <w:t xml:space="preserve">:00（北京时间）</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地点：</w:t>
      </w:r>
      <w:r>
        <w:rPr>
          <w:rFonts w:hint="eastAsia" w:ascii="宋体" w:hAnsi="宋体" w:cs="宋体"/>
          <w:color w:val="000000"/>
          <w:sz w:val="21"/>
          <w:szCs w:val="21"/>
          <w:highlight w:val="none"/>
          <w:shd w:val="clear" w:color="auto" w:fill="ffffff"/>
        </w:rPr>
        <w:t xml:space="preserve">苏州工业园区公共资源交易中心新场地－开标室（</w:t>
      </w:r>
      <w:r>
        <w:rPr>
          <w:rFonts w:hint="eastAsia" w:ascii="宋体" w:hAnsi="宋体" w:cs="宋体"/>
          <w:color w:val="000000"/>
          <w:sz w:val="21"/>
          <w:szCs w:val="21"/>
          <w:highlight w:val="none"/>
          <w:shd w:val="clear" w:color="auto" w:fill="ffffff"/>
          <w:lang w:val="en-US" w:eastAsia="zh-CN"/>
        </w:rPr>
        <w:t xml:space="preserve">三</w:t>
      </w:r>
      <w:r>
        <w:rPr>
          <w:rFonts w:hint="eastAsia" w:ascii="宋体" w:hAnsi="宋体" w:cs="宋体"/>
          <w:color w:val="000000"/>
          <w:sz w:val="21"/>
          <w:szCs w:val="21"/>
          <w:highlight w:val="none"/>
          <w:shd w:val="clear" w:color="auto" w:fill="ffffff"/>
          <w:lang w:val="en-US" w:eastAsia="zh-CN"/>
        </w:rPr>
      </w:r>
      <w:r>
        <w:rPr>
          <w:rFonts w:hint="eastAsia" w:ascii="宋体" w:hAnsi="宋体" w:cs="宋体"/>
          <w:color w:val="000000"/>
          <w:sz w:val="21"/>
          <w:szCs w:val="21"/>
          <w:highlight w:val="none"/>
          <w:shd w:val="clear" w:color="auto" w:fill="ffffff"/>
        </w:rPr>
        <w:t xml:space="preserve">）</w:t>
      </w:r>
      <w:bookmarkEnd w:id="34"/>
      <w:r/>
      <w:bookmarkEnd w:id="35"/>
      <w:r>
        <w:rPr>
          <w:rFonts w:ascii="宋体" w:hAnsi="宋体" w:cs="宋体"/>
          <w:bCs/>
          <w:color w:val="000000"/>
          <w:sz w:val="21"/>
          <w:szCs w:val="21"/>
          <w:highlight w:val="none"/>
        </w:rPr>
      </w:r>
      <w:r/>
    </w:p>
    <w:p>
      <w:pPr>
        <w:pStyle w:val="767"/>
        <w:spacing w:line="400" w:lineRule="exact"/>
        <w:widowControl w:val="off"/>
        <w:rPr>
          <w:rFonts w:ascii="宋体" w:hAnsi="宋体" w:cs="宋体"/>
          <w:b/>
          <w:bCs/>
          <w:color w:val="000000"/>
          <w:sz w:val="21"/>
          <w:szCs w:val="21"/>
          <w:highlight w:val="none"/>
        </w:rPr>
      </w:pPr>
      <w:r/>
      <w:bookmarkStart w:id="36" w:name="_Toc35393637"/>
      <w:r/>
      <w:bookmarkStart w:id="37" w:name="_Toc35393806"/>
      <w:r/>
      <w:bookmarkStart w:id="38" w:name="_Toc28359096"/>
      <w:r/>
      <w:bookmarkStart w:id="39" w:name="_Toc28359019"/>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自本公告发布之日起3个工作日。</w:t>
      </w:r>
      <w:r>
        <w:rPr>
          <w:rFonts w:ascii="宋体" w:hAnsi="宋体" w:cs="宋体"/>
          <w:color w:val="000000"/>
          <w:sz w:val="21"/>
          <w:szCs w:val="21"/>
          <w:highlight w:val="none"/>
        </w:rPr>
      </w:r>
      <w:r/>
    </w:p>
    <w:p>
      <w:pPr>
        <w:pStyle w:val="767"/>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七、其他补充事宜</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1.政府采购监管部门</w:t>
      </w:r>
      <w:r>
        <w:rPr>
          <w:rFonts w:hint="eastAsia" w:ascii="宋体" w:hAnsi="宋体" w:cs="宋体"/>
          <w:color w:val="000000"/>
          <w:sz w:val="21"/>
          <w:szCs w:val="21"/>
          <w:highlight w:val="none"/>
        </w:rPr>
        <w:t xml:space="preserve">监督电话：0512-66681110。</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2.本次采购的有关信息将</w:t>
      </w:r>
      <w:bookmarkStart w:id="40" w:name="_Hlk162616435"/>
      <w:r>
        <w:rPr>
          <w:rFonts w:hint="eastAsia" w:ascii="宋体" w:hAnsi="宋体" w:cs="宋体"/>
          <w:bCs/>
          <w:color w:val="000000"/>
          <w:sz w:val="21"/>
          <w:szCs w:val="21"/>
          <w:highlight w:val="none"/>
        </w:rPr>
        <w:t xml:space="preserve">在中国政府采购网、江苏政府采购网、</w:t>
      </w:r>
      <w:bookmarkEnd w:id="40"/>
      <w:r>
        <w:rPr>
          <w:rFonts w:hint="eastAsia" w:ascii="宋体" w:hAnsi="宋体" w:cs="宋体"/>
          <w:bCs/>
          <w:color w:val="000000"/>
          <w:sz w:val="21"/>
          <w:szCs w:val="21"/>
          <w:highlight w:val="none"/>
        </w:rPr>
        <w:t xml:space="preserve">苏州市政府采购网上发布，敬请留意</w:t>
      </w:r>
      <w:bookmarkStart w:id="41" w:name="_Toc35393805"/>
      <w:r/>
      <w:bookmarkStart w:id="42" w:name="_Toc28359018"/>
      <w:r/>
      <w:bookmarkStart w:id="43" w:name="_Toc35393636"/>
      <w:r/>
      <w:bookmarkStart w:id="44" w:name="_Toc28359095"/>
      <w:r>
        <w:rPr>
          <w:rFonts w:hint="eastAsia" w:ascii="宋体" w:hAnsi="宋体" w:cs="宋体"/>
          <w:bCs/>
          <w:color w:val="000000"/>
          <w:sz w:val="21"/>
          <w:szCs w:val="21"/>
          <w:highlight w:val="none"/>
        </w:rPr>
        <w:t xml:space="preserve">；有关该采购项目的澄清、修正及成交等信息亦在以上网站发布，敬请留意。</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u w:val="single"/>
        </w:rPr>
      </w:pPr>
      <w:r>
        <w:rPr>
          <w:rFonts w:hint="eastAsia" w:ascii="宋体" w:hAnsi="宋体" w:cs="宋体"/>
          <w:bCs/>
          <w:color w:val="000000"/>
          <w:sz w:val="21"/>
          <w:szCs w:val="21"/>
          <w:highlight w:val="none"/>
        </w:rPr>
        <w:t xml:space="preserve">3.</w:t>
      </w:r>
      <w:r>
        <w:rPr>
          <w:rFonts w:hint="eastAsia" w:ascii="宋体" w:hAnsi="宋体" w:cs="宋体"/>
          <w:color w:val="000000"/>
          <w:sz w:val="21"/>
          <w:szCs w:val="21"/>
          <w:highlight w:val="none"/>
        </w:rPr>
        <w:t xml:space="preserve">获取采购文件方式：</w:t>
      </w:r>
      <w:r>
        <w:rPr>
          <w:rFonts w:ascii="宋体" w:hAnsi="宋体" w:cs="宋体"/>
          <w:color w:val="000000"/>
          <w:sz w:val="21"/>
          <w:szCs w:val="21"/>
          <w:highlight w:val="none"/>
          <w:u w:val="singl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（1）供应商通过江苏省政府采购一体化平台“苏采云”系统（以下简称“苏采云”系统，网址：http://j</w:t>
      </w:r>
      <w:r>
        <w:rPr>
          <w:rFonts w:hint="eastAsia" w:ascii="宋体" w:hAnsi="宋体" w:cs="宋体"/>
          <w:bCs/>
          <w:color w:val="000000"/>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（2）参与采购活动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供应商插入CA证书登录</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系统后选择具体项目，点击</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我要参与</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（3）电子投标准备</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供应商在</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系统中操作成功参与项目后，必须在</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已参与项目</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界面中下载电子采购文件（后缀名为</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.kedt”）并导入政府采购客户端工具后方可进行响应文件制作和提交（具体详见《苏采云系统供应商操作手册》，网址链接https://czju.suzhou.gov.cn/zfcg/html/content/20231220161910031.shtml）</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在系统操作过程中如有疑问，请按以下方式联系：</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注册咨询：18261002950；</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政务CA技术咨询服务电话：400-608-6099</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方正电子签章使用问题：025-83633811、025-83633812、15380932027、13675197356；</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“苏采云”系统使用指导与咨询：联系电话：13914088964、18261002950、0519-86722802；QQ：3048755361、1315179389、895706745；智能客服：登录苏采云系统后，联系系统右下方智能客服图标进行咨询。</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4.拒绝下述供应商参加本次采购活动：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（1）单位负责人为同一人或者存在直接控股、管理关系的不同供应商，不得参加同一合同项下的政府采购活动。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（2）凡为采购项目提供整体设计、规范编制或者项目管理、监理、检测等服务的供应商，不得再参加本项目的采购活动。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（3）拒绝签订本政府采购合同的成交供应商不得参加对该项目重新开展的采购活动。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5.本项目采用电子招投标形式，响应文件网上递交</w:t>
      </w:r>
      <w:r>
        <w:rPr>
          <w:rFonts w:hint="eastAsia" w:ascii="宋体" w:hAnsi="宋体" w:cs="宋体"/>
          <w:color w:val="000000"/>
          <w:sz w:val="21"/>
          <w:szCs w:val="21"/>
          <w:highlight w:val="none"/>
        </w:rPr>
        <w:t xml:space="preserve">（上传）</w:t>
      </w:r>
      <w:r>
        <w:rPr>
          <w:rFonts w:hint="eastAsia" w:ascii="宋体" w:hAnsi="宋体" w:cs="宋体"/>
          <w:bCs/>
          <w:color w:val="000000"/>
          <w:sz w:val="21"/>
          <w:szCs w:val="21"/>
          <w:highlight w:val="none"/>
        </w:rPr>
        <w:t xml:space="preserve">，供应商不需要现场参加采购活动，请供应商按照《苏采云系统供应商操作手册》进行制作、上传电子响应文件。电子响应文件制作完成后请于响应文件提交截止时间前成功上传至</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系统，否则视为放弃参加该采购项目。</w:t>
      </w:r>
      <w:r>
        <w:rPr>
          <w:rFonts w:hint="eastAsia" w:ascii="宋体" w:hAnsi="宋体" w:cs="宋体"/>
          <w:b/>
          <w:bCs/>
          <w:color w:val="000000"/>
          <w:sz w:val="21"/>
          <w:szCs w:val="21"/>
          <w:highlight w:val="none"/>
        </w:rPr>
        <w:t xml:space="preserve">供应商应充分考虑网络环境、网络带宽等风险因素，如因供应商自身原因造成的电子响应文件上传不成功由供应商自行承担全部责任。</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Cs/>
          <w:color w:val="000000"/>
          <w:sz w:val="21"/>
          <w:szCs w:val="21"/>
          <w:highlight w:val="none"/>
        </w:rPr>
        <w:t xml:space="preserve">6.线上参加开标（开启）会方式：供应商登录</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系统在平台首页点击</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开标大厅</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，进入江苏省政府采购一体化不见面开标（采购）大厅，在今日项目列表，点击项目，进入不见面开标系统。</w:t>
      </w:r>
      <w:r>
        <w:rPr>
          <w:rFonts w:hint="eastAsia" w:ascii="宋体" w:hAnsi="宋体" w:cs="宋体"/>
          <w:b/>
          <w:bCs/>
          <w:color w:val="000000"/>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CA证书解密电子响应文件，如在系统规定的解密时间内（响应文件提交截止时间后30分钟）未能完成解密的视为放弃投标。</w:t>
      </w:r>
      <w:r>
        <w:rPr>
          <w:rFonts w:ascii="宋体" w:hAnsi="宋体" w:cs="宋体"/>
          <w:b/>
          <w:bCs/>
          <w:color w:val="000000"/>
          <w:sz w:val="21"/>
          <w:szCs w:val="21"/>
          <w:highlight w:val="none"/>
        </w:rPr>
      </w:r>
      <w:r/>
    </w:p>
    <w:p>
      <w:pPr>
        <w:pStyle w:val="767"/>
        <w:ind w:firstLine="422"/>
        <w:spacing w:line="400" w:lineRule="exact"/>
        <w:widowControl w:val="off"/>
        <w:rPr>
          <w:rFonts w:ascii="宋体" w:hAnsi="宋体" w:cs="宋体"/>
          <w:bCs/>
          <w:color w:val="000000"/>
          <w:sz w:val="21"/>
          <w:szCs w:val="21"/>
          <w:highlight w:val="none"/>
        </w:rPr>
      </w:pPr>
      <w:r>
        <w:rPr>
          <w:rFonts w:hint="eastAsia" w:ascii="宋体" w:hAnsi="宋体" w:cs="宋体"/>
          <w:b/>
          <w:bCs/>
          <w:color w:val="000000"/>
          <w:sz w:val="21"/>
          <w:szCs w:val="21"/>
          <w:highlight w:val="none"/>
        </w:rPr>
        <w:t xml:space="preserve">请供应商确保电脑、系统及其他设备（视频输入输出设备等）无误，且开标直至项目结束始终保持系统在线状态。</w:t>
      </w:r>
      <w:r>
        <w:rPr>
          <w:rFonts w:ascii="宋体" w:hAnsi="宋体" w:cs="宋体"/>
          <w:bCs/>
          <w:color w:val="000000"/>
          <w:sz w:val="21"/>
          <w:szCs w:val="21"/>
          <w:highlight w:val="none"/>
        </w:rPr>
      </w:r>
      <w:r/>
    </w:p>
    <w:p>
      <w:pPr>
        <w:pStyle w:val="1007"/>
        <w:ind w:left="0" w:firstLine="480"/>
        <w:spacing w:after="0" w:line="400" w:lineRule="exact"/>
        <w:rPr>
          <w:rFonts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7.磋商过程中如有问题采购代理机构工作人员会及时通过在投标确认函模块留存的手机号或磋商响应函留存的手机号（如有）与供应商联系。</w:t>
      </w:r>
      <w:r>
        <w:rPr>
          <w:rFonts w:hint="eastAsia" w:ascii="宋体" w:hAnsi="宋体" w:eastAsia="宋体" w:cs="宋体"/>
          <w:b/>
          <w:color w:val="000000"/>
          <w:sz w:val="21"/>
          <w:szCs w:val="21"/>
          <w:highlight w:val="none"/>
        </w:rPr>
        <w:t xml:space="preserve">请供应商确保系统在线状态且该手机号磋商当日通信畅通，否则导致的不利后果由供应商自行承担。</w:t>
      </w:r>
      <w:r>
        <w:rPr>
          <w:rFonts w:ascii="宋体" w:hAnsi="宋体" w:eastAsia="宋体" w:cs="宋体"/>
          <w:b/>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lang w:val="zh-CN"/>
        </w:rPr>
      </w:pPr>
      <w:r>
        <w:rPr>
          <w:rFonts w:hint="eastAsia" w:ascii="宋体" w:hAnsi="宋体" w:cs="宋体"/>
          <w:bCs/>
          <w:color w:val="000000"/>
          <w:sz w:val="21"/>
          <w:szCs w:val="21"/>
          <w:highlight w:val="none"/>
        </w:rPr>
        <w:t xml:space="preserve">8.</w:t>
      </w:r>
      <w:r>
        <w:rPr>
          <w:rFonts w:hint="eastAsia" w:ascii="宋体" w:hAnsi="宋体" w:cs="宋体"/>
          <w:color w:val="000000"/>
          <w:sz w:val="21"/>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color w:val="000000"/>
          <w:sz w:val="21"/>
          <w:szCs w:val="21"/>
          <w:highlight w:val="none"/>
          <w:lang w:val="zh-CN"/>
        </w:rPr>
      </w:r>
      <w:r/>
    </w:p>
    <w:p>
      <w:pPr>
        <w:pStyle w:val="767"/>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八、凡对本次采购提出询问，请按以下方式联系</w:t>
      </w:r>
      <w:bookmarkEnd w:id="41"/>
      <w:r/>
      <w:bookmarkEnd w:id="42"/>
      <w:r/>
      <w:bookmarkEnd w:id="43"/>
      <w:r/>
      <w:bookmarkEnd w:id="44"/>
      <w:r>
        <w:rPr>
          <w:rFonts w:hint="eastAsia" w:ascii="宋体" w:hAnsi="宋体" w:cs="宋体"/>
          <w:b/>
          <w:bCs/>
          <w:color w:val="000000"/>
          <w:sz w:val="21"/>
          <w:szCs w:val="21"/>
          <w:highlight w:val="none"/>
        </w:rPr>
        <w:t xml:space="preserve">。</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1.采购人信息</w:t>
      </w:r>
      <w:bookmarkEnd w:id="36"/>
      <w:r/>
      <w:bookmarkEnd w:id="37"/>
      <w:r/>
      <w:bookmarkEnd w:id="38"/>
      <w:r/>
      <w:bookmarkEnd w:id="39"/>
      <w:r/>
      <w:bookmarkStart w:id="45" w:name="_Toc35393638"/>
      <w:r/>
      <w:bookmarkStart w:id="46" w:name="_Toc35393807"/>
      <w:r/>
      <w:bookmarkStart w:id="47" w:name="_Toc28359097"/>
      <w:r/>
      <w:bookmarkStart w:id="48" w:name="_Toc28359020"/>
      <w:r>
        <w:rPr>
          <w:rFonts w:ascii="宋体" w:hAnsi="宋体" w:cs="宋体"/>
          <w:bCs/>
          <w:color w:val="000000"/>
          <w:sz w:val="21"/>
          <w:szCs w:val="21"/>
          <w:highlight w:val="none"/>
        </w:rPr>
      </w:r>
      <w:r/>
    </w:p>
    <w:p>
      <w:pPr>
        <w:pStyle w:val="767"/>
        <w:ind w:left="1320" w:hanging="84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单位名称：</w:t>
      </w:r>
      <w:r>
        <w:rPr>
          <w:rFonts w:hint="eastAsia" w:ascii="宋体" w:hAnsi="宋体" w:cs="宋体"/>
          <w:bCs/>
          <w:color w:val="000000"/>
          <w:sz w:val="21"/>
          <w:szCs w:val="21"/>
          <w:highlight w:val="none"/>
          <w:lang w:eastAsia="zh-CN"/>
        </w:rPr>
        <w:t xml:space="preserve">苏州工业园区规划建设委员会</w:t>
      </w:r>
      <w:r>
        <w:rPr>
          <w:rFonts w:hint="eastAsia" w:ascii="宋体" w:hAnsi="宋体" w:eastAsia="宋体" w:cs="宋体"/>
          <w:bCs/>
          <w:color w:val="000000"/>
          <w:sz w:val="21"/>
          <w:szCs w:val="21"/>
          <w:highlight w:val="none"/>
          <w:lang w:eastAsia="zh-CN"/>
        </w:rPr>
      </w:r>
      <w:r/>
    </w:p>
    <w:p>
      <w:pPr>
        <w:pStyle w:val="767"/>
        <w:ind w:firstLine="42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单位地址：</w:t>
      </w:r>
      <w:r>
        <w:rPr>
          <w:rFonts w:hint="eastAsia" w:ascii="宋体" w:hAnsi="宋体" w:cs="宋体"/>
          <w:bCs/>
          <w:color w:val="000000"/>
          <w:sz w:val="21"/>
          <w:szCs w:val="21"/>
          <w:highlight w:val="none"/>
          <w:lang w:eastAsia="zh-CN"/>
        </w:rPr>
        <w:t xml:space="preserve">苏州工业园区现代大道999号现代大厦7楼</w:t>
      </w:r>
      <w:r>
        <w:rPr>
          <w:rFonts w:hint="eastAsia" w:ascii="宋体" w:hAnsi="宋体" w:eastAsia="宋体" w:cs="宋体"/>
          <w:bCs/>
          <w:color w:val="000000"/>
          <w:sz w:val="21"/>
          <w:szCs w:val="21"/>
          <w:highlight w:val="none"/>
          <w:lang w:eastAsia="zh-CN"/>
        </w:rPr>
      </w:r>
      <w:r/>
    </w:p>
    <w:p>
      <w:pPr>
        <w:pStyle w:val="767"/>
        <w:ind w:firstLine="42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联 系 人：</w:t>
      </w:r>
      <w:r>
        <w:rPr>
          <w:rFonts w:hint="eastAsia" w:ascii="宋体" w:hAnsi="宋体" w:cs="宋体"/>
          <w:bCs/>
          <w:color w:val="000000"/>
          <w:sz w:val="21"/>
          <w:szCs w:val="21"/>
          <w:highlight w:val="none"/>
          <w:lang w:eastAsia="zh-CN"/>
        </w:rPr>
        <w:t xml:space="preserve">牛星豫</w:t>
      </w:r>
      <w:r>
        <w:rPr>
          <w:rFonts w:hint="eastAsia" w:ascii="宋体" w:hAnsi="宋体" w:eastAsia="宋体" w:cs="宋体"/>
          <w:bCs/>
          <w:color w:val="000000"/>
          <w:sz w:val="21"/>
          <w:szCs w:val="21"/>
          <w:highlight w:val="none"/>
          <w:lang w:eastAsia="zh-CN"/>
        </w:rPr>
      </w:r>
      <w:r/>
    </w:p>
    <w:p>
      <w:pPr>
        <w:pStyle w:val="767"/>
        <w:ind w:firstLine="42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联系电话：0512-</w:t>
      </w:r>
      <w:r>
        <w:rPr>
          <w:rFonts w:hint="eastAsia" w:ascii="宋体" w:hAnsi="宋体" w:cs="宋体"/>
          <w:bCs/>
          <w:color w:val="000000"/>
          <w:sz w:val="21"/>
          <w:szCs w:val="21"/>
          <w:highlight w:val="none"/>
          <w:lang w:eastAsia="zh-CN"/>
        </w:rPr>
        <w:t xml:space="preserve">66680774</w:t>
      </w:r>
      <w:r>
        <w:rPr>
          <w:rFonts w:hint="eastAsia" w:ascii="宋体" w:hAnsi="宋体" w:eastAsia="宋体" w:cs="宋体"/>
          <w:bCs/>
          <w:color w:val="000000"/>
          <w:sz w:val="21"/>
          <w:szCs w:val="21"/>
          <w:highlight w:val="none"/>
          <w:lang w:eastAsia="zh-CN"/>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2.采购代理机构信息</w:t>
      </w:r>
      <w:bookmarkEnd w:id="45"/>
      <w:r/>
      <w:bookmarkEnd w:id="46"/>
      <w:r/>
      <w:bookmarkEnd w:id="47"/>
      <w:r/>
      <w:bookmarkEnd w:id="48"/>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bookmarkStart w:id="49" w:name="_Toc35393808"/>
      <w:r/>
      <w:bookmarkStart w:id="50" w:name="_Toc28359021"/>
      <w:r/>
      <w:bookmarkStart w:id="51" w:name="_Toc28359098"/>
      <w:r/>
      <w:bookmarkStart w:id="52" w:name="_Toc35393639"/>
      <w:r>
        <w:rPr>
          <w:rFonts w:hint="eastAsia" w:ascii="宋体" w:hAnsi="宋体" w:cs="宋体"/>
          <w:bCs/>
          <w:color w:val="000000"/>
          <w:sz w:val="21"/>
          <w:szCs w:val="21"/>
          <w:highlight w:val="none"/>
        </w:rPr>
        <w:t xml:space="preserve">单位名称：诚德天工建设咨询（苏州）有限公司</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单位地址：苏州市相城区元和街道御窑商业街6号楼二楼</w:t>
      </w:r>
      <w:r>
        <w:rPr>
          <w:rFonts w:ascii="宋体" w:hAnsi="宋体" w:cs="宋体"/>
          <w:bCs/>
          <w:color w:val="000000"/>
          <w:sz w:val="21"/>
          <w:szCs w:val="21"/>
          <w:highlight w:val="none"/>
        </w:rPr>
      </w:r>
      <w:r/>
    </w:p>
    <w:p>
      <w:pPr>
        <w:pStyle w:val="767"/>
        <w:ind w:firstLine="42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联 系 人：</w:t>
      </w:r>
      <w:r>
        <w:rPr>
          <w:rFonts w:hint="eastAsia" w:ascii="宋体" w:hAnsi="宋体" w:cs="宋体"/>
          <w:bCs/>
          <w:color w:val="000000"/>
          <w:sz w:val="21"/>
          <w:szCs w:val="21"/>
          <w:highlight w:val="none"/>
          <w:lang w:eastAsia="zh-CN"/>
        </w:rPr>
        <w:t xml:space="preserve">沈青青(项目负责人)、郑钰琪、邹雅琴、孙清武</w:t>
      </w:r>
      <w:r>
        <w:rPr>
          <w:rFonts w:hint="eastAsia" w:ascii="宋体" w:hAnsi="宋体" w:eastAsia="宋体" w:cs="宋体"/>
          <w:bCs/>
          <w:color w:val="000000"/>
          <w:sz w:val="21"/>
          <w:szCs w:val="21"/>
          <w:highlight w:val="none"/>
          <w:lang w:eastAsia="zh-CN"/>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联系电话：0512-68557251</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3.项目联系方式</w:t>
      </w:r>
      <w:bookmarkEnd w:id="49"/>
      <w:r/>
      <w:bookmarkEnd w:id="50"/>
      <w:r/>
      <w:bookmarkEnd w:id="51"/>
      <w:r/>
      <w:bookmarkEnd w:id="52"/>
      <w:r>
        <w:rPr>
          <w:rFonts w:ascii="宋体" w:hAnsi="宋体" w:cs="宋体"/>
          <w:bCs/>
          <w:color w:val="000000"/>
          <w:sz w:val="21"/>
          <w:szCs w:val="21"/>
          <w:highlight w:val="none"/>
        </w:rPr>
      </w:r>
      <w:r/>
    </w:p>
    <w:p>
      <w:pPr>
        <w:pStyle w:val="767"/>
        <w:ind w:firstLine="42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项目联系人：</w:t>
      </w:r>
      <w:r>
        <w:rPr>
          <w:rFonts w:hint="eastAsia" w:ascii="宋体" w:hAnsi="宋体" w:cs="宋体"/>
          <w:bCs/>
          <w:color w:val="000000"/>
          <w:sz w:val="21"/>
          <w:szCs w:val="21"/>
          <w:highlight w:val="none"/>
          <w:lang w:eastAsia="zh-CN"/>
        </w:rPr>
        <w:t xml:space="preserve">沈青青(项目负责人)、郑钰琪、邹雅琴、孙清武</w:t>
      </w:r>
      <w:r>
        <w:rPr>
          <w:rFonts w:hint="eastAsia" w:ascii="宋体" w:hAnsi="宋体" w:eastAsia="宋体" w:cs="宋体"/>
          <w:bCs/>
          <w:color w:val="000000"/>
          <w:sz w:val="21"/>
          <w:szCs w:val="21"/>
          <w:highlight w:val="none"/>
          <w:lang w:eastAsia="zh-CN"/>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bCs/>
          <w:color w:val="000000"/>
          <w:sz w:val="21"/>
          <w:szCs w:val="21"/>
          <w:highlight w:val="none"/>
        </w:rPr>
        <w:t xml:space="preserve">0512-68557251</w:t>
      </w:r>
      <w:r>
        <w:rPr>
          <w:rFonts w:ascii="宋体" w:hAnsi="宋体" w:cs="宋体"/>
          <w:bCs/>
          <w:color w:val="000000"/>
          <w:sz w:val="21"/>
          <w:szCs w:val="21"/>
          <w:highlight w:val="none"/>
        </w:rPr>
      </w:r>
      <w:r/>
    </w:p>
    <w:p>
      <w:pPr>
        <w:pStyle w:val="828"/>
        <w:widowControl w:val="off"/>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828"/>
        <w:widowControl w:val="off"/>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828"/>
        <w:widowControl w:val="off"/>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1003"/>
        <w:jc w:val="center"/>
        <w:spacing w:before="0" w:beforeAutospacing="0" w:after="0" w:afterAutospacing="0" w:line="400" w:lineRule="exact"/>
        <w:widowControl w:val="off"/>
        <w:rPr>
          <w:rStyle w:val="779"/>
          <w:bCs/>
          <w:color w:val="000000"/>
          <w:sz w:val="32"/>
          <w:szCs w:val="32"/>
          <w:highlight w:val="none"/>
        </w:rPr>
        <w:outlineLvl w:val="0"/>
      </w:pPr>
      <w:r>
        <w:rPr>
          <w:rFonts w:cs="宋体"/>
          <w:b/>
          <w:bCs/>
          <w:color w:val="000000"/>
          <w:sz w:val="21"/>
          <w:szCs w:val="21"/>
          <w:highlight w:val="none"/>
        </w:rPr>
        <w:br w:type="page" w:clear="all"/>
      </w:r>
      <w:bookmarkStart w:id="53" w:name="_Toc19408"/>
      <w:r/>
      <w:bookmarkStart w:id="54" w:name="_Toc32101"/>
      <w:r/>
      <w:bookmarkStart w:id="55" w:name="_Toc22069"/>
      <w:r>
        <w:rPr>
          <w:rStyle w:val="779"/>
          <w:color w:val="000000"/>
          <w:sz w:val="32"/>
          <w:szCs w:val="32"/>
          <w:highlight w:val="none"/>
        </w:rPr>
        <w:t xml:space="preserve">第二章 磋商须知</w:t>
      </w:r>
      <w:bookmarkEnd w:id="53"/>
      <w:r/>
      <w:bookmarkEnd w:id="54"/>
      <w:r/>
      <w:bookmarkEnd w:id="55"/>
      <w:r>
        <w:rPr>
          <w:rStyle w:val="779"/>
          <w:bCs/>
          <w:color w:val="000000"/>
          <w:sz w:val="32"/>
          <w:szCs w:val="32"/>
          <w:highlight w:val="none"/>
        </w:rPr>
      </w:r>
      <w:r/>
    </w:p>
    <w:p>
      <w:pPr>
        <w:pStyle w:val="767"/>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一、说明和释义</w:t>
      </w:r>
      <w:r>
        <w:rPr>
          <w:rFonts w:ascii="宋体" w:hAnsi="宋体" w:cs="宋体"/>
          <w:b/>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1.说明</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1.1本采购文件仅适用于诚德天工建设咨询（苏州）有限公司组织的采购活动。</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1.2本次采购活动及因本次采购产生的合同受中国法律制约和保护。</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1.3本采购文件的解释权属于诚德天工建设咨询（苏州）有限公司。</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2.词语释义</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2.1采购人：依法进行政府采购的国家机关、事业单位、团体组织。</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2.2</w:t>
      </w:r>
      <w:r>
        <w:rPr>
          <w:rFonts w:hint="eastAsia" w:ascii="宋体" w:hAnsi="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供应商：响应磋商、参加磋商竞争的法人、其他组织或者自然人。</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2.4</w:t>
      </w:r>
      <w:r>
        <w:rPr>
          <w:rFonts w:hint="eastAsia" w:ascii="宋体" w:hAnsi="宋体" w:cs="宋体"/>
          <w:color w:val="000000"/>
          <w:sz w:val="21"/>
          <w:szCs w:val="21"/>
          <w:highlight w:val="none"/>
          <w:shd w:val="clear" w:color="auto" w:fill="ffffff"/>
        </w:rPr>
        <w:t xml:space="preserve">采购：是指以合同方式有偿取得货物、工程和服务的行为，包括购买、租赁、委托、雇用等。</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2.5</w:t>
      </w:r>
      <w:r>
        <w:rPr>
          <w:rFonts w:hint="eastAsia" w:ascii="宋体" w:hAnsi="宋体" w:cs="宋体"/>
          <w:color w:val="000000"/>
          <w:sz w:val="21"/>
          <w:szCs w:val="21"/>
          <w:highlight w:val="none"/>
        </w:rPr>
        <w:t xml:space="preserve">响应：供应商根据采购人或采购代理机构发布的采购文件，编制响应文件并按规定参与磋商的行为。</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2.6合同：采供双方根据采购文件和成交的响应文件及成交通知书规定的内容签署的以书面形式所达成的协议，包括所有的附件、附录和构成协议的所有文件。</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2.7甲方（采购人）：合同中明确规定的实际购买货物和服务的法人或其他组织和自然人。</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2.8乙方（供应商）：合同中规定的向采购人提供服务的法人或其他组织和自然人。</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2.9服务：系指本采购文件规定乙方应承担的合同中规定成交供应商应承担的专业服务等相关义务。</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2.10知识产权：指专利权、商标权、著作权等无形财产专有权的统称。</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2.11天：日历天。</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2.12时间：除特别说明，均指北京时间。</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2.13履行地点：合同中明确约定的乙方履行服务的地点。</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2.14合同价款：根据合同规定，乙方在正确地履行合同义务后甲方应支付乙方的价款。</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2.15不可抗力：不能预见、不能避免并且不能克服的客观情况。</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2.16实质响应：满足有关本次采购标的、数量、服务质量、价款或者报酬、履行期限、履行地点和方式、违约责任和解决争议方法等要求。</w:t>
      </w:r>
      <w:r>
        <w:rPr>
          <w:rFonts w:ascii="宋体" w:hAnsi="宋体" w:cs="宋体"/>
          <w:color w:val="000000"/>
          <w:sz w:val="21"/>
          <w:szCs w:val="21"/>
          <w:highlight w:val="none"/>
          <w:shd w:val="clear" w:color="auto" w:fill="ffffff"/>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2.17书面形式：指书面文字、合同书、信件和传真等可以有形地表现所载内容的形式。</w:t>
      </w:r>
      <w:r>
        <w:rPr>
          <w:rFonts w:ascii="宋体" w:hAnsi="宋体" w:cs="宋体"/>
          <w:color w:val="000000"/>
          <w:sz w:val="21"/>
          <w:szCs w:val="21"/>
          <w:highlight w:val="none"/>
          <w:shd w:val="clear" w:color="auto" w:fill="ffffff"/>
        </w:rPr>
      </w:r>
      <w:r/>
    </w:p>
    <w:p>
      <w:pPr>
        <w:pStyle w:val="767"/>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二、供应商</w:t>
      </w:r>
      <w:r>
        <w:rPr>
          <w:rFonts w:ascii="宋体" w:hAnsi="宋体" w:cs="宋体"/>
          <w:b/>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3.合格供应商的资格条件</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3.1满足《中华人民共和国政府采购法》第二十二条规定：</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（6）法律、行政法规规定的其他条件。</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3.2落实政府采购政策需满足的资格要求：根据《政府采购促进中小企业发展管理办法》的相关规定，本项目</w:t>
      </w:r>
      <w:r>
        <w:rPr>
          <w:rFonts w:hint="eastAsia" w:ascii="宋体" w:hAnsi="宋体" w:cs="宋体"/>
          <w:b/>
          <w:bCs/>
          <w:color w:val="000000"/>
          <w:sz w:val="21"/>
          <w:szCs w:val="21"/>
          <w:highlight w:val="none"/>
        </w:rPr>
        <w:t xml:space="preserve">专门面向中小企业采购</w:t>
      </w:r>
      <w:r>
        <w:rPr>
          <w:rFonts w:hint="eastAsia" w:ascii="宋体" w:hAnsi="宋体" w:cs="宋体"/>
          <w:color w:val="000000"/>
          <w:sz w:val="21"/>
          <w:szCs w:val="21"/>
          <w:highlight w:val="none"/>
        </w:rPr>
        <w:t xml:space="preserve">，所属行业为</w:t>
      </w:r>
      <w:r>
        <w:rPr>
          <w:rFonts w:hint="eastAsia" w:ascii="宋体" w:hAnsi="宋体" w:cs="宋体"/>
          <w:b/>
          <w:bCs/>
          <w:color w:val="000000"/>
          <w:sz w:val="21"/>
          <w:szCs w:val="21"/>
          <w:highlight w:val="none"/>
        </w:rPr>
        <w:t xml:space="preserve">其他未列明行业</w:t>
      </w:r>
      <w:r>
        <w:rPr>
          <w:rFonts w:hint="eastAsia" w:ascii="宋体" w:hAnsi="宋体" w:cs="宋体"/>
          <w:color w:val="000000"/>
          <w:sz w:val="21"/>
          <w:szCs w:val="21"/>
          <w:highlight w:val="none"/>
        </w:rPr>
        <w:t xml:space="preserve">，供应商应为</w:t>
      </w:r>
      <w:r>
        <w:rPr>
          <w:rFonts w:hint="eastAsia" w:ascii="宋体" w:hAnsi="宋体" w:cs="宋体"/>
          <w:b/>
          <w:bCs/>
          <w:color w:val="000000"/>
          <w:sz w:val="21"/>
          <w:szCs w:val="21"/>
          <w:highlight w:val="none"/>
        </w:rPr>
        <w:t xml:space="preserve">中小微企业或监狱企业或残疾人福利性单位</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3.3本项目的特定资格要求：</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（1）未被“信用中国”网站（www.creditchina.gov.cn）列入失信被执行人、重大税收违法案件当事人名单、政府采购严重失信行为记录名单。</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3.4拒绝下述供应商参加本次采购活动：</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（1）单位负责人为同一人或者存在直接控股、管理关系的不同供应商，不得参加同一合同项下的政府采购活动。</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（2）凡为采购项目提供整体设计、规范编制或者项目管理、监理、检测等服务的供应商，不得再参加本项目的采购活动。</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（3）拒绝签订本政府采购合同的成交供应商不得参加对该项目重新开展的采购活动。</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4.供应商代表</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4.1指全权代表供应商参加磋商采购活动并签署响应文件的人，如果供应商代表不是法定代表人，须持有《法定代表人授权委托书》（详见格式）。 </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5.磋商费用</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5.1无论磋商过程中的做法和结果如何，供应商自行承担所有与参加磋商有关的全部费用。</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6.联合响应及转包、分包</w:t>
      </w:r>
      <w:r>
        <w:rPr>
          <w:rFonts w:ascii="宋体" w:hAnsi="宋体" w:cs="宋体"/>
          <w:b/>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6.1本项目不接受联合体响应。</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w:t>
      </w:r>
      <w:r>
        <w:rPr>
          <w:rFonts w:ascii="宋体" w:hAnsi="宋体" w:cs="宋体"/>
          <w:color w:val="000000"/>
          <w:sz w:val="21"/>
          <w:szCs w:val="21"/>
          <w:highlight w:val="none"/>
        </w:rPr>
      </w:r>
      <w:r/>
    </w:p>
    <w:p>
      <w:pPr>
        <w:pStyle w:val="767"/>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6.3供应商根据采购文件的规定和采购项目的实际情况，拟在成交后将成交项目的非主体、非关键性工作分包的，应当在响应文件中载明分包承担主体，分包承担主体应当具备相应资质条件且不得再次分包。</w:t>
      </w:r>
      <w:r>
        <w:rPr>
          <w:rFonts w:hint="eastAsia" w:ascii="宋体" w:hAnsi="宋体" w:cs="宋体"/>
          <w:color w:val="000000"/>
          <w:sz w:val="21"/>
          <w:szCs w:val="21"/>
          <w:highlight w:val="none"/>
        </w:rPr>
      </w:r>
      <w:r/>
    </w:p>
    <w:p>
      <w:pPr>
        <w:pStyle w:val="767"/>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三、采购文件的说明</w:t>
      </w:r>
      <w:r>
        <w:rPr>
          <w:rFonts w:ascii="宋体" w:hAnsi="宋体" w:cs="宋体"/>
          <w:b/>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7.采购文件</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cs="宋体"/>
          <w:b/>
          <w:bCs/>
          <w:color w:val="000000"/>
          <w:sz w:val="21"/>
          <w:szCs w:val="21"/>
          <w:highlight w:val="none"/>
        </w:rPr>
        <w:t xml:space="preserve">该电子响应文件将被视为未实质性响应，作无效处理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7.2采购文件及其更正公告不是直接从财政部门指定的政府采购信息发布媒体上下载获得的，采购人或采购代理机构对采购文件及其更正公告的真实性、完整性不承担任何责任。</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8.采购文件的询问、澄清和修改</w:t>
      </w:r>
      <w:r>
        <w:rPr>
          <w:rFonts w:ascii="宋体" w:hAnsi="宋体" w:cs="宋体"/>
          <w:b/>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8.1采购人或采购代理机构无论出于自己的考虑，还是出于对供应商提问的澄清，均可对采购文件用更正公告的方式进行澄清或者修改，并通过财政部门指定的政府采购信息发布媒体对外进行发布。</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8.2供应商通过“苏采云”系统自行查看拟参加项目的更正公告。更正公告将作为采购文件的组成部分，对所有供应商均具有约束力。</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8.3为使供应商有足够的时间按采购文件的修改要求考虑修正响应文件，或出于其他原因，采购人或采购代理机构有权推迟截止时间和评审时间，并将此变更通知以更正公告的形式对外发布。</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8.4采购文件的澄清、修改、补充等内容均以财政部门指定的政府采购信息发布媒体发布的内容为准。</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b/>
          <w:color w:val="000000"/>
          <w:sz w:val="21"/>
          <w:szCs w:val="21"/>
          <w:highlight w:val="none"/>
        </w:rPr>
      </w:pPr>
      <w:r/>
      <w:bookmarkStart w:id="56" w:name="_Toc492294176"/>
      <w:r>
        <w:rPr>
          <w:rFonts w:hint="eastAsia" w:ascii="宋体" w:hAnsi="宋体" w:cs="宋体"/>
          <w:b/>
          <w:color w:val="000000"/>
          <w:sz w:val="21"/>
          <w:szCs w:val="21"/>
          <w:highlight w:val="none"/>
        </w:rPr>
        <w:t xml:space="preserve">9.</w:t>
      </w:r>
      <w:r>
        <w:rPr>
          <w:rFonts w:hint="eastAsia" w:ascii="宋体" w:hAnsi="宋体" w:cs="宋体"/>
          <w:b/>
          <w:bCs/>
          <w:color w:val="000000"/>
          <w:sz w:val="21"/>
          <w:szCs w:val="21"/>
          <w:highlight w:val="none"/>
        </w:rPr>
        <w:t xml:space="preserve">勘查现场</w:t>
      </w:r>
      <w:r>
        <w:rPr>
          <w:rFonts w:hint="eastAsia" w:ascii="宋体" w:hAnsi="宋体" w:cs="宋体"/>
          <w:b/>
          <w:bCs/>
          <w:color w:val="000000"/>
          <w:sz w:val="21"/>
          <w:szCs w:val="21"/>
          <w:highlight w:val="none"/>
          <w:lang w:val="en-US" w:eastAsia="zh-CN"/>
        </w:rPr>
        <w:t xml:space="preserve">及</w:t>
      </w:r>
      <w:r>
        <w:rPr>
          <w:rFonts w:hint="eastAsia" w:ascii="宋体" w:hAnsi="宋体" w:cs="宋体"/>
          <w:b/>
          <w:color w:val="000000"/>
          <w:sz w:val="21"/>
          <w:szCs w:val="21"/>
          <w:highlight w:val="none"/>
        </w:rPr>
        <w:t xml:space="preserve">答疑</w:t>
      </w:r>
      <w:bookmarkEnd w:id="56"/>
      <w:r>
        <w:rPr>
          <w:rFonts w:ascii="宋体" w:hAnsi="宋体" w:cs="宋体"/>
          <w:b/>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9.1勘查现场</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9.1.1根据自身需要，供应商可对有关现场和周围环境进行勘</w:t>
      </w:r>
      <w:r>
        <w:rPr>
          <w:rFonts w:hint="eastAsia" w:ascii="宋体" w:hAnsi="宋体" w:cs="宋体"/>
          <w:color w:val="000000"/>
          <w:sz w:val="21"/>
          <w:szCs w:val="21"/>
          <w:highlight w:val="none"/>
        </w:rPr>
        <w:t xml:space="preserve">查</w:t>
      </w:r>
      <w:r>
        <w:rPr>
          <w:rFonts w:hint="eastAsia" w:ascii="宋体" w:hAnsi="宋体" w:cs="宋体"/>
          <w:color w:val="000000"/>
          <w:sz w:val="21"/>
          <w:szCs w:val="21"/>
          <w:highlight w:val="none"/>
        </w:rPr>
        <w:t xml:space="preserve">，以获取编制响应文件和签署合同所需的信息。勘查现场所发生的费用由供应商自己承担。</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供应商可以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9.2答疑包括采购人或采购代理机构认为可以回答且不会引起供应商误解的相关问题和答复，由于答疑而产生的对采购文件内容的修改，由采购人或采购代理机构按照本须知有关规定，以更正公告的方式发出。</w:t>
      </w:r>
      <w:r>
        <w:rPr>
          <w:rFonts w:ascii="宋体" w:hAnsi="宋体" w:cs="宋体"/>
          <w:color w:val="000000"/>
          <w:sz w:val="21"/>
          <w:szCs w:val="21"/>
          <w:highlight w:val="none"/>
        </w:rPr>
      </w:r>
      <w:r/>
    </w:p>
    <w:p>
      <w:pPr>
        <w:pStyle w:val="972"/>
        <w:ind w:firstLine="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四、响应文件的说明</w:t>
      </w:r>
      <w:r>
        <w:rPr>
          <w:rFonts w:ascii="宋体" w:hAnsi="宋体" w:cs="宋体"/>
          <w:b/>
          <w:color w:val="000000"/>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10.提示与要求</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供应商应仔细阅读采购文件的所有内容，按采购文件的要求提交（上传）响应文件，并保证所提供的全部资料的真实性，以使其对采购文件作出实质性响应，否则，其响应文件可能被作无效处理。</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10.2无论是否提交（上传）响应文件，供应商都应将采购文件及以后的所有通知、文件等视为保密文件。</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11.响应文件计量单位和使用文字</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11.1响应文件中所使用的计量单位，除采购文件中有特殊要求外，均应使用中华人民共和国法定计量单位。</w:t>
      </w:r>
      <w:r>
        <w:rPr>
          <w:rFonts w:ascii="宋体" w:hAnsi="宋体" w:cs="宋体"/>
          <w:color w:val="000000"/>
          <w:sz w:val="21"/>
          <w:szCs w:val="21"/>
          <w:highlight w:val="none"/>
        </w:rPr>
      </w:r>
      <w:r/>
    </w:p>
    <w:p>
      <w:pPr>
        <w:pStyle w:val="972"/>
        <w:spacing w:line="400" w:lineRule="exact"/>
        <w:rPr>
          <w:rFonts w:ascii="宋体" w:hAnsi="宋体" w:cs="宋体"/>
          <w:b/>
          <w:bCs/>
          <w:color w:val="000000"/>
          <w:szCs w:val="21"/>
          <w:highlight w:val="none"/>
        </w:rPr>
      </w:pPr>
      <w:r>
        <w:rPr>
          <w:rFonts w:hint="eastAsia" w:ascii="宋体" w:hAnsi="宋体" w:cs="宋体"/>
          <w:color w:val="000000"/>
          <w:szCs w:val="21"/>
          <w:highlight w:val="none"/>
        </w:rPr>
        <w:t xml:space="preserve">11.2响应文件应使用中文编制，响应文件中必须使用其他文字的，必须附有中文译本。</w:t>
      </w:r>
      <w:r>
        <w:rPr>
          <w:rFonts w:hint="eastAsia" w:ascii="宋体" w:hAnsi="宋体" w:cs="宋体"/>
          <w:b/>
          <w:bCs/>
          <w:color w:val="000000"/>
          <w:szCs w:val="21"/>
          <w:highlight w:val="none"/>
        </w:rPr>
        <w:t xml:space="preserve">对于未附有中文译本和中文译本不准确的响应文件可能引起对供应商不利的后果，采购人概不负责。</w:t>
      </w:r>
      <w:r>
        <w:rPr>
          <w:rFonts w:ascii="宋体" w:hAnsi="宋体" w:cs="宋体"/>
          <w:b/>
          <w:bCs/>
          <w:color w:val="000000"/>
          <w:szCs w:val="21"/>
          <w:highlight w:val="none"/>
        </w:rPr>
      </w:r>
      <w:r/>
    </w:p>
    <w:p>
      <w:pPr>
        <w:pStyle w:val="972"/>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2.</w:t>
      </w:r>
      <w:r>
        <w:rPr>
          <w:rFonts w:hint="eastAsia" w:ascii="宋体" w:hAnsi="宋体" w:cs="宋体"/>
          <w:b/>
          <w:color w:val="000000"/>
          <w:szCs w:val="21"/>
          <w:highlight w:val="none"/>
        </w:rPr>
        <w:t xml:space="preserve">响应文件的组成（部分格式见第四章，无格式自拟）</w:t>
      </w:r>
      <w:r>
        <w:rPr>
          <w:rFonts w:ascii="宋体" w:hAnsi="宋体" w:cs="宋体"/>
          <w:b/>
          <w:color w:val="000000"/>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12.1封面</w:t>
      </w:r>
      <w:r>
        <w:rPr>
          <w:rFonts w:ascii="宋体" w:hAnsi="宋体" w:cs="宋体"/>
          <w:bCs/>
          <w:color w:val="000000"/>
          <w:sz w:val="21"/>
          <w:szCs w:val="21"/>
          <w:highlight w:val="none"/>
        </w:rPr>
      </w:r>
      <w:r/>
    </w:p>
    <w:p>
      <w:pPr>
        <w:pStyle w:val="767"/>
        <w:ind w:firstLine="21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★12.2开标一览表（按苏采云系统要求填报）</w:t>
      </w:r>
      <w:r>
        <w:rPr>
          <w:rFonts w:ascii="宋体" w:hAnsi="宋体" w:cs="宋体"/>
          <w:color w:val="000000"/>
          <w:sz w:val="21"/>
          <w:szCs w:val="21"/>
          <w:highlight w:val="none"/>
        </w:rPr>
      </w:r>
      <w:r/>
    </w:p>
    <w:p>
      <w:pPr>
        <w:pStyle w:val="767"/>
        <w:ind w:firstLine="21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★12.3</w:t>
      </w:r>
      <w:bookmarkStart w:id="57" w:name="OLE_LINK13"/>
      <w:r>
        <w:rPr>
          <w:rFonts w:hint="eastAsia" w:ascii="宋体" w:hAnsi="宋体" w:cs="宋体"/>
          <w:color w:val="000000"/>
          <w:sz w:val="21"/>
          <w:szCs w:val="21"/>
          <w:highlight w:val="none"/>
        </w:rPr>
        <w:t xml:space="preserve">报价明细表</w:t>
      </w:r>
      <w:bookmarkEnd w:id="57"/>
      <w:r>
        <w:rPr>
          <w:rFonts w:ascii="宋体" w:hAnsi="宋体" w:cs="宋体"/>
          <w:color w:val="000000"/>
          <w:sz w:val="21"/>
          <w:szCs w:val="21"/>
          <w:highlight w:val="none"/>
        </w:rPr>
      </w:r>
      <w:r/>
    </w:p>
    <w:p>
      <w:pPr>
        <w:pStyle w:val="767"/>
        <w:ind w:firstLine="210"/>
        <w:spacing w:line="400" w:lineRule="exact"/>
        <w:widowControl w:val="off"/>
        <w:rPr>
          <w:rFonts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12.4资格审查响应文件</w:t>
      </w:r>
      <w:r>
        <w:rPr>
          <w:rFonts w:ascii="宋体" w:hAnsi="宋体" w:cs="宋体"/>
          <w:b/>
          <w:color w:val="000000"/>
          <w:sz w:val="21"/>
          <w:szCs w:val="21"/>
          <w:highlight w:val="none"/>
        </w:rPr>
      </w:r>
      <w:r/>
    </w:p>
    <w:p>
      <w:pPr>
        <w:pStyle w:val="972"/>
        <w:spacing w:line="400" w:lineRule="exact"/>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12.4.1满足《中华人民共和国政府采购法》第二十二条规定的证明材料：</w:t>
      </w:r>
      <w:r>
        <w:rPr>
          <w:rFonts w:ascii="宋体" w:hAnsi="宋体" w:cs="宋体"/>
          <w:b/>
          <w:bCs/>
          <w:color w:val="000000"/>
          <w:szCs w:val="21"/>
          <w:highlight w:val="none"/>
        </w:rPr>
      </w:r>
      <w:r/>
    </w:p>
    <w:p>
      <w:pPr>
        <w:pStyle w:val="1003"/>
        <w:ind w:firstLine="420"/>
        <w:spacing w:before="0" w:beforeAutospacing="0" w:after="0" w:afterAutospacing="0" w:line="400" w:lineRule="exact"/>
        <w:widowControl w:val="off"/>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003"/>
        <w:ind w:firstLine="420"/>
        <w:spacing w:before="0" w:beforeAutospacing="0" w:after="0" w:afterAutospacing="0" w:line="400" w:lineRule="exact"/>
        <w:widowControl w:val="off"/>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提供最近一期</w:t>
      </w:r>
      <w:r>
        <w:rPr>
          <w:rFonts w:hint="eastAsia" w:ascii="宋体" w:hAnsi="宋体" w:eastAsia="宋体" w:cs="宋体"/>
          <w:color w:val="000000"/>
          <w:sz w:val="21"/>
          <w:szCs w:val="21"/>
          <w:highlight w:val="none"/>
        </w:rPr>
        <w:t xml:space="preserve">经审计的财务报告或</w:t>
      </w:r>
      <w:r>
        <w:rPr>
          <w:rFonts w:hint="eastAsia" w:ascii="宋体" w:hAnsi="宋体" w:eastAsia="宋体" w:cs="宋体"/>
          <w:color w:val="000000"/>
          <w:sz w:val="21"/>
          <w:szCs w:val="21"/>
          <w:highlight w:val="none"/>
          <w:lang w:val="en-US" w:eastAsia="zh-CN"/>
        </w:rPr>
        <w:t xml:space="preserve">最近一期</w:t>
      </w:r>
      <w:r>
        <w:rPr>
          <w:rFonts w:hint="eastAsia" w:ascii="宋体" w:hAnsi="宋体" w:eastAsia="宋体" w:cs="宋体"/>
          <w:color w:val="000000"/>
          <w:sz w:val="21"/>
          <w:szCs w:val="21"/>
          <w:highlight w:val="none"/>
        </w:rPr>
        <w:t xml:space="preserve">财务</w:t>
      </w:r>
      <w:r>
        <w:rPr>
          <w:rFonts w:hint="eastAsia" w:ascii="宋体" w:hAnsi="宋体" w:eastAsia="宋体" w:cs="宋体"/>
          <w:color w:val="000000"/>
          <w:sz w:val="21"/>
          <w:szCs w:val="21"/>
          <w:highlight w:val="none"/>
          <w:lang w:val="en-US" w:eastAsia="zh-CN"/>
        </w:rPr>
        <w:t xml:space="preserve">报表（</w:t>
      </w:r>
      <w:r>
        <w:rPr>
          <w:rFonts w:hint="eastAsia" w:cs="宋体"/>
          <w:color w:val="000000"/>
          <w:sz w:val="21"/>
          <w:szCs w:val="21"/>
          <w:highlight w:val="none"/>
          <w:lang w:val="en-US" w:eastAsia="zh-CN"/>
        </w:rPr>
        <w:t xml:space="preserve">至少</w:t>
      </w:r>
      <w:r>
        <w:rPr>
          <w:rFonts w:hint="eastAsia" w:ascii="宋体" w:hAnsi="宋体" w:eastAsia="宋体" w:cs="宋体"/>
          <w:color w:val="000000"/>
          <w:sz w:val="21"/>
          <w:szCs w:val="21"/>
          <w:highlight w:val="none"/>
          <w:lang w:val="en-US" w:eastAsia="zh-CN"/>
        </w:rPr>
        <w:t xml:space="preserve">包括资产负债表和利润表</w:t>
      </w:r>
      <w:r>
        <w:rPr>
          <w:rFonts w:hint="eastAsia" w:ascii="宋体" w:hAnsi="宋体" w:eastAsia="宋体" w:cs="宋体"/>
          <w:color w:val="000000"/>
          <w:sz w:val="21"/>
          <w:szCs w:val="21"/>
          <w:highlight w:val="none"/>
          <w:lang w:val="en-US" w:eastAsia="zh-CN"/>
        </w:rPr>
        <w:t xml:space="preserve">和现金流量表</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银行开具的资信证明</w:t>
      </w:r>
      <w:r>
        <w:rPr>
          <w:rFonts w:cs="宋体"/>
          <w:color w:val="000000"/>
          <w:sz w:val="21"/>
          <w:szCs w:val="21"/>
          <w:highlight w:val="none"/>
        </w:rPr>
        <w:t xml:space="preserve">；</w:t>
      </w:r>
      <w:r>
        <w:rPr>
          <w:rFonts w:cs="宋体"/>
          <w:color w:val="000000"/>
          <w:sz w:val="21"/>
          <w:szCs w:val="21"/>
          <w:highlight w:val="none"/>
        </w:rPr>
      </w:r>
      <w:r/>
    </w:p>
    <w:p>
      <w:pPr>
        <w:pStyle w:val="1003"/>
        <w:ind w:firstLine="420"/>
        <w:spacing w:before="0" w:beforeAutospacing="0" w:after="0" w:afterAutospacing="0" w:line="400" w:lineRule="exact"/>
        <w:widowControl w:val="off"/>
        <w:rPr>
          <w:rFonts w:cs="宋体"/>
          <w:color w:val="000000"/>
          <w:sz w:val="21"/>
          <w:szCs w:val="21"/>
          <w:highlight w:val="none"/>
        </w:rPr>
      </w:pPr>
      <w:r>
        <w:rPr>
          <w:rFonts w:cs="宋体"/>
          <w:color w:val="000000"/>
          <w:sz w:val="21"/>
          <w:szCs w:val="21"/>
          <w:highlight w:val="none"/>
        </w:rPr>
        <w:t xml:space="preserve">（3）履行合同所必需的设备和专业技术能力的证明材料：根据供应商的实际情况提供明细清单或承诺书；</w:t>
      </w:r>
      <w:r>
        <w:rPr>
          <w:rFonts w:cs="宋体"/>
          <w:color w:val="000000"/>
          <w:sz w:val="21"/>
          <w:szCs w:val="21"/>
          <w:highlight w:val="none"/>
        </w:rPr>
      </w:r>
      <w:r/>
    </w:p>
    <w:p>
      <w:pPr>
        <w:pStyle w:val="972"/>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w:t>
      </w:r>
      <w:r>
        <w:rPr>
          <w:rFonts w:hint="eastAsia" w:ascii="宋体" w:hAnsi="宋体" w:eastAsia="宋体" w:cs="宋体"/>
          <w:color w:val="000000"/>
          <w:sz w:val="21"/>
          <w:szCs w:val="21"/>
          <w:highlight w:val="none"/>
          <w:lang w:val="en-US" w:eastAsia="zh-CN"/>
        </w:rPr>
        <w:t xml:space="preserve">最近一期</w:t>
      </w:r>
      <w:r>
        <w:rPr>
          <w:rFonts w:hint="eastAsia" w:ascii="宋体" w:hAnsi="宋体" w:eastAsia="宋体" w:cs="宋体"/>
          <w:color w:val="000000"/>
          <w:sz w:val="21"/>
          <w:szCs w:val="21"/>
          <w:highlight w:val="none"/>
        </w:rPr>
        <w:t xml:space="preserve">依法缴纳税收的凭据（专用收据或银行对账单）和</w:t>
      </w:r>
      <w:r>
        <w:rPr>
          <w:rFonts w:hint="eastAsia" w:ascii="宋体" w:hAnsi="宋体" w:eastAsia="宋体" w:cs="宋体"/>
          <w:color w:val="000000"/>
          <w:sz w:val="21"/>
          <w:szCs w:val="21"/>
          <w:highlight w:val="none"/>
          <w:lang w:val="en-US" w:eastAsia="zh-CN"/>
        </w:rPr>
        <w:t xml:space="preserve">最近一期</w:t>
      </w:r>
      <w:r>
        <w:rPr>
          <w:rFonts w:hint="eastAsia" w:ascii="宋体" w:hAnsi="宋体" w:eastAsia="宋体" w:cs="宋体"/>
          <w:color w:val="000000"/>
          <w:sz w:val="21"/>
          <w:szCs w:val="21"/>
          <w:highlight w:val="none"/>
        </w:rPr>
        <w:t xml:space="preserve">依法缴纳社会保险的凭据（专用收据或银行对账单</w:t>
      </w:r>
      <w:r>
        <w:rPr>
          <w:rFonts w:hint="eastAsia" w:ascii="宋体" w:hAnsi="宋体" w:eastAsia="宋体" w:cs="宋体"/>
          <w:color w:val="000000"/>
          <w:sz w:val="21"/>
          <w:szCs w:val="21"/>
          <w:highlight w:val="none"/>
        </w:rPr>
        <w:t xml:space="preserve">或社会保险缴纳清单</w:t>
      </w:r>
      <w:r>
        <w:rPr>
          <w:rFonts w:hint="eastAsia" w:ascii="宋体" w:hAnsi="宋体" w:eastAsia="宋体" w:cs="宋体"/>
          <w:color w:val="000000"/>
          <w:sz w:val="21"/>
          <w:szCs w:val="21"/>
          <w:highlight w:val="none"/>
        </w:rPr>
        <w:t xml:space="preserve">）</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依法享受缓缴、免缴税收、社会保障资金的供应商，应提供相关主管部门出具的证明材料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2"/>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（5）参加政府采购活动前三年内在经营活动中没有重大违法记录：提供书面声明函；</w:t>
      </w:r>
      <w:r>
        <w:rPr>
          <w:rFonts w:ascii="宋体" w:hAnsi="宋体" w:cs="宋体"/>
          <w:color w:val="000000"/>
          <w:szCs w:val="21"/>
          <w:highlight w:val="none"/>
        </w:rPr>
      </w:r>
      <w:r/>
    </w:p>
    <w:p>
      <w:pPr>
        <w:pStyle w:val="972"/>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ascii="宋体" w:hAnsi="宋体" w:cs="宋体"/>
          <w:color w:val="000000"/>
          <w:szCs w:val="21"/>
          <w:highlight w:val="none"/>
        </w:rPr>
        <w:t xml:space="preserve">符合法律、行政法规规定的其他条件的证明材料或书面声明</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2"/>
        <w:spacing w:line="400" w:lineRule="exact"/>
        <w:tabs>
          <w:tab w:val="left" w:pos="0" w:leader="none"/>
        </w:tabs>
        <w:rPr>
          <w:rFonts w:ascii="宋体" w:hAnsi="宋体" w:cs="宋体"/>
          <w:color w:val="000000"/>
          <w:szCs w:val="21"/>
          <w:highlight w:val="none"/>
        </w:rPr>
      </w:pPr>
      <w:r>
        <w:rPr>
          <w:rFonts w:hint="eastAsia" w:ascii="宋体" w:hAnsi="宋体" w:cs="宋体"/>
          <w:b/>
          <w:bCs/>
          <w:color w:val="000000"/>
          <w:szCs w:val="21"/>
          <w:highlight w:val="none"/>
        </w:rPr>
        <w:t xml:space="preserve">12.4.2落</w:t>
      </w:r>
      <w:bookmarkStart w:id="58" w:name="OLE_LINK14"/>
      <w:r>
        <w:rPr>
          <w:rFonts w:hint="eastAsia" w:ascii="宋体" w:hAnsi="宋体" w:cs="宋体"/>
          <w:b/>
          <w:bCs/>
          <w:color w:val="000000"/>
          <w:szCs w:val="21"/>
          <w:highlight w:val="none"/>
        </w:rPr>
        <w:t xml:space="preserve">实政府采购政策需满足的资格要求的证明材料</w:t>
      </w:r>
      <w:bookmarkEnd w:id="58"/>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《中小企业声明函》或《残疾人福利性单位声明函》或由省级以上监狱管理局、戒毒管理局（含新疆生产建设兵团）出具的属于监狱企业的证明文件。</w:t>
      </w:r>
      <w:r>
        <w:rPr>
          <w:rFonts w:ascii="宋体" w:hAnsi="宋体" w:cs="宋体"/>
          <w:color w:val="000000"/>
          <w:szCs w:val="21"/>
          <w:highlight w:val="none"/>
        </w:rPr>
      </w:r>
      <w:r/>
    </w:p>
    <w:p>
      <w:pPr>
        <w:pStyle w:val="972"/>
        <w:spacing w:line="400" w:lineRule="exact"/>
        <w:tabs>
          <w:tab w:val="left" w:pos="0" w:leader="none"/>
        </w:tabs>
        <w:rPr>
          <w:rFonts w:ascii="宋体" w:hAnsi="宋体" w:cs="宋体"/>
          <w:b/>
          <w:bCs/>
          <w:color w:val="000000"/>
          <w:szCs w:val="21"/>
          <w:highlight w:val="none"/>
          <w:u w:val="single"/>
        </w:rPr>
      </w:pPr>
      <w:r>
        <w:rPr>
          <w:rFonts w:hint="eastAsia" w:ascii="宋体" w:hAnsi="宋体" w:cs="宋体"/>
          <w:b/>
          <w:bCs/>
          <w:color w:val="000000"/>
          <w:szCs w:val="21"/>
          <w:highlight w:val="none"/>
        </w:rPr>
        <w:t xml:space="preserve">12.4.3本项目的特定资格要求的证明材料：</w:t>
      </w:r>
      <w:r>
        <w:rPr>
          <w:rFonts w:ascii="宋体" w:hAnsi="宋体" w:cs="宋体"/>
          <w:b/>
          <w:bCs/>
          <w:color w:val="000000"/>
          <w:szCs w:val="21"/>
          <w:highlight w:val="none"/>
          <w:u w:val="single"/>
        </w:rPr>
      </w:r>
      <w:r/>
    </w:p>
    <w:p>
      <w:pPr>
        <w:pStyle w:val="972"/>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（1）未被“信用中国”（www.creditchina.gov.cn）等相关网站列入失信被执行人、重大税收违法案件当事人名</w:t>
      </w:r>
      <w:r>
        <w:rPr>
          <w:rFonts w:hint="eastAsia" w:ascii="宋体" w:hAnsi="宋体" w:cs="宋体"/>
          <w:bCs/>
          <w:color w:val="000000"/>
          <w:szCs w:val="21"/>
          <w:highlight w:val="none"/>
        </w:rPr>
        <w:t xml:space="preserve">单、政府采购严重失信行为记录名单：供应商无需提供相关证明资料，由采购代理机构按照采购文件</w:t>
      </w:r>
      <w:r>
        <w:rPr>
          <w:rFonts w:hint="eastAsia" w:ascii="宋体" w:hAnsi="宋体" w:cs="宋体"/>
          <w:b/>
          <w:color w:val="000000"/>
          <w:szCs w:val="21"/>
          <w:highlight w:val="none"/>
        </w:rPr>
        <w:t xml:space="preserve">第二章“</w:t>
      </w:r>
      <w:bookmarkStart w:id="59" w:name="OLE_LINK15"/>
      <w:r>
        <w:rPr>
          <w:rFonts w:hint="eastAsia" w:ascii="宋体" w:hAnsi="宋体" w:cs="宋体"/>
          <w:b/>
          <w:color w:val="000000"/>
          <w:szCs w:val="21"/>
          <w:highlight w:val="none"/>
        </w:rPr>
        <w:t xml:space="preserve">32.3</w:t>
      </w:r>
      <w:bookmarkEnd w:id="59"/>
      <w:r>
        <w:rPr>
          <w:rFonts w:hint="eastAsia" w:ascii="宋体" w:hAnsi="宋体" w:cs="宋体"/>
          <w:b/>
          <w:color w:val="000000"/>
          <w:szCs w:val="21"/>
          <w:highlight w:val="none"/>
        </w:rPr>
        <w:t xml:space="preserve">信用记录评审”</w:t>
      </w:r>
      <w:r>
        <w:rPr>
          <w:rFonts w:hint="eastAsia" w:ascii="宋体" w:hAnsi="宋体" w:cs="宋体"/>
          <w:bCs/>
          <w:color w:val="000000"/>
          <w:szCs w:val="21"/>
          <w:highlight w:val="none"/>
        </w:rPr>
        <w:t xml:space="preserve">要求执行；</w:t>
      </w:r>
      <w:r>
        <w:rPr>
          <w:rFonts w:ascii="宋体" w:hAnsi="宋体" w:cs="宋体"/>
          <w:color w:val="000000"/>
          <w:szCs w:val="21"/>
          <w:highlight w:val="none"/>
        </w:rPr>
      </w:r>
      <w:r/>
    </w:p>
    <w:p>
      <w:pPr>
        <w:pStyle w:val="767"/>
        <w:ind w:firstLine="420"/>
        <w:spacing w:line="400" w:lineRule="exact"/>
        <w:widowControl w:val="off"/>
        <w:rPr>
          <w:rFonts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以上是资格性审查的要求和必须提供的材料，未按要求提供的，响应无效。</w:t>
      </w:r>
      <w:r>
        <w:rPr>
          <w:rFonts w:ascii="宋体" w:hAnsi="宋体" w:cs="宋体"/>
          <w:b/>
          <w:bCs/>
          <w:color w:val="000000"/>
          <w:sz w:val="21"/>
          <w:szCs w:val="21"/>
          <w:highlight w:val="none"/>
          <w:u w:val="single"/>
        </w:rPr>
      </w:r>
      <w:r/>
    </w:p>
    <w:p>
      <w:pPr>
        <w:pStyle w:val="767"/>
        <w:ind w:firstLine="21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12.5</w:t>
      </w:r>
      <w:r>
        <w:rPr>
          <w:rFonts w:hint="eastAsia" w:ascii="宋体" w:hAnsi="宋体" w:cs="宋体"/>
          <w:b/>
          <w:color w:val="000000"/>
          <w:sz w:val="21"/>
          <w:szCs w:val="21"/>
          <w:highlight w:val="none"/>
          <w:lang w:val="zh-CN"/>
        </w:rPr>
        <w:t xml:space="preserve">符合性审查响应文件</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12.5.1报价要求</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12.5.1.1供应商报价不得超出采购预算及最高限价：</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以响应文件报价为准(供应商无需单独提供资料)。</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12.5.2商务要求</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12.5.2.1磋商响应函；</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rPr>
        <w:t xml:space="preserve">12.5.2.2</w:t>
      </w:r>
      <w:r>
        <w:rPr>
          <w:rFonts w:hint="eastAsia" w:ascii="宋体" w:hAnsi="宋体" w:cs="宋体"/>
          <w:bCs/>
          <w:color w:val="000000"/>
          <w:sz w:val="21"/>
          <w:szCs w:val="21"/>
          <w:highlight w:val="none"/>
          <w:lang w:val="en-US" w:eastAsia="zh-CN"/>
        </w:rPr>
        <w:t xml:space="preserve">无利害关系声明书；</w:t>
      </w:r>
      <w:r>
        <w:rPr>
          <w:rFonts w:ascii="宋体" w:hAnsi="宋体" w:eastAsia="宋体" w:cs="宋体"/>
          <w:bCs/>
          <w:color w:val="000000"/>
          <w:sz w:val="21"/>
          <w:szCs w:val="21"/>
          <w:highlight w:val="none"/>
          <w:lang w:val="en-US" w:eastAsia="zh-CN"/>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12.5.2.</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法定代表人授权委托书（如有授权）；</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12.5.2.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供应商法定代表人及代理人</w:t>
      </w:r>
      <w:r>
        <w:rPr>
          <w:rFonts w:hint="eastAsia" w:ascii="宋体" w:hAnsi="宋体" w:cs="宋体"/>
          <w:color w:val="000000"/>
          <w:sz w:val="21"/>
          <w:szCs w:val="21"/>
          <w:highlight w:val="none"/>
        </w:rPr>
        <w:t xml:space="preserve">（如有授权）</w:t>
      </w:r>
      <w:r>
        <w:rPr>
          <w:rFonts w:hint="eastAsia" w:ascii="宋体" w:hAnsi="宋体" w:cs="宋体"/>
          <w:color w:val="000000"/>
          <w:sz w:val="21"/>
          <w:szCs w:val="21"/>
          <w:highlight w:val="none"/>
        </w:rPr>
        <w:t xml:space="preserve">身份证扫描件；</w:t>
      </w:r>
      <w:r>
        <w:rPr>
          <w:rFonts w:ascii="宋体" w:hAnsi="宋体" w:cs="宋体"/>
          <w:bCs/>
          <w:color w:val="000000"/>
          <w:sz w:val="21"/>
          <w:szCs w:val="21"/>
          <w:highlight w:val="none"/>
        </w:rPr>
      </w:r>
      <w:r/>
    </w:p>
    <w:p>
      <w:pPr>
        <w:pStyle w:val="972"/>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12.5.2.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资格文件的声明函；</w:t>
      </w:r>
      <w:r>
        <w:rPr>
          <w:rFonts w:ascii="宋体" w:hAnsi="宋体" w:cs="宋体"/>
          <w:color w:val="000000"/>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12.5.2.</w:t>
      </w:r>
      <w:r>
        <w:rPr>
          <w:rFonts w:hint="eastAsia" w:ascii="宋体" w:hAnsi="宋体" w:cs="宋体"/>
          <w:color w:val="000000"/>
          <w:sz w:val="21"/>
          <w:szCs w:val="21"/>
          <w:highlight w:val="none"/>
          <w:lang w:val="en-US" w:eastAsia="zh-CN"/>
        </w:rPr>
        <w:t xml:space="preserve">6</w:t>
      </w:r>
      <w:r>
        <w:rPr>
          <w:rFonts w:hint="eastAsia" w:ascii="宋体" w:hAnsi="宋体" w:cs="宋体"/>
          <w:bCs/>
          <w:color w:val="000000"/>
          <w:sz w:val="21"/>
          <w:szCs w:val="21"/>
          <w:highlight w:val="none"/>
        </w:rPr>
        <w:t xml:space="preserve">供应商情况表；</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12.5.2.</w:t>
      </w:r>
      <w:r>
        <w:rPr>
          <w:rFonts w:hint="eastAsia" w:ascii="宋体" w:hAnsi="宋体" w:cs="宋体"/>
          <w:color w:val="000000"/>
          <w:sz w:val="21"/>
          <w:szCs w:val="21"/>
          <w:highlight w:val="none"/>
          <w:lang w:val="en-US" w:eastAsia="zh-CN"/>
        </w:rPr>
        <w:t xml:space="preserve">7</w:t>
      </w:r>
      <w:r>
        <w:rPr>
          <w:rFonts w:hint="eastAsia" w:ascii="宋体" w:hAnsi="宋体" w:cs="宋体"/>
          <w:bCs/>
          <w:color w:val="000000"/>
          <w:sz w:val="21"/>
          <w:szCs w:val="21"/>
          <w:highlight w:val="none"/>
        </w:rPr>
        <w:t xml:space="preserve">供应商与其他单位存在直接控股、管理关系情况表；</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12.5.2.</w:t>
      </w:r>
      <w:r>
        <w:rPr>
          <w:rFonts w:hint="eastAsia" w:ascii="宋体" w:hAnsi="宋体" w:cs="宋体"/>
          <w:color w:val="000000"/>
          <w:sz w:val="21"/>
          <w:szCs w:val="21"/>
          <w:highlight w:val="none"/>
          <w:lang w:val="en-US" w:eastAsia="zh-CN"/>
        </w:rPr>
        <w:t xml:space="preserve">8</w:t>
      </w:r>
      <w:r>
        <w:rPr>
          <w:rFonts w:hint="eastAsia" w:ascii="宋体" w:hAnsi="宋体" w:cs="宋体"/>
          <w:bCs/>
          <w:color w:val="000000"/>
          <w:sz w:val="21"/>
          <w:szCs w:val="21"/>
          <w:highlight w:val="none"/>
        </w:rPr>
        <w:t xml:space="preserve">响应保证承诺书；</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12.5.2.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商务要求偏离表；</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12.5.2.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拟投入本项目技术人员汇总表。</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b/>
          <w:bCs/>
          <w:color w:val="000000"/>
          <w:sz w:val="21"/>
          <w:szCs w:val="21"/>
          <w:highlight w:val="none"/>
        </w:rPr>
        <w:t xml:space="preserve">12.5.3技术要求</w:t>
      </w:r>
      <w:r>
        <w:rPr>
          <w:rFonts w:ascii="宋体" w:hAnsi="宋体" w:cs="宋体"/>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12.5.3.1服务要求偏离表；</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12.5.3.2采购需求中所涉及到的或供应商认为需加以说明或证明的其他有关符合性证明材料、证明（如有）。</w:t>
      </w:r>
      <w:r>
        <w:rPr>
          <w:rFonts w:ascii="宋体" w:hAnsi="宋体" w:cs="宋体"/>
          <w:color w:val="000000"/>
          <w:sz w:val="21"/>
          <w:szCs w:val="21"/>
          <w:highlight w:val="none"/>
        </w:rPr>
      </w:r>
      <w:r/>
    </w:p>
    <w:p>
      <w:pPr>
        <w:pStyle w:val="767"/>
        <w:ind w:firstLine="422"/>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12.6综合评审响应文件</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相关要求详见采购文件第六章 评审方法及评分标准</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7"/>
        <w:ind w:firstLine="422"/>
        <w:spacing w:line="400" w:lineRule="exact"/>
        <w:widowControl w:val="off"/>
        <w:rPr>
          <w:rFonts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12.7企业报价折扣证明</w:t>
      </w:r>
      <w:r>
        <w:rPr>
          <w:rFonts w:ascii="宋体" w:hAnsi="宋体" w:cs="宋体"/>
          <w:b/>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12.7.1《中小企业声明函》或《残疾人福利性单位声明函》或由省级以上监狱管理局、戒毒管理局（含新疆生产建设兵团）出具的属于监狱企业的证明文件。</w:t>
      </w:r>
      <w:r>
        <w:rPr>
          <w:rFonts w:ascii="宋体" w:hAnsi="宋体" w:cs="宋体"/>
          <w:b/>
          <w:bCs/>
          <w:color w:val="000000"/>
          <w:sz w:val="21"/>
          <w:szCs w:val="21"/>
          <w:highlight w:val="none"/>
        </w:rPr>
      </w:r>
      <w:r/>
    </w:p>
    <w:p>
      <w:pPr>
        <w:pStyle w:val="767"/>
        <w:ind w:firstLine="422"/>
        <w:spacing w:line="400" w:lineRule="exact"/>
        <w:widowControl w:val="off"/>
        <w:rPr>
          <w:rFonts w:ascii="宋体" w:hAnsi="宋体"/>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以上12.4为资格审查要求提供的材料，作为对供应商资格审查、质疑身份认定的依据，响应供应商必须提供并加盖电子公章。</w:t>
      </w:r>
      <w:r>
        <w:rPr>
          <w:rFonts w:ascii="宋体" w:hAnsi="宋体"/>
          <w:color w:val="000000"/>
          <w:sz w:val="21"/>
          <w:szCs w:val="21"/>
          <w:highlight w:val="none"/>
        </w:rPr>
      </w:r>
      <w:r/>
    </w:p>
    <w:p>
      <w:pPr>
        <w:pStyle w:val="767"/>
        <w:ind w:firstLine="422"/>
        <w:spacing w:line="400" w:lineRule="exact"/>
        <w:widowControl w:val="off"/>
        <w:rPr>
          <w:rFonts w:ascii="宋体" w:hAnsi="宋体" w:cs="宋体"/>
          <w:b/>
          <w:bCs/>
          <w:color w:val="000000"/>
          <w:sz w:val="21"/>
          <w:szCs w:val="21"/>
          <w:highlight w:val="none"/>
          <w:lang w:val="zh-CN"/>
        </w:rPr>
      </w:pPr>
      <w:r>
        <w:rPr>
          <w:rFonts w:hint="eastAsia" w:ascii="宋体" w:hAnsi="宋体" w:cs="宋体"/>
          <w:b/>
          <w:color w:val="000000"/>
          <w:sz w:val="21"/>
          <w:szCs w:val="21"/>
          <w:highlight w:val="none"/>
        </w:rPr>
        <w:t xml:space="preserve">注</w:t>
      </w:r>
      <w:r>
        <w:rPr>
          <w:rFonts w:ascii="宋体" w:hAnsi="宋体" w:cs="宋体"/>
          <w:b/>
          <w:bCs/>
          <w:color w:val="000000"/>
          <w:sz w:val="21"/>
          <w:szCs w:val="21"/>
          <w:highlight w:val="none"/>
        </w:rPr>
        <w:t xml:space="preserve">2</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lang w:val="zh-CN"/>
        </w:rPr>
        <w:t xml:space="preserve">以上</w:t>
      </w:r>
      <w:r>
        <w:rPr>
          <w:rFonts w:hint="eastAsia" w:ascii="宋体" w:hAnsi="宋体" w:cs="宋体"/>
          <w:b/>
          <w:bCs/>
          <w:color w:val="000000"/>
          <w:sz w:val="21"/>
          <w:szCs w:val="21"/>
          <w:highlight w:val="none"/>
        </w:rPr>
        <w:t xml:space="preserve">12.5</w:t>
      </w:r>
      <w:r>
        <w:rPr>
          <w:rFonts w:hint="eastAsia" w:ascii="宋体" w:hAnsi="宋体" w:cs="宋体"/>
          <w:b/>
          <w:bCs/>
          <w:color w:val="000000"/>
          <w:sz w:val="21"/>
          <w:szCs w:val="21"/>
          <w:highlight w:val="none"/>
          <w:lang w:val="zh-CN"/>
        </w:rPr>
        <w:t xml:space="preserve">为符合性审查须提供的资料，响应供应商必须提供并加盖电子公章。</w:t>
      </w:r>
      <w:r>
        <w:rPr>
          <w:rFonts w:ascii="宋体" w:hAnsi="宋体" w:cs="宋体"/>
          <w:b/>
          <w:bCs/>
          <w:color w:val="000000"/>
          <w:sz w:val="21"/>
          <w:szCs w:val="21"/>
          <w:highlight w:val="none"/>
          <w:lang w:val="zh-CN"/>
        </w:rPr>
      </w:r>
      <w:r/>
    </w:p>
    <w:p>
      <w:pPr>
        <w:pStyle w:val="767"/>
        <w:ind w:firstLine="422"/>
        <w:spacing w:line="400" w:lineRule="exact"/>
        <w:widowControl w:val="off"/>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rPr>
        <w:t xml:space="preserve">注3：</w:t>
      </w:r>
      <w:r>
        <w:rPr>
          <w:rFonts w:hint="eastAsia" w:ascii="宋体" w:hAnsi="宋体" w:cs="宋体"/>
          <w:b/>
          <w:color w:val="000000"/>
          <w:sz w:val="21"/>
          <w:szCs w:val="21"/>
          <w:highlight w:val="none"/>
          <w:lang w:val="en-US" w:eastAsia="zh-CN"/>
        </w:rPr>
        <w:t xml:space="preserve">本项目专门面向</w:t>
      </w:r>
      <w:r>
        <w:rPr>
          <w:rFonts w:hint="eastAsia" w:ascii="宋体" w:hAnsi="宋体" w:eastAsia="宋体" w:cs="宋体"/>
          <w:b/>
          <w:sz w:val="21"/>
          <w:szCs w:val="21"/>
        </w:rPr>
        <w:t xml:space="preserve">中小企业</w:t>
      </w:r>
      <w:r>
        <w:rPr>
          <w:rFonts w:hint="eastAsia" w:ascii="宋体" w:hAnsi="宋体" w:cs="宋体"/>
          <w:b/>
          <w:color w:val="000000"/>
          <w:sz w:val="21"/>
          <w:szCs w:val="21"/>
          <w:highlight w:val="none"/>
          <w:lang w:val="en-US" w:eastAsia="zh-CN"/>
        </w:rPr>
        <w:t xml:space="preserve">采购，供应商必须按12.4.2或12.7.1要求提供材料。否则，响应文件将按无效响应处理。</w:t>
      </w:r>
      <w:r>
        <w:rPr>
          <w:rFonts w:ascii="宋体" w:hAnsi="宋体" w:eastAsia="宋体" w:cs="宋体"/>
          <w:b/>
          <w:color w:val="000000"/>
          <w:sz w:val="21"/>
          <w:szCs w:val="21"/>
          <w:highlight w:val="none"/>
          <w:lang w:val="en-US" w:eastAsia="zh-CN"/>
        </w:rPr>
      </w:r>
      <w:r/>
    </w:p>
    <w:p>
      <w:pPr>
        <w:pStyle w:val="767"/>
        <w:ind w:firstLine="422"/>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注4：</w:t>
      </w:r>
      <w:r>
        <w:rPr>
          <w:rFonts w:hint="eastAsia" w:ascii="宋体" w:hAnsi="宋体" w:cs="宋体"/>
          <w:b/>
          <w:color w:val="000000"/>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ascii="宋体" w:hAnsi="宋体" w:cs="宋体"/>
          <w:b/>
          <w:color w:val="000000"/>
          <w:sz w:val="21"/>
          <w:szCs w:val="21"/>
          <w:highlight w:val="none"/>
        </w:rPr>
      </w:r>
      <w:r/>
    </w:p>
    <w:p>
      <w:pPr>
        <w:pStyle w:val="767"/>
        <w:ind w:firstLine="422"/>
        <w:spacing w:line="400" w:lineRule="exact"/>
        <w:widowControl w:val="off"/>
        <w:rPr>
          <w:rFonts w:ascii="宋体" w:hAnsi="宋体" w:cs="宋体"/>
          <w:b/>
          <w:color w:val="000000"/>
          <w:sz w:val="21"/>
          <w:szCs w:val="21"/>
          <w:highlight w:val="none"/>
        </w:rPr>
      </w:pPr>
      <w:r>
        <w:rPr>
          <w:rFonts w:hint="eastAsia" w:ascii="宋体" w:hAnsi="宋体" w:cs="宋体"/>
          <w:b/>
          <w:bCs/>
          <w:color w:val="000000"/>
          <w:sz w:val="21"/>
          <w:szCs w:val="21"/>
          <w:highlight w:val="none"/>
        </w:rPr>
        <w:t xml:space="preserve">13.响应文件的</w:t>
      </w:r>
      <w:r>
        <w:rPr>
          <w:rFonts w:hint="eastAsia" w:ascii="宋体" w:hAnsi="宋体" w:cs="宋体"/>
          <w:b/>
          <w:color w:val="000000"/>
          <w:sz w:val="21"/>
          <w:szCs w:val="21"/>
          <w:highlight w:val="none"/>
        </w:rPr>
        <w:t xml:space="preserve">编制与提交</w:t>
      </w:r>
      <w:r>
        <w:rPr>
          <w:rFonts w:ascii="宋体" w:hAnsi="宋体" w:cs="宋体"/>
          <w:b/>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shd w:val="clear" w:color="auto" w:fill="ffffff"/>
        </w:rPr>
      </w:pPr>
      <w:r>
        <w:rPr>
          <w:rFonts w:hint="eastAsia" w:ascii="宋体" w:hAnsi="宋体" w:cs="宋体"/>
          <w:color w:val="000000"/>
          <w:sz w:val="21"/>
          <w:szCs w:val="21"/>
          <w:highlight w:val="none"/>
        </w:rPr>
        <w:t xml:space="preserve">13.1本项目为网上采购项目，供应商应使用CA证书登录“苏采云”获取采购文件，在财政部门指定的政府采购信息发布媒体获取</w:t>
      </w:r>
      <w:r>
        <w:rPr>
          <w:rFonts w:hint="eastAsia" w:ascii="宋体" w:hAnsi="宋体" w:cs="宋体"/>
          <w:color w:val="000000"/>
          <w:sz w:val="21"/>
          <w:szCs w:val="21"/>
          <w:highlight w:val="none"/>
          <w:lang w:val="en-US" w:eastAsia="zh-CN"/>
        </w:rPr>
        <w:t xml:space="preserve">更正公告</w:t>
      </w:r>
      <w:r>
        <w:rPr>
          <w:rFonts w:hint="eastAsia" w:ascii="宋体" w:hAnsi="宋体" w:cs="宋体"/>
          <w:color w:val="000000"/>
          <w:sz w:val="21"/>
          <w:szCs w:val="21"/>
          <w:highlight w:val="none"/>
        </w:rPr>
        <w:t xml:space="preserve">，对响应文件进行电子签章、线上提交响应文件；供应商按照《苏采云系统供应商操作手册》进行制作、上传电子响应文件。</w:t>
      </w:r>
      <w:r>
        <w:rPr>
          <w:rFonts w:hint="eastAsia" w:ascii="宋体" w:hAnsi="宋体" w:cs="宋体"/>
          <w:b/>
          <w:bCs/>
          <w:color w:val="000000"/>
          <w:sz w:val="21"/>
          <w:szCs w:val="21"/>
          <w:highlight w:val="none"/>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rFonts w:ascii="宋体" w:hAnsi="宋体" w:cs="宋体"/>
          <w:b/>
          <w:bCs/>
          <w:color w:val="000000"/>
          <w:sz w:val="21"/>
          <w:szCs w:val="21"/>
          <w:highlight w:val="none"/>
          <w:shd w:val="clear" w:color="auto" w:fill="ffffff"/>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注：（1）请供应商务必保管好编制递交电子响应文件时使用的CA，</w:t>
      </w:r>
      <w:r>
        <w:rPr>
          <w:rFonts w:hint="eastAsia" w:ascii="宋体" w:hAnsi="宋体" w:cs="宋体"/>
          <w:b/>
          <w:bCs/>
          <w:color w:val="000000"/>
          <w:sz w:val="21"/>
          <w:szCs w:val="21"/>
          <w:highlight w:val="none"/>
        </w:rPr>
        <w:t xml:space="preserve">如因丢失、损坏等原因更换CA锁时，需重新制作电子响应文件并递交，否则可能无法解密，因此导致的响应失败等不利后果由供应商自行承担。</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b/>
          <w:bCs/>
          <w:color w:val="000000"/>
          <w:sz w:val="21"/>
          <w:szCs w:val="21"/>
          <w:highlight w:val="none"/>
        </w:rPr>
        <w:t xml:space="preserve">如本项目在政府采购信息发布媒体上发布了更正公告，请供应商务必在“苏采云”系统中下载更正资料，根据更正后的采购文件重新编制电子响应文件并递交，否则可能无法解密，因此导致的响应失败等不利后果由供应商自行承担。</w:t>
      </w:r>
      <w:r>
        <w:rPr>
          <w:rFonts w:ascii="宋体" w:hAnsi="宋体" w:cs="宋体"/>
          <w:color w:val="000000"/>
          <w:sz w:val="21"/>
          <w:szCs w:val="21"/>
          <w:highlight w:val="none"/>
        </w:rPr>
      </w:r>
      <w:r/>
    </w:p>
    <w:p>
      <w:pPr>
        <w:pStyle w:val="1007"/>
        <w:ind w:left="0" w:firstLine="422"/>
        <w:spacing w:after="0" w:line="400" w:lineRule="exact"/>
        <w:rPr>
          <w:rFonts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13.2本采购文件中用带星号（“★”）、“须（必须）”或“应（应当）”等其他文字说明的服务和商务要求为实质性条款要求，供应商对相关内容不得有任何偏离，否则作无效响应处理。</w:t>
      </w:r>
      <w:r>
        <w:rPr>
          <w:rFonts w:ascii="宋体" w:hAnsi="宋体" w:eastAsia="宋体" w:cs="宋体"/>
          <w:b/>
          <w:bCs/>
          <w:color w:val="000000"/>
          <w:sz w:val="21"/>
          <w:szCs w:val="21"/>
          <w:highlight w:val="none"/>
          <w:shd w:val="clear" w:color="auto" w:fill="ffffff"/>
        </w:rPr>
      </w:r>
      <w:r/>
    </w:p>
    <w:p>
      <w:pPr>
        <w:pStyle w:val="1007"/>
        <w:ind w:left="0" w:firstLine="422"/>
        <w:spacing w:after="0" w:line="400" w:lineRule="exact"/>
        <w:rPr>
          <w:rFonts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13.3制作电子响应文件时必须与响应文件制作软件目录一一对应，将相关资料上传至相应模块。</w:t>
      </w:r>
      <w:r>
        <w:rPr>
          <w:rFonts w:ascii="宋体" w:hAnsi="宋体" w:eastAsia="宋体" w:cs="宋体"/>
          <w:b/>
          <w:bCs/>
          <w:color w:val="000000"/>
          <w:sz w:val="21"/>
          <w:szCs w:val="21"/>
          <w:highlight w:val="none"/>
          <w:shd w:val="clear" w:color="auto" w:fill="ffffff"/>
        </w:rPr>
      </w:r>
      <w:r/>
    </w:p>
    <w:p>
      <w:pPr>
        <w:pStyle w:val="767"/>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13.4响应文件未按照采购文件要求加盖CA电子公章的，响应无效。</w:t>
      </w:r>
      <w:r>
        <w:rPr>
          <w:rFonts w:ascii="宋体" w:hAnsi="宋体" w:cs="宋体"/>
          <w:b/>
          <w:bCs/>
          <w:color w:val="000000"/>
          <w:sz w:val="21"/>
          <w:szCs w:val="21"/>
          <w:highlight w:val="none"/>
        </w:rPr>
      </w:r>
      <w:r/>
    </w:p>
    <w:p>
      <w:pPr>
        <w:pStyle w:val="1007"/>
        <w:ind w:left="0" w:firstLine="422"/>
        <w:spacing w:after="0" w:line="400" w:lineRule="exact"/>
        <w:rPr>
          <w:rFonts w:ascii="宋体" w:hAnsi="宋体" w:eastAsia="宋体" w:cs="宋体"/>
          <w:b/>
          <w:bCs/>
          <w:color w:val="000000"/>
          <w:sz w:val="21"/>
          <w:szCs w:val="21"/>
          <w:highlight w:val="none"/>
          <w:shd w:val="clear" w:color="auto" w:fill="ffffff"/>
        </w:rPr>
      </w:pPr>
      <w:r>
        <w:rPr>
          <w:rFonts w:hint="eastAsia" w:ascii="宋体" w:hAnsi="宋体" w:eastAsia="宋体" w:cs="宋体"/>
          <w:b/>
          <w:color w:val="000000"/>
          <w:sz w:val="21"/>
          <w:szCs w:val="21"/>
          <w:highlight w:val="none"/>
        </w:rPr>
        <w:t xml:space="preserve">14.响应文件提交（上传）截止时间</w:t>
      </w:r>
      <w:r>
        <w:rPr>
          <w:rFonts w:ascii="宋体" w:hAnsi="宋体" w:eastAsia="宋体" w:cs="宋体"/>
          <w:b/>
          <w:bCs/>
          <w:color w:val="000000"/>
          <w:sz w:val="21"/>
          <w:szCs w:val="21"/>
          <w:highlight w:val="none"/>
          <w:shd w:val="clear" w:color="auto" w:fill="ffffff"/>
        </w:rPr>
      </w:r>
      <w:r/>
    </w:p>
    <w:p>
      <w:pPr>
        <w:pStyle w:val="1007"/>
        <w:ind w:left="0"/>
        <w:spacing w:after="0"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响应文件必须在采购文件规定的提交（上传）截止时间前上传“苏采云”系统</w:t>
      </w:r>
      <w:r>
        <w:rPr>
          <w:rFonts w:hint="eastAsia" w:ascii="宋体" w:hAnsi="宋体" w:eastAsia="宋体" w:cs="宋体"/>
          <w:bCs/>
          <w:color w:val="000000"/>
          <w:sz w:val="21"/>
          <w:szCs w:val="21"/>
          <w:highlight w:val="none"/>
        </w:rPr>
        <w:t xml:space="preserve">。</w:t>
      </w:r>
      <w:r>
        <w:rPr>
          <w:rFonts w:ascii="宋体" w:hAnsi="宋体" w:eastAsia="宋体" w:cs="宋体"/>
          <w:bCs/>
          <w:color w:val="000000"/>
          <w:sz w:val="21"/>
          <w:szCs w:val="21"/>
          <w:highlight w:val="none"/>
        </w:rPr>
      </w:r>
      <w:r/>
    </w:p>
    <w:p>
      <w:pPr>
        <w:pStyle w:val="1007"/>
        <w:ind w:left="0"/>
        <w:spacing w:after="0"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采购人或采购代理机构推迟响应文件提交截止时间时，</w:t>
      </w:r>
      <w:r>
        <w:rPr>
          <w:rFonts w:hint="eastAsia" w:ascii="宋体" w:hAnsi="宋体" w:eastAsia="宋体" w:cs="宋体"/>
          <w:bCs/>
          <w:color w:val="000000"/>
          <w:sz w:val="21"/>
          <w:szCs w:val="21"/>
          <w:highlight w:val="none"/>
        </w:rPr>
        <w:t xml:space="preserve">将在财政部门指定的政府采购信息发布媒体发布通知，</w:t>
      </w: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通过财政部门指定的政府采购信息发布媒体自行查看</w:t>
      </w:r>
      <w:r>
        <w:rPr>
          <w:rFonts w:hint="eastAsia" w:ascii="宋体" w:hAnsi="宋体" w:eastAsia="宋体" w:cs="宋体"/>
          <w:color w:val="000000"/>
          <w:sz w:val="21"/>
          <w:szCs w:val="21"/>
          <w:highlight w:val="none"/>
        </w:rPr>
        <w:t xml:space="preserve">。在这种情况下，采购人或采购代理机构和供应商的权利和义务将受到新的截止时间的约束</w:t>
      </w:r>
      <w:r>
        <w:rPr>
          <w:rFonts w:hint="eastAsia" w:ascii="宋体" w:hAnsi="宋体" w:eastAsia="宋体" w:cs="宋体"/>
          <w:bCs/>
          <w:color w:val="000000"/>
          <w:sz w:val="21"/>
          <w:szCs w:val="21"/>
          <w:highlight w:val="none"/>
        </w:rPr>
        <w:t xml:space="preserve">。</w:t>
      </w:r>
      <w:r>
        <w:rPr>
          <w:rFonts w:ascii="宋体" w:hAnsi="宋体" w:eastAsia="宋体" w:cs="宋体"/>
          <w:bCs/>
          <w:color w:val="000000"/>
          <w:sz w:val="21"/>
          <w:szCs w:val="21"/>
          <w:highlight w:val="none"/>
        </w:rPr>
      </w:r>
      <w:r/>
    </w:p>
    <w:p>
      <w:pPr>
        <w:pStyle w:val="1007"/>
        <w:ind w:left="0" w:firstLine="422"/>
        <w:spacing w:after="0" w:line="400" w:lineRule="exact"/>
        <w:rPr>
          <w:rFonts w:ascii="宋体" w:hAnsi="宋体" w:eastAsia="宋体" w:cs="宋体"/>
          <w:b/>
          <w:bCs/>
          <w:color w:val="000000"/>
          <w:sz w:val="21"/>
          <w:szCs w:val="21"/>
          <w:highlight w:val="none"/>
          <w:shd w:val="clear" w:color="auto" w:fill="ffffff"/>
        </w:rPr>
      </w:pPr>
      <w:r>
        <w:rPr>
          <w:rFonts w:hint="eastAsia" w:ascii="宋体" w:hAnsi="宋体" w:eastAsia="宋体" w:cs="宋体"/>
          <w:b/>
          <w:color w:val="000000"/>
          <w:sz w:val="21"/>
          <w:szCs w:val="21"/>
          <w:highlight w:val="none"/>
        </w:rPr>
        <w:t xml:space="preserve">15.响应文件的修改和撤回</w:t>
      </w:r>
      <w:r>
        <w:rPr>
          <w:rFonts w:ascii="宋体" w:hAnsi="宋体" w:eastAsia="宋体" w:cs="宋体"/>
          <w:b/>
          <w:bCs/>
          <w:color w:val="000000"/>
          <w:sz w:val="21"/>
          <w:szCs w:val="21"/>
          <w:highlight w:val="none"/>
          <w:shd w:val="clear" w:color="auto" w:fill="ffffff"/>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15.1</w:t>
      </w:r>
      <w:r>
        <w:rPr>
          <w:rFonts w:hint="eastAsia" w:ascii="宋体" w:hAnsi="宋体" w:cs="宋体"/>
          <w:bCs/>
          <w:color w:val="000000"/>
          <w:sz w:val="21"/>
          <w:szCs w:val="21"/>
          <w:highlight w:val="none"/>
        </w:rPr>
        <w:t xml:space="preserve">供应商</w:t>
      </w:r>
      <w:r>
        <w:rPr>
          <w:rFonts w:hint="eastAsia" w:ascii="宋体" w:hAnsi="宋体" w:cs="宋体"/>
          <w:color w:val="000000"/>
          <w:sz w:val="21"/>
          <w:szCs w:val="21"/>
          <w:highlight w:val="none"/>
        </w:rPr>
        <w:t xml:space="preserve">在响应文件网上提交截止时间前，可以对其电子文件进行补充、修改，具体操作方法见《苏采云系统供应商操作手册》。在响应文件网上提交截止时间之后，</w:t>
      </w:r>
      <w:r>
        <w:rPr>
          <w:rFonts w:hint="eastAsia" w:ascii="宋体" w:hAnsi="宋体" w:cs="宋体"/>
          <w:bCs/>
          <w:color w:val="000000"/>
          <w:sz w:val="21"/>
          <w:szCs w:val="21"/>
          <w:highlight w:val="none"/>
        </w:rPr>
        <w:t xml:space="preserve">供应商</w:t>
      </w:r>
      <w:r>
        <w:rPr>
          <w:rFonts w:hint="eastAsia" w:ascii="宋体" w:hAnsi="宋体" w:cs="宋体"/>
          <w:color w:val="000000"/>
          <w:sz w:val="21"/>
          <w:szCs w:val="21"/>
          <w:highlight w:val="none"/>
        </w:rPr>
        <w:t xml:space="preserve">不得对其电子响应文件作任何修改。</w:t>
      </w:r>
      <w:r>
        <w:rPr>
          <w:rFonts w:ascii="宋体" w:hAnsi="宋体" w:cs="宋体"/>
          <w:color w:val="000000"/>
          <w:sz w:val="21"/>
          <w:szCs w:val="21"/>
          <w:highlight w:val="none"/>
        </w:rPr>
      </w:r>
      <w:r/>
    </w:p>
    <w:p>
      <w:pPr>
        <w:pStyle w:val="767"/>
        <w:ind w:firstLine="48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rFonts w:ascii="宋体" w:hAnsi="宋体" w:cs="宋体"/>
          <w:color w:val="000000"/>
          <w:sz w:val="21"/>
          <w:szCs w:val="21"/>
          <w:highlight w:val="none"/>
        </w:rPr>
      </w:r>
      <w:r/>
    </w:p>
    <w:p>
      <w:pPr>
        <w:pStyle w:val="828"/>
        <w:ind w:firstLine="422"/>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lang w:val="en-US"/>
        </w:rPr>
        <w:t xml:space="preserve">16.</w:t>
      </w:r>
      <w:r>
        <w:rPr>
          <w:rFonts w:hint="eastAsia" w:ascii="宋体" w:hAnsi="宋体" w:cs="宋体"/>
          <w:b/>
          <w:color w:val="000000"/>
          <w:sz w:val="21"/>
          <w:szCs w:val="21"/>
          <w:highlight w:val="none"/>
        </w:rPr>
        <w:t xml:space="preserve">报价（编制）要求的说明</w:t>
      </w:r>
      <w:r>
        <w:rPr>
          <w:rFonts w:ascii="宋体" w:hAnsi="宋体" w:cs="宋体"/>
          <w:b/>
          <w:color w:val="000000"/>
          <w:sz w:val="21"/>
          <w:szCs w:val="21"/>
          <w:highlight w:val="none"/>
        </w:rPr>
      </w:r>
      <w:r/>
    </w:p>
    <w:p>
      <w:pPr>
        <w:pStyle w:val="828"/>
        <w:ind w:firstLine="420"/>
        <w:spacing w:line="400" w:lineRule="exact"/>
        <w:widowControl w:val="off"/>
        <w:rPr>
          <w:rFonts w:ascii="宋体" w:hAnsi="宋体"/>
          <w:color w:val="000000"/>
          <w:sz w:val="21"/>
          <w:szCs w:val="21"/>
          <w:highlight w:val="none"/>
        </w:rPr>
      </w:pPr>
      <w:r>
        <w:rPr>
          <w:rFonts w:hint="eastAsia" w:ascii="宋体" w:hAnsi="宋体"/>
          <w:color w:val="000000"/>
          <w:sz w:val="21"/>
          <w:szCs w:val="21"/>
          <w:highlight w:val="none"/>
          <w:lang w:val="en-US"/>
        </w:rPr>
        <w:t xml:space="preserve">16.</w:t>
      </w:r>
      <w:r>
        <w:rPr>
          <w:rFonts w:hint="eastAsia" w:ascii="宋体" w:hAnsi="宋体"/>
          <w:color w:val="000000"/>
          <w:sz w:val="21"/>
          <w:szCs w:val="21"/>
          <w:highlight w:val="none"/>
        </w:rPr>
        <w:t xml:space="preserve">1除非合同中另有规定，</w:t>
      </w:r>
      <w:r>
        <w:rPr>
          <w:rFonts w:hint="eastAsia" w:ascii="宋体" w:hAnsi="宋体"/>
          <w:color w:val="000000"/>
          <w:sz w:val="21"/>
          <w:szCs w:val="21"/>
          <w:highlight w:val="none"/>
          <w:lang w:val="en-US"/>
        </w:rPr>
        <w:t xml:space="preserve">供应商</w:t>
      </w:r>
      <w:r>
        <w:rPr>
          <w:rFonts w:hint="eastAsia" w:ascii="宋体" w:hAnsi="宋体"/>
          <w:color w:val="000000"/>
          <w:sz w:val="21"/>
          <w:szCs w:val="21"/>
          <w:highlight w:val="none"/>
        </w:rPr>
        <w:t xml:space="preserve">对《开标一览表》中的报价应包括</w:t>
      </w:r>
      <w:r>
        <w:rPr>
          <w:rFonts w:hint="eastAsia" w:ascii="宋体" w:hAnsi="宋体" w:eastAsia="宋体" w:cs="宋体"/>
          <w:color w:val="000000"/>
          <w:sz w:val="21"/>
          <w:szCs w:val="21"/>
          <w:highlight w:val="none"/>
          <w:lang w:eastAsia="zh-CN"/>
        </w:rPr>
        <w:t xml:space="preserve">为履行本</w:t>
      </w:r>
      <w:r>
        <w:rPr>
          <w:rFonts w:hint="eastAsia" w:ascii="宋体" w:hAnsi="宋体" w:eastAsia="宋体" w:cs="宋体"/>
          <w:color w:val="000000"/>
          <w:sz w:val="21"/>
          <w:szCs w:val="21"/>
          <w:highlight w:val="none"/>
          <w:lang w:val="en-US" w:eastAsia="zh-CN"/>
        </w:rPr>
        <w:t xml:space="preserve">项目服务</w:t>
      </w:r>
      <w:r>
        <w:rPr>
          <w:rFonts w:hint="eastAsia" w:ascii="宋体" w:hAnsi="宋体" w:eastAsia="宋体" w:cs="宋体"/>
          <w:color w:val="000000"/>
          <w:sz w:val="21"/>
          <w:szCs w:val="21"/>
          <w:highlight w:val="none"/>
          <w:lang w:eastAsia="zh-CN"/>
        </w:rPr>
        <w:t xml:space="preserve">合同而发生的所有费用</w:t>
      </w:r>
      <w:r>
        <w:rPr>
          <w:rFonts w:hint="eastAsia" w:ascii="宋体" w:hAnsi="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合同价款</w:t>
      </w:r>
      <w:r>
        <w:rPr>
          <w:rFonts w:hint="eastAsia" w:ascii="宋体" w:hAnsi="宋体" w:eastAsia="宋体" w:cs="宋体"/>
          <w:color w:val="000000"/>
          <w:sz w:val="21"/>
          <w:szCs w:val="21"/>
          <w:highlight w:val="none"/>
        </w:rPr>
        <w:t xml:space="preserve">为最终报价，除非因特殊原因并经买卖双方协商同意，</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不得再要求追加任何费用。</w:t>
      </w:r>
      <w:r>
        <w:rPr>
          <w:rFonts w:hint="eastAsia" w:ascii="宋体" w:hAnsi="宋体"/>
          <w:color w:val="000000"/>
          <w:sz w:val="21"/>
          <w:szCs w:val="21"/>
          <w:highlight w:val="none"/>
        </w:rPr>
        <w:t xml:space="preserve">同时，除非合同条款中另有规定，否则，</w:t>
      </w:r>
      <w:r>
        <w:rPr>
          <w:rFonts w:hint="eastAsia" w:ascii="宋体" w:hAnsi="宋体" w:cs="宋体"/>
          <w:sz w:val="21"/>
          <w:szCs w:val="21"/>
        </w:rPr>
        <w:t xml:space="preserve">供应商所报价格</w:t>
      </w:r>
      <w:r>
        <w:rPr>
          <w:rFonts w:hint="eastAsia" w:ascii="宋体" w:hAnsi="宋体"/>
          <w:color w:val="000000"/>
          <w:sz w:val="21"/>
          <w:szCs w:val="21"/>
          <w:highlight w:val="none"/>
        </w:rPr>
        <w:t xml:space="preserve">在合同实施期间不因市场变化因素而变动。</w:t>
      </w:r>
      <w:r>
        <w:rPr>
          <w:rFonts w:ascii="宋体" w:hAnsi="宋体"/>
          <w:color w:val="000000"/>
          <w:sz w:val="21"/>
          <w:szCs w:val="21"/>
          <w:highlight w:val="none"/>
        </w:rPr>
      </w:r>
      <w:r/>
    </w:p>
    <w:p>
      <w:pPr>
        <w:pStyle w:val="828"/>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16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2</w:t>
      </w:r>
      <w:r>
        <w:rPr>
          <w:rFonts w:hint="eastAsia" w:ascii="宋体" w:hAnsi="宋体" w:cs="宋体"/>
          <w:b/>
          <w:bCs/>
          <w:color w:val="000000"/>
          <w:sz w:val="21"/>
          <w:szCs w:val="21"/>
          <w:highlight w:val="none"/>
          <w:lang w:val="en-US"/>
        </w:rPr>
        <w:t xml:space="preserve">供应商</w:t>
      </w:r>
      <w:r>
        <w:rPr>
          <w:rFonts w:hint="eastAsia" w:ascii="宋体" w:hAnsi="宋体" w:cs="宋体"/>
          <w:b/>
          <w:bCs/>
          <w:color w:val="000000"/>
          <w:sz w:val="21"/>
          <w:szCs w:val="21"/>
          <w:highlight w:val="none"/>
        </w:rPr>
        <w:t xml:space="preserve">应对</w:t>
      </w:r>
      <w:r>
        <w:rPr>
          <w:rFonts w:hint="eastAsia" w:ascii="宋体" w:hAnsi="宋体" w:cs="宋体"/>
          <w:b/>
          <w:bCs/>
          <w:color w:val="000000"/>
          <w:sz w:val="21"/>
          <w:szCs w:val="21"/>
          <w:highlight w:val="none"/>
          <w:lang w:val="en-US"/>
        </w:rPr>
        <w:t xml:space="preserve">采购</w:t>
      </w:r>
      <w:r>
        <w:rPr>
          <w:rFonts w:hint="eastAsia" w:ascii="宋体" w:hAnsi="宋体" w:cs="宋体"/>
          <w:b/>
          <w:bCs/>
          <w:color w:val="000000"/>
          <w:sz w:val="21"/>
          <w:szCs w:val="21"/>
          <w:highlight w:val="none"/>
        </w:rPr>
        <w:t xml:space="preserve">文件内所要采购的全部内容进行报价，只</w:t>
      </w:r>
      <w:r>
        <w:rPr>
          <w:rFonts w:hint="eastAsia" w:ascii="宋体" w:hAnsi="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rPr>
        <w:t xml:space="preserve">其中部分内容者，其</w:t>
      </w:r>
      <w:r>
        <w:rPr>
          <w:rFonts w:hint="eastAsia" w:ascii="宋体" w:hAnsi="宋体" w:cs="宋体"/>
          <w:b/>
          <w:bCs/>
          <w:color w:val="000000"/>
          <w:sz w:val="21"/>
          <w:szCs w:val="21"/>
          <w:highlight w:val="none"/>
          <w:lang w:val="en-US"/>
        </w:rPr>
        <w:t xml:space="preserve">响应文件将作无效处理</w:t>
      </w:r>
      <w:r>
        <w:rPr>
          <w:rFonts w:hint="eastAsia" w:ascii="宋体" w:hAnsi="宋体" w:cs="宋体"/>
          <w:color w:val="000000"/>
          <w:sz w:val="21"/>
          <w:szCs w:val="21"/>
          <w:highlight w:val="none"/>
        </w:rPr>
        <w:t xml:space="preserve">。但如果采购文件划分标段的，则供应商可以有选择地只参加其中一个或几个标段，也可以参加全部标段，但各标段应分别计算填写单价和总价。</w:t>
      </w:r>
      <w:r>
        <w:rPr>
          <w:rFonts w:ascii="宋体" w:hAnsi="宋体" w:cs="宋体"/>
          <w:color w:val="000000"/>
          <w:sz w:val="21"/>
          <w:szCs w:val="21"/>
          <w:highlight w:val="none"/>
        </w:rPr>
      </w:r>
      <w:r/>
    </w:p>
    <w:p>
      <w:pPr>
        <w:pStyle w:val="828"/>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16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rPr>
        <w:t xml:space="preserve">一项内容只允许一个报价，不接受任何有选择性</w:t>
      </w:r>
      <w:r>
        <w:rPr>
          <w:rFonts w:hint="eastAsia" w:ascii="宋体" w:hAnsi="宋体" w:cs="宋体"/>
          <w:color w:val="000000"/>
          <w:sz w:val="21"/>
          <w:szCs w:val="21"/>
          <w:highlight w:val="none"/>
          <w:lang w:val="en-US"/>
        </w:rPr>
        <w:t xml:space="preserve">的</w:t>
      </w:r>
      <w:r>
        <w:rPr>
          <w:rFonts w:hint="eastAsia" w:ascii="宋体" w:hAnsi="宋体" w:cs="宋体"/>
          <w:color w:val="000000"/>
          <w:sz w:val="21"/>
          <w:szCs w:val="21"/>
          <w:highlight w:val="none"/>
        </w:rPr>
        <w:t xml:space="preserve">报价。</w:t>
      </w:r>
      <w:r>
        <w:rPr>
          <w:rFonts w:ascii="宋体" w:hAnsi="宋体" w:cs="宋体"/>
          <w:color w:val="000000"/>
          <w:sz w:val="21"/>
          <w:szCs w:val="21"/>
          <w:highlight w:val="none"/>
        </w:rPr>
      </w:r>
      <w:r/>
    </w:p>
    <w:p>
      <w:pPr>
        <w:pStyle w:val="828"/>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16.4响应</w:t>
      </w:r>
      <w:r>
        <w:rPr>
          <w:rFonts w:hint="eastAsia" w:ascii="宋体" w:hAnsi="宋体" w:cs="宋体"/>
          <w:color w:val="000000"/>
          <w:sz w:val="21"/>
          <w:szCs w:val="21"/>
          <w:highlight w:val="none"/>
        </w:rPr>
        <w:t xml:space="preserve">文件报价</w:t>
      </w:r>
      <w:r>
        <w:rPr>
          <w:rFonts w:hint="eastAsia" w:ascii="宋体" w:hAnsi="宋体" w:cs="宋体"/>
          <w:color w:val="000000"/>
          <w:sz w:val="21"/>
          <w:szCs w:val="21"/>
          <w:highlight w:val="none"/>
          <w:lang w:val="en-US"/>
        </w:rPr>
        <w:t xml:space="preserve">中的</w:t>
      </w:r>
      <w:r>
        <w:rPr>
          <w:rFonts w:hint="eastAsia" w:ascii="宋体" w:hAnsi="宋体" w:cs="宋体"/>
          <w:color w:val="000000"/>
          <w:sz w:val="21"/>
          <w:szCs w:val="21"/>
          <w:highlight w:val="none"/>
        </w:rPr>
        <w:t xml:space="preserve">单价和总价采用人民币表示。</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7</w:t>
      </w:r>
      <w:r>
        <w:rPr>
          <w:rFonts w:hint="eastAsia" w:ascii="宋体" w:hAnsi="宋体" w:cs="宋体"/>
          <w:b/>
          <w:color w:val="000000"/>
          <w:sz w:val="21"/>
          <w:szCs w:val="21"/>
          <w:highlight w:val="none"/>
        </w:rPr>
        <w:t xml:space="preserve">.响应保证金</w:t>
      </w:r>
      <w:r>
        <w:rPr>
          <w:rFonts w:ascii="宋体" w:hAnsi="宋体" w:cs="宋体"/>
          <w:b/>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rPr>
        <w:t xml:space="preserve">.响应文件的有效期</w:t>
      </w:r>
      <w:r>
        <w:rPr>
          <w:rFonts w:ascii="宋体" w:hAnsi="宋体" w:cs="宋体"/>
          <w:b/>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18.1自响应文件提交（上传）截止之日起</w:t>
      </w:r>
      <w:r>
        <w:rPr>
          <w:rFonts w:hint="eastAsia" w:ascii="宋体" w:hAnsi="宋体" w:cs="宋体"/>
          <w:color w:val="000000"/>
          <w:sz w:val="21"/>
          <w:szCs w:val="21"/>
          <w:highlight w:val="none"/>
          <w:u w:val="single"/>
        </w:rPr>
        <w:t xml:space="preserve">60</w:t>
      </w:r>
      <w:r>
        <w:rPr>
          <w:rFonts w:hint="eastAsia" w:ascii="宋体" w:hAnsi="宋体" w:cs="宋体"/>
          <w:color w:val="000000"/>
          <w:sz w:val="21"/>
          <w:szCs w:val="21"/>
          <w:highlight w:val="none"/>
        </w:rPr>
        <w:t xml:space="preserve">天内，响应文件应保持有效。</w:t>
      </w:r>
      <w:r>
        <w:rPr>
          <w:rFonts w:hint="eastAsia" w:ascii="宋体" w:hAnsi="宋体" w:cs="宋体"/>
          <w:b/>
          <w:bCs/>
          <w:color w:val="000000"/>
          <w:sz w:val="21"/>
          <w:szCs w:val="21"/>
          <w:highlight w:val="none"/>
        </w:rPr>
        <w:t xml:space="preserve">有效期短于这个规定期限的响应文件，将被作无效处理。</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18.2在特殊情况下，采购人可与供应商协商延长响应文件的有效期。这种要求和答复都应以书面形式进行。同意延长有效期的供应商不能修改响应文件</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同时受</w:t>
      </w:r>
      <w:r>
        <w:rPr>
          <w:rFonts w:hint="eastAsia" w:ascii="宋体" w:hAnsi="宋体" w:cs="宋体"/>
          <w:color w:val="000000"/>
          <w:sz w:val="21"/>
          <w:szCs w:val="21"/>
          <w:highlight w:val="none"/>
        </w:rPr>
        <w:t xml:space="preserve">响应文件</w:t>
      </w:r>
      <w:r>
        <w:rPr>
          <w:rFonts w:hint="eastAsia" w:ascii="宋体" w:hAnsi="宋体" w:eastAsia="宋体" w:cs="宋体"/>
          <w:bCs/>
          <w:color w:val="000000"/>
          <w:sz w:val="21"/>
          <w:szCs w:val="21"/>
          <w:highlight w:val="none"/>
        </w:rPr>
        <w:t xml:space="preserve">有效期约束的所有权利与义务期限与新的</w:t>
      </w:r>
      <w:r>
        <w:rPr>
          <w:rFonts w:hint="eastAsia" w:ascii="宋体" w:hAnsi="宋体" w:cs="宋体"/>
          <w:color w:val="000000"/>
          <w:sz w:val="21"/>
          <w:szCs w:val="21"/>
          <w:highlight w:val="none"/>
        </w:rPr>
        <w:t xml:space="preserve">响应文件</w:t>
      </w:r>
      <w:r>
        <w:rPr>
          <w:rFonts w:hint="eastAsia" w:ascii="宋体" w:hAnsi="宋体" w:eastAsia="宋体" w:cs="宋体"/>
          <w:bCs/>
          <w:color w:val="000000"/>
          <w:sz w:val="21"/>
          <w:szCs w:val="21"/>
          <w:highlight w:val="none"/>
        </w:rPr>
        <w:t xml:space="preserve">有效期一致</w:t>
      </w:r>
      <w:r>
        <w:rPr>
          <w:rFonts w:hint="eastAsia" w:ascii="宋体" w:hAnsi="宋体" w:cs="宋体"/>
          <w:color w:val="000000"/>
          <w:sz w:val="21"/>
          <w:szCs w:val="21"/>
          <w:highlight w:val="none"/>
        </w:rPr>
        <w:t xml:space="preserve">。</w:t>
      </w:r>
      <w:r>
        <w:rPr>
          <w:rFonts w:hint="eastAsia" w:ascii="宋体" w:hAnsi="宋体" w:cs="宋体"/>
          <w:b/>
          <w:bCs/>
          <w:color w:val="000000"/>
          <w:sz w:val="21"/>
          <w:szCs w:val="21"/>
          <w:highlight w:val="none"/>
        </w:rPr>
        <w:t xml:space="preserve">拒绝接受延期要求的供应商的响应文件将被作无效处理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五、磋商与评审</w:t>
      </w:r>
      <w:r>
        <w:rPr>
          <w:rFonts w:ascii="宋体" w:hAnsi="宋体" w:cs="宋体"/>
          <w:b/>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19.磋商程序</w:t>
      </w:r>
      <w:r>
        <w:rPr>
          <w:rFonts w:ascii="宋体" w:hAnsi="宋体" w:cs="宋体"/>
          <w:b/>
          <w:bCs/>
          <w:color w:val="000000"/>
          <w:sz w:val="21"/>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19.1采购代理机构按本须知规定的时间、地点主持磋商采购活动。</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19.2供应商通过“苏采云”系统在线参与磋商活动。供应商应当按照《苏采云系统供应商操作手册》规定在 “苏采云”系统规定的时间内对响应文件进行解密。</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19.3在磋商响应文件网上递交截止时间止成功解密的磋商供应商少于三家，则本次采购失败。</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19.4由磋商小组审查供应商解密的响应文件。</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19.6磋商小组要求供应商澄清、说明或者更正响应文件应当以书面形式做出。供应商的澄清、说明或者更正应当由其单位加盖电子公章。</w:t>
      </w:r>
      <w:r>
        <w:rPr>
          <w:rFonts w:ascii="宋体" w:hAnsi="宋体" w:cs="宋体"/>
          <w:color w:val="000000"/>
          <w:szCs w:val="21"/>
          <w:highlight w:val="none"/>
        </w:rPr>
      </w:r>
      <w:r/>
    </w:p>
    <w:p>
      <w:pPr>
        <w:pStyle w:val="828"/>
        <w:ind w:firstLine="422"/>
        <w:spacing w:line="400" w:lineRule="exact"/>
        <w:widowControl w:val="off"/>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bCs/>
          <w:color w:val="000000"/>
          <w:sz w:val="21"/>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19.7对于通过资格审查和符合性审查的供应商，磋商小组所有成员集中与单一供应商分别进行磋商，并给予所有参加磋商的供应商平等的磋商机会。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972"/>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19.9磋商结束后，磋商小组将在“苏采云”系统向所有实质性响应的供应商发布“最后报价要求函”及最后报价格式表，要求所有实质性响应的供应商在规定时间内提交最后报价。</w:t>
      </w:r>
      <w:r>
        <w:rPr>
          <w:rFonts w:ascii="宋体" w:hAnsi="宋体" w:cs="宋体"/>
          <w:b/>
          <w:bCs/>
          <w:color w:val="000000"/>
          <w:szCs w:val="21"/>
          <w:highlight w:val="none"/>
        </w:rPr>
      </w:r>
      <w:r/>
    </w:p>
    <w:p>
      <w:pPr>
        <w:pStyle w:val="972"/>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
          <w:color w:val="000000"/>
          <w:szCs w:val="21"/>
          <w:highlight w:val="none"/>
        </w:rPr>
      </w:r>
      <w:r/>
    </w:p>
    <w:p>
      <w:pPr>
        <w:pStyle w:val="972"/>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767"/>
        <w:ind w:firstLine="422"/>
        <w:jc w:val="both"/>
        <w:spacing w:line="400" w:lineRule="exact"/>
        <w:widowControl w:val="off"/>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注：</w:t>
      </w:r>
      <w:r>
        <w:rPr>
          <w:rFonts w:hint="eastAsia" w:ascii="宋体" w:hAnsi="宋体" w:cs="宋体"/>
          <w:b/>
          <w:color w:val="000000"/>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color w:val="000000"/>
          <w:sz w:val="21"/>
          <w:szCs w:val="21"/>
          <w:highlight w:val="none"/>
          <w:lang w:val="zh-CN"/>
        </w:rPr>
        <w:t xml:space="preserve">。</w:t>
      </w:r>
      <w:r>
        <w:rPr>
          <w:rFonts w:ascii="宋体" w:hAnsi="宋体" w:cs="宋体"/>
          <w:b/>
          <w:color w:val="000000"/>
          <w:sz w:val="21"/>
          <w:szCs w:val="21"/>
          <w:highlight w:val="none"/>
          <w:lang w:val="zh-CN"/>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lang w:eastAsia="zh-CN"/>
        </w:rPr>
        <w:t xml:space="preserve">，</w:t>
      </w:r>
      <w:r>
        <w:rPr>
          <w:rFonts w:hint="eastAsia" w:ascii="宋体" w:hAnsi="宋体" w:eastAsia="宋体" w:cs="宋体"/>
          <w:sz w:val="21"/>
          <w:szCs w:val="21"/>
          <w:highlight w:val="none"/>
        </w:rPr>
        <w:t xml:space="preserve">按照综合得分由高至低的顺序</w:t>
      </w:r>
      <w:r>
        <w:rPr>
          <w:rFonts w:hint="eastAsia" w:ascii="宋体" w:hAnsi="宋体" w:cs="宋体"/>
          <w:sz w:val="21"/>
          <w:szCs w:val="21"/>
        </w:rPr>
        <w:t xml:space="preserve">推荐</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名</w:t>
      </w:r>
      <w:r>
        <w:rPr>
          <w:rFonts w:hint="eastAsia" w:ascii="宋体" w:hAnsi="宋体" w:eastAsia="宋体" w:cs="宋体"/>
          <w:sz w:val="21"/>
          <w:szCs w:val="21"/>
          <w:highlight w:val="none"/>
        </w:rPr>
        <w:t xml:space="preserve">成交候选供应商</w:t>
      </w:r>
      <w:r>
        <w:rPr>
          <w:rFonts w:hint="eastAsia" w:ascii="宋体" w:hAnsi="宋体" w:cs="宋体"/>
          <w:sz w:val="21"/>
          <w:szCs w:val="21"/>
        </w:rPr>
        <w:t xml:space="preserve">，并编写评审报告</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19.12</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根据磋商成交原则确定成交供应商。</w:t>
      </w:r>
      <w:r>
        <w:rPr>
          <w:rFonts w:ascii="宋体" w:hAnsi="宋体" w:cs="宋体"/>
          <w:color w:val="000000"/>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19.13如磋商过程中出现本采购文件未尽事宜，由磋商小组根据政府采购有关法律法规讨论决定。</w:t>
      </w:r>
      <w:r>
        <w:rPr>
          <w:rFonts w:ascii="宋体" w:hAnsi="宋体" w:cs="宋体"/>
          <w:color w:val="000000"/>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20.磋商小组</w:t>
      </w:r>
      <w:r>
        <w:rPr>
          <w:rFonts w:ascii="宋体" w:hAnsi="宋体" w:cs="宋体"/>
          <w:b/>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20.1磋商小组由采购人依法组建，由采购人代表、专家评委组成。</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20.2磋商小组负责具体的磋商事务，并独立履行以下职责：</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20.2.1审查响应文件是否符合采购文件的要求，并做出评价；</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20.2.2可以要求供应商对响应文件有关事项做出解释或澄清；</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20.2.3推荐成交候选供应商名单；</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20.2.4向采购人或者有关部门报告非法干预磋商工作的行为。</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20.3磋商小组成员应当履行下列义务：</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20.3.1遵纪守法，客观、公正、廉洁地履行职责；</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20.3.2按照采购文件规定的评审办法和评分标准进行评审，对评审意见承担个人责任；</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20.3.3对磋商过程和结果，以及供应商的商业秘密保密；</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20.3.4参与评审报告的起草；</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20.3.5配合相关部门的投诉处理工作；</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20.3.6配合采购人答复供应商提出的质疑。</w:t>
      </w:r>
      <w:r>
        <w:rPr>
          <w:rFonts w:ascii="宋体" w:hAnsi="宋体" w:cs="宋体"/>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21.评审内容的保密</w:t>
      </w:r>
      <w:r>
        <w:rPr>
          <w:rFonts w:ascii="宋体" w:hAnsi="宋体" w:cs="宋体"/>
          <w:b/>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21.1评审开始后，直到宣布授予成交供应商合同为止，凡属于审查、澄清、评价和比较响应文件的所有资料，有关授予合同的信息都不应向供应商或与评审无关的其他人泄露。</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21.2在响应文件的审查、澄清、评价和比较以及授予合同的过程中，供应商对采购人和磋商小组施加影响的任何行为，都将取消其成交资格。</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21.3</w:t>
      </w:r>
      <w:r>
        <w:rPr>
          <w:rFonts w:hint="eastAsia" w:ascii="宋体" w:hAnsi="宋体" w:cs="宋体"/>
          <w:b/>
          <w:bCs/>
          <w:color w:val="000000"/>
          <w:sz w:val="21"/>
          <w:szCs w:val="21"/>
          <w:highlight w:val="none"/>
        </w:rPr>
        <w:t xml:space="preserve">在评审期间，采购人或采购代理机构将通过指定联络人与供应商进行联系，供应商授权代表须保证联系电话通畅，否则导致的对供应商不利的后果由供应商自行承担。</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22.对响应文件的初审</w:t>
      </w:r>
      <w:r>
        <w:rPr>
          <w:rFonts w:ascii="宋体" w:hAnsi="宋体" w:cs="宋体"/>
          <w:b/>
          <w:bCs/>
          <w:color w:val="000000"/>
          <w:sz w:val="21"/>
          <w:szCs w:val="21"/>
          <w:highlight w:val="none"/>
        </w:rPr>
      </w:r>
      <w:r/>
    </w:p>
    <w:p>
      <w:pPr>
        <w:pStyle w:val="1019"/>
        <w:ind w:firstLine="420"/>
        <w:spacing w:line="400" w:lineRule="exact"/>
        <w:widowControl w:val="off"/>
        <w:rPr>
          <w:rFonts w:hAnsi="宋体" w:cs="宋体"/>
          <w:color w:val="000000"/>
          <w:sz w:val="21"/>
          <w:szCs w:val="21"/>
          <w:highlight w:val="none"/>
        </w:rPr>
      </w:pPr>
      <w:r>
        <w:rPr>
          <w:rFonts w:hint="eastAsia" w:hAnsi="宋体" w:cs="宋体"/>
          <w:bCs/>
          <w:color w:val="000000"/>
          <w:sz w:val="21"/>
          <w:szCs w:val="21"/>
          <w:highlight w:val="none"/>
        </w:rPr>
        <w:t xml:space="preserve">22</w:t>
      </w:r>
      <w:r>
        <w:rPr>
          <w:rFonts w:hint="eastAsia" w:hAnsi="宋体" w:cs="宋体"/>
          <w:color w:val="000000"/>
          <w:sz w:val="21"/>
          <w:szCs w:val="21"/>
          <w:highlight w:val="none"/>
        </w:rPr>
        <w:t xml:space="preserve">.1开始磋商后，磋商小组将依法对响应供应商的资格进行审查。合格供应商不足3家的，本项目采购失败。</w:t>
      </w:r>
      <w:r>
        <w:rPr>
          <w:rFonts w:hAnsi="宋体" w:cs="宋体"/>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22.2磋商小组将审查响应文件是否实质性响应采购文件的要求、内容是否完整、价格构成有无计算错误、文件签署是否齐全等，</w:t>
      </w:r>
      <w:r>
        <w:rPr>
          <w:rFonts w:hint="eastAsia" w:ascii="宋体" w:hAnsi="宋体" w:cs="宋体"/>
          <w:b/>
          <w:bCs w:val="0"/>
          <w:color w:val="000000"/>
          <w:sz w:val="21"/>
          <w:szCs w:val="21"/>
          <w:highlight w:val="none"/>
        </w:rPr>
        <w:t xml:space="preserve">响应文件有下列情况之一者，且磋商小组认为在磋商承诺函中无法修正的则有权将其作无效响应处理：</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.2.1响应文件未按照本须知规定制作的；</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.2.2与采购文件有重大偏离；</w:t>
      </w:r>
      <w:r>
        <w:rPr>
          <w:rFonts w:ascii="宋体" w:hAnsi="宋体" w:cs="宋体"/>
          <w:color w:val="000000"/>
          <w:sz w:val="21"/>
          <w:szCs w:val="21"/>
          <w:highlight w:val="none"/>
        </w:rPr>
      </w:r>
      <w:r/>
    </w:p>
    <w:p>
      <w:pPr>
        <w:pStyle w:val="767"/>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22.2.3</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lang w:val="zh-CN"/>
        </w:rPr>
        <w:t xml:space="preserve">不具备</w:t>
      </w:r>
      <w:r>
        <w:rPr>
          <w:rFonts w:hint="eastAsia" w:ascii="宋体" w:hAnsi="宋体" w:cs="宋体"/>
          <w:bCs/>
          <w:color w:val="000000"/>
          <w:sz w:val="21"/>
          <w:szCs w:val="21"/>
          <w:highlight w:val="none"/>
        </w:rPr>
        <w:t xml:space="preserve">采购文件</w:t>
      </w:r>
      <w:r>
        <w:rPr>
          <w:rFonts w:hint="eastAsia" w:ascii="宋体" w:hAnsi="宋体" w:cs="宋体"/>
          <w:bCs/>
          <w:color w:val="000000"/>
          <w:sz w:val="21"/>
          <w:szCs w:val="21"/>
          <w:highlight w:val="none"/>
          <w:lang w:val="zh-CN"/>
        </w:rPr>
        <w:t xml:space="preserve">中规定资格要求的；</w:t>
      </w:r>
      <w:r>
        <w:rPr>
          <w:rFonts w:hint="eastAsia"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22.2.4报价超过采购文件中规定的预算金额或</w:t>
      </w:r>
      <w:r>
        <w:rPr>
          <w:rFonts w:hint="eastAsia" w:ascii="宋体" w:hAnsi="宋体" w:cs="宋体"/>
          <w:bCs/>
          <w:color w:val="000000"/>
          <w:sz w:val="21"/>
          <w:szCs w:val="21"/>
          <w:highlight w:val="none"/>
          <w:lang w:val="en-US" w:eastAsia="zh-CN"/>
        </w:rPr>
        <w:t xml:space="preserve">单价最高限价</w:t>
      </w:r>
      <w:r>
        <w:rPr>
          <w:rFonts w:hint="eastAsia" w:ascii="宋体" w:hAnsi="宋体" w:cs="宋体"/>
          <w:bCs/>
          <w:color w:val="000000"/>
          <w:sz w:val="21"/>
          <w:szCs w:val="21"/>
          <w:highlight w:val="none"/>
        </w:rPr>
        <w:t xml:space="preserve">的；</w:t>
      </w:r>
      <w:r>
        <w:rPr>
          <w:rFonts w:ascii="宋体" w:hAnsi="宋体" w:cs="宋体"/>
          <w:bCs/>
          <w:color w:val="000000"/>
          <w:sz w:val="21"/>
          <w:szCs w:val="21"/>
          <w:highlight w:val="none"/>
        </w:rPr>
      </w:r>
      <w:r/>
    </w:p>
    <w:p>
      <w:pPr>
        <w:pStyle w:val="767"/>
        <w:ind w:firstLine="420"/>
        <w:jc w:val="both"/>
        <w:spacing w:line="400" w:lineRule="exact"/>
        <w:widowControl w:val="off"/>
        <w:rPr>
          <w:rFonts w:hint="eastAsia" w:ascii="宋体" w:hAnsi="宋体" w:cs="宋体"/>
          <w:sz w:val="21"/>
          <w:szCs w:val="21"/>
          <w:highlight w:val="none"/>
        </w:rPr>
      </w:pPr>
      <w:r>
        <w:rPr>
          <w:rFonts w:hint="eastAsia" w:ascii="宋体" w:hAnsi="宋体" w:cs="宋体"/>
          <w:bCs/>
          <w:color w:val="000000"/>
          <w:sz w:val="21"/>
          <w:szCs w:val="21"/>
          <w:highlight w:val="none"/>
        </w:rPr>
        <w:t xml:space="preserve">22.2.</w:t>
      </w:r>
      <w:r>
        <w:rPr>
          <w:rFonts w:hint="eastAsia" w:ascii="宋体" w:hAnsi="宋体" w:cs="宋体"/>
          <w:bCs/>
          <w:color w:val="000000"/>
          <w:sz w:val="21"/>
          <w:szCs w:val="21"/>
          <w:highlight w:val="none"/>
          <w:lang w:val="en-US" w:eastAsia="zh-CN"/>
        </w:rPr>
        <w:t xml:space="preserve">5</w:t>
      </w:r>
      <w:r>
        <w:rPr>
          <w:rFonts w:hint="eastAsia" w:ascii="宋体" w:hAnsi="宋体" w:cs="宋体"/>
          <w:bCs/>
          <w:sz w:val="21"/>
          <w:szCs w:val="21"/>
          <w:highlight w:val="none"/>
          <w:lang w:val="zh-CN"/>
        </w:rPr>
        <w:t xml:space="preserve">未通过符合性审查的</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767"/>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22.2.</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val="zh-CN"/>
        </w:rPr>
        <w:t xml:space="preserve">不符合</w:t>
      </w:r>
      <w:r>
        <w:rPr>
          <w:rFonts w:hint="eastAsia" w:ascii="宋体" w:hAnsi="宋体" w:cs="宋体"/>
          <w:bCs/>
          <w:color w:val="000000"/>
          <w:sz w:val="21"/>
          <w:szCs w:val="21"/>
          <w:highlight w:val="none"/>
          <w:lang w:val="en-US" w:eastAsia="zh-CN"/>
        </w:rPr>
        <w:t xml:space="preserve">采购</w:t>
      </w:r>
      <w:r>
        <w:rPr>
          <w:rFonts w:hint="eastAsia" w:ascii="宋体" w:hAnsi="宋体" w:cs="宋体"/>
          <w:bCs/>
          <w:color w:val="000000"/>
          <w:sz w:val="21"/>
          <w:szCs w:val="21"/>
          <w:highlight w:val="none"/>
          <w:lang w:val="zh-CN"/>
        </w:rPr>
        <w:t xml:space="preserve">文件中规定的实质性要求的</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22.2.</w:t>
      </w:r>
      <w:r>
        <w:rPr>
          <w:rFonts w:hint="eastAsia" w:ascii="宋体" w:hAnsi="宋体" w:cs="宋体"/>
          <w:bCs/>
          <w:color w:val="000000"/>
          <w:sz w:val="21"/>
          <w:szCs w:val="21"/>
          <w:highlight w:val="none"/>
          <w:lang w:val="en-US" w:eastAsia="zh-CN"/>
        </w:rPr>
        <w:t xml:space="preserve">7</w:t>
      </w:r>
      <w:r>
        <w:rPr>
          <w:rFonts w:hint="eastAsia" w:ascii="宋体" w:hAnsi="宋体" w:cs="宋体"/>
          <w:bCs/>
          <w:color w:val="000000"/>
          <w:sz w:val="21"/>
          <w:szCs w:val="21"/>
          <w:highlight w:val="none"/>
        </w:rPr>
        <w:t xml:space="preserve">磋商小组认为供应商的报价明显低于其他供应商的报价，有可能影响服务质量或者不能诚信履约的，未在磋商现场合理的时间内提供书面说明或相关证明材料，不能证明其报价合理的；</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供应商拒绝修正错误；</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供应商的报价是选择性的；</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供应商的报价只投了部分内容；</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供应商的响应文件出现了磋商小组认为不应当雷同的情况；</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b/>
          <w:bCs/>
          <w:color w:val="000000"/>
          <w:sz w:val="21"/>
          <w:szCs w:val="21"/>
          <w:highlight w:val="none"/>
          <w:lang w:val="zh-CN"/>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12</w:t>
      </w:r>
      <w:r>
        <w:rPr>
          <w:rFonts w:hint="eastAsia" w:ascii="宋体" w:hAnsi="宋体" w:cs="宋体"/>
          <w:b/>
          <w:bCs/>
          <w:color w:val="000000"/>
          <w:sz w:val="21"/>
          <w:szCs w:val="21"/>
          <w:highlight w:val="none"/>
          <w:lang w:val="zh-CN"/>
        </w:rPr>
        <w:t xml:space="preserve">不同供应商响应文件“机器码一致”；</w:t>
      </w:r>
      <w:r>
        <w:rPr>
          <w:rFonts w:ascii="宋体" w:hAnsi="宋体" w:cs="宋体"/>
          <w:b/>
          <w:bCs/>
          <w:color w:val="000000"/>
          <w:sz w:val="21"/>
          <w:szCs w:val="21"/>
          <w:highlight w:val="none"/>
          <w:lang w:val="zh-CN"/>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其他磋商小组认定无效的情况。</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eastAsia="zh-TW"/>
        </w:rPr>
        <w:t xml:space="preserve">在详细</w:t>
      </w:r>
      <w:r>
        <w:rPr>
          <w:rFonts w:hint="eastAsia" w:ascii="宋体" w:hAnsi="宋体" w:cs="宋体"/>
          <w:color w:val="000000"/>
          <w:sz w:val="21"/>
          <w:szCs w:val="21"/>
          <w:highlight w:val="none"/>
          <w:lang w:val="zh-TW"/>
        </w:rPr>
        <w:t xml:space="preserve">评审</w:t>
      </w:r>
      <w:r>
        <w:rPr>
          <w:rFonts w:hint="eastAsia" w:ascii="宋体" w:hAnsi="宋体" w:cs="宋体"/>
          <w:color w:val="000000"/>
          <w:sz w:val="21"/>
          <w:szCs w:val="21"/>
          <w:highlight w:val="none"/>
          <w:lang w:val="zh-TW" w:eastAsia="zh-TW"/>
        </w:rPr>
        <w:t xml:space="preserve">之前，</w:t>
      </w:r>
      <w:r>
        <w:rPr>
          <w:rFonts w:hint="eastAsia" w:ascii="宋体" w:hAnsi="宋体" w:cs="宋体"/>
          <w:color w:val="000000"/>
          <w:sz w:val="21"/>
          <w:szCs w:val="21"/>
          <w:highlight w:val="none"/>
          <w:lang w:val="zh-TW"/>
        </w:rPr>
        <w:t xml:space="preserve">磋商小组</w:t>
      </w:r>
      <w:r>
        <w:rPr>
          <w:rFonts w:hint="eastAsia" w:ascii="宋体" w:hAnsi="宋体" w:cs="宋体"/>
          <w:color w:val="000000"/>
          <w:sz w:val="21"/>
          <w:szCs w:val="21"/>
          <w:highlight w:val="none"/>
          <w:lang w:val="zh-TW" w:eastAsia="zh-TW"/>
        </w:rPr>
        <w:t xml:space="preserve">将首先审查每份</w:t>
      </w:r>
      <w:r>
        <w:rPr>
          <w:rFonts w:hint="eastAsia" w:ascii="宋体" w:hAnsi="宋体" w:cs="宋体"/>
          <w:color w:val="000000"/>
          <w:sz w:val="21"/>
          <w:szCs w:val="21"/>
          <w:highlight w:val="none"/>
          <w:lang w:val="zh-TW"/>
        </w:rPr>
        <w:t xml:space="preserve">响应文件</w:t>
      </w:r>
      <w:r>
        <w:rPr>
          <w:rFonts w:hint="eastAsia" w:ascii="宋体" w:hAnsi="宋体" w:cs="宋体"/>
          <w:color w:val="000000"/>
          <w:sz w:val="21"/>
          <w:szCs w:val="21"/>
          <w:highlight w:val="none"/>
          <w:lang w:val="zh-TW" w:eastAsia="zh-TW"/>
        </w:rPr>
        <w:t xml:space="preserve">是否实质响应了</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文件的要求。实质</w:t>
      </w:r>
      <w:r>
        <w:rPr>
          <w:rFonts w:hint="eastAsia" w:ascii="宋体" w:hAnsi="宋体" w:cs="宋体"/>
          <w:color w:val="000000"/>
          <w:sz w:val="21"/>
          <w:szCs w:val="21"/>
          <w:highlight w:val="none"/>
          <w:lang w:val="zh-TW"/>
        </w:rPr>
        <w:t xml:space="preserve">上</w:t>
      </w:r>
      <w:r>
        <w:rPr>
          <w:rFonts w:hint="eastAsia" w:ascii="宋体" w:hAnsi="宋体" w:cs="宋体"/>
          <w:color w:val="000000"/>
          <w:sz w:val="21"/>
          <w:szCs w:val="21"/>
          <w:highlight w:val="none"/>
          <w:lang w:val="zh-TW" w:eastAsia="zh-TW"/>
        </w:rPr>
        <w:t xml:space="preserve">响应的</w:t>
      </w:r>
      <w:r>
        <w:rPr>
          <w:rFonts w:hint="eastAsia" w:ascii="宋体" w:hAnsi="宋体" w:cs="宋体"/>
          <w:color w:val="000000"/>
          <w:sz w:val="21"/>
          <w:szCs w:val="21"/>
          <w:highlight w:val="none"/>
          <w:lang w:val="zh-TW"/>
        </w:rPr>
        <w:t xml:space="preserve">文件应该</w:t>
      </w:r>
      <w:r>
        <w:rPr>
          <w:rFonts w:hint="eastAsia" w:ascii="宋体" w:hAnsi="宋体" w:cs="宋体"/>
          <w:color w:val="000000"/>
          <w:sz w:val="21"/>
          <w:szCs w:val="21"/>
          <w:highlight w:val="none"/>
          <w:lang w:val="zh-TW" w:eastAsia="zh-TW"/>
        </w:rPr>
        <w:t xml:space="preserve">与</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文件不一致，而且限制了合同中买方的权利或</w:t>
      </w:r>
      <w:r>
        <w:rPr>
          <w:rFonts w:hint="eastAsia" w:ascii="宋体" w:hAnsi="宋体" w:cs="宋体"/>
          <w:color w:val="000000"/>
          <w:sz w:val="21"/>
          <w:szCs w:val="21"/>
          <w:highlight w:val="none"/>
          <w:lang w:val="zh-TW"/>
        </w:rPr>
        <w:t xml:space="preserve">供应商</w:t>
      </w:r>
      <w:r>
        <w:rPr>
          <w:rFonts w:hint="eastAsia" w:ascii="宋体" w:hAnsi="宋体" w:cs="宋体"/>
          <w:color w:val="000000"/>
          <w:sz w:val="21"/>
          <w:szCs w:val="21"/>
          <w:highlight w:val="none"/>
          <w:lang w:val="zh-TW" w:eastAsia="zh-TW"/>
        </w:rPr>
        <w:t xml:space="preserve">的义务。这些偏离或保留将会对其他实质上响应要求的</w:t>
      </w:r>
      <w:r>
        <w:rPr>
          <w:rFonts w:hint="eastAsia" w:ascii="宋体" w:hAnsi="宋体" w:cs="宋体"/>
          <w:color w:val="000000"/>
          <w:sz w:val="21"/>
          <w:szCs w:val="21"/>
          <w:highlight w:val="none"/>
          <w:lang w:val="zh-TW"/>
        </w:rPr>
        <w:t xml:space="preserve">供应商</w:t>
      </w:r>
      <w:r>
        <w:rPr>
          <w:rFonts w:hint="eastAsia" w:ascii="宋体" w:hAnsi="宋体" w:cs="宋体"/>
          <w:color w:val="000000"/>
          <w:sz w:val="21"/>
          <w:szCs w:val="21"/>
          <w:highlight w:val="none"/>
          <w:lang w:val="zh-TW" w:eastAsia="zh-TW"/>
        </w:rPr>
        <w:t xml:space="preserve">的竞争地位产生不公正的影响</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67"/>
        <w:ind w:firstLine="420"/>
        <w:jc w:val="both"/>
        <w:spacing w:line="400" w:lineRule="exact"/>
        <w:widowControl w:val="off"/>
        <w:rPr>
          <w:rFonts w:ascii="宋体" w:hAnsi="宋体" w:cs="宋体"/>
          <w:b/>
          <w:bCs/>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.4磋商小组将允许修改</w:t>
      </w:r>
      <w:r>
        <w:rPr>
          <w:rFonts w:hint="eastAsia" w:ascii="宋体" w:hAnsi="宋体" w:cs="宋体"/>
          <w:color w:val="000000"/>
          <w:sz w:val="21"/>
          <w:szCs w:val="21"/>
          <w:highlight w:val="none"/>
          <w:lang w:val="zh-TW"/>
        </w:rPr>
        <w:t xml:space="preserve">响应</w:t>
      </w:r>
      <w:r>
        <w:rPr>
          <w:rFonts w:hint="eastAsia" w:ascii="宋体" w:hAnsi="宋体" w:cs="宋体"/>
          <w:color w:val="000000"/>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000000"/>
          <w:sz w:val="21"/>
          <w:szCs w:val="21"/>
          <w:highlight w:val="none"/>
          <w:lang w:val="zh-TW"/>
        </w:rPr>
        <w:t xml:space="preserve">响应供应商</w:t>
      </w:r>
      <w:r>
        <w:rPr>
          <w:rFonts w:hint="eastAsia" w:ascii="宋体" w:hAnsi="宋体" w:cs="宋体"/>
          <w:color w:val="000000"/>
          <w:sz w:val="21"/>
          <w:szCs w:val="21"/>
          <w:highlight w:val="none"/>
          <w:lang w:val="zh-TW" w:eastAsia="zh-TW"/>
        </w:rPr>
        <w:t xml:space="preserve">的名次相应排列。</w:t>
      </w:r>
      <w:r>
        <w:rPr>
          <w:rFonts w:hint="eastAsia" w:ascii="宋体" w:hAnsi="宋体" w:cs="宋体"/>
          <w:b/>
          <w:bCs/>
          <w:color w:val="000000"/>
          <w:sz w:val="21"/>
          <w:szCs w:val="21"/>
          <w:highlight w:val="none"/>
          <w:lang w:val="zh-TW"/>
        </w:rPr>
        <w:t xml:space="preserve">供应商</w:t>
      </w:r>
      <w:r>
        <w:rPr>
          <w:rFonts w:hint="eastAsia" w:ascii="宋体" w:hAnsi="宋体" w:cs="宋体"/>
          <w:b/>
          <w:bCs/>
          <w:color w:val="000000"/>
          <w:sz w:val="21"/>
          <w:szCs w:val="21"/>
          <w:highlight w:val="none"/>
          <w:lang w:val="zh-TW" w:eastAsia="zh-TW"/>
        </w:rPr>
        <w:t xml:space="preserve">不得对</w:t>
      </w:r>
      <w:r>
        <w:rPr>
          <w:rFonts w:hint="eastAsia" w:ascii="宋体" w:hAnsi="宋体" w:cs="宋体"/>
          <w:b/>
          <w:bCs/>
          <w:color w:val="000000"/>
          <w:sz w:val="21"/>
          <w:szCs w:val="21"/>
          <w:highlight w:val="none"/>
        </w:rPr>
        <w:t xml:space="preserve">响应</w:t>
      </w:r>
      <w:r>
        <w:rPr>
          <w:rFonts w:hint="eastAsia" w:ascii="宋体" w:hAnsi="宋体" w:cs="宋体"/>
          <w:b/>
          <w:bCs/>
          <w:color w:val="000000"/>
          <w:sz w:val="21"/>
          <w:szCs w:val="21"/>
          <w:highlight w:val="none"/>
          <w:lang w:val="zh-TW" w:eastAsia="zh-TW"/>
        </w:rPr>
        <w:t xml:space="preserve">文件进行实质性修改，包括但不限于付款方式、付款条件等条款，否则</w:t>
      </w:r>
      <w:r>
        <w:rPr>
          <w:rFonts w:hint="eastAsia" w:ascii="宋体" w:hAnsi="宋体" w:cs="宋体"/>
          <w:b/>
          <w:bCs/>
          <w:color w:val="000000"/>
          <w:sz w:val="21"/>
          <w:szCs w:val="21"/>
          <w:highlight w:val="none"/>
        </w:rPr>
        <w:t xml:space="preserve">响应</w:t>
      </w:r>
      <w:r>
        <w:rPr>
          <w:rFonts w:hint="eastAsia" w:ascii="宋体" w:hAnsi="宋体" w:cs="宋体"/>
          <w:b/>
          <w:bCs/>
          <w:color w:val="000000"/>
          <w:sz w:val="21"/>
          <w:szCs w:val="21"/>
          <w:highlight w:val="none"/>
          <w:lang w:val="zh-TW" w:eastAsia="zh-TW"/>
        </w:rPr>
        <w:t xml:space="preserve">文件</w:t>
      </w:r>
      <w:r>
        <w:rPr>
          <w:rFonts w:hint="eastAsia" w:ascii="宋体" w:hAnsi="宋体" w:cs="宋体"/>
          <w:b/>
          <w:bCs/>
          <w:color w:val="000000"/>
          <w:sz w:val="21"/>
          <w:szCs w:val="21"/>
          <w:highlight w:val="none"/>
          <w:lang w:val="zh-TW"/>
        </w:rPr>
        <w:t xml:space="preserve">将</w:t>
      </w:r>
      <w:r>
        <w:rPr>
          <w:rFonts w:hint="eastAsia" w:ascii="宋体" w:hAnsi="宋体" w:cs="宋体"/>
          <w:b/>
          <w:bCs/>
          <w:color w:val="000000"/>
          <w:sz w:val="21"/>
          <w:szCs w:val="21"/>
          <w:highlight w:val="none"/>
        </w:rPr>
        <w:t xml:space="preserve">作无效处理</w:t>
      </w:r>
      <w:r>
        <w:rPr>
          <w:rFonts w:hint="eastAsia" w:ascii="宋体" w:hAnsi="宋体" w:cs="宋体"/>
          <w:b/>
          <w:bCs/>
          <w:color w:val="000000"/>
          <w:sz w:val="21"/>
          <w:szCs w:val="21"/>
          <w:highlight w:val="none"/>
          <w:lang w:val="zh-TW"/>
        </w:rPr>
        <w:t xml:space="preserve">。</w:t>
      </w:r>
      <w:r>
        <w:rPr>
          <w:rFonts w:ascii="宋体" w:hAnsi="宋体" w:cs="宋体"/>
          <w:b/>
          <w:bCs/>
          <w:color w:val="000000"/>
          <w:sz w:val="21"/>
          <w:szCs w:val="21"/>
          <w:highlight w:val="none"/>
          <w:lang w:val="zh-TW"/>
        </w:rPr>
      </w:r>
      <w:r/>
    </w:p>
    <w:p>
      <w:pPr>
        <w:pStyle w:val="767"/>
        <w:ind w:firstLine="420"/>
        <w:jc w:val="both"/>
        <w:spacing w:line="400" w:lineRule="exact"/>
        <w:widowControl w:val="off"/>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.5磋商小组</w:t>
      </w:r>
      <w:r>
        <w:rPr>
          <w:rFonts w:hint="eastAsia" w:ascii="宋体" w:hAnsi="宋体" w:cs="宋体"/>
          <w:color w:val="000000"/>
          <w:sz w:val="21"/>
          <w:szCs w:val="21"/>
          <w:highlight w:val="none"/>
        </w:rPr>
        <w:t xml:space="preserve">将无效处理被确定为非实质性响应的文件，供应商不能通过修正或撤销不符之处而使其实质性响应。</w:t>
      </w:r>
      <w:r>
        <w:rPr>
          <w:rFonts w:ascii="宋体" w:hAnsi="宋体" w:cs="宋体"/>
          <w:color w:val="000000"/>
          <w:sz w:val="21"/>
          <w:szCs w:val="21"/>
          <w:highlight w:val="none"/>
          <w:lang w:val="zh-TW" w:eastAsia="zh-TW"/>
        </w:rPr>
      </w:r>
      <w:r/>
    </w:p>
    <w:p>
      <w:pPr>
        <w:pStyle w:val="767"/>
        <w:ind w:firstLine="420"/>
        <w:jc w:val="both"/>
        <w:spacing w:line="400" w:lineRule="exact"/>
        <w:widowControl w:val="off"/>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.6磋商小组将对确定为实质上响应的</w:t>
      </w:r>
      <w:r>
        <w:rPr>
          <w:rFonts w:hint="eastAsia" w:ascii="宋体" w:hAnsi="宋体" w:cs="宋体"/>
          <w:color w:val="000000"/>
          <w:sz w:val="21"/>
          <w:szCs w:val="21"/>
          <w:highlight w:val="none"/>
          <w:lang w:val="zh-TW"/>
        </w:rPr>
        <w:t xml:space="preserve">文件</w:t>
      </w:r>
      <w:r>
        <w:rPr>
          <w:rFonts w:hint="eastAsia" w:ascii="宋体" w:hAnsi="宋体" w:cs="宋体"/>
          <w:color w:val="000000"/>
          <w:sz w:val="21"/>
          <w:szCs w:val="21"/>
          <w:highlight w:val="none"/>
          <w:lang w:val="zh-TW" w:eastAsia="zh-TW"/>
        </w:rPr>
        <w:t xml:space="preserve">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val="zh-TW" w:eastAsia="zh-TW"/>
        </w:rPr>
        <w:t xml:space="preserve">文件报价出现前后不一致的，除</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文件另有规定外，按照下列规定</w:t>
      </w:r>
      <w:r>
        <w:rPr>
          <w:rFonts w:hint="eastAsia" w:ascii="宋体" w:hAnsi="宋体" w:cs="宋体"/>
          <w:color w:val="000000"/>
          <w:sz w:val="21"/>
          <w:szCs w:val="21"/>
          <w:highlight w:val="none"/>
          <w:lang w:val="zh-TW"/>
        </w:rPr>
        <w:t xml:space="preserve">进行</w:t>
      </w:r>
      <w:r>
        <w:rPr>
          <w:rFonts w:hint="eastAsia" w:ascii="宋体" w:hAnsi="宋体" w:cs="宋体"/>
          <w:color w:val="000000"/>
          <w:sz w:val="21"/>
          <w:szCs w:val="21"/>
          <w:highlight w:val="none"/>
          <w:lang w:val="zh-TW" w:eastAsia="zh-TW"/>
        </w:rPr>
        <w:t xml:space="preserve">修正：</w:t>
      </w:r>
      <w:r>
        <w:rPr>
          <w:rFonts w:ascii="宋体" w:hAnsi="宋体" w:cs="宋体"/>
          <w:color w:val="000000"/>
          <w:sz w:val="21"/>
          <w:szCs w:val="21"/>
          <w:highlight w:val="none"/>
          <w:lang w:val="zh-TW" w:eastAsia="zh-TW"/>
        </w:rPr>
      </w:r>
      <w:r/>
    </w:p>
    <w:p>
      <w:pPr>
        <w:pStyle w:val="767"/>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.6.1</w:t>
      </w:r>
      <w:r>
        <w:rPr>
          <w:rFonts w:hint="eastAsia" w:ascii="宋体" w:hAnsi="宋体" w:cs="宋体"/>
          <w:color w:val="000000"/>
          <w:sz w:val="21"/>
          <w:szCs w:val="21"/>
          <w:highlight w:val="none"/>
          <w:lang w:val="zh-TW"/>
        </w:rPr>
        <w:t xml:space="preserve">响应文件的</w:t>
      </w:r>
      <w:r>
        <w:rPr>
          <w:rFonts w:hint="eastAsia" w:ascii="宋体" w:hAnsi="宋体" w:cs="宋体"/>
          <w:color w:val="000000"/>
          <w:sz w:val="21"/>
          <w:szCs w:val="21"/>
          <w:highlight w:val="none"/>
          <w:lang w:val="zh-TW" w:eastAsia="zh-TW"/>
        </w:rPr>
        <w:t xml:space="preserve">大写金额与小写金额不一致的，以大写金额为准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67"/>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.6.2单价金额小数点</w:t>
      </w:r>
      <w:r>
        <w:rPr>
          <w:rFonts w:hint="eastAsia" w:ascii="宋体" w:hAnsi="宋体" w:cs="宋体"/>
          <w:color w:val="000000"/>
          <w:sz w:val="21"/>
          <w:szCs w:val="21"/>
          <w:highlight w:val="none"/>
          <w:lang w:val="zh-TW"/>
        </w:rPr>
        <w:t xml:space="preserve">或百分比</w:t>
      </w:r>
      <w:r>
        <w:rPr>
          <w:rFonts w:hint="eastAsia" w:ascii="宋体" w:hAnsi="宋体" w:cs="宋体"/>
          <w:color w:val="000000"/>
          <w:sz w:val="21"/>
          <w:szCs w:val="21"/>
          <w:highlight w:val="none"/>
          <w:lang w:val="zh-TW" w:eastAsia="zh-TW"/>
        </w:rPr>
        <w:t xml:space="preserve">有</w:t>
      </w:r>
      <w:r>
        <w:rPr>
          <w:rFonts w:hint="eastAsia" w:ascii="宋体" w:hAnsi="宋体" w:cs="宋体"/>
          <w:color w:val="000000"/>
          <w:sz w:val="21"/>
          <w:szCs w:val="21"/>
          <w:highlight w:val="none"/>
          <w:lang w:val="zh-TW"/>
        </w:rPr>
        <w:t xml:space="preserve">明显</w:t>
      </w:r>
      <w:r>
        <w:rPr>
          <w:rFonts w:hint="eastAsia" w:ascii="宋体" w:hAnsi="宋体" w:cs="宋体"/>
          <w:color w:val="000000"/>
          <w:sz w:val="21"/>
          <w:szCs w:val="21"/>
          <w:highlight w:val="none"/>
          <w:lang w:val="zh-TW" w:eastAsia="zh-TW"/>
        </w:rPr>
        <w:t xml:space="preserve">错位的，应以</w:t>
      </w:r>
      <w:r>
        <w:rPr>
          <w:rFonts w:hint="eastAsia" w:ascii="宋体" w:hAnsi="宋体" w:cs="宋体"/>
          <w:color w:val="000000"/>
          <w:sz w:val="21"/>
          <w:szCs w:val="21"/>
          <w:highlight w:val="none"/>
        </w:rPr>
        <w:t xml:space="preserve">开标一览</w:t>
      </w:r>
      <w:r>
        <w:rPr>
          <w:rFonts w:hint="eastAsia" w:ascii="宋体" w:hAnsi="宋体" w:cs="宋体"/>
          <w:color w:val="000000"/>
          <w:sz w:val="21"/>
          <w:szCs w:val="21"/>
          <w:highlight w:val="none"/>
          <w:lang w:val="zh-TW" w:eastAsia="zh-TW"/>
        </w:rPr>
        <w:t xml:space="preserve">表的总价为准，并修改单价</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67"/>
        <w:ind w:firstLine="420"/>
        <w:jc w:val="both"/>
        <w:spacing w:line="400" w:lineRule="exact"/>
        <w:widowControl w:val="off"/>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.6.3</w:t>
      </w:r>
      <w:r>
        <w:rPr>
          <w:rFonts w:hint="eastAsia" w:ascii="宋体" w:hAnsi="宋体" w:cs="宋体"/>
          <w:color w:val="000000"/>
          <w:sz w:val="21"/>
          <w:szCs w:val="21"/>
          <w:highlight w:val="none"/>
          <w:lang w:val="zh-TW"/>
        </w:rPr>
        <w:t xml:space="preserve">总价金额与按单价汇总金额不一致的，以单价金额计算结果为准；</w:t>
      </w:r>
      <w:r>
        <w:rPr>
          <w:rFonts w:ascii="宋体" w:hAnsi="宋体" w:cs="宋体"/>
          <w:color w:val="000000"/>
          <w:sz w:val="21"/>
          <w:szCs w:val="21"/>
          <w:highlight w:val="none"/>
          <w:lang w:val="zh-TW" w:eastAsia="zh-TW"/>
        </w:rPr>
      </w:r>
      <w:r/>
    </w:p>
    <w:p>
      <w:pPr>
        <w:pStyle w:val="767"/>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.6.4对不同文字文本</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val="zh-TW" w:eastAsia="zh-TW"/>
        </w:rPr>
        <w:t xml:space="preserve">文件的解释发生异议的，以中文文本为准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67"/>
        <w:ind w:firstLine="420"/>
        <w:jc w:val="both"/>
        <w:spacing w:line="400" w:lineRule="exact"/>
        <w:widowControl w:val="off"/>
        <w:rPr>
          <w:rFonts w:ascii="宋体" w:hAnsi="宋体" w:cs="宋体"/>
          <w:b/>
          <w:color w:val="000000"/>
          <w:sz w:val="21"/>
          <w:szCs w:val="21"/>
          <w:highlight w:val="none"/>
          <w:lang w:val="zh-TW" w:eastAsia="zh-TW"/>
        </w:rPr>
      </w:pPr>
      <w:r>
        <w:rPr>
          <w:rFonts w:hint="eastAsia" w:ascii="宋体" w:hAnsi="宋体" w:cs="宋体"/>
          <w:b/>
          <w:color w:val="000000"/>
          <w:sz w:val="21"/>
          <w:szCs w:val="21"/>
          <w:highlight w:val="none"/>
        </w:rPr>
        <w:t xml:space="preserve">22</w:t>
      </w:r>
      <w:r>
        <w:rPr>
          <w:rFonts w:hint="eastAsia" w:ascii="宋体" w:hAnsi="宋体" w:cs="宋体"/>
          <w:b/>
          <w:color w:val="000000"/>
          <w:sz w:val="21"/>
          <w:szCs w:val="21"/>
          <w:highlight w:val="none"/>
          <w:lang w:val="zh-TW" w:eastAsia="zh-TW"/>
        </w:rPr>
        <w:t xml:space="preserve">.6.5供应商不同意以上修正，则其响应文件将被</w:t>
      </w:r>
      <w:r>
        <w:rPr>
          <w:rFonts w:hint="eastAsia" w:ascii="宋体" w:hAnsi="宋体" w:cs="宋体"/>
          <w:b/>
          <w:color w:val="000000"/>
          <w:sz w:val="21"/>
          <w:szCs w:val="21"/>
          <w:highlight w:val="none"/>
        </w:rPr>
        <w:t xml:space="preserve">作无效处理</w:t>
      </w:r>
      <w:r>
        <w:rPr>
          <w:rFonts w:hint="eastAsia" w:ascii="宋体" w:hAnsi="宋体" w:cs="宋体"/>
          <w:b/>
          <w:color w:val="000000"/>
          <w:sz w:val="21"/>
          <w:szCs w:val="21"/>
          <w:highlight w:val="none"/>
          <w:lang w:val="zh-TW" w:eastAsia="zh-TW"/>
        </w:rPr>
        <w:t xml:space="preserve">。</w:t>
      </w:r>
      <w:r>
        <w:rPr>
          <w:rFonts w:ascii="宋体" w:hAnsi="宋体" w:cs="宋体"/>
          <w:b/>
          <w:color w:val="000000"/>
          <w:sz w:val="21"/>
          <w:szCs w:val="21"/>
          <w:highlight w:val="none"/>
          <w:lang w:val="zh-TW" w:eastAsia="zh-TW"/>
        </w:rPr>
      </w:r>
      <w:r/>
    </w:p>
    <w:p>
      <w:pPr>
        <w:pStyle w:val="767"/>
        <w:ind w:firstLine="422"/>
        <w:jc w:val="both"/>
        <w:spacing w:line="400" w:lineRule="exact"/>
        <w:widowControl w:val="off"/>
        <w:rPr>
          <w:rFonts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22.7政府采购异常低价审查</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（一）政府采购评审中出现下列情形之一的，</w:t>
      </w:r>
      <w:r>
        <w:rPr>
          <w:rFonts w:hint="eastAsia" w:ascii="宋体" w:hAnsi="宋体" w:cs="宋体"/>
          <w:bCs/>
          <w:color w:val="000000"/>
          <w:sz w:val="21"/>
          <w:szCs w:val="21"/>
          <w:highlight w:val="none"/>
          <w:lang w:val="en-US" w:eastAsia="zh-CN"/>
        </w:rPr>
        <w:t xml:space="preserve">磋商小组</w:t>
      </w:r>
      <w:r>
        <w:rPr>
          <w:rFonts w:hint="eastAsia" w:ascii="宋体" w:hAnsi="宋体" w:cs="宋体"/>
          <w:bCs/>
          <w:color w:val="000000"/>
          <w:sz w:val="21"/>
          <w:szCs w:val="21"/>
          <w:highlight w:val="none"/>
        </w:rPr>
        <w:t xml:space="preserve">应当启动异常低价响应审查程序：</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1.响应报价低于全部通过符合性审查供应商响应报价平均值50%的，即响应报价&lt;全部通过符合性审查供应商响应报价平均值×50%；</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2.响应报价低于通过符合性审查的次低报价供应商响应报价50%的，即响应报价&lt;通过符合性审查的次低报价供应商响应报价×50%；</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3.响应报价低于采购项目最高限价45%的，即响应报价&lt;采购项目最高限价×45%；</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4.评审委员会基于专业判断，认为供应商报价过低，有可能影响产品质量或者不能诚信履约的其他情形。</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磋商小组</w:t>
      </w:r>
      <w:r>
        <w:rPr>
          <w:rFonts w:hint="eastAsia" w:ascii="宋体" w:hAnsi="宋体" w:cs="宋体"/>
          <w:bCs/>
          <w:color w:val="000000"/>
          <w:sz w:val="21"/>
          <w:szCs w:val="21"/>
          <w:highlight w:val="none"/>
        </w:rPr>
        <w:t xml:space="preserve">启动异常低价响应审查后，属于前述第1项至第4项情形的，将要求相关供应商在合理的时间内（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磋商小组</w:t>
      </w:r>
      <w:r>
        <w:rPr>
          <w:rFonts w:hint="eastAsia" w:ascii="宋体" w:hAnsi="宋体" w:cs="宋体"/>
          <w:bCs/>
          <w:color w:val="000000"/>
          <w:sz w:val="21"/>
          <w:szCs w:val="21"/>
          <w:highlight w:val="none"/>
        </w:rPr>
        <w:t xml:space="preserve">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color w:val="000000"/>
          <w:sz w:val="21"/>
          <w:szCs w:val="21"/>
          <w:highlight w:val="none"/>
        </w:rPr>
        <w:t xml:space="preserve">供应商不能提供书面说明、证明材料，或者提供的书面说明、证明材料不能证明其报价合理性的，</w:t>
      </w:r>
      <w:r>
        <w:rPr>
          <w:rFonts w:hint="eastAsia" w:ascii="宋体" w:hAnsi="宋体" w:cs="宋体"/>
          <w:b/>
          <w:color w:val="000000"/>
          <w:sz w:val="21"/>
          <w:szCs w:val="21"/>
          <w:highlight w:val="none"/>
          <w:lang w:val="en-US" w:eastAsia="zh-CN"/>
        </w:rPr>
        <w:t xml:space="preserve">磋商小组</w:t>
      </w:r>
      <w:r>
        <w:rPr>
          <w:rFonts w:hint="eastAsia" w:ascii="宋体" w:hAnsi="宋体" w:cs="宋体"/>
          <w:b/>
          <w:color w:val="000000"/>
          <w:sz w:val="21"/>
          <w:szCs w:val="21"/>
          <w:highlight w:val="none"/>
        </w:rPr>
        <w:t xml:space="preserve">应当将其作为无效响应处理。</w:t>
      </w:r>
      <w:r>
        <w:rPr>
          <w:rFonts w:ascii="宋体" w:hAnsi="宋体" w:cs="宋体"/>
          <w:bCs/>
          <w:color w:val="000000"/>
          <w:sz w:val="21"/>
          <w:szCs w:val="21"/>
          <w:highlight w:val="none"/>
        </w:rPr>
      </w:r>
      <w:r/>
    </w:p>
    <w:p>
      <w:pPr>
        <w:pStyle w:val="767"/>
        <w:ind w:firstLine="422"/>
        <w:jc w:val="both"/>
        <w:spacing w:line="400" w:lineRule="exact"/>
        <w:widowControl w:val="off"/>
        <w:rPr>
          <w:rFonts w:hint="eastAsia" w:ascii="宋体" w:hAnsi="宋体" w:cs="宋体"/>
          <w:bCs/>
          <w:color w:val="000000"/>
          <w:sz w:val="21"/>
          <w:szCs w:val="21"/>
          <w:highlight w:val="none"/>
          <w:lang w:val="zh-TW" w:eastAsia="zh-TW"/>
        </w:rPr>
      </w:pPr>
      <w:r>
        <w:rPr>
          <w:rFonts w:hint="eastAsia" w:ascii="宋体" w:hAnsi="宋体" w:cs="宋体"/>
          <w:bCs/>
          <w:color w:val="000000"/>
          <w:sz w:val="21"/>
          <w:szCs w:val="21"/>
          <w:highlight w:val="none"/>
          <w:lang w:val="zh-TW" w:eastAsia="zh-TW"/>
        </w:rPr>
        <w:t xml:space="preserve">采购人、采购代理机构应当为</w:t>
      </w:r>
      <w:r>
        <w:rPr>
          <w:rFonts w:hint="eastAsia" w:ascii="宋体" w:hAnsi="宋体" w:cs="宋体"/>
          <w:bCs/>
          <w:color w:val="000000"/>
          <w:sz w:val="21"/>
          <w:szCs w:val="21"/>
          <w:highlight w:val="none"/>
          <w:lang w:val="en-US" w:eastAsia="zh-CN"/>
        </w:rPr>
        <w:t xml:space="preserve">磋商</w:t>
      </w:r>
      <w:r>
        <w:rPr>
          <w:rFonts w:hint="eastAsia" w:ascii="宋体" w:hAnsi="宋体" w:cs="宋体"/>
          <w:bCs/>
          <w:color w:val="000000"/>
          <w:sz w:val="21"/>
          <w:szCs w:val="21"/>
          <w:highlight w:val="none"/>
          <w:lang w:val="zh-TW"/>
        </w:rPr>
        <w:t xml:space="preserve">小组</w:t>
      </w:r>
      <w:r>
        <w:rPr>
          <w:rFonts w:hint="eastAsia" w:ascii="宋体" w:hAnsi="宋体" w:cs="宋体"/>
          <w:bCs/>
          <w:color w:val="000000"/>
          <w:sz w:val="21"/>
          <w:szCs w:val="21"/>
          <w:highlight w:val="none"/>
          <w:lang w:val="zh-TW" w:eastAsia="zh-TW"/>
        </w:rPr>
        <w:t xml:space="preserve">在评审现场及时获取同类项目成交价格、类似产品市场价格水平、行业人工费用标准、国家有关部门指导行业协会发布的行业平均成本等相关信息资料提供便利。</w:t>
      </w:r>
      <w:r>
        <w:rPr>
          <w:rFonts w:hint="eastAsia" w:ascii="宋体" w:hAnsi="宋体" w:cs="宋体"/>
          <w:bCs/>
          <w:color w:val="000000"/>
          <w:sz w:val="21"/>
          <w:szCs w:val="21"/>
          <w:highlight w:val="none"/>
          <w:lang w:val="en-US" w:eastAsia="zh-CN"/>
        </w:rPr>
        <w:t xml:space="preserve">磋商</w:t>
      </w:r>
      <w:r>
        <w:rPr>
          <w:rFonts w:hint="eastAsia" w:ascii="宋体" w:hAnsi="宋体" w:cs="宋体"/>
          <w:bCs/>
          <w:color w:val="000000"/>
          <w:sz w:val="21"/>
          <w:szCs w:val="21"/>
          <w:highlight w:val="none"/>
          <w:lang w:val="zh-TW"/>
        </w:rPr>
        <w:t xml:space="preserve">小组</w:t>
      </w:r>
      <w:r>
        <w:rPr>
          <w:rFonts w:hint="eastAsia" w:ascii="宋体" w:hAnsi="宋体" w:cs="宋体"/>
          <w:bCs/>
          <w:color w:val="000000"/>
          <w:sz w:val="21"/>
          <w:szCs w:val="21"/>
          <w:highlight w:val="none"/>
          <w:lang w:val="zh-TW" w:eastAsia="zh-TW"/>
        </w:rPr>
        <w:t xml:space="preserve">借助互联网等渠道查询相关信息的，应当严格遵守评审工作纪律，不得实施影响评审公正的行为。</w:t>
      </w:r>
      <w:r>
        <w:rPr>
          <w:rFonts w:hint="eastAsia" w:ascii="宋体" w:hAnsi="宋体" w:cs="宋体"/>
          <w:bCs/>
          <w:color w:val="000000"/>
          <w:sz w:val="21"/>
          <w:szCs w:val="21"/>
          <w:highlight w:val="none"/>
          <w:lang w:val="zh-TW" w:eastAsia="zh-TW"/>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22.8除上述情形外，对响应文件的判定，只依据响应文件本身，不依靠开标后的任何外来证明。</w:t>
      </w:r>
      <w:r>
        <w:rPr>
          <w:rFonts w:ascii="宋体" w:hAnsi="宋体" w:cs="宋体"/>
          <w:bCs/>
          <w:color w:val="000000"/>
          <w:sz w:val="21"/>
          <w:szCs w:val="21"/>
          <w:highlight w:val="none"/>
        </w:rPr>
      </w:r>
      <w:r/>
    </w:p>
    <w:p>
      <w:pPr>
        <w:pStyle w:val="767"/>
        <w:ind w:firstLine="422"/>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23</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响应文件的评价和比较</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23.1磋商小组仅对按照本须知有关规定确定为实质上响应采购文件要求的响应文件进行评价和比较。</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23.2评价和比较采用</w:t>
      </w:r>
      <w:r>
        <w:rPr>
          <w:rFonts w:hint="eastAsia" w:ascii="宋体" w:hAnsi="宋体" w:cs="宋体"/>
          <w:b/>
          <w:color w:val="000000"/>
          <w:sz w:val="21"/>
          <w:szCs w:val="21"/>
          <w:highlight w:val="none"/>
        </w:rPr>
        <w:t xml:space="preserve">综合评分法</w:t>
      </w:r>
      <w:r>
        <w:rPr>
          <w:rFonts w:hint="eastAsia" w:ascii="宋体" w:hAnsi="宋体" w:cs="宋体"/>
          <w:color w:val="000000"/>
          <w:sz w:val="21"/>
          <w:szCs w:val="21"/>
          <w:highlight w:val="none"/>
        </w:rPr>
        <w:t xml:space="preserve">，即指响应文件满足采购文件全部实质性要求，且按照评审因素的量化指标评审得分最高的供应商为排名第一的成交候选供应商的评审方法。磋商小组严格按照采购文件的要求、条件、评分标准，对供应商所提供的服务进行评价。</w:t>
      </w:r>
      <w:r>
        <w:rPr>
          <w:rFonts w:ascii="宋体" w:hAnsi="宋体" w:cs="宋体"/>
          <w:color w:val="000000"/>
          <w:sz w:val="21"/>
          <w:szCs w:val="21"/>
          <w:highlight w:val="none"/>
        </w:rPr>
      </w:r>
      <w:r/>
    </w:p>
    <w:p>
      <w:pPr>
        <w:pStyle w:val="767"/>
        <w:ind w:firstLine="420"/>
        <w:jc w:val="both"/>
        <w:spacing w:line="400" w:lineRule="exact"/>
        <w:widowControl w:val="off"/>
        <w:rPr>
          <w:color w:val="000000"/>
          <w:highlight w:val="none"/>
          <w:lang w:val="zh-TW" w:eastAsia="zh-TW"/>
        </w:rPr>
      </w:pPr>
      <w:r>
        <w:rPr>
          <w:rFonts w:hint="eastAsia" w:ascii="宋体" w:hAnsi="宋体" w:cs="宋体"/>
          <w:color w:val="000000"/>
          <w:sz w:val="21"/>
          <w:szCs w:val="21"/>
          <w:highlight w:val="none"/>
        </w:rPr>
        <w:t xml:space="preserve">23.3最低的响应报是成交的重要条件，但不是唯一条件。</w:t>
      </w:r>
      <w:r>
        <w:rPr>
          <w:color w:val="000000"/>
          <w:highlight w:val="none"/>
          <w:lang w:val="zh-TW" w:eastAsia="zh-TW"/>
        </w:rPr>
      </w:r>
      <w:r/>
    </w:p>
    <w:p>
      <w:pPr>
        <w:pStyle w:val="767"/>
        <w:ind w:firstLine="422"/>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24</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项目的终止</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24.1出现下列情形之一的，将终止竞争性磋商采购活动：</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24.1.1因情况变化，不再符合规定的竞争性磋商采购方式适用情形的；</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24.1.2出现影响采购公正的违法、违规行为的；</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24.1.3除《政府采购竞争性磋商采购方式管理暂行办法》第二十一条第三款规定的情形外，在采购过程中符合要求的供应商或者报价未超过采购预算</w:t>
      </w:r>
      <w:r>
        <w:rPr>
          <w:rFonts w:hint="eastAsia" w:ascii="宋体" w:hAnsi="宋体" w:cs="宋体"/>
          <w:bCs/>
          <w:color w:val="000000"/>
          <w:sz w:val="21"/>
          <w:szCs w:val="21"/>
          <w:highlight w:val="none"/>
          <w:lang w:val="en-US" w:eastAsia="zh-CN"/>
        </w:rPr>
        <w:t xml:space="preserve">/单价最高限价</w:t>
      </w:r>
      <w:r>
        <w:rPr>
          <w:rFonts w:hint="eastAsia" w:ascii="宋体" w:hAnsi="宋体" w:cs="宋体"/>
          <w:bCs/>
          <w:color w:val="000000"/>
          <w:sz w:val="21"/>
          <w:szCs w:val="21"/>
          <w:highlight w:val="none"/>
        </w:rPr>
        <w:t xml:space="preserve">的供应商不足3家的；</w:t>
      </w:r>
      <w:r>
        <w:rPr>
          <w:rFonts w:ascii="宋体" w:hAnsi="宋体" w:cs="宋体"/>
          <w:bCs/>
          <w:color w:val="000000"/>
          <w:sz w:val="21"/>
          <w:szCs w:val="21"/>
          <w:highlight w:val="none"/>
        </w:rPr>
      </w:r>
      <w:r/>
    </w:p>
    <w:p>
      <w:pPr>
        <w:pStyle w:val="767"/>
        <w:ind w:firstLine="422"/>
        <w:spacing w:line="400" w:lineRule="exact"/>
        <w:widowControl w:val="off"/>
        <w:tabs>
          <w:tab w:val="left" w:pos="567"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注：采用竞争性磋商采购方式采购的政府购买服务项目，在采购过程中符合要求的供应商只有2家，竞争性磋商采购活动可以继续进行。</w:t>
      </w:r>
      <w:r>
        <w:rPr>
          <w:rFonts w:ascii="宋体" w:hAnsi="宋体" w:cs="宋体"/>
          <w:b/>
          <w:bCs/>
          <w:color w:val="000000"/>
          <w:sz w:val="21"/>
          <w:szCs w:val="21"/>
          <w:highlight w:val="none"/>
        </w:rPr>
      </w:r>
      <w:r/>
    </w:p>
    <w:p>
      <w:pPr>
        <w:pStyle w:val="1019"/>
        <w:ind w:firstLine="420"/>
        <w:spacing w:line="400" w:lineRule="exact"/>
        <w:widowControl w:val="off"/>
        <w:rPr>
          <w:color w:val="000000"/>
          <w:highlight w:val="none"/>
        </w:rPr>
      </w:pPr>
      <w:r>
        <w:rPr>
          <w:rFonts w:hint="eastAsia" w:hAnsi="宋体" w:cs="宋体"/>
          <w:color w:val="000000"/>
          <w:sz w:val="21"/>
          <w:szCs w:val="21"/>
          <w:highlight w:val="none"/>
        </w:rPr>
        <w:t xml:space="preserve">24.1.4在采购活动中因重大变故，采购任务取消的。</w:t>
      </w:r>
      <w:r>
        <w:rPr>
          <w:color w:val="000000"/>
          <w:highlight w:val="none"/>
        </w:rPr>
      </w:r>
      <w:r/>
    </w:p>
    <w:p>
      <w:pPr>
        <w:pStyle w:val="767"/>
        <w:jc w:val="both"/>
        <w:spacing w:line="400" w:lineRule="exact"/>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六、授予</w:t>
      </w:r>
      <w:r>
        <w:rPr>
          <w:rFonts w:hint="eastAsia" w:ascii="宋体" w:hAnsi="宋体" w:cs="宋体"/>
          <w:b/>
          <w:color w:val="000000"/>
          <w:sz w:val="21"/>
          <w:szCs w:val="21"/>
          <w:highlight w:val="none"/>
        </w:rPr>
        <w:t xml:space="preserve">合同</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25.成交供应商的确认</w:t>
      </w:r>
      <w:r>
        <w:rPr>
          <w:rFonts w:ascii="宋体" w:hAnsi="宋体" w:cs="宋体"/>
          <w:b/>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磋商小组根据供应商资格审查情况，对其响应文件进行评价和比较，按照评审办法和标准进行评审，并按照评审得分由高到低顺序推荐3名成交候选供应商。（评审得分相同的，按照最后总报价由低到高的顺序推荐。评审得分且最后总报价相同的，按照技术指标优劣顺序推荐。）</w:t>
      </w:r>
      <w:r>
        <w:rPr>
          <w:rFonts w:hint="eastAsia"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r>
        <w:rPr>
          <w:rFonts w:hint="eastAsia"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25.3</w:t>
      </w:r>
      <w:r>
        <w:rPr>
          <w:rFonts w:hint="eastAsia" w:ascii="宋体" w:hAnsi="宋体" w:cs="宋体"/>
          <w:color w:val="000000"/>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2</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rPr>
        <w:t xml:space="preserve">.4成交供应商数量：1家。</w:t>
      </w:r>
      <w:r>
        <w:rPr>
          <w:rFonts w:hint="eastAsia" w:ascii="宋体" w:hAnsi="宋体" w:cs="宋体"/>
          <w:b w:val="0"/>
          <w:bCs/>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26.合同授予标准</w:t>
      </w:r>
      <w:r>
        <w:rPr>
          <w:rFonts w:ascii="宋体" w:hAnsi="宋体" w:cs="宋体"/>
          <w:b/>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26.1采购人将把合同授予其响应文件在实质上响应采购文件要求和按本须知规定评选出的供应商。确定成交的供应商必须具有实施本合同的能力和资源。</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rFonts w:ascii="宋体" w:hAnsi="宋体" w:cs="宋体"/>
          <w:color w:val="000000"/>
          <w:sz w:val="21"/>
          <w:szCs w:val="21"/>
          <w:highlight w:val="none"/>
        </w:rPr>
      </w:r>
      <w:r/>
    </w:p>
    <w:p>
      <w:pPr>
        <w:pStyle w:val="767"/>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27.成交（未成交）通知书</w:t>
      </w:r>
      <w:r>
        <w:rPr>
          <w:rFonts w:ascii="宋体" w:hAnsi="宋体" w:cs="宋体"/>
          <w:b/>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27.1确定成交供应商后，采购代理机构在法定时间内向成交供应商发出成交通知书。</w:t>
      </w:r>
      <w:r>
        <w:rPr>
          <w:rFonts w:hint="eastAsia" w:ascii="宋体" w:hAnsi="宋体" w:cs="宋体"/>
          <w:b/>
          <w:color w:val="000000"/>
          <w:sz w:val="21"/>
          <w:szCs w:val="21"/>
          <w:highlight w:val="none"/>
        </w:rPr>
        <w:t xml:space="preserve">请成交供应商在成交结果公告届满之日起30日内，使用CA证书登录“苏采云”系统及时下载成交通知书。</w:t>
      </w:r>
      <w:r>
        <w:rPr>
          <w:rFonts w:hint="eastAsia" w:ascii="宋体" w:hAnsi="宋体" w:cs="宋体"/>
          <w:color w:val="000000"/>
          <w:sz w:val="21"/>
          <w:szCs w:val="21"/>
          <w:highlight w:val="none"/>
        </w:rPr>
        <w:t xml:space="preserve">因系统存储空间有限，自成交结果公告届满之日起30日后，“苏采云”系统不再保证提供下载成交通知书服务，因未及时下载而造成的不利后果由成交供应商自行承担。</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27.2成交通知书将成为合同的组成部分。</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供应商未在磋商响应函中写明电</w:t>
      </w:r>
      <w:r>
        <w:rPr>
          <w:rFonts w:hint="eastAsia" w:ascii="宋体" w:hAnsi="宋体" w:cs="宋体"/>
          <w:color w:val="000000"/>
          <w:sz w:val="21"/>
          <w:szCs w:val="21"/>
          <w:highlight w:val="none"/>
          <w:lang w:val="zh-CN"/>
        </w:rPr>
        <w:t xml:space="preserve">子邮箱的，</w:t>
      </w:r>
      <w:r>
        <w:rPr>
          <w:rFonts w:hint="eastAsia" w:ascii="宋体" w:hAnsi="宋体" w:cs="宋体"/>
          <w:color w:val="000000"/>
          <w:sz w:val="21"/>
          <w:szCs w:val="21"/>
          <w:highlight w:val="none"/>
        </w:rPr>
        <w:t xml:space="preserve">视为自动放弃获知相关信息权利并自行承担相应后果</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67"/>
        <w:ind w:firstLine="422"/>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28.合同的签订</w:t>
      </w:r>
      <w:r>
        <w:rPr>
          <w:rFonts w:hint="eastAsia" w:ascii="宋体" w:hAnsi="宋体" w:cs="宋体"/>
          <w:b/>
          <w:color w:val="000000"/>
          <w:sz w:val="21"/>
          <w:szCs w:val="21"/>
          <w:highlight w:val="none"/>
        </w:rPr>
        <w:t xml:space="preserve">及履行</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28.1成交供应商应按成交通知书中规定的时间和地点，由法定代表人或其授权代表与采购人签订合同。</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28.2采购人与成交供应商应当</w:t>
      </w:r>
      <w:r>
        <w:rPr>
          <w:rFonts w:hint="eastAsia" w:ascii="宋体" w:hAnsi="宋体" w:cs="宋体"/>
          <w:color w:val="000000"/>
          <w:sz w:val="21"/>
          <w:szCs w:val="21"/>
          <w:highlight w:val="none"/>
          <w:lang w:val="en-US" w:eastAsia="zh-CN"/>
        </w:rPr>
        <w:t xml:space="preserve">自</w:t>
      </w:r>
      <w:r>
        <w:rPr>
          <w:rFonts w:hint="eastAsia" w:ascii="宋体" w:hAnsi="宋体" w:cs="宋体"/>
          <w:color w:val="000000"/>
          <w:sz w:val="21"/>
          <w:szCs w:val="21"/>
          <w:highlight w:val="none"/>
        </w:rPr>
        <w:t xml:space="preserve">成交通知书发出之日起</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日内，按照采购文件及响应文件确定的事项签订政府采购合同。</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28.3签订合同及合同条款应以采购文件和成交供应商的响应文件及其澄清文件为依据。</w:t>
      </w:r>
      <w:r>
        <w:rPr>
          <w:rFonts w:ascii="宋体" w:hAnsi="宋体" w:cs="宋体"/>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28.4本项目将根据政府采购法及相关法规，《江苏省政府采购履约验收管理办法》以及苏州工业园区财政审计局《关于进一步加强履约验收管理的通知》等文件的规定，对供应商进行履约验收，确认验收合格的，将出具《政府采购履约验收书》。《政府采购履约验收书》、合同是申请支付政府采购合同价款的必备资料。</w:t>
      </w:r>
      <w:r>
        <w:rPr>
          <w:rFonts w:ascii="宋体" w:hAnsi="宋体" w:cs="宋体"/>
          <w:b/>
          <w:bCs/>
          <w:color w:val="000000"/>
          <w:sz w:val="21"/>
          <w:szCs w:val="21"/>
          <w:highlight w:val="none"/>
        </w:rPr>
      </w:r>
      <w:r/>
    </w:p>
    <w:p>
      <w:pPr>
        <w:pStyle w:val="767"/>
        <w:ind w:firstLine="420"/>
        <w:jc w:val="both"/>
        <w:spacing w:line="400" w:lineRule="exact"/>
        <w:widowControl w:val="off"/>
        <w:tabs>
          <w:tab w:val="left" w:pos="8930" w:leader="none"/>
          <w:tab w:val="left" w:pos="9306"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29.代理服务费</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29.1代理服务费具体收费</w:t>
      </w:r>
      <w:r>
        <w:rPr>
          <w:rFonts w:hint="eastAsia" w:ascii="宋体" w:hAnsi="宋体" w:cs="宋体"/>
          <w:color w:val="000000"/>
          <w:sz w:val="21"/>
          <w:szCs w:val="21"/>
          <w:highlight w:val="none"/>
          <w:lang w:val="en-US" w:eastAsia="zh-CN"/>
        </w:rPr>
        <w:t xml:space="preserve">按照</w:t>
      </w:r>
      <w:r>
        <w:rPr>
          <w:rFonts w:hint="eastAsia" w:ascii="宋体" w:hAnsi="宋体" w:cs="宋体"/>
          <w:color w:val="000000"/>
          <w:sz w:val="21"/>
          <w:szCs w:val="21"/>
          <w:highlight w:val="none"/>
        </w:rPr>
        <w:t xml:space="preserve">《2023年苏州市级政府采购代理服务收费公告信息变更表（第一批）》及苏财购字〔2016〕18号执行。</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签订委托代理协议时，已约定本项目的代理服务费由</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支付。</w:t>
      </w:r>
      <w:r>
        <w:rPr>
          <w:rFonts w:ascii="宋体" w:hAnsi="宋体" w:cs="宋体"/>
          <w:color w:val="000000"/>
          <w:sz w:val="21"/>
          <w:szCs w:val="21"/>
          <w:highlight w:val="none"/>
        </w:rPr>
      </w:r>
      <w:r/>
    </w:p>
    <w:p>
      <w:pPr>
        <w:pStyle w:val="767"/>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b/>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60" w:name="_Hlk100855140"/>
      <w:r>
        <w:rPr>
          <w:rFonts w:hint="eastAsia" w:ascii="宋体" w:hAnsi="宋体" w:cs="宋体"/>
          <w:color w:val="000000"/>
          <w:sz w:val="21"/>
          <w:szCs w:val="21"/>
          <w:highlight w:val="none"/>
        </w:rPr>
        <w:t xml:space="preserve">《政府采购质疑和投诉办法》</w:t>
      </w:r>
      <w:bookmarkEnd w:id="60"/>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30.质疑的提出</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30.2提出质疑的供应商应当是参与所质疑项目采购活动的供应商。供应商必须在法定质疑期内一次性提出针对同一采购程序环节的质疑，两次或多次对同一采购程序环节提出的质疑将拒收。</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30.4供应商提出质疑应当提交质疑函、供应商参加投标确认函和必要的证明材料。质疑函应当包括下列内容：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31.质疑的受理与答复</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31.1采购人负责供应商质疑答复。采购人委托采购代理机构采购的，采购代理机构在委托授权范围内作出答复。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1.2接收质疑函的方式及联系方式：</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767"/>
        <w:ind w:firstLine="420"/>
        <w:jc w:val="both"/>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沈青青</w:t>
      </w:r>
      <w:r>
        <w:rPr>
          <w:rFonts w:hint="eastAsia" w:ascii="宋体" w:hAnsi="宋体" w:eastAsia="宋体" w:cs="宋体"/>
          <w:color w:val="000000"/>
          <w:sz w:val="21"/>
          <w:szCs w:val="21"/>
          <w:highlight w:val="none"/>
          <w:lang w:val="en-US" w:eastAsia="zh-CN"/>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联系电话：0512-68557251</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767"/>
        <w:ind w:firstLine="420"/>
        <w:jc w:val="both"/>
        <w:spacing w:line="400" w:lineRule="exact"/>
        <w:widowControl w:val="off"/>
        <w:tabs>
          <w:tab w:val="left" w:pos="3600" w:leader="none"/>
        </w:tabs>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1.4采购人、采购代理机构处理质疑的其他要求按《政府采购质疑和投诉办法》（中华人民共和国财政部令第94号）相关规定执行。</w:t>
      </w:r>
      <w:r>
        <w:rPr>
          <w:rFonts w:ascii="宋体" w:hAnsi="宋体" w:cs="宋体"/>
          <w:color w:val="000000"/>
          <w:sz w:val="21"/>
          <w:szCs w:val="21"/>
          <w:highlight w:val="none"/>
        </w:rPr>
      </w:r>
      <w:r/>
    </w:p>
    <w:p>
      <w:pPr>
        <w:pStyle w:val="767"/>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八、政府采购政策</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32.1根据苏州市财政局《关于贯彻执行绿色采购、促进残疾人就业和支持监狱企业发展有关政策的通知》（苏财购〔2019〕10号）文件的规定：</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（1）节能产品和环境标志产品</w:t>
      </w:r>
      <w:r>
        <w:rPr>
          <w:rFonts w:ascii="宋体" w:hAnsi="宋体" w:cs="宋体"/>
          <w:b/>
          <w:bCs/>
          <w:color w:val="000000"/>
          <w:sz w:val="21"/>
          <w:szCs w:val="21"/>
          <w:highlight w:val="none"/>
        </w:rPr>
      </w:r>
      <w:r/>
    </w:p>
    <w:p>
      <w:pPr>
        <w:pStyle w:val="767"/>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w:t>
      </w:r>
      <w:r>
        <w:rPr>
          <w:rFonts w:hint="eastAsia" w:ascii="宋体" w:hAnsi="宋体" w:cs="宋体"/>
          <w:color w:val="000000"/>
          <w:sz w:val="21"/>
          <w:szCs w:val="21"/>
          <w:highlight w:val="none"/>
          <w:lang w:val="en-US" w:eastAsia="zh-CN"/>
        </w:rPr>
        <w:t xml:space="preserve">等有关</w:t>
      </w:r>
      <w:r>
        <w:rPr>
          <w:rFonts w:hint="eastAsia" w:ascii="宋体" w:hAnsi="宋体" w:cs="宋体"/>
          <w:color w:val="000000"/>
          <w:sz w:val="21"/>
          <w:szCs w:val="21"/>
          <w:highlight w:val="none"/>
        </w:rPr>
        <w:t xml:space="preserve">文件规定，</w:t>
      </w:r>
      <w:r>
        <w:rPr>
          <w:rFonts w:hint="eastAsia" w:ascii="宋体" w:hAnsi="宋体" w:cs="宋体"/>
          <w:b/>
          <w:bCs/>
          <w:color w:val="000000"/>
          <w:sz w:val="21"/>
          <w:szCs w:val="21"/>
          <w:highlight w:val="none"/>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rPr>
          <w:rFonts w:hint="eastAsia" w:ascii="宋体" w:hAnsi="宋体" w:cs="宋体"/>
          <w:color w:val="000000"/>
          <w:sz w:val="21"/>
          <w:szCs w:val="21"/>
          <w:highlight w:val="none"/>
        </w:rPr>
      </w:r>
      <w:r/>
    </w:p>
    <w:p>
      <w:pPr>
        <w:pStyle w:val="767"/>
        <w:ind w:firstLine="420"/>
        <w:jc w:val="both"/>
        <w:spacing w:line="400" w:lineRule="exact"/>
        <w:widowControl w:val="off"/>
        <w:rPr>
          <w:rFonts w:hint="eastAsia" w:ascii="宋体" w:hAnsi="宋体" w:cs="宋体"/>
          <w:b/>
          <w:bCs/>
          <w:color w:val="000000"/>
          <w:sz w:val="21"/>
          <w:szCs w:val="21"/>
          <w:highlight w:val="none"/>
          <w:u w:val="single"/>
          <w:lang w:eastAsia="zh-CN"/>
        </w:rPr>
      </w:pPr>
      <w:r>
        <w:rPr>
          <w:rFonts w:hint="eastAsia" w:ascii="宋体" w:hAnsi="宋体" w:cs="宋体"/>
          <w:b/>
          <w:bCs/>
          <w:color w:val="000000"/>
          <w:sz w:val="21"/>
          <w:szCs w:val="21"/>
          <w:highlight w:val="none"/>
          <w:u w:val="single"/>
        </w:rPr>
        <w:t xml:space="preserve">注：本项目为服务类采购，不涉及节能产品和环境标志产品</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eastAsia="zh-CN"/>
        </w:rPr>
      </w:r>
      <w:r/>
    </w:p>
    <w:p>
      <w:pPr>
        <w:pStyle w:val="767"/>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（2）促进残疾人就业</w:t>
      </w:r>
      <w:r>
        <w:rPr>
          <w:rFonts w:ascii="宋体" w:hAnsi="宋体" w:cs="宋体"/>
          <w:b/>
          <w:bCs/>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残疾人福利性单位定义：享受政府采购支持政策的残疾人福利性单位应当同时满足以下条件：</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（1）安置的残疾人占本单位在职职工人数的比例不低于25%（含25%），并且安置的残疾人人数不少于10 人（含10 人）；</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（2）依法与安置的每位残疾人签订了一年以上（含一年）的劳动合同或服务协议；</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（3）为安置的每位残疾人按月足额缴纳了基本养老保险、基本医疗保险、失业保险、工伤保险和生育保险等社会保险费；</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1"/>
          <w:szCs w:val="21"/>
          <w:highlight w:val="none"/>
        </w:rPr>
      </w:r>
      <w:r/>
    </w:p>
    <w:p>
      <w:pPr>
        <w:pStyle w:val="767"/>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在政府采购活动中，残疾人福利性单位视同小型、微型企业，享受评审中价格扣除等促进中小企业发展的政府采购政策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残疾人福利性单位属于小型、微型企业的，不重复享受政策。</w:t>
      </w:r>
      <w:r>
        <w:rPr>
          <w:rFonts w:hint="eastAsia"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成交供应商为残疾人福利性单位的，采购人或者其委托的采购代理机构随成交结果同时公告其《残疾人福利性单位声明函》，接受社会监督。</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（3）监狱企业</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在政府采购活动中，监狱企业视同小型、微型企业，享受评审中价格扣除等政府采购促进中小企业发展的政府采购政策。</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1"/>
          <w:szCs w:val="21"/>
          <w:highlight w:val="none"/>
        </w:rPr>
      </w:r>
      <w:r/>
    </w:p>
    <w:p>
      <w:pPr>
        <w:pStyle w:val="767"/>
        <w:ind w:firstLine="420"/>
        <w:spacing w:line="400" w:lineRule="exact"/>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t xml:space="preserve">3</w:t>
      </w:r>
      <w:r>
        <w:rPr>
          <w:rFonts w:hint="eastAsia" w:ascii="宋体" w:hAnsi="宋体" w:cs="宋体"/>
          <w:b/>
          <w:bCs/>
          <w:color w:val="000000"/>
          <w:sz w:val="21"/>
          <w:szCs w:val="21"/>
          <w:highlight w:val="none"/>
        </w:rPr>
        <w:t xml:space="preserve">2.2</w:t>
      </w:r>
      <w:r>
        <w:rPr>
          <w:rFonts w:hint="eastAsia" w:ascii="宋体" w:hAnsi="宋体" w:cs="宋体"/>
          <w:b/>
          <w:bCs/>
          <w:color w:val="000000"/>
          <w:sz w:val="21"/>
          <w:szCs w:val="21"/>
          <w:highlight w:val="none"/>
          <w:lang w:val="en-US" w:eastAsia="zh-CN"/>
        </w:rPr>
        <w:t xml:space="preserve">中、</w:t>
      </w:r>
      <w:r>
        <w:rPr>
          <w:rFonts w:hint="eastAsia" w:ascii="宋体" w:hAnsi="宋体" w:cs="宋体"/>
          <w:b/>
          <w:bCs/>
          <w:color w:val="000000"/>
          <w:sz w:val="21"/>
          <w:szCs w:val="21"/>
          <w:highlight w:val="none"/>
        </w:rPr>
        <w:t xml:space="preserve">小微企业相关政策</w:t>
      </w:r>
      <w:r>
        <w:rPr>
          <w:rFonts w:ascii="宋体" w:hAnsi="宋体" w:cs="宋体"/>
          <w:b/>
          <w:bCs/>
          <w:color w:val="000000"/>
          <w:sz w:val="21"/>
          <w:szCs w:val="21"/>
          <w:highlight w:val="none"/>
        </w:rPr>
      </w:r>
      <w:r/>
    </w:p>
    <w:p>
      <w:pPr>
        <w:pStyle w:val="767"/>
        <w:ind w:firstLine="420"/>
        <w:spacing w:line="400" w:lineRule="exact"/>
        <w:widowControl w:val="off"/>
        <w:rPr>
          <w:rFonts w:ascii="宋体" w:hAnsi="宋体" w:cs="宋体"/>
          <w:b/>
          <w:color w:val="000000"/>
          <w:sz w:val="21"/>
          <w:szCs w:val="21"/>
          <w:highlight w:val="none"/>
          <w:lang w:bidi="ar"/>
        </w:rPr>
      </w:pPr>
      <w:r>
        <w:rPr>
          <w:rFonts w:hint="eastAsia" w:ascii="宋体" w:hAnsi="宋体"/>
          <w:color w:val="000000"/>
          <w:sz w:val="21"/>
          <w:szCs w:val="20"/>
          <w:highlight w:val="none"/>
        </w:rPr>
        <w:t xml:space="preserve">（1）本项目</w:t>
      </w:r>
      <w:r>
        <w:rPr>
          <w:rFonts w:hint="eastAsia" w:ascii="宋体" w:hAnsi="宋体"/>
          <w:b/>
          <w:bCs/>
          <w:color w:val="000000"/>
          <w:sz w:val="21"/>
          <w:szCs w:val="20"/>
          <w:highlight w:val="none"/>
        </w:rPr>
        <w:t xml:space="preserve">专门面向中小企业</w:t>
      </w:r>
      <w:r>
        <w:rPr>
          <w:rFonts w:hint="eastAsia" w:ascii="宋体" w:hAnsi="宋体"/>
          <w:b/>
          <w:bCs/>
          <w:color w:val="000000"/>
          <w:sz w:val="21"/>
          <w:szCs w:val="20"/>
          <w:highlight w:val="none"/>
          <w:lang w:val="en-US" w:eastAsia="zh-CN"/>
        </w:rPr>
        <w:t xml:space="preserve">采购</w:t>
      </w:r>
      <w:r>
        <w:rPr>
          <w:rFonts w:hint="eastAsia" w:ascii="宋体" w:hAnsi="宋体"/>
          <w:color w:val="000000"/>
          <w:sz w:val="21"/>
          <w:szCs w:val="20"/>
          <w:highlight w:val="none"/>
        </w:rPr>
        <w:t xml:space="preserve">，</w:t>
      </w:r>
      <w:r>
        <w:rPr>
          <w:rFonts w:hint="eastAsia" w:ascii="宋体" w:hAnsi="宋体" w:cs="宋体"/>
          <w:b/>
          <w:bCs/>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color w:val="000000"/>
          <w:sz w:val="21"/>
          <w:szCs w:val="22"/>
          <w:highlight w:val="none"/>
        </w:rPr>
        <w:t xml:space="preserve">本采购项目对应的中小企业划分标准所属行业为：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lang w:bidi="ar"/>
        </w:rPr>
        <w:t xml:space="preserve">供应商应为中小微企业或监狱企业或残疾人福利性单位。</w:t>
      </w:r>
      <w:r>
        <w:rPr>
          <w:rFonts w:ascii="宋体" w:hAnsi="宋体" w:cs="宋体"/>
          <w:b/>
          <w:color w:val="000000"/>
          <w:sz w:val="21"/>
          <w:szCs w:val="21"/>
          <w:highlight w:val="none"/>
          <w:lang w:bidi="ar"/>
        </w:rPr>
      </w:r>
      <w:r/>
    </w:p>
    <w:p>
      <w:pPr>
        <w:pStyle w:val="767"/>
        <w:ind w:firstLine="420"/>
        <w:spacing w:line="400" w:lineRule="exact"/>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（2）根据</w:t>
      </w:r>
      <w:r>
        <w:rPr>
          <w:rFonts w:hint="eastAsia" w:ascii="宋体" w:hAnsi="宋体"/>
          <w:color w:val="000000"/>
          <w:sz w:val="21"/>
          <w:szCs w:val="20"/>
          <w:highlight w:val="none"/>
        </w:rPr>
        <w:t xml:space="preserve">《政府采购促进中小企业发展管理办法》规定，享受扶持政策获得政府采购合同的，小微企业不得将合同转包给大中型企业，中小企业不得将合同分包给大型企业。</w:t>
      </w:r>
      <w:r>
        <w:rPr>
          <w:rFonts w:ascii="宋体" w:hAnsi="宋体"/>
          <w:color w:val="000000"/>
          <w:sz w:val="21"/>
          <w:szCs w:val="20"/>
          <w:highlight w:val="none"/>
        </w:rPr>
      </w:r>
      <w:r/>
    </w:p>
    <w:p>
      <w:pPr>
        <w:pStyle w:val="767"/>
        <w:ind w:firstLine="420"/>
        <w:spacing w:line="400" w:lineRule="exact"/>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（3）中小企业参加政府采购活动，须在响应文件中提供</w:t>
      </w:r>
      <w:r>
        <w:rPr>
          <w:rFonts w:hint="eastAsia" w:ascii="宋体" w:hAnsi="宋体"/>
          <w:bCs/>
          <w:color w:val="000000"/>
          <w:sz w:val="21"/>
          <w:szCs w:val="20"/>
          <w:highlight w:val="none"/>
        </w:rPr>
        <w:t xml:space="preserve">《</w:t>
      </w:r>
      <w:r>
        <w:rPr>
          <w:rFonts w:hint="eastAsia" w:ascii="宋体" w:hAnsi="宋体"/>
          <w:color w:val="000000"/>
          <w:sz w:val="21"/>
          <w:szCs w:val="20"/>
          <w:highlight w:val="none"/>
        </w:rPr>
        <w:t xml:space="preserve">中小企业声明函》，</w:t>
      </w:r>
      <w:r>
        <w:rPr>
          <w:rFonts w:hint="eastAsia" w:ascii="宋体" w:hAnsi="宋体"/>
          <w:b/>
          <w:bCs/>
          <w:color w:val="000000"/>
          <w:sz w:val="21"/>
          <w:szCs w:val="20"/>
          <w:highlight w:val="none"/>
        </w:rPr>
        <w:t xml:space="preserve">未在响应文件中提供《中小企业声明函》的，不享受促进中小企业发展的相关政府采购政策</w:t>
      </w:r>
      <w:r>
        <w:rPr>
          <w:rFonts w:hint="eastAsia" w:ascii="宋体" w:hAnsi="宋体"/>
          <w:color w:val="000000"/>
          <w:sz w:val="21"/>
          <w:szCs w:val="20"/>
          <w:highlight w:val="none"/>
        </w:rPr>
        <w:t xml:space="preserve">。</w:t>
      </w:r>
      <w:r>
        <w:rPr>
          <w:rFonts w:ascii="宋体" w:hAnsi="宋体"/>
          <w:color w:val="000000"/>
          <w:sz w:val="21"/>
          <w:szCs w:val="20"/>
          <w:highlight w:val="none"/>
        </w:rPr>
      </w:r>
      <w:r/>
    </w:p>
    <w:p>
      <w:pPr>
        <w:pStyle w:val="767"/>
        <w:ind w:firstLine="420"/>
        <w:spacing w:line="400" w:lineRule="exact"/>
        <w:widowControl w:val="off"/>
        <w:rPr>
          <w:rFonts w:ascii="宋体" w:hAnsi="宋体"/>
          <w:b/>
          <w:color w:val="000000"/>
          <w:sz w:val="21"/>
          <w:szCs w:val="20"/>
          <w:highlight w:val="none"/>
        </w:rPr>
      </w:pPr>
      <w:r>
        <w:rPr>
          <w:rFonts w:hint="eastAsia" w:ascii="宋体" w:hAnsi="宋体"/>
          <w:color w:val="000000"/>
          <w:sz w:val="21"/>
          <w:szCs w:val="20"/>
          <w:highlight w:val="none"/>
        </w:rPr>
        <w:t xml:space="preserve">（4）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服务符合上述文件规定情形，可以享受中小企业扶持政策的，则需根据《中小企业划型标准规定》（工信部联企业〔2011〕300号）提交《中小企业声明函》并加盖公章，</w:t>
      </w:r>
      <w:r>
        <w:rPr>
          <w:rFonts w:hint="eastAsia" w:ascii="宋体" w:hAnsi="宋体"/>
          <w:b/>
          <w:color w:val="000000"/>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b/>
          <w:color w:val="000000"/>
          <w:sz w:val="21"/>
          <w:szCs w:val="20"/>
          <w:highlight w:val="none"/>
        </w:rPr>
      </w:r>
      <w:r/>
    </w:p>
    <w:p>
      <w:pPr>
        <w:pStyle w:val="767"/>
        <w:ind w:firstLine="420"/>
        <w:spacing w:line="400" w:lineRule="exact"/>
        <w:widowControl w:val="off"/>
        <w:rPr>
          <w:rFonts w:ascii="宋体" w:hAnsi="宋体" w:cs="宋体"/>
          <w:b/>
          <w:color w:val="000000"/>
          <w:sz w:val="21"/>
          <w:szCs w:val="21"/>
          <w:highlight w:val="none"/>
          <w:lang w:bidi="ar"/>
        </w:rPr>
      </w:pPr>
      <w:r>
        <w:rPr>
          <w:rFonts w:hint="eastAsia" w:ascii="宋体" w:hAnsi="宋体"/>
          <w:color w:val="000000"/>
          <w:sz w:val="21"/>
          <w:szCs w:val="20"/>
          <w:highlight w:val="none"/>
        </w:rPr>
        <w:t xml:space="preserve">（5）在政府采购活动中，供应商提供的服务符合下列情形的，享受《政府采购促进中小企业发展管理办法》</w:t>
      </w:r>
      <w:r>
        <w:rPr>
          <w:rFonts w:hint="eastAsia"/>
          <w:color w:val="000000"/>
          <w:sz w:val="21"/>
          <w:szCs w:val="21"/>
          <w:highlight w:val="none"/>
        </w:rPr>
        <w:t xml:space="preserve">规定的中小企业扶持政策：在服务采购项目中，服务由中小企业承接，即提供服务的人员为中小企业依照《中华人民共和国劳动合同法》订立劳动合同的从业人员。</w:t>
      </w:r>
      <w:r>
        <w:rPr>
          <w:rFonts w:hint="eastAsia"/>
          <w:b/>
          <w:color w:val="000000"/>
          <w:sz w:val="21"/>
          <w:szCs w:val="21"/>
          <w:highlight w:val="none"/>
        </w:rPr>
        <w:t xml:space="preserve">服务类项目中供应商若使用退休人员，将不享受相关扶持政策。</w:t>
      </w:r>
      <w:r>
        <w:rPr>
          <w:rFonts w:ascii="宋体" w:hAnsi="宋体" w:cs="宋体"/>
          <w:b/>
          <w:color w:val="000000"/>
          <w:sz w:val="21"/>
          <w:szCs w:val="21"/>
          <w:highlight w:val="none"/>
          <w:lang w:bidi="ar"/>
        </w:rPr>
      </w:r>
      <w:r/>
    </w:p>
    <w:p>
      <w:pPr>
        <w:pStyle w:val="767"/>
        <w:ind w:firstLine="420"/>
        <w:spacing w:line="40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2.3信用记录评审：</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采购代理机构会在接收响应文件截止时间后，登录信用中国网站（www.creditchina.gov.cn/）查询供应商的信用记录。</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rPr>
          <w:rFonts w:ascii="宋体" w:hAnsi="宋体" w:cs="宋体"/>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（一）政府采购严重违法记录，即响应单位被全国各级财政部门列入“政府采购严重违法失信行为记录名单”，且在处罚有效期内的。</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（二）财政部门与法院、工商、税务等部门联合惩戒的失信信息，包括：</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（1）被列入失信被执行人名单；</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（2）被列入重大税收违法案件当事人名单；</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000000"/>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000000"/>
          <w:sz w:val="21"/>
          <w:szCs w:val="21"/>
          <w:highlight w:val="none"/>
        </w:rPr>
        <w:t xml:space="preserve">的信用记录。处罚生效日至提交（上传）响应文件日未满三年的。</w:t>
      </w:r>
      <w:r>
        <w:rPr>
          <w:rFonts w:ascii="宋体" w:hAnsi="宋体" w:cs="宋体"/>
          <w:bCs/>
          <w:color w:val="000000"/>
          <w:sz w:val="21"/>
          <w:szCs w:val="21"/>
          <w:highlight w:val="none"/>
        </w:rPr>
      </w:r>
      <w:r/>
    </w:p>
    <w:p>
      <w:pPr>
        <w:pStyle w:val="767"/>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ascii="宋体" w:hAnsi="宋体" w:cs="宋体"/>
          <w:bCs/>
          <w:color w:val="000000"/>
          <w:sz w:val="21"/>
          <w:szCs w:val="21"/>
          <w:highlight w:val="none"/>
        </w:rPr>
      </w:r>
      <w:r/>
    </w:p>
    <w:p>
      <w:pPr>
        <w:pStyle w:val="767"/>
        <w:jc w:val="both"/>
        <w:spacing w:line="400" w:lineRule="exact"/>
        <w:widowControl w:val="off"/>
        <w:rPr>
          <w:rFonts w:ascii="宋体" w:hAnsi="宋体" w:cs="宋体"/>
          <w:color w:val="000000"/>
          <w:sz w:val="21"/>
          <w:szCs w:val="21"/>
          <w:highlight w:val="none"/>
        </w:rPr>
      </w:pPr>
      <w:r>
        <w:rPr>
          <w:rFonts w:hint="eastAsia" w:ascii="宋体" w:hAnsi="宋体" w:cs="宋体"/>
          <w:b/>
          <w:color w:val="000000"/>
          <w:sz w:val="21"/>
          <w:szCs w:val="21"/>
          <w:highlight w:val="none"/>
        </w:rPr>
        <w:t xml:space="preserve">九、其他事项</w:t>
      </w:r>
      <w:r>
        <w:rPr>
          <w:rFonts w:ascii="宋体" w:hAnsi="宋体" w:cs="宋体"/>
          <w:color w:val="000000"/>
          <w:sz w:val="21"/>
          <w:szCs w:val="21"/>
          <w:highlight w:val="none"/>
        </w:rPr>
      </w:r>
      <w:r/>
    </w:p>
    <w:p>
      <w:pPr>
        <w:pStyle w:val="767"/>
        <w:ind w:firstLine="422"/>
        <w:jc w:val="both"/>
        <w:spacing w:line="400" w:lineRule="exact"/>
        <w:widowControl w:val="off"/>
        <w:rPr>
          <w:rFonts w:ascii="宋体" w:hAnsi="宋体" w:cs="宋体"/>
          <w:color w:val="000000"/>
          <w:sz w:val="21"/>
          <w:szCs w:val="21"/>
          <w:highlight w:val="none"/>
        </w:rPr>
      </w:pPr>
      <w:r>
        <w:rPr>
          <w:rFonts w:hint="eastAsia" w:ascii="宋体" w:hAnsi="宋体" w:cs="宋体"/>
          <w:b/>
          <w:color w:val="000000"/>
          <w:sz w:val="21"/>
          <w:szCs w:val="21"/>
          <w:highlight w:val="none"/>
        </w:rPr>
        <w:t xml:space="preserve">33.未尽事宜</w:t>
      </w:r>
      <w:r>
        <w:rPr>
          <w:rFonts w:ascii="宋体" w:hAnsi="宋体" w:cs="宋体"/>
          <w:color w:val="000000"/>
          <w:sz w:val="21"/>
          <w:szCs w:val="21"/>
          <w:highlight w:val="none"/>
        </w:rPr>
      </w:r>
      <w:r/>
    </w:p>
    <w:p>
      <w:pPr>
        <w:pStyle w:val="97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按《中华人民共和国政府采购法》《政府采购竞争性磋商采购方式管理暂行办法》及其他有关法律法规的规定执行。</w:t>
      </w:r>
      <w:r>
        <w:rPr>
          <w:rFonts w:ascii="宋体" w:hAnsi="宋体" w:cs="宋体"/>
          <w:color w:val="000000"/>
          <w:szCs w:val="21"/>
          <w:highlight w:val="none"/>
        </w:rPr>
      </w:r>
      <w:r/>
    </w:p>
    <w:p>
      <w:pPr>
        <w:pStyle w:val="1003"/>
        <w:jc w:val="center"/>
        <w:spacing w:before="75" w:beforeAutospacing="0" w:after="75" w:afterAutospacing="0"/>
        <w:widowControl w:val="off"/>
        <w:rPr>
          <w:rStyle w:val="779"/>
          <w:color w:val="000000"/>
          <w:sz w:val="32"/>
          <w:szCs w:val="32"/>
          <w:highlight w:val="none"/>
        </w:rPr>
        <w:outlineLvl w:val="0"/>
      </w:pPr>
      <w:r/>
      <w:bookmarkStart w:id="61" w:name="_Toc12942"/>
      <w:r/>
      <w:bookmarkStart w:id="62" w:name="_Toc596"/>
      <w:r>
        <w:rPr>
          <w:rStyle w:val="779"/>
          <w:color w:val="000000"/>
          <w:sz w:val="32"/>
          <w:szCs w:val="32"/>
          <w:highlight w:val="none"/>
        </w:rPr>
        <w:br w:type="page" w:clear="all"/>
      </w:r>
      <w:bookmarkStart w:id="63" w:name="_Toc5170"/>
      <w:r>
        <w:rPr>
          <w:rStyle w:val="779"/>
          <w:color w:val="000000"/>
          <w:sz w:val="32"/>
          <w:szCs w:val="32"/>
          <w:highlight w:val="none"/>
        </w:rPr>
        <w:t xml:space="preserve">第三章 采购内容</w:t>
      </w:r>
      <w:bookmarkEnd w:id="61"/>
      <w:r/>
      <w:bookmarkEnd w:id="62"/>
      <w:r/>
      <w:bookmarkEnd w:id="63"/>
      <w:r>
        <w:rPr>
          <w:rStyle w:val="779"/>
          <w:color w:val="000000"/>
          <w:sz w:val="32"/>
          <w:szCs w:val="32"/>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苏州工业园区规划建设委员会</w:t>
      </w:r>
      <w:r>
        <w:rPr>
          <w:rFonts w:hint="eastAsia" w:ascii="宋体" w:hAnsi="宋体" w:cs="宋体"/>
          <w:color w:val="000000"/>
          <w:sz w:val="21"/>
          <w:szCs w:val="21"/>
          <w:highlight w:val="none"/>
        </w:rPr>
        <w:t xml:space="preserve">的委托，诚德天工建设咨询（苏州）有限公司就其所需采购的</w:t>
      </w:r>
      <w:r>
        <w:rPr>
          <w:rFonts w:hint="eastAsia" w:ascii="宋体" w:hAnsi="宋体" w:cs="宋体"/>
          <w:color w:val="000000"/>
          <w:sz w:val="21"/>
          <w:szCs w:val="21"/>
          <w:highlight w:val="none"/>
          <w:lang w:eastAsia="zh-CN"/>
        </w:rPr>
        <w:t xml:space="preserve">2026年度电子站牌维护服务采购</w:t>
      </w:r>
      <w:r>
        <w:rPr>
          <w:rFonts w:hint="eastAsia" w:ascii="宋体" w:hAnsi="宋体" w:cs="宋体"/>
          <w:color w:val="000000"/>
          <w:sz w:val="21"/>
          <w:szCs w:val="21"/>
          <w:highlight w:val="none"/>
        </w:rPr>
        <w:t xml:space="preserve">项目在国内组织竞争性磋商采购。欢迎符合资格条件的各供应商前来参加磋商。</w:t>
      </w:r>
      <w:r>
        <w:rPr>
          <w:rFonts w:ascii="宋体" w:hAnsi="宋体" w:cs="宋体"/>
          <w:color w:val="000000"/>
          <w:sz w:val="21"/>
          <w:szCs w:val="21"/>
          <w:highlight w:val="none"/>
        </w:rPr>
      </w:r>
      <w:r/>
    </w:p>
    <w:p>
      <w:pPr>
        <w:pStyle w:val="767"/>
        <w:ind w:firstLine="422"/>
        <w:jc w:val="both"/>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一、采购编号：</w:t>
      </w:r>
      <w:r>
        <w:rPr>
          <w:rFonts w:hint="eastAsia" w:ascii="宋体" w:hAnsi="宋体" w:cs="宋体"/>
          <w:color w:val="000000"/>
          <w:sz w:val="21"/>
          <w:szCs w:val="21"/>
          <w:highlight w:val="none"/>
          <w:lang w:eastAsia="zh-CN"/>
        </w:rPr>
        <w:t xml:space="preserve">JSZC-320591-SZCD-C2026-0014</w:t>
      </w:r>
      <w:r>
        <w:rPr>
          <w:rFonts w:hint="eastAsia" w:ascii="宋体" w:hAnsi="宋体" w:eastAsia="宋体" w:cs="宋体"/>
          <w:color w:val="000000"/>
          <w:sz w:val="21"/>
          <w:szCs w:val="21"/>
          <w:highlight w:val="none"/>
          <w:lang w:eastAsia="zh-CN"/>
        </w:rPr>
      </w:r>
      <w:r/>
    </w:p>
    <w:p>
      <w:pPr>
        <w:pStyle w:val="767"/>
        <w:ind w:firstLine="422"/>
        <w:jc w:val="both"/>
        <w:spacing w:line="360" w:lineRule="auto"/>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二、采购方式：</w:t>
      </w:r>
      <w:r>
        <w:rPr>
          <w:rFonts w:hint="eastAsia" w:ascii="宋体" w:hAnsi="宋体" w:cs="宋体"/>
          <w:color w:val="000000"/>
          <w:sz w:val="21"/>
          <w:szCs w:val="21"/>
          <w:highlight w:val="none"/>
        </w:rPr>
        <w:t xml:space="preserve">竞争性磋商</w:t>
      </w:r>
      <w:r>
        <w:rPr>
          <w:rFonts w:ascii="宋体" w:hAnsi="宋体" w:cs="宋体"/>
          <w:color w:val="000000"/>
          <w:sz w:val="21"/>
          <w:szCs w:val="21"/>
          <w:highlight w:val="none"/>
        </w:rPr>
      </w:r>
      <w:r/>
    </w:p>
    <w:p>
      <w:pPr>
        <w:pStyle w:val="767"/>
        <w:ind w:firstLine="422"/>
        <w:jc w:val="both"/>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三、采购项目名称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2026年度电子站牌维护服务采购</w:t>
      </w:r>
      <w:r>
        <w:rPr>
          <w:rFonts w:hint="eastAsia" w:ascii="宋体" w:hAnsi="宋体" w:eastAsia="宋体" w:cs="宋体"/>
          <w:color w:val="000000"/>
          <w:sz w:val="21"/>
          <w:szCs w:val="21"/>
          <w:highlight w:val="none"/>
          <w:lang w:eastAsia="zh-CN"/>
        </w:rPr>
      </w:r>
      <w:r/>
    </w:p>
    <w:p>
      <w:pPr>
        <w:pStyle w:val="767"/>
        <w:ind w:firstLine="422"/>
        <w:jc w:val="both"/>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四、采购预算：</w:t>
      </w: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lang w:val="en-US" w:eastAsia="zh-CN"/>
        </w:rPr>
        <w:t xml:space="preserve">壹佰肆拾万</w:t>
      </w:r>
      <w:r>
        <w:rPr>
          <w:rFonts w:hint="eastAsia" w:ascii="宋体" w:hAnsi="宋体" w:cs="宋体"/>
          <w:color w:val="000000"/>
          <w:sz w:val="21"/>
          <w:szCs w:val="21"/>
          <w:highlight w:val="none"/>
        </w:rPr>
        <w:t xml:space="preserve">元整（¥1</w:t>
      </w:r>
      <w:r>
        <w:rPr>
          <w:rFonts w:hint="eastAsia" w:ascii="宋体" w:hAnsi="宋体" w:cs="宋体"/>
          <w:color w:val="000000"/>
          <w:sz w:val="21"/>
          <w:szCs w:val="21"/>
          <w:highlight w:val="none"/>
          <w:lang w:val="en-US" w:eastAsia="zh-CN"/>
        </w:rPr>
        <w:t xml:space="preserve">40</w:t>
      </w:r>
      <w:r>
        <w:rPr>
          <w:rFonts w:hint="eastAsia" w:ascii="宋体" w:hAnsi="宋体" w:cs="宋体"/>
          <w:color w:val="000000"/>
          <w:sz w:val="21"/>
          <w:szCs w:val="21"/>
          <w:highlight w:val="none"/>
        </w:rPr>
        <w:t xml:space="preserve">0000.00元）</w:t>
      </w:r>
      <w:r>
        <w:rPr>
          <w:rFonts w:ascii="宋体" w:hAnsi="宋体" w:cs="宋体"/>
          <w:b/>
          <w:bCs/>
          <w:color w:val="000000"/>
          <w:sz w:val="21"/>
          <w:szCs w:val="21"/>
          <w:highlight w:val="none"/>
        </w:rPr>
      </w:r>
      <w:r/>
    </w:p>
    <w:p>
      <w:pPr>
        <w:pStyle w:val="767"/>
        <w:ind w:firstLine="1054"/>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最高限价</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val="en-US" w:eastAsia="zh-CN"/>
        </w:rPr>
        <w:t xml:space="preserve">壹佰叁拾柒万玖仟陆佰</w:t>
      </w:r>
      <w:r>
        <w:rPr>
          <w:rFonts w:hint="eastAsia" w:ascii="宋体" w:hAnsi="宋体" w:eastAsia="宋体" w:cs="宋体"/>
          <w:color w:val="000000"/>
          <w:sz w:val="21"/>
          <w:szCs w:val="21"/>
          <w:highlight w:val="none"/>
        </w:rPr>
        <w:t xml:space="preserve">元整（¥1</w:t>
      </w:r>
      <w:r>
        <w:rPr>
          <w:rFonts w:hint="eastAsia" w:ascii="宋体" w:hAnsi="宋体" w:eastAsia="宋体" w:cs="宋体"/>
          <w:color w:val="000000"/>
          <w:sz w:val="21"/>
          <w:szCs w:val="21"/>
          <w:highlight w:val="none"/>
          <w:lang w:val="en-US" w:eastAsia="zh-CN"/>
        </w:rPr>
        <w:t xml:space="preserve">3796</w:t>
      </w:r>
      <w:r>
        <w:rPr>
          <w:rFonts w:hint="eastAsia" w:ascii="宋体" w:hAnsi="宋体" w:eastAsia="宋体" w:cs="宋体"/>
          <w:color w:val="000000"/>
          <w:sz w:val="21"/>
          <w:szCs w:val="21"/>
          <w:highlight w:val="none"/>
        </w:rPr>
        <w:t xml:space="preserve">00.00元）</w:t>
      </w:r>
      <w:r>
        <w:rPr>
          <w:rFonts w:hint="eastAsia" w:ascii="宋体" w:hAnsi="宋体" w:eastAsia="宋体" w:cs="宋体"/>
          <w:b/>
          <w:bCs/>
          <w:color w:val="000000"/>
          <w:sz w:val="21"/>
          <w:szCs w:val="21"/>
          <w:highlight w:val="none"/>
        </w:rPr>
      </w:r>
      <w:r/>
    </w:p>
    <w:p>
      <w:pPr>
        <w:pStyle w:val="767"/>
        <w:ind w:firstLine="422"/>
        <w:jc w:val="both"/>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五、采购需求</w:t>
      </w:r>
      <w:r>
        <w:rPr>
          <w:rFonts w:ascii="宋体" w:hAnsi="宋体" w:cs="宋体"/>
          <w:b/>
          <w:bCs/>
          <w:color w:val="000000"/>
          <w:sz w:val="21"/>
          <w:szCs w:val="21"/>
          <w:highlight w:val="none"/>
        </w:rPr>
      </w:r>
      <w:r/>
    </w:p>
    <w:p>
      <w:pPr>
        <w:pStyle w:val="767"/>
        <w:ind w:firstLine="422"/>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rPr>
        <w:t xml:space="preserve">（一）项目</w:t>
      </w:r>
      <w:r>
        <w:rPr>
          <w:rFonts w:hint="eastAsia" w:ascii="宋体" w:hAnsi="宋体" w:cs="宋体"/>
          <w:b/>
          <w:bCs/>
          <w:color w:val="000000"/>
          <w:sz w:val="21"/>
          <w:szCs w:val="21"/>
          <w:highlight w:val="none"/>
          <w:lang w:val="en-US" w:eastAsia="zh-CN"/>
        </w:rPr>
        <w:t xml:space="preserve">概况</w:t>
      </w:r>
      <w:r>
        <w:rPr>
          <w:rFonts w:hint="eastAsia" w:ascii="宋体" w:hAnsi="宋体" w:eastAsia="宋体" w:cs="宋体"/>
          <w:b/>
          <w:bCs/>
          <w:color w:val="000000"/>
          <w:sz w:val="21"/>
          <w:szCs w:val="21"/>
          <w:highlight w:val="none"/>
          <w:lang w:eastAsia="zh-CN"/>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园区在运营电子站牌519座，是智能公交重要的基础设施，具有公交实时线路信息、预报站信息和实时公告信息发布功能，对于改善居民公交出行体验，强化公交信息发布具有重要作用。现需对园区公交电子站牌实施专业维保及定期巡检，以保障其正常稳定运行</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2"/>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（二）电子站牌维保及维保技术要求</w:t>
      </w:r>
      <w:r>
        <w:rPr>
          <w:rFonts w:ascii="宋体" w:hAnsi="宋体" w:cs="宋体"/>
          <w:b/>
          <w:bCs/>
          <w:color w:val="000000"/>
          <w:sz w:val="21"/>
          <w:szCs w:val="21"/>
          <w:highlight w:val="none"/>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1.日常维保工作的内容</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电子站牌的日常维保工作内容包括：电子站牌是否有电、站牌网络是否掉线、电子站牌的常规巡查、电子站牌的主体外观维保、电子站牌外观清洁、电子站牌内部电子器件设备的维护及更新。</w:t>
      </w:r>
      <w:r>
        <w:rPr>
          <w:rFonts w:hint="eastAsia" w:ascii="宋体" w:hAnsi="宋体" w:cs="宋体"/>
          <w:color w:val="000000"/>
          <w:sz w:val="21"/>
          <w:szCs w:val="21"/>
          <w:highlight w:val="none"/>
        </w:rPr>
      </w:r>
      <w:r/>
    </w:p>
    <w:p>
      <w:pPr>
        <w:pStyle w:val="767"/>
        <w:ind w:firstLine="420"/>
        <w:jc w:val="both"/>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1)按照每十天</w:t>
      </w:r>
      <w:r>
        <w:rPr>
          <w:rFonts w:hint="eastAsia" w:ascii="宋体" w:hAnsi="宋体" w:cs="宋体"/>
          <w:color w:val="000000"/>
          <w:sz w:val="21"/>
          <w:szCs w:val="21"/>
          <w:highlight w:val="none"/>
          <w:lang w:val="en-US" w:eastAsia="zh-CN"/>
        </w:rPr>
        <w:t xml:space="preserve">一次的频次</w:t>
      </w:r>
      <w:r>
        <w:rPr>
          <w:rFonts w:hint="eastAsia" w:ascii="宋体" w:hAnsi="宋体" w:cs="宋体"/>
          <w:color w:val="000000"/>
          <w:sz w:val="21"/>
          <w:szCs w:val="21"/>
          <w:highlight w:val="none"/>
        </w:rPr>
        <w:t xml:space="preserve">要求对所有电子站牌巡检</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对巡检情况汇总记录并形成报告。</w:t>
      </w:r>
      <w:r>
        <w:rPr>
          <w:rFonts w:hint="eastAsia" w:ascii="宋体" w:hAnsi="宋体" w:eastAsia="宋体" w:cs="宋体"/>
          <w:color w:val="000000"/>
          <w:sz w:val="21"/>
          <w:szCs w:val="21"/>
          <w:highlight w:val="none"/>
          <w:lang w:eastAsia="zh-CN"/>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2)电子站牌的主体外观包括：站牌主体的漆面涂层、钢化玻璃、电器盖板、锁具</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3)电子站牌内电器维护及更新包括：电子站牌报站显示，灯箱，蓄电池。</w:t>
      </w:r>
      <w:r>
        <w:rPr>
          <w:rFonts w:hint="eastAsia" w:ascii="宋体" w:hAnsi="宋体" w:cs="宋体"/>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提供</w:t>
      </w:r>
      <w:r>
        <w:rPr>
          <w:rFonts w:hint="eastAsia" w:ascii="宋体" w:hAnsi="宋体" w:cs="宋体"/>
          <w:color w:val="000000"/>
          <w:sz w:val="21"/>
          <w:szCs w:val="21"/>
          <w:highlight w:val="none"/>
        </w:rPr>
        <w:t xml:space="preserve">智能公交站牌综合管理系统与信息发布系统的运维及保障。</w:t>
      </w:r>
      <w:r>
        <w:rPr>
          <w:rFonts w:hint="eastAsia" w:ascii="宋体" w:hAnsi="宋体" w:cs="宋体"/>
          <w:color w:val="000000"/>
          <w:sz w:val="21"/>
          <w:szCs w:val="21"/>
          <w:highlight w:val="none"/>
        </w:rPr>
      </w:r>
      <w:r/>
    </w:p>
    <w:p>
      <w:pPr>
        <w:pStyle w:val="767"/>
        <w:ind w:firstLine="420"/>
        <w:jc w:val="both"/>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rPr>
        <w:t xml:space="preserve">2.维保时限</w:t>
      </w:r>
      <w:r>
        <w:rPr>
          <w:rFonts w:hint="eastAsia" w:ascii="宋体" w:hAnsi="宋体" w:eastAsia="宋体" w:cs="宋体"/>
          <w:b/>
          <w:bCs/>
          <w:color w:val="000000"/>
          <w:sz w:val="21"/>
          <w:szCs w:val="21"/>
          <w:highlight w:val="none"/>
          <w:lang w:val="en-US" w:eastAsia="zh-CN"/>
        </w:rPr>
      </w:r>
      <w:r/>
    </w:p>
    <w:tbl>
      <w:tblPr>
        <w:tblStyle w:val="1056"/>
        <w:tblW w:w="7959"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90"/>
        <w:gridCol w:w="4069"/>
      </w:tblGrid>
      <w:tr>
        <w:trPr>
          <w:trHeight w:val="393"/>
        </w:trPr>
        <w:tc>
          <w:tcPr>
            <w:tcW w:w="3890" w:type="dxa"/>
            <w:vAlign w:val="top"/>
            <w:textDirection w:val="lrTb"/>
            <w:noWrap w:val="false"/>
          </w:tcPr>
          <w:p>
            <w:pPr>
              <w:pStyle w:val="1055"/>
              <w:ind w:left="1434"/>
              <w:spacing w:before="75" w:line="219" w:lineRule="auto"/>
              <w:rPr>
                <w:b/>
                <w:bCs/>
                <w:sz w:val="21"/>
                <w:szCs w:val="21"/>
              </w:rPr>
            </w:pPr>
            <w:r>
              <w:rPr>
                <w:b/>
                <w:bCs/>
                <w:spacing w:val="2"/>
                <w:sz w:val="21"/>
                <w:szCs w:val="21"/>
              </w:rPr>
              <w:t xml:space="preserve">故障分类</w:t>
            </w:r>
            <w:r>
              <w:rPr>
                <w:b/>
                <w:bCs/>
                <w:sz w:val="21"/>
                <w:szCs w:val="21"/>
              </w:rPr>
            </w:r>
            <w:r/>
          </w:p>
        </w:tc>
        <w:tc>
          <w:tcPr>
            <w:tcW w:w="4069" w:type="dxa"/>
            <w:vAlign w:val="top"/>
            <w:textDirection w:val="lrTb"/>
            <w:noWrap w:val="false"/>
          </w:tcPr>
          <w:p>
            <w:pPr>
              <w:pStyle w:val="1055"/>
              <w:ind w:left="1524"/>
              <w:spacing w:before="76" w:line="220" w:lineRule="auto"/>
              <w:rPr>
                <w:b/>
                <w:bCs/>
                <w:sz w:val="21"/>
                <w:szCs w:val="21"/>
              </w:rPr>
            </w:pPr>
            <w:r>
              <w:rPr>
                <w:b/>
                <w:bCs/>
                <w:spacing w:val="3"/>
                <w:sz w:val="21"/>
                <w:szCs w:val="21"/>
              </w:rPr>
              <w:t xml:space="preserve">维保时限</w:t>
            </w:r>
            <w:r>
              <w:rPr>
                <w:b/>
                <w:bCs/>
                <w:sz w:val="21"/>
                <w:szCs w:val="21"/>
              </w:rPr>
            </w:r>
            <w:r/>
          </w:p>
        </w:tc>
      </w:tr>
      <w:tr>
        <w:trPr>
          <w:trHeight w:val="409"/>
        </w:trPr>
        <w:tc>
          <w:tcPr>
            <w:tcW w:w="3890" w:type="dxa"/>
            <w:vAlign w:val="top"/>
            <w:textDirection w:val="lrTb"/>
            <w:noWrap w:val="false"/>
          </w:tcPr>
          <w:p>
            <w:pPr>
              <w:pStyle w:val="1055"/>
              <w:ind w:left="1434"/>
              <w:spacing w:before="82" w:line="219" w:lineRule="auto"/>
              <w:rPr>
                <w:sz w:val="21"/>
                <w:szCs w:val="21"/>
              </w:rPr>
            </w:pPr>
            <w:r>
              <w:rPr>
                <w:spacing w:val="3"/>
                <w:sz w:val="21"/>
                <w:szCs w:val="21"/>
              </w:rPr>
              <w:t xml:space="preserve">巡检推电</w:t>
            </w:r>
            <w:r>
              <w:rPr>
                <w:sz w:val="21"/>
                <w:szCs w:val="21"/>
              </w:rPr>
            </w:r>
            <w:r/>
          </w:p>
        </w:tc>
        <w:tc>
          <w:tcPr>
            <w:tcW w:w="4069" w:type="dxa"/>
            <w:vAlign w:val="top"/>
            <w:textDirection w:val="lrTb"/>
            <w:noWrap w:val="false"/>
          </w:tcPr>
          <w:p>
            <w:pPr>
              <w:pStyle w:val="1055"/>
              <w:ind w:left="1714"/>
              <w:spacing w:before="85" w:line="221" w:lineRule="auto"/>
              <w:rPr>
                <w:sz w:val="21"/>
                <w:szCs w:val="21"/>
              </w:rPr>
            </w:pPr>
            <w:r>
              <w:rPr>
                <w:spacing w:val="3"/>
                <w:sz w:val="21"/>
                <w:szCs w:val="21"/>
              </w:rPr>
              <w:t xml:space="preserve">8小时</w:t>
            </w:r>
            <w:r>
              <w:rPr>
                <w:sz w:val="21"/>
                <w:szCs w:val="21"/>
              </w:rPr>
            </w:r>
            <w:r/>
          </w:p>
        </w:tc>
      </w:tr>
      <w:tr>
        <w:trPr>
          <w:trHeight w:val="399"/>
        </w:trPr>
        <w:tc>
          <w:tcPr>
            <w:tcW w:w="3890" w:type="dxa"/>
            <w:vAlign w:val="top"/>
            <w:textDirection w:val="lrTb"/>
            <w:noWrap w:val="false"/>
          </w:tcPr>
          <w:p>
            <w:pPr>
              <w:pStyle w:val="1055"/>
              <w:ind w:left="1434"/>
              <w:spacing w:before="81" w:line="219" w:lineRule="auto"/>
              <w:rPr>
                <w:sz w:val="21"/>
                <w:szCs w:val="21"/>
              </w:rPr>
            </w:pPr>
            <w:r>
              <w:rPr>
                <w:spacing w:val="3"/>
                <w:sz w:val="21"/>
                <w:szCs w:val="21"/>
              </w:rPr>
              <w:t xml:space="preserve">外部供电</w:t>
            </w:r>
            <w:r>
              <w:rPr>
                <w:sz w:val="21"/>
                <w:szCs w:val="21"/>
              </w:rPr>
            </w:r>
            <w:r/>
          </w:p>
        </w:tc>
        <w:tc>
          <w:tcPr>
            <w:tcW w:w="4069" w:type="dxa"/>
            <w:vAlign w:val="top"/>
            <w:textDirection w:val="lrTb"/>
            <w:noWrap w:val="false"/>
          </w:tcPr>
          <w:p>
            <w:pPr>
              <w:pStyle w:val="1055"/>
              <w:ind w:left="1654"/>
              <w:spacing w:before="86" w:line="221" w:lineRule="auto"/>
              <w:rPr>
                <w:sz w:val="21"/>
                <w:szCs w:val="21"/>
              </w:rPr>
            </w:pPr>
            <w:r>
              <w:rPr>
                <w:spacing w:val="3"/>
                <w:sz w:val="21"/>
                <w:szCs w:val="21"/>
              </w:rPr>
              <w:t xml:space="preserve">48小时</w:t>
            </w:r>
            <w:r>
              <w:rPr>
                <w:sz w:val="21"/>
                <w:szCs w:val="21"/>
              </w:rPr>
            </w:r>
            <w:r/>
          </w:p>
        </w:tc>
      </w:tr>
      <w:tr>
        <w:trPr>
          <w:trHeight w:val="399"/>
        </w:trPr>
        <w:tc>
          <w:tcPr>
            <w:tcW w:w="3890" w:type="dxa"/>
            <w:vAlign w:val="top"/>
            <w:textDirection w:val="lrTb"/>
            <w:noWrap w:val="false"/>
          </w:tcPr>
          <w:p>
            <w:pPr>
              <w:pStyle w:val="1055"/>
              <w:ind w:left="1434"/>
              <w:spacing w:before="84" w:line="219" w:lineRule="auto"/>
              <w:rPr>
                <w:sz w:val="21"/>
                <w:szCs w:val="21"/>
              </w:rPr>
            </w:pPr>
            <w:r>
              <w:rPr>
                <w:spacing w:val="-2"/>
                <w:sz w:val="21"/>
                <w:szCs w:val="21"/>
              </w:rPr>
              <w:t xml:space="preserve">进线电缆</w:t>
            </w:r>
            <w:r>
              <w:rPr>
                <w:sz w:val="21"/>
                <w:szCs w:val="21"/>
              </w:rPr>
            </w:r>
            <w:r/>
          </w:p>
        </w:tc>
        <w:tc>
          <w:tcPr>
            <w:tcW w:w="4069" w:type="dxa"/>
            <w:vAlign w:val="top"/>
            <w:textDirection w:val="lrTb"/>
            <w:noWrap w:val="false"/>
          </w:tcPr>
          <w:p>
            <w:pPr>
              <w:pStyle w:val="1055"/>
              <w:ind w:left="1654"/>
              <w:spacing w:before="87" w:line="221" w:lineRule="auto"/>
              <w:rPr>
                <w:sz w:val="21"/>
                <w:szCs w:val="21"/>
              </w:rPr>
            </w:pPr>
            <w:r>
              <w:rPr>
                <w:spacing w:val="3"/>
                <w:sz w:val="21"/>
                <w:szCs w:val="21"/>
              </w:rPr>
              <w:t xml:space="preserve">78小时</w:t>
            </w:r>
            <w:r>
              <w:rPr>
                <w:sz w:val="21"/>
                <w:szCs w:val="21"/>
              </w:rPr>
            </w:r>
            <w:r/>
          </w:p>
        </w:tc>
      </w:tr>
      <w:tr>
        <w:trPr>
          <w:trHeight w:val="399"/>
        </w:trPr>
        <w:tc>
          <w:tcPr>
            <w:tcW w:w="3890" w:type="dxa"/>
            <w:vAlign w:val="top"/>
            <w:textDirection w:val="lrTb"/>
            <w:noWrap w:val="false"/>
          </w:tcPr>
          <w:p>
            <w:pPr>
              <w:pStyle w:val="1055"/>
              <w:ind w:left="1434"/>
              <w:spacing w:before="86" w:line="220" w:lineRule="auto"/>
              <w:rPr>
                <w:sz w:val="21"/>
                <w:szCs w:val="21"/>
              </w:rPr>
            </w:pPr>
            <w:r>
              <w:rPr>
                <w:spacing w:val="2"/>
                <w:sz w:val="21"/>
                <w:szCs w:val="21"/>
              </w:rPr>
              <w:t xml:space="preserve">玻璃更换</w:t>
            </w:r>
            <w:r>
              <w:rPr>
                <w:sz w:val="21"/>
                <w:szCs w:val="21"/>
              </w:rPr>
            </w:r>
            <w:r/>
          </w:p>
        </w:tc>
        <w:tc>
          <w:tcPr>
            <w:tcW w:w="4069" w:type="dxa"/>
            <w:vAlign w:val="top"/>
            <w:textDirection w:val="lrTb"/>
            <w:noWrap w:val="false"/>
          </w:tcPr>
          <w:p>
            <w:pPr>
              <w:pStyle w:val="1055"/>
              <w:ind w:left="1654"/>
              <w:spacing w:before="88" w:line="221" w:lineRule="auto"/>
              <w:rPr>
                <w:sz w:val="21"/>
                <w:szCs w:val="21"/>
              </w:rPr>
            </w:pPr>
            <w:r>
              <w:rPr>
                <w:spacing w:val="3"/>
                <w:sz w:val="21"/>
                <w:szCs w:val="21"/>
              </w:rPr>
              <w:t xml:space="preserve">48小时</w:t>
            </w:r>
            <w:r>
              <w:rPr>
                <w:sz w:val="21"/>
                <w:szCs w:val="21"/>
              </w:rPr>
            </w:r>
            <w:r/>
          </w:p>
        </w:tc>
      </w:tr>
      <w:tr>
        <w:trPr>
          <w:trHeight w:val="399"/>
        </w:trPr>
        <w:tc>
          <w:tcPr>
            <w:tcW w:w="3890" w:type="dxa"/>
            <w:vAlign w:val="top"/>
            <w:textDirection w:val="lrTb"/>
            <w:noWrap w:val="false"/>
          </w:tcPr>
          <w:p>
            <w:pPr>
              <w:pStyle w:val="1055"/>
              <w:ind w:left="1434"/>
              <w:spacing w:before="86" w:line="219" w:lineRule="auto"/>
              <w:rPr>
                <w:sz w:val="21"/>
                <w:szCs w:val="21"/>
              </w:rPr>
            </w:pPr>
            <w:r>
              <w:rPr>
                <w:spacing w:val="2"/>
                <w:sz w:val="21"/>
                <w:szCs w:val="21"/>
              </w:rPr>
              <w:t xml:space="preserve">壳体更换</w:t>
            </w:r>
            <w:r>
              <w:rPr>
                <w:sz w:val="21"/>
                <w:szCs w:val="21"/>
              </w:rPr>
            </w:r>
            <w:r/>
          </w:p>
        </w:tc>
        <w:tc>
          <w:tcPr>
            <w:tcW w:w="4069" w:type="dxa"/>
            <w:vAlign w:val="top"/>
            <w:textDirection w:val="lrTb"/>
            <w:noWrap w:val="false"/>
          </w:tcPr>
          <w:p>
            <w:pPr>
              <w:pStyle w:val="1055"/>
              <w:ind w:left="1654"/>
              <w:spacing w:before="89" w:line="221" w:lineRule="auto"/>
              <w:rPr>
                <w:sz w:val="21"/>
                <w:szCs w:val="21"/>
              </w:rPr>
            </w:pPr>
            <w:r>
              <w:rPr>
                <w:spacing w:val="3"/>
                <w:sz w:val="21"/>
                <w:szCs w:val="21"/>
              </w:rPr>
              <w:t xml:space="preserve">72小时</w:t>
            </w:r>
            <w:r>
              <w:rPr>
                <w:sz w:val="21"/>
                <w:szCs w:val="21"/>
              </w:rPr>
            </w:r>
            <w:r/>
          </w:p>
        </w:tc>
      </w:tr>
      <w:tr>
        <w:trPr>
          <w:trHeight w:val="399"/>
        </w:trPr>
        <w:tc>
          <w:tcPr>
            <w:tcW w:w="3890" w:type="dxa"/>
            <w:vAlign w:val="top"/>
            <w:textDirection w:val="lrTb"/>
            <w:noWrap w:val="false"/>
          </w:tcPr>
          <w:p>
            <w:pPr>
              <w:pStyle w:val="1055"/>
              <w:ind w:left="1434"/>
              <w:spacing w:before="87" w:line="219" w:lineRule="auto"/>
              <w:rPr>
                <w:sz w:val="21"/>
                <w:szCs w:val="21"/>
              </w:rPr>
            </w:pPr>
            <w:r>
              <w:rPr>
                <w:spacing w:val="4"/>
                <w:sz w:val="21"/>
                <w:szCs w:val="21"/>
              </w:rPr>
              <w:t xml:space="preserve">壳体修补</w:t>
            </w:r>
            <w:r>
              <w:rPr>
                <w:sz w:val="21"/>
                <w:szCs w:val="21"/>
              </w:rPr>
            </w:r>
            <w:r/>
          </w:p>
        </w:tc>
        <w:tc>
          <w:tcPr>
            <w:tcW w:w="4069" w:type="dxa"/>
            <w:vAlign w:val="top"/>
            <w:textDirection w:val="lrTb"/>
            <w:noWrap w:val="false"/>
          </w:tcPr>
          <w:p>
            <w:pPr>
              <w:pStyle w:val="1055"/>
              <w:ind w:left="1654"/>
              <w:spacing w:before="89" w:line="221" w:lineRule="auto"/>
              <w:rPr>
                <w:sz w:val="21"/>
                <w:szCs w:val="21"/>
              </w:rPr>
            </w:pPr>
            <w:r>
              <w:rPr>
                <w:spacing w:val="3"/>
                <w:sz w:val="21"/>
                <w:szCs w:val="21"/>
              </w:rPr>
              <w:t xml:space="preserve">48小时</w:t>
            </w:r>
            <w:r>
              <w:rPr>
                <w:sz w:val="21"/>
                <w:szCs w:val="21"/>
              </w:rPr>
            </w:r>
            <w:r/>
          </w:p>
        </w:tc>
      </w:tr>
      <w:tr>
        <w:trPr>
          <w:trHeight w:val="399"/>
        </w:trPr>
        <w:tc>
          <w:tcPr>
            <w:tcW w:w="3890" w:type="dxa"/>
            <w:vAlign w:val="top"/>
            <w:textDirection w:val="lrTb"/>
            <w:noWrap w:val="false"/>
          </w:tcPr>
          <w:p>
            <w:pPr>
              <w:pStyle w:val="1055"/>
              <w:ind w:left="1434"/>
              <w:spacing w:before="86" w:line="219" w:lineRule="auto"/>
              <w:rPr>
                <w:sz w:val="21"/>
                <w:szCs w:val="21"/>
              </w:rPr>
            </w:pPr>
            <w:r>
              <w:rPr>
                <w:spacing w:val="2"/>
                <w:sz w:val="21"/>
                <w:szCs w:val="21"/>
              </w:rPr>
              <w:t xml:space="preserve">底板修复</w:t>
            </w:r>
            <w:r>
              <w:rPr>
                <w:sz w:val="21"/>
                <w:szCs w:val="21"/>
              </w:rPr>
            </w:r>
            <w:r/>
          </w:p>
        </w:tc>
        <w:tc>
          <w:tcPr>
            <w:tcW w:w="4069" w:type="dxa"/>
            <w:vAlign w:val="top"/>
            <w:textDirection w:val="lrTb"/>
            <w:noWrap w:val="false"/>
          </w:tcPr>
          <w:p>
            <w:pPr>
              <w:pStyle w:val="1055"/>
              <w:ind w:left="1654"/>
              <w:spacing w:before="91" w:line="220" w:lineRule="auto"/>
              <w:rPr>
                <w:sz w:val="21"/>
                <w:szCs w:val="21"/>
              </w:rPr>
            </w:pPr>
            <w:r>
              <w:rPr>
                <w:spacing w:val="3"/>
                <w:sz w:val="21"/>
                <w:szCs w:val="21"/>
              </w:rPr>
              <w:t xml:space="preserve">24小时</w:t>
            </w:r>
            <w:r>
              <w:rPr>
                <w:sz w:val="21"/>
                <w:szCs w:val="21"/>
              </w:rPr>
            </w:r>
            <w:r/>
          </w:p>
        </w:tc>
      </w:tr>
      <w:tr>
        <w:trPr>
          <w:trHeight w:val="399"/>
        </w:trPr>
        <w:tc>
          <w:tcPr>
            <w:tcW w:w="3890" w:type="dxa"/>
            <w:vAlign w:val="top"/>
            <w:textDirection w:val="lrTb"/>
            <w:noWrap w:val="false"/>
          </w:tcPr>
          <w:p>
            <w:pPr>
              <w:pStyle w:val="1055"/>
              <w:ind w:left="564"/>
              <w:spacing w:before="89" w:line="219" w:lineRule="auto"/>
              <w:rPr>
                <w:sz w:val="21"/>
                <w:szCs w:val="21"/>
              </w:rPr>
            </w:pPr>
            <w:r>
              <w:rPr>
                <w:spacing w:val="1"/>
                <w:sz w:val="21"/>
                <w:szCs w:val="21"/>
              </w:rPr>
              <w:t xml:space="preserve">网络掉线、路由器，猫坏</w:t>
            </w:r>
            <w:r>
              <w:rPr>
                <w:sz w:val="21"/>
                <w:szCs w:val="21"/>
              </w:rPr>
            </w:r>
            <w:r/>
          </w:p>
        </w:tc>
        <w:tc>
          <w:tcPr>
            <w:tcW w:w="4069" w:type="dxa"/>
            <w:vAlign w:val="top"/>
            <w:textDirection w:val="lrTb"/>
            <w:noWrap w:val="false"/>
          </w:tcPr>
          <w:p>
            <w:pPr>
              <w:pStyle w:val="1055"/>
              <w:ind w:left="1654"/>
              <w:spacing w:before="92" w:line="219" w:lineRule="auto"/>
              <w:rPr>
                <w:sz w:val="21"/>
                <w:szCs w:val="21"/>
              </w:rPr>
            </w:pPr>
            <w:r>
              <w:rPr>
                <w:spacing w:val="3"/>
                <w:sz w:val="21"/>
                <w:szCs w:val="21"/>
              </w:rPr>
              <w:t xml:space="preserve">24小时</w:t>
            </w:r>
            <w:r>
              <w:rPr>
                <w:sz w:val="21"/>
                <w:szCs w:val="21"/>
              </w:rPr>
            </w:r>
            <w:r/>
          </w:p>
        </w:tc>
      </w:tr>
      <w:tr>
        <w:trPr>
          <w:trHeight w:val="404"/>
        </w:trPr>
        <w:tc>
          <w:tcPr>
            <w:tcW w:w="3890" w:type="dxa"/>
            <w:vAlign w:val="top"/>
            <w:textDirection w:val="lrTb"/>
            <w:noWrap w:val="false"/>
          </w:tcPr>
          <w:p>
            <w:pPr>
              <w:pStyle w:val="1055"/>
              <w:ind w:left="1434"/>
              <w:spacing w:before="88" w:line="219" w:lineRule="auto"/>
              <w:rPr>
                <w:sz w:val="21"/>
                <w:szCs w:val="21"/>
              </w:rPr>
            </w:pPr>
            <w:r>
              <w:rPr>
                <w:spacing w:val="2"/>
                <w:sz w:val="21"/>
                <w:szCs w:val="21"/>
              </w:rPr>
              <w:t xml:space="preserve">屏幕显示</w:t>
            </w:r>
            <w:r>
              <w:rPr>
                <w:sz w:val="21"/>
                <w:szCs w:val="21"/>
              </w:rPr>
            </w:r>
            <w:r/>
          </w:p>
        </w:tc>
        <w:tc>
          <w:tcPr>
            <w:tcW w:w="4069" w:type="dxa"/>
            <w:vAlign w:val="top"/>
            <w:textDirection w:val="lrTb"/>
            <w:noWrap w:val="false"/>
          </w:tcPr>
          <w:p>
            <w:pPr>
              <w:pStyle w:val="1055"/>
              <w:ind w:left="1654"/>
              <w:spacing w:before="93" w:line="221" w:lineRule="auto"/>
              <w:rPr>
                <w:sz w:val="21"/>
                <w:szCs w:val="21"/>
              </w:rPr>
            </w:pPr>
            <w:r>
              <w:rPr>
                <w:spacing w:val="3"/>
                <w:sz w:val="21"/>
                <w:szCs w:val="21"/>
              </w:rPr>
              <w:t xml:space="preserve">24小时</w:t>
            </w:r>
            <w:r>
              <w:rPr>
                <w:sz w:val="21"/>
                <w:szCs w:val="21"/>
              </w:rPr>
            </w:r>
            <w:r/>
          </w:p>
        </w:tc>
      </w:tr>
    </w:tbl>
    <w:p>
      <w:pPr>
        <w:pStyle w:val="767"/>
        <w:ind w:firstLine="422"/>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3.电子站牌维保及维保的质量要求</w:t>
      </w:r>
      <w:r>
        <w:rPr>
          <w:rFonts w:hint="eastAsia" w:ascii="宋体" w:hAnsi="宋体" w:cs="宋体"/>
          <w:b/>
          <w:bCs/>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A、外观要求</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 门上锁后无晃动现象，锁具安装固定，钥匙通用。</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2)门开启灵活，门与框无摩擦及损坏涂层现象。</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3)站牌主体所有的零部件的螺丝无松动和移位现象。</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4)钢护玻璃安装可靠，无气泡、开裂等现象。</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B、电器要求</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1)定期清除落在电器上的灰尘，以免降低其绝缘性能。</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2)定期检查漏电保护开关工作是否正常。</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3)定期清洗电器触头表面的毛刺、颗粒等物，以保持触头良好，触头磨损超过原来的1/3时，应予更换。</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4)日光灯要确保全部发光，灯带线束排布整齐。</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5)外购电器设备质量可靠，符合设备行业标准。</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6)严格按照原有的电气原理图、电器布置图、技术要求进行电装、接线、检测。</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7)电器箱内无螺钉、线头、铁屑等多余物品。</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C、32寸独立式电子站牌更新要求</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1)工业级32寸彩色反射屏，</w:t>
      </w:r>
      <w:r>
        <w:rPr>
          <w:rFonts w:hint="eastAsia" w:ascii="宋体" w:hAnsi="宋体" w:cs="宋体"/>
          <w:color w:val="000000"/>
          <w:sz w:val="21"/>
          <w:szCs w:val="21"/>
          <w:highlight w:val="none"/>
          <w:lang w:val="en-US" w:eastAsia="zh-CN"/>
        </w:rPr>
        <w:t xml:space="preserve">详细技术参数见“11.工业级32寸彩色反射屏的技术参数”；</w:t>
      </w:r>
      <w:r>
        <w:rPr>
          <w:rFonts w:ascii="宋体" w:hAnsi="宋体" w:cs="宋体"/>
          <w:color w:val="000000"/>
          <w:sz w:val="21"/>
          <w:szCs w:val="21"/>
          <w:highlight w:val="none"/>
          <w:lang w:val="en-US" w:eastAsia="zh-CN"/>
        </w:rPr>
      </w:r>
      <w:r/>
    </w:p>
    <w:p>
      <w:pPr>
        <w:pStyle w:val="767"/>
        <w:ind w:firstLine="420"/>
        <w:jc w:val="both"/>
        <w:spacing w:line="360" w:lineRule="auto"/>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2)工业级显示屏控制系统，</w:t>
      </w:r>
      <w:r>
        <w:rPr>
          <w:rFonts w:hint="eastAsia" w:ascii="宋体" w:hAnsi="宋体" w:cs="宋体"/>
          <w:color w:val="000000"/>
          <w:sz w:val="21"/>
          <w:szCs w:val="21"/>
          <w:highlight w:val="none"/>
          <w:lang w:val="en-US" w:eastAsia="zh-CN"/>
        </w:rPr>
        <w:t xml:space="preserve">详细技术参数见“</w:t>
      </w:r>
      <w:r>
        <w:rPr>
          <w:rFonts w:hint="eastAsia" w:ascii="宋体" w:hAnsi="宋体" w:cs="宋体"/>
          <w:color w:val="000000"/>
          <w:sz w:val="21"/>
          <w:szCs w:val="21"/>
          <w:highlight w:val="none"/>
        </w:rPr>
        <w:t xml:space="preserve">4.电子站牌集中控制器</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en-US" w:eastAsia="zh-CN"/>
        </w:rPr>
      </w:r>
      <w:r/>
    </w:p>
    <w:p>
      <w:pPr>
        <w:pStyle w:val="767"/>
        <w:ind w:firstLine="420"/>
        <w:jc w:val="both"/>
        <w:spacing w:line="360" w:lineRule="auto"/>
        <w:widowControl w:val="off"/>
      </w:pPr>
      <w:r>
        <w:rPr>
          <w:rFonts w:hint="eastAsia" w:ascii="宋体" w:hAnsi="宋体" w:cs="宋体"/>
          <w:color w:val="000000"/>
          <w:sz w:val="21"/>
          <w:szCs w:val="21"/>
          <w:highlight w:val="none"/>
          <w:lang w:val="en-US" w:eastAsia="zh-CN"/>
        </w:rPr>
        <w:t xml:space="preserve">3)电子站牌箱体，亭体电器，路由器。</w:t>
      </w:r>
      <w:r/>
    </w:p>
    <w:p>
      <w:pPr>
        <w:pStyle w:val="767"/>
        <w:ind w:firstLine="420"/>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站牌箱体采用不锈钢数控折弯焊接制作，设置有防水槽，整体箱体防水防尘等级达到IP65，并采用防锈处理；尺寸规格为：1000*2500*280mm（宽*高*厚），表面采用高耐候性粉末喷涂,前后门6mm厚钢化玻璃，含四边高温油墨丝网印。</w:t>
      </w:r>
      <w:r>
        <w:rPr>
          <w:rFonts w:hint="eastAsia"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亭体电器要求：</w:t>
      </w:r>
      <w:r>
        <w:rPr>
          <w:rFonts w:hint="eastAsia"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（1）漏电保护装置</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1）级数：2P；2）电压：230V-400V；3）电流: 32A；4）功能：漏电，过载，短路保护；5）认证：CCC；6）灭弧方式:磁吹断路器</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（2）防雷保护装置</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1）级数：2P；2）电压：385V；3）电流: 15KA；4）功能：防雷；5）认证：CCC</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（3）空气开关</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1）级数：2P；2）电压：230V-400V；3）电流: 25A；4）功能：过载，短路保护；5）认证：CCC</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（4）电源分配单元</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1）级数：2P；2）电压：230V-400V；3）电流: 16A；4）功能：过载，短路保护</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（5）时控开关</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1）电源电压：20VAC 50-60HZ ±15%；2）控制输出：30A 250VAC(阻性负载)；3）显示输出：LCD显示；4）走时误差：小于1秒/天；5）开关次数：日/周循环12次开关；6）环境温度： -25℃至60℃ 环境湿度 45至85%RH；6）机械寿命：最少3000,000次；</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路由器（详细技术参数见10.4G网转换路由器）</w:t>
      </w:r>
      <w:r>
        <w:rPr>
          <w:rFonts w:ascii="宋体" w:hAnsi="宋体" w:eastAsia="宋体" w:cs="宋体"/>
          <w:color w:val="000000"/>
          <w:sz w:val="21"/>
          <w:szCs w:val="21"/>
          <w:highlight w:val="none"/>
          <w:lang w:val="en-US" w:eastAsia="zh-CN"/>
        </w:rPr>
      </w:r>
      <w:r/>
    </w:p>
    <w:p>
      <w:pPr>
        <w:pStyle w:val="767"/>
        <w:ind w:firstLine="422"/>
        <w:jc w:val="both"/>
        <w:spacing w:line="360" w:lineRule="auto"/>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4.维保及巡检台账要求</w:t>
      </w:r>
      <w:r>
        <w:rPr>
          <w:rFonts w:ascii="宋体" w:hAnsi="宋体" w:cs="宋体"/>
          <w:b/>
          <w:bCs/>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A、需提供巡检实时日期的照片和巡检记录。</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B、需提供维护情况的季报。</w:t>
      </w:r>
      <w:r>
        <w:rPr>
          <w:rFonts w:ascii="宋体" w:hAnsi="宋体" w:eastAsia="宋体" w:cs="宋体"/>
          <w:color w:val="000000"/>
          <w:sz w:val="21"/>
          <w:szCs w:val="21"/>
          <w:highlight w:val="none"/>
          <w:lang w:val="en-US" w:eastAsia="zh-CN"/>
        </w:rPr>
      </w:r>
      <w:r/>
    </w:p>
    <w:p>
      <w:pPr>
        <w:pStyle w:val="767"/>
        <w:ind w:firstLine="420"/>
        <w:jc w:val="both"/>
        <w:spacing w:line="360" w:lineRule="auto"/>
        <w:widowControl w:val="off"/>
        <w:rPr>
          <w:rFonts w:ascii="宋体" w:hAnsi="宋体" w:eastAsia="宋体" w:cs="宋体"/>
          <w:b/>
          <w:bCs/>
          <w:color w:val="000000"/>
          <w:sz w:val="21"/>
          <w:szCs w:val="21"/>
          <w:highlight w:val="yellow"/>
          <w:lang w:val="en-US" w:eastAsia="zh-CN"/>
        </w:rPr>
      </w:pPr>
      <w:r>
        <w:rPr>
          <w:rFonts w:hint="eastAsia" w:ascii="宋体" w:hAnsi="宋体" w:cs="宋体"/>
          <w:b/>
          <w:bCs/>
          <w:color w:val="000000"/>
          <w:sz w:val="21"/>
          <w:szCs w:val="21"/>
          <w:highlight w:val="none"/>
        </w:rPr>
        <w:t xml:space="preserve">(三)维保配件清单</w:t>
      </w:r>
      <w:r>
        <w:rPr>
          <w:rFonts w:hint="eastAsia" w:ascii="宋体" w:hAnsi="宋体" w:cs="宋体"/>
          <w:b/>
          <w:bCs/>
          <w:color w:val="000000"/>
          <w:sz w:val="21"/>
          <w:szCs w:val="21"/>
          <w:highlight w:val="none"/>
          <w:lang w:val="en-US" w:eastAsia="zh-CN"/>
        </w:rPr>
        <w:t xml:space="preserve">及单价最高限价</w:t>
      </w:r>
      <w:r>
        <w:rPr>
          <w:rFonts w:ascii="宋体" w:hAnsi="宋体" w:eastAsia="宋体" w:cs="宋体"/>
          <w:b/>
          <w:bCs/>
          <w:color w:val="000000"/>
          <w:sz w:val="21"/>
          <w:szCs w:val="21"/>
          <w:highlight w:val="yellow"/>
          <w:lang w:val="en-US" w:eastAsia="zh-CN"/>
        </w:rPr>
      </w:r>
      <w:r/>
    </w:p>
    <w:tbl>
      <w:tblPr>
        <w:tblW w:w="871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4944"/>
        <w:gridCol w:w="768"/>
        <w:gridCol w:w="672"/>
        <w:gridCol w:w="1536"/>
      </w:tblGrid>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051"/>
                <w:rFonts w:hint="eastAsia" w:ascii="宋体" w:hAnsi="宋体" w:eastAsia="宋体" w:cs="宋体"/>
                <w:b/>
                <w:bCs/>
                <w:color w:val="000000"/>
                <w:sz w:val="21"/>
                <w:szCs w:val="21"/>
                <w:lang w:val="en-US" w:eastAsia="zh-CN" w:bidi="ar"/>
              </w:rPr>
              <w:t xml:space="preserve">序 号</w:t>
            </w:r>
            <w:r>
              <w:rPr>
                <w:rFonts w:hint="eastAsia" w:ascii="宋体" w:hAnsi="宋体" w:eastAsia="宋体" w:cs="宋体"/>
                <w:b/>
                <w:bCs/>
                <w:i w:val="0"/>
                <w:iCs w:val="0"/>
                <w:color w:val="000000"/>
                <w:sz w:val="21"/>
                <w:szCs w:val="21"/>
                <w:u w:val="none"/>
              </w:rPr>
            </w:r>
            <w:r/>
          </w:p>
        </w:tc>
        <w:tc>
          <w:tcPr>
            <w:tcW w:w="4944"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标的物名称</w:t>
            </w:r>
            <w:r>
              <w:rPr>
                <w:rFonts w:hint="eastAsia" w:ascii="宋体" w:hAnsi="宋体" w:eastAsia="宋体" w:cs="宋体"/>
                <w:b/>
                <w:bCs/>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051"/>
                <w:rFonts w:hint="eastAsia" w:ascii="宋体" w:hAnsi="宋体" w:eastAsia="宋体" w:cs="宋体"/>
                <w:b/>
                <w:bCs/>
                <w:color w:val="000000"/>
                <w:sz w:val="21"/>
                <w:szCs w:val="21"/>
                <w:lang w:val="en-US" w:eastAsia="zh-CN" w:bidi="ar"/>
              </w:rPr>
              <w:t xml:space="preserve">单 位</w:t>
            </w:r>
            <w:r>
              <w:rPr>
                <w:rFonts w:hint="eastAsia" w:ascii="宋体" w:hAnsi="宋体" w:eastAsia="宋体" w:cs="宋体"/>
                <w:b/>
                <w:bCs/>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单价最高限价(元)</w:t>
            </w:r>
            <w:r>
              <w:rPr>
                <w:rFonts w:hint="eastAsia" w:ascii="宋体" w:hAnsi="宋体" w:eastAsia="宋体" w:cs="宋体"/>
                <w:b/>
                <w:bCs/>
                <w:i w:val="0"/>
                <w:iCs w:val="0"/>
                <w:color w:val="000000"/>
                <w:sz w:val="21"/>
                <w:szCs w:val="21"/>
                <w:highlight w:val="none"/>
                <w:u w:val="none"/>
              </w:rPr>
            </w:r>
            <w:r/>
          </w:p>
        </w:tc>
      </w:tr>
      <w:tr>
        <w:trPr>
          <w:trHeight w:val="285"/>
        </w:trPr>
        <w:tc>
          <w:tcPr>
            <w:gridSpan w:val="4"/>
            <w:tcW w:w="7174" w:type="dxa"/>
            <w:vAlign w:val="center"/>
            <w:textDirection w:val="lrTb"/>
            <w:noWrap w:val="false"/>
          </w:tcPr>
          <w:p>
            <w:pPr>
              <w:pStyle w:val="76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一、巡检与保洁服务</w:t>
            </w:r>
            <w:r>
              <w:rPr>
                <w:rFonts w:hint="eastAsia" w:ascii="宋体" w:hAnsi="宋体" w:eastAsia="宋体" w:cs="宋体"/>
                <w:b/>
                <w:bCs/>
                <w:i w:val="0"/>
                <w:iCs w:val="0"/>
                <w:color w:val="000000"/>
                <w:sz w:val="21"/>
                <w:szCs w:val="21"/>
                <w:u w:val="none"/>
              </w:rPr>
            </w:r>
            <w:r/>
          </w:p>
        </w:tc>
        <w:tc>
          <w:tcPr>
            <w:tcW w:w="1536" w:type="dxa"/>
            <w:vAlign w:val="center"/>
            <w:textDirection w:val="lrTb"/>
            <w:noWrap w:val="false"/>
          </w:tcPr>
          <w:p>
            <w:pPr>
              <w:pStyle w:val="76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7"/>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1"/>
                <w:rFonts w:hint="eastAsia" w:ascii="宋体" w:hAnsi="宋体" w:eastAsia="宋体" w:cs="宋体"/>
                <w:color w:val="000000"/>
                <w:sz w:val="21"/>
                <w:szCs w:val="21"/>
                <w:lang w:val="en-US" w:eastAsia="zh-CN" w:bidi="ar"/>
              </w:rPr>
              <w:t xml:space="preserve">电子站牌常规巡查及推电服务，每10天1次全覆盖</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rPr>
              <w:t xml:space="preserve">3843</w:t>
            </w: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cs="宋体"/>
                <w:i w:val="0"/>
                <w:iCs w:val="0"/>
                <w:color w:val="000000"/>
                <w:sz w:val="21"/>
                <w:szCs w:val="21"/>
                <w:highlight w:val="none"/>
                <w:u w:val="none"/>
                <w:lang w:val="en-US" w:eastAsia="zh-CN"/>
              </w:rPr>
              <w:t xml:space="preserve">17</w:t>
            </w:r>
            <w:r>
              <w:rPr>
                <w:rFonts w:ascii="宋体" w:hAnsi="宋体" w:eastAsia="宋体" w:cs="宋体"/>
                <w:i w:val="0"/>
                <w:iCs w:val="0"/>
                <w:color w:val="000000"/>
                <w:sz w:val="21"/>
                <w:szCs w:val="21"/>
                <w:highlight w:val="none"/>
                <w:u w:val="none"/>
                <w:lang w:val="en-US"/>
              </w:rPr>
            </w:r>
            <w:r/>
          </w:p>
        </w:tc>
      </w:tr>
      <w:tr>
        <w:trPr>
          <w:trHeight w:val="285"/>
        </w:trPr>
        <w:tc>
          <w:tcPr>
            <w:gridSpan w:val="5"/>
            <w:tcW w:w="8710" w:type="dxa"/>
            <w:vAlign w:val="center"/>
            <w:textDirection w:val="lrTb"/>
            <w:noWrap w:val="false"/>
          </w:tcPr>
          <w:p>
            <w:pPr>
              <w:pStyle w:val="767"/>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二、壳体及人工服务</w:t>
            </w:r>
            <w:r>
              <w:rPr>
                <w:rFonts w:hint="eastAsia" w:ascii="宋体" w:hAnsi="宋体" w:eastAsia="宋体" w:cs="宋体"/>
                <w:i w:val="0"/>
                <w:iCs w:val="0"/>
                <w:color w:val="000000"/>
                <w:sz w:val="21"/>
                <w:szCs w:val="21"/>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电子站牌门锁维护服务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49.27</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电子站牌底板维护服务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249.31</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电子站牌喷塑铁背壳维护服务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197.09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电子站牌显示屏外框维护服务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256.21</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亭体外壳更换维护服务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18230.42</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电子站牌大玻璃维护服务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2167.94</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电子站牌半圆玻璃维护服务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1281.05</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电子站牌小门维护服务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788.34</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亚克力板配件维护服务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492.71</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电子站牌进线管(镀锌管)维护服务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14.99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电子站牌电源12V-5V 40A维护服务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电子站牌电源12V-5V 13A维护服务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电子站牌电源220V-5V 40A维护服务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电子站牌电源220V-12V 13A维护服务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电子站牌更换进线维护服务(接路灯电)</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12.81</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电子站牌更换进线维护服务(接直供电)</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32.52</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亭体补漆维护服务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亭体补漏维护服务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216.79</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电子站牌迁移维护服务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5419.86</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电子站牌钣金修复维护服务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2562.11</w:t>
            </w:r>
            <w:r>
              <w:rPr>
                <w:rFonts w:hint="eastAsia" w:ascii="宋体" w:hAnsi="宋体" w:eastAsia="宋体" w:cs="宋体"/>
                <w:i w:val="0"/>
                <w:iCs w:val="0"/>
                <w:color w:val="000000"/>
                <w:sz w:val="21"/>
                <w:szCs w:val="21"/>
                <w:highlight w:val="none"/>
                <w:u w:val="none"/>
                <w:lang w:val="en-US" w:eastAsia="zh-CN" w:bidi="ar-SA"/>
              </w:rPr>
            </w:r>
            <w:r/>
          </w:p>
        </w:tc>
      </w:tr>
      <w:tr>
        <w:trPr>
          <w:trHeight w:val="285"/>
        </w:trPr>
        <w:tc>
          <w:tcPr>
            <w:gridSpan w:val="5"/>
            <w:tcW w:w="8710"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三、智能化设备保养及更换(含人工费用)</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浪涌保护器</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98.54</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漏保开关(2P)</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73.91</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时控开关</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83.76</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电子站牌LED照明</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108.40</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LED屏单元模块</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305.48</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LED屏外框</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305.48</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工业级32寸高亮LCD显示屏</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11923.69</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工业级32寸墨水屏</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23157.57</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工业级32寸彩色反射屏</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26606.57</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LED显示屏控制卡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1478.14</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65寸贴合屏</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24635.71</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磷酸铁锂蓄电池12V-100AH</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5567.67</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磷酸铁锂蓄电池24v-80AH</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6405.29</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蓄电池充电器12V-10A</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1330.33</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蓄电池充电器24V-10A</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1724.50</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工业级4G无线全网通路由器</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1625.96</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智能电子站牌集中控制器</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3596.81</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智能终端传感与控制系统</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2562.11</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温湿度传感控制系统</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936.16</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亭体散热自动控制系统</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1527.40</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电子站牌整机（含施工安装调试拆旧，一年质保）</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59125.71</w:t>
            </w:r>
            <w:r>
              <w:rPr>
                <w:rFonts w:hint="eastAsia" w:ascii="宋体" w:hAnsi="宋体" w:eastAsia="宋体" w:cs="宋体"/>
                <w:i w:val="0"/>
                <w:iCs w:val="0"/>
                <w:color w:val="000000"/>
                <w:sz w:val="21"/>
                <w:szCs w:val="21"/>
                <w:highlight w:val="none"/>
                <w:u w:val="none"/>
              </w:rPr>
            </w:r>
            <w:r/>
          </w:p>
        </w:tc>
      </w:tr>
      <w:tr>
        <w:trPr>
          <w:trHeight w:val="285"/>
        </w:trPr>
        <w:tc>
          <w:tcPr>
            <w:tcW w:w="79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494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电子站牌迁移与安装服务</w:t>
            </w:r>
            <w:r>
              <w:rPr>
                <w:rFonts w:hint="eastAsia" w:ascii="宋体" w:hAnsi="宋体" w:eastAsia="宋体" w:cs="宋体"/>
                <w:i w:val="0"/>
                <w:iCs w:val="0"/>
                <w:color w:val="000000"/>
                <w:sz w:val="21"/>
                <w:szCs w:val="21"/>
                <w:u w:val="none"/>
              </w:rPr>
            </w:r>
            <w:r/>
          </w:p>
        </w:tc>
        <w:tc>
          <w:tcPr>
            <w:tcW w:w="768"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72"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5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5912.57</w:t>
            </w:r>
            <w:r>
              <w:rPr>
                <w:rFonts w:hint="eastAsia" w:ascii="宋体" w:hAnsi="宋体" w:eastAsia="宋体" w:cs="宋体"/>
                <w:i w:val="0"/>
                <w:iCs w:val="0"/>
                <w:color w:val="000000"/>
                <w:sz w:val="21"/>
                <w:szCs w:val="21"/>
                <w:highlight w:val="none"/>
                <w:u w:val="none"/>
              </w:rPr>
            </w:r>
            <w:r/>
          </w:p>
        </w:tc>
      </w:tr>
    </w:tbl>
    <w:p>
      <w:pPr>
        <w:pStyle w:val="767"/>
        <w:ind w:firstLine="422"/>
        <w:keepLines w:val="0"/>
        <w:keepNext w:val="0"/>
        <w:pageBreakBefore w:val="0"/>
        <w:spacing w:line="360" w:lineRule="auto"/>
        <w:widowControl/>
        <w:rPr>
          <w:rFonts w:ascii="宋体" w:hAnsi="宋体" w:cs="宋体"/>
          <w:b/>
          <w:bCs/>
          <w:color w:val="000000"/>
          <w:sz w:val="21"/>
          <w:szCs w:val="21"/>
          <w:highlight w:val="none"/>
          <w:shd w:val="clear" w:color="auto" w:fill="ffffff"/>
          <w:lang w:val="en-US" w:eastAsia="zh-CN"/>
        </w:rPr>
      </w:pPr>
      <w:r>
        <w:rPr>
          <w:rFonts w:hint="eastAsia" w:ascii="宋体" w:hAnsi="宋体" w:cs="宋体"/>
          <w:b/>
          <w:bCs/>
          <w:color w:val="000000"/>
          <w:sz w:val="21"/>
          <w:szCs w:val="21"/>
          <w:highlight w:val="none"/>
          <w:shd w:val="clear" w:color="auto" w:fill="ffffff"/>
          <w:lang w:val="en-US" w:eastAsia="zh-CN"/>
        </w:rPr>
        <w:t xml:space="preserve">注：供应商报价时单价不得超出上表中单价最高限价，否则视为无效报价，不得进入下一步评审环节。</w:t>
      </w:r>
      <w:r>
        <w:rPr>
          <w:rFonts w:ascii="宋体" w:hAnsi="宋体" w:cs="宋体"/>
          <w:b/>
          <w:bCs/>
          <w:color w:val="000000"/>
          <w:sz w:val="21"/>
          <w:szCs w:val="21"/>
          <w:highlight w:val="none"/>
          <w:shd w:val="clear" w:color="auto" w:fill="ffffff"/>
          <w:lang w:val="en-US" w:eastAsia="zh-CN"/>
        </w:rPr>
      </w:r>
      <w:r/>
    </w:p>
    <w:p>
      <w:pPr>
        <w:pStyle w:val="767"/>
        <w:ind w:firstLine="422"/>
        <w:keepLines w:val="0"/>
        <w:keepNext w:val="0"/>
        <w:pageBreakBefore w:val="0"/>
        <w:spacing w:line="360" w:lineRule="auto"/>
        <w:widowControl/>
        <w:rPr>
          <w:rFonts w:hint="eastAsia" w:ascii="宋体" w:hAnsi="宋体" w:eastAsia="宋体" w:cs="宋体"/>
          <w:color w:val="000000"/>
          <w:lang w:val="en-US" w:eastAsia="zh-CN"/>
        </w:rPr>
      </w:pPr>
      <w:r>
        <w:rPr>
          <w:rFonts w:hint="eastAsia" w:ascii="宋体" w:hAnsi="宋体" w:cs="宋体"/>
          <w:b/>
          <w:bCs/>
          <w:color w:val="000000"/>
          <w:sz w:val="21"/>
          <w:szCs w:val="21"/>
          <w:highlight w:val="none"/>
        </w:rPr>
        <w:t xml:space="preserve">(四)</w:t>
      </w:r>
      <w:r>
        <w:rPr>
          <w:rFonts w:hint="eastAsia" w:ascii="宋体" w:hAnsi="宋体"/>
          <w:b/>
          <w:color w:val="000000"/>
        </w:rPr>
        <w:t xml:space="preserve">维保流</w:t>
      </w:r>
      <w:r>
        <w:rPr>
          <w:rFonts w:hint="eastAsia" w:ascii="宋体" w:hAnsi="宋体"/>
          <w:b/>
          <w:color w:val="000000"/>
          <w:lang w:val="en-US" w:eastAsia="zh-CN"/>
        </w:rPr>
        <w:t xml:space="preserve">程</w:t>
      </w:r>
      <w:r>
        <w:rPr>
          <w:rFonts w:hint="eastAsia" w:ascii="宋体" w:hAnsi="宋体" w:eastAsia="宋体" w:cs="宋体"/>
          <w:color w:val="000000"/>
          <w:lang w:val="en-US" w:eastAsia="zh-CN"/>
        </w:rPr>
      </w:r>
      <w:r/>
    </w:p>
    <w:p>
      <w:pPr>
        <w:pStyle w:val="767"/>
        <w:ind w:firstLine="420"/>
        <w:jc w:val="both"/>
        <w:spacing w:line="360" w:lineRule="auto"/>
        <w:widowControl w:val="off"/>
        <w:rPr>
          <w:rFonts w:hint="eastAsia" w:ascii="宋体" w:hAnsi="宋体" w:cs="宋体"/>
          <w:b/>
          <w:bCs/>
          <w:color w:val="000000"/>
          <w:sz w:val="21"/>
          <w:szCs w:val="21"/>
          <w:highlight w:val="none"/>
        </w:rPr>
      </w:pPr>
      <w:r>
        <mc:AlternateContent>
          <mc:Choice Requires="wpg">
            <w:drawing>
              <wp:inline xmlns:wp="http://schemas.openxmlformats.org/drawingml/2006/wordprocessingDrawing" distT="0" distB="0" distL="0" distR="0">
                <wp:extent cx="3370021" cy="240392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370021" cy="240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5.4pt;height:189.3pt;mso-wrap-distance-left:0.0pt;mso-wrap-distance-top:0.0pt;mso-wrap-distance-right:0.0pt;mso-wrap-distance-bottom:0.0pt;" stroked="f">
                <v:path textboxrect="0,0,0,0"/>
                <v:imagedata r:id="rId11" o:title=""/>
              </v:shape>
            </w:pict>
          </mc:Fallback>
        </mc:AlternateContent>
      </w:r>
      <w:r>
        <w:rPr>
          <w:rFonts w:hint="eastAsia" w:ascii="宋体" w:hAnsi="宋体" w:cs="宋体"/>
          <w:b/>
          <w:bCs/>
          <w:color w:val="000000"/>
          <w:sz w:val="21"/>
          <w:szCs w:val="21"/>
          <w:highlight w:val="none"/>
        </w:rPr>
      </w:r>
      <w:r/>
    </w:p>
    <w:p>
      <w:pPr>
        <w:pStyle w:val="767"/>
        <w:ind w:firstLine="422"/>
        <w:jc w:val="both"/>
        <w:spacing w:line="360" w:lineRule="auto"/>
        <w:widowControl w:val="off"/>
        <w:rPr>
          <w:rFonts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五）服务时间</w:t>
      </w:r>
      <w:r>
        <w:rPr>
          <w:rFonts w:hint="eastAsia" w:ascii="宋体" w:hAnsi="宋体" w:cs="宋体"/>
          <w:color w:val="000000"/>
          <w:sz w:val="21"/>
          <w:szCs w:val="21"/>
          <w:highlight w:val="none"/>
          <w:lang w:val="en-US" w:eastAsia="zh-CN"/>
        </w:rPr>
        <w:t xml:space="preserve">：自政府采购合同签订生效之日起为期一年。</w:t>
      </w:r>
      <w:r>
        <w:rPr>
          <w:rFonts w:ascii="宋体" w:hAnsi="宋体" w:eastAsia="宋体" w:cs="宋体"/>
          <w:color w:val="000000"/>
          <w:sz w:val="21"/>
          <w:szCs w:val="21"/>
          <w:highlight w:val="none"/>
          <w:lang w:val="en-US" w:eastAsia="zh-CN"/>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六</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考核制度</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为提高工业园区公共设施维保管理水平</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促进园区公共设施维保管理工作规范化、制度化，进一步强化考核工作，在总结以往成功经验的基础上，并结合新的形式，参照园区的有关规定，特制定本办法</w:t>
      </w:r>
      <w:r>
        <w:rPr>
          <w:rFonts w:hint="eastAsia" w:ascii="宋体" w:hAnsi="宋体" w:cs="宋体"/>
          <w:color w:val="000000"/>
          <w:sz w:val="21"/>
          <w:szCs w:val="21"/>
          <w:highlight w:val="none"/>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rPr>
        <w:t xml:space="preserve">考核范围</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苏州工业园区51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座电子站牌。</w:t>
      </w:r>
      <w:r>
        <w:rPr>
          <w:rFonts w:hint="eastAsia" w:ascii="宋体" w:hAnsi="宋体" w:cs="宋体"/>
          <w:color w:val="000000"/>
          <w:sz w:val="21"/>
          <w:szCs w:val="21"/>
          <w:highlight w:val="none"/>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考核原则及要求</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电子站牌设备更换维保要求：要求派驻驻场人员，发现电子站牌故障损坏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接到相关通知后，需在4小时内到达</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设备所在地进行现场维保服务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一般故障24小时内修复，疑难故障维保时限为72小时，遇特殊情况需要延时，报考核单位同意。</w:t>
      </w:r>
      <w:r>
        <w:rPr>
          <w:rFonts w:hint="eastAsia" w:ascii="宋体" w:hAnsi="宋体" w:cs="宋体"/>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维保完成整体运行1个月无故障算为合格，如在1个月内出现同样故障的不重复结算费用。</w:t>
      </w:r>
      <w:r>
        <w:rPr>
          <w:rFonts w:hint="eastAsia" w:ascii="宋体" w:hAnsi="宋体" w:cs="宋体"/>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按照巡检计划全区覆盖要求，提供巡查日期时间水印照片。</w:t>
      </w:r>
      <w:r>
        <w:rPr>
          <w:rFonts w:hint="eastAsia" w:ascii="宋体" w:hAnsi="宋体" w:cs="宋体"/>
          <w:color w:val="000000"/>
          <w:sz w:val="21"/>
          <w:szCs w:val="21"/>
          <w:highlight w:val="none"/>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维保质量考核办法</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考核采用百分制，满分100分。考核单位</w:t>
      </w:r>
      <w:r>
        <w:rPr>
          <w:rFonts w:hint="eastAsia" w:ascii="宋体" w:hAnsi="宋体" w:eastAsia="宋体" w:cs="宋体"/>
          <w:color w:val="000000"/>
          <w:sz w:val="21"/>
          <w:szCs w:val="21"/>
          <w:highlight w:val="none"/>
          <w:lang w:val="en-US" w:eastAsia="zh-CN"/>
        </w:rPr>
        <w:t xml:space="preserve">对成交供应商的</w:t>
      </w:r>
      <w:r>
        <w:rPr>
          <w:rFonts w:hint="eastAsia" w:ascii="宋体" w:hAnsi="宋体" w:eastAsia="宋体" w:cs="宋体"/>
          <w:color w:val="000000"/>
          <w:sz w:val="21"/>
          <w:szCs w:val="21"/>
          <w:highlight w:val="none"/>
        </w:rPr>
        <w:t xml:space="preserve">维保质量将按月进行考核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考核内容见考核表。</w:t>
      </w:r>
      <w:r>
        <w:rPr>
          <w:rFonts w:hint="eastAsia" w:ascii="宋体" w:hAnsi="宋体" w:eastAsia="宋体" w:cs="宋体"/>
          <w:color w:val="000000"/>
          <w:sz w:val="21"/>
          <w:szCs w:val="21"/>
          <w:highlight w:val="none"/>
        </w:rPr>
      </w:r>
      <w:r/>
    </w:p>
    <w:p>
      <w:pPr>
        <w:pStyle w:val="767"/>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考核表总分值为100分，每扣1分，扣月度服务费用100元。未达标项目给予相应扣分处置，扣完为止，不计负分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7"/>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对完成质量不合格的，考核单位将要求其返工，并扣分处理；如整改后仍不满足质量要求的，采购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将扣除</w:t>
      </w:r>
      <w:r>
        <w:rPr>
          <w:rFonts w:hint="eastAsia" w:ascii="宋体" w:hAnsi="宋体" w:eastAsia="宋体" w:cs="宋体"/>
          <w:b w:val="0"/>
          <w:bCs w:val="0"/>
          <w:color w:val="000000"/>
          <w:sz w:val="21"/>
          <w:szCs w:val="21"/>
          <w:highlight w:val="none"/>
          <w:lang w:val="en-US" w:eastAsia="zh-CN"/>
        </w:rPr>
        <w:t xml:space="preserve">当期发生金额</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即：合同单价*实际发生维保量、巡检次数）的20%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按月考核，服务期内累计3次得分低于80分，</w:t>
      </w:r>
      <w:r>
        <w:rPr>
          <w:rFonts w:hint="eastAsia" w:ascii="宋体" w:hAnsi="宋体" w:cs="宋体"/>
          <w:color w:val="000000"/>
          <w:sz w:val="21"/>
          <w:szCs w:val="21"/>
          <w:highlight w:val="none"/>
        </w:rPr>
        <w:t xml:space="preserve">采购</w:t>
      </w:r>
      <w:r>
        <w:rPr>
          <w:rFonts w:hint="eastAsia" w:ascii="宋体" w:hAnsi="宋体" w:cs="宋体"/>
          <w:color w:val="000000"/>
          <w:sz w:val="21"/>
          <w:szCs w:val="21"/>
          <w:highlight w:val="none"/>
          <w:lang w:val="en-US" w:eastAsia="zh-CN"/>
        </w:rPr>
        <w:t xml:space="preserve">人有权终止合同</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考核表</w:t>
      </w:r>
      <w:r>
        <w:rPr>
          <w:rFonts w:hint="eastAsia" w:ascii="宋体" w:hAnsi="宋体" w:cs="宋体"/>
          <w:b/>
          <w:bCs/>
          <w:color w:val="000000"/>
          <w:sz w:val="21"/>
          <w:szCs w:val="21"/>
          <w:highlight w:val="none"/>
        </w:rPr>
      </w:r>
      <w:r/>
    </w:p>
    <w:tbl>
      <w:tblPr>
        <w:tblW w:w="5052" w:type="pct"/>
        <w:tblInd w:w="-108" w:type="dxa"/>
        <w:tblLayout w:type="fixed"/>
        <w:tblCellMar>
          <w:left w:w="108" w:type="dxa"/>
          <w:top w:w="0" w:type="dxa"/>
          <w:right w:w="108" w:type="dxa"/>
          <w:bottom w:w="0" w:type="dxa"/>
        </w:tblCellMar>
        <w:tblLook w:val="04A0" w:firstRow="1" w:lastRow="0" w:firstColumn="1" w:lastColumn="0" w:noHBand="0" w:noVBand="1"/>
      </w:tblPr>
      <w:tblGrid>
        <w:gridCol w:w="1242"/>
        <w:gridCol w:w="1701"/>
        <w:gridCol w:w="2269"/>
        <w:gridCol w:w="141"/>
        <w:gridCol w:w="566"/>
        <w:gridCol w:w="711"/>
        <w:gridCol w:w="1982"/>
      </w:tblGrid>
      <w:tr>
        <w:trPr>
          <w:trHeight w:val="57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pStyle w:val="76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考核明细</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76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考核标准</w:t>
            </w:r>
            <w:r>
              <w:rPr>
                <w:rFonts w:hint="eastAsia" w:ascii="宋体" w:hAnsi="宋体" w:eastAsia="宋体" w:cs="宋体"/>
                <w:b/>
                <w:bCs/>
                <w:color w:val="000000"/>
                <w:sz w:val="21"/>
                <w:szCs w:val="21"/>
              </w:rPr>
            </w:r>
            <w:r/>
          </w:p>
        </w:tc>
        <w:tc>
          <w:tcPr>
            <w:gridSpan w:val="2"/>
            <w:tcBorders>
              <w:top w:val="single" w:color="000000" w:sz="4" w:space="0"/>
              <w:left w:val="none" w:color="000000" w:sz="4" w:space="0"/>
              <w:bottom w:val="single" w:color="000000" w:sz="4" w:space="0"/>
              <w:right w:val="single" w:color="000000" w:sz="4" w:space="0"/>
            </w:tcBorders>
            <w:tcW w:w="707" w:type="dxa"/>
            <w:vAlign w:val="center"/>
            <w:textDirection w:val="lrTb"/>
            <w:noWrap/>
          </w:tcPr>
          <w:p>
            <w:pPr>
              <w:pStyle w:val="76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考核得分</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评分说明</w:t>
            </w:r>
            <w:r>
              <w:rPr>
                <w:rFonts w:hint="eastAsia" w:ascii="宋体" w:hAnsi="宋体" w:eastAsia="宋体" w:cs="宋体"/>
                <w:b/>
                <w:bCs/>
                <w:color w:val="000000"/>
                <w:sz w:val="21"/>
                <w:szCs w:val="21"/>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612" w:type="dxa"/>
            <w:vAlign w:val="center"/>
            <w:textDirection w:val="lrTb"/>
            <w:noWrap/>
          </w:tcPr>
          <w:p>
            <w:pPr>
              <w:pStyle w:val="767"/>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扣分项</w:t>
            </w:r>
            <w:r>
              <w:rPr>
                <w:rFonts w:hint="eastAsia" w:ascii="宋体" w:hAnsi="宋体" w:eastAsia="宋体" w:cs="宋体"/>
                <w:b/>
                <w:bCs/>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restart"/>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基础管理（30分）</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满意度打分</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满意度打分</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w:t>
            </w:r>
            <w:r>
              <w:rPr>
                <w:rFonts w:hint="eastAsia" w:ascii="宋体" w:hAnsi="宋体" w:cs="宋体"/>
                <w:color w:val="000000"/>
                <w:sz w:val="21"/>
                <w:szCs w:val="21"/>
                <w:highlight w:val="none"/>
              </w:rPr>
              <w:t xml:space="preserve">考核单位</w:t>
            </w:r>
            <w:r>
              <w:rPr>
                <w:rFonts w:hint="eastAsia" w:ascii="宋体" w:hAnsi="宋体" w:eastAsia="宋体" w:cs="宋体"/>
                <w:color w:val="000000"/>
                <w:sz w:val="21"/>
                <w:szCs w:val="21"/>
                <w:highlight w:val="none"/>
              </w:rPr>
              <w:t xml:space="preserve">根据日常使用情况的</w:t>
            </w:r>
            <w:r>
              <w:rPr>
                <w:rFonts w:hint="eastAsia" w:ascii="宋体" w:hAnsi="宋体" w:eastAsia="宋体" w:cs="宋体"/>
                <w:color w:val="000000"/>
                <w:sz w:val="21"/>
                <w:szCs w:val="21"/>
              </w:rPr>
              <w:t xml:space="preserve">满意度给予主观打分</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提交月度故障报修、维修记录及原因说明</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每月初提交一份上月电子站牌故障报修、维护记录及原因说明报表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少一份扣2分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24小时保障维护设备</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提供24小时应急保障电话，保障及时响应</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出现一次不及时响应扣1分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常驻人员到岗率</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常驻人员工作时间必须在岗</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缺勤一天扣0.5分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专业车辆数量</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必须配备满足维护要求的专业车辆数量，辅助外场设备维保工作</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少一辆扣0.5分</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21" w:type="dxa"/>
            <w:vAlign w:val="center"/>
            <w:vMerge w:val="restart"/>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质量管理（70分）</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备品备件</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需提供数量大于1%的备品备件，若在故障维修中用备品备件顶替原设备运行，其中所发生的一切费用由供应商承担</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0.5%＜备品备件数量＜1%，扣1分；备品备件数量＜0.5%，扣2分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设备清洁</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每月进行设备清洁，确保设备的正常使用</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如不符合要求，酌情扣分，扣完为止</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设备在线率</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电子站牌在线率≥96%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如不符合要求，每低1%扣1分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设备数据准确率</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电子站牌线路信息、站距信息数据准确率≥98%</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如不符合要求，每低1%扣1分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设备完好率</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电子站牌硬件、硬件系统、网络、通电等的完好率≥96%</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如不符合要求，每低1%扣1分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更换、维修进度</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电子站牌硬件故障24小时内必须修复</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如不符合要求，每超时1小时一次扣1分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设备档案</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电子站牌一站一档信息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如列表更新不及时或内容不全，酌情扣分，扣完为止</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巡检报告</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进行设备巡检，每周形成巡检报告，记录维护保养情况</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不按时上交巡检报告或报告内容与实际不符，扣6分</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对报修的设备及时维修，每周形成保养维护手册，详细记录故障时间、原因、维修进度等信息</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不按时上交维护记录手册或手册内容与实际不符，扣6分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故障响应速度</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当电子站牌设备发生故障时，需在2小时内响应</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不按规定时间到达故障点位，每发生一次扣1分，扣完为止</w:t>
            </w:r>
            <w:r>
              <w:rPr>
                <w:rFonts w:hint="eastAsia" w:ascii="宋体" w:hAnsi="宋体" w:eastAsia="宋体" w:cs="宋体"/>
                <w:color w:val="000000"/>
                <w:sz w:val="21"/>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节假日巡检及预案制定</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重大节假日前对所有电子站牌进行完整的巡检，形成节假日平台故障预案</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如未进行节前巡检或重大节假日前未上交故障预案，扣2分</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对重大事件、活动的现场保障</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重大活动保障，及电子站牌正常运行的保障</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如发生类似问题，由</w:t>
            </w:r>
            <w:r>
              <w:rPr>
                <w:rFonts w:hint="eastAsia" w:ascii="宋体" w:hAnsi="宋体" w:cs="宋体"/>
                <w:color w:val="000000"/>
                <w:sz w:val="21"/>
                <w:szCs w:val="21"/>
                <w:highlight w:val="none"/>
              </w:rPr>
              <w:t xml:space="preserve">考核单位</w:t>
            </w:r>
            <w:r>
              <w:rPr>
                <w:rFonts w:hint="eastAsia" w:ascii="宋体" w:hAnsi="宋体" w:eastAsia="宋体" w:cs="宋体"/>
                <w:color w:val="000000"/>
                <w:sz w:val="21"/>
                <w:szCs w:val="21"/>
                <w:highlight w:val="none"/>
              </w:rPr>
              <w:t xml:space="preserve">根据情节严重酌情扣分</w:t>
            </w:r>
            <w:r>
              <w:rPr>
                <w:rFonts w:hint="eastAsia" w:ascii="宋体" w:hAnsi="宋体" w:eastAsia="宋体" w:cs="宋体"/>
                <w:color w:val="000000"/>
                <w:sz w:val="21"/>
                <w:szCs w:val="21"/>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投诉事件</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发生投诉事件，月度不超过25件</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每超过1件扣1分，扣完为止</w:t>
            </w:r>
            <w:r>
              <w:rPr>
                <w:rFonts w:hint="eastAsia" w:ascii="宋体" w:hAnsi="宋体" w:eastAsia="宋体" w:cs="宋体"/>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767"/>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曝光事件</w:t>
            </w:r>
            <w:r>
              <w:rPr>
                <w:rFonts w:hint="eastAsia" w:ascii="宋体" w:hAnsi="宋体" w:eastAsia="宋体" w:cs="宋体"/>
                <w:color w:val="000000"/>
                <w:sz w:val="21"/>
                <w:szCs w:val="21"/>
              </w:rPr>
            </w:r>
            <w:r/>
          </w:p>
        </w:tc>
        <w:tc>
          <w:tcPr>
            <w:gridSpan w:val="2"/>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发生曝光事件，造成社会影响</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28" w:type="dxa"/>
            <w:vAlign w:val="center"/>
            <w:textDirection w:val="lrTb"/>
            <w:noWrap/>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12"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val="false"/>
          </w:tcPr>
          <w:p>
            <w:pPr>
              <w:pStyle w:val="76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只要发生，全扣</w:t>
            </w:r>
            <w:r>
              <w:rPr>
                <w:rFonts w:hint="eastAsia" w:ascii="宋体" w:hAnsi="宋体" w:eastAsia="宋体" w:cs="宋体"/>
                <w:color w:val="000000"/>
                <w:sz w:val="21"/>
                <w:szCs w:val="21"/>
              </w:rPr>
            </w:r>
            <w:r/>
          </w:p>
        </w:tc>
      </w:tr>
    </w:tbl>
    <w:p>
      <w:pPr>
        <w:pStyle w:val="767"/>
        <w:ind w:firstLine="422"/>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5.付款方式：</w:t>
      </w:r>
      <w:r>
        <w:rPr>
          <w:rFonts w:hint="eastAsia" w:ascii="宋体" w:hAnsi="宋体" w:cs="宋体"/>
          <w:b/>
          <w:bCs/>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A、采购人结合考核情况每三个月进行结算支付；</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B、根据合同单价，按照实际发生维保量、巡检次数，结合考核情况，每次支付至应结算金额的80%；</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C、合同期满经验收合格后一个月内支付至应结算金额的100%。</w:t>
      </w:r>
      <w:r>
        <w:rPr>
          <w:rFonts w:hint="eastAsia" w:ascii="宋体" w:hAnsi="宋体" w:cs="宋体"/>
          <w:color w:val="000000"/>
          <w:sz w:val="21"/>
          <w:szCs w:val="21"/>
          <w:highlight w:val="none"/>
          <w:lang w:val="en-US" w:eastAsia="zh-CN"/>
        </w:rPr>
      </w:r>
      <w:r/>
    </w:p>
    <w:p>
      <w:pPr>
        <w:pStyle w:val="767"/>
        <w:ind w:firstLine="422"/>
        <w:jc w:val="both"/>
        <w:spacing w:line="360" w:lineRule="auto"/>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注：应结算金额=合同单价*实际发生维保量、巡检次数-考核扣款</w:t>
      </w:r>
      <w:r>
        <w:rPr>
          <w:rFonts w:ascii="宋体" w:hAnsi="宋体" w:cs="宋体"/>
          <w:b/>
          <w:bCs/>
          <w:color w:val="000000"/>
          <w:sz w:val="21"/>
          <w:szCs w:val="21"/>
          <w:highlight w:val="none"/>
          <w:lang w:val="en-US" w:eastAsia="zh-CN"/>
        </w:rPr>
      </w:r>
      <w:r/>
    </w:p>
    <w:p>
      <w:pPr>
        <w:pStyle w:val="767"/>
        <w:ind w:firstLine="422"/>
        <w:jc w:val="both"/>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(七</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核心产品技术参数</w:t>
      </w:r>
      <w:r>
        <w:rPr>
          <w:rFonts w:hint="eastAsia" w:ascii="宋体" w:hAnsi="宋体" w:cs="宋体"/>
          <w:color w:val="000000"/>
          <w:sz w:val="21"/>
          <w:szCs w:val="21"/>
          <w:highlight w:val="none"/>
        </w:rPr>
      </w:r>
      <w:r/>
    </w:p>
    <w:p>
      <w:pPr>
        <w:pStyle w:val="767"/>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1.电子站牌壳体</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主体采用不锈钢数控折弯焊接制作，设置有防水槽，整体箱体防水防尘等级达到IP65, 并采用防锈处理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jc w:val="both"/>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表面采用高耐候性粉末喷涂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框架采用强排散热结构；</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开关门采用双侧气；</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前后门6mm厚钢化玻璃，含四边高温油墨丝网印；</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ascii="宋体" w:hAnsi="宋体" w:cs="宋体"/>
          <w:strike/>
          <w:color w:val="000000"/>
          <w:sz w:val="21"/>
          <w:szCs w:val="21"/>
          <w:highlight w:val="none"/>
        </w:rPr>
      </w:pPr>
      <w:r>
        <w:rPr>
          <w:rFonts w:hint="eastAsia" w:ascii="宋体" w:hAnsi="宋体" w:cs="宋体"/>
          <w:color w:val="000000"/>
          <w:sz w:val="21"/>
          <w:szCs w:val="21"/>
          <w:highlight w:val="none"/>
          <w:lang w:val="en-US" w:eastAsia="zh-CN"/>
        </w:rPr>
        <w:t xml:space="preserve">▲电子站牌能源效率等级(GB28380-2025)二级及以上的检测报告</w:t>
      </w:r>
      <w:r>
        <w:rPr>
          <w:rFonts w:hint="eastAsia" w:ascii="宋体" w:hAnsi="宋体" w:cs="宋体"/>
          <w:color w:val="000000"/>
          <w:sz w:val="21"/>
          <w:szCs w:val="21"/>
          <w:highlight w:val="none"/>
        </w:rPr>
        <w:t xml:space="preserve">。</w:t>
      </w:r>
      <w:r>
        <w:rPr>
          <w:rFonts w:ascii="宋体" w:hAnsi="宋体" w:cs="宋体"/>
          <w:strike/>
          <w:color w:val="000000"/>
          <w:sz w:val="21"/>
          <w:szCs w:val="21"/>
          <w:highlight w:val="none"/>
        </w:rPr>
      </w:r>
      <w:r/>
    </w:p>
    <w:p>
      <w:pPr>
        <w:pStyle w:val="767"/>
        <w:ind w:firstLine="420"/>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2.工业级32寸墨水屏</w:t>
      </w:r>
      <w:r>
        <w:rPr>
          <w:rFonts w:ascii="宋体" w:hAnsi="宋体" w:eastAsia="宋体" w:cs="宋体"/>
          <w:b/>
          <w:bCs/>
          <w:color w:val="000000"/>
          <w:sz w:val="21"/>
          <w:szCs w:val="21"/>
          <w:highlight w:val="none"/>
          <w:lang w:val="en-US" w:eastAsia="zh-CN"/>
        </w:rPr>
      </w:r>
      <w:r/>
    </w:p>
    <w:tbl>
      <w:tblPr>
        <w:tblStyle w:val="1056"/>
        <w:tblW w:w="7477" w:type="dxa"/>
        <w:tblInd w:w="1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2"/>
        <w:gridCol w:w="5775"/>
      </w:tblGrid>
      <w:tr>
        <w:trPr>
          <w:trHeight w:val="414"/>
        </w:trPr>
        <w:tc>
          <w:tcPr>
            <w:tcW w:w="1702" w:type="dxa"/>
            <w:vAlign w:val="top"/>
            <w:textDirection w:val="lrTb"/>
            <w:noWrap w:val="false"/>
          </w:tcPr>
          <w:p>
            <w:pPr>
              <w:pStyle w:val="1055"/>
              <w:ind w:left="84"/>
              <w:spacing w:before="85" w:line="219" w:lineRule="auto"/>
              <w:rPr>
                <w:sz w:val="21"/>
                <w:szCs w:val="21"/>
              </w:rPr>
            </w:pPr>
            <w:r>
              <w:rPr>
                <w:spacing w:val="5"/>
                <w:sz w:val="21"/>
                <w:szCs w:val="21"/>
              </w:rPr>
              <w:t xml:space="preserve">规格</w:t>
            </w:r>
            <w:r>
              <w:rPr>
                <w:sz w:val="21"/>
                <w:szCs w:val="21"/>
              </w:rPr>
            </w:r>
            <w:r/>
          </w:p>
        </w:tc>
        <w:tc>
          <w:tcPr>
            <w:tcW w:w="5775" w:type="dxa"/>
            <w:vAlign w:val="top"/>
            <w:textDirection w:val="lrTb"/>
            <w:noWrap w:val="false"/>
          </w:tcPr>
          <w:p>
            <w:pPr>
              <w:pStyle w:val="1055"/>
              <w:ind w:left="102"/>
              <w:spacing w:before="85" w:line="219" w:lineRule="auto"/>
              <w:rPr>
                <w:sz w:val="21"/>
                <w:szCs w:val="21"/>
              </w:rPr>
            </w:pPr>
            <w:r>
              <w:rPr>
                <w:spacing w:val="4"/>
                <w:sz w:val="21"/>
                <w:szCs w:val="21"/>
              </w:rPr>
              <w:t xml:space="preserve">32寸</w:t>
            </w:r>
            <w:r>
              <w:rPr>
                <w:sz w:val="21"/>
                <w:szCs w:val="21"/>
              </w:rPr>
            </w:r>
            <w:r/>
          </w:p>
        </w:tc>
      </w:tr>
      <w:tr>
        <w:trPr>
          <w:trHeight w:val="409"/>
        </w:trPr>
        <w:tc>
          <w:tcPr>
            <w:tcW w:w="1702" w:type="dxa"/>
            <w:vAlign w:val="top"/>
            <w:textDirection w:val="lrTb"/>
            <w:noWrap w:val="false"/>
          </w:tcPr>
          <w:p>
            <w:pPr>
              <w:pStyle w:val="1055"/>
              <w:ind w:left="84"/>
              <w:spacing w:before="79" w:line="219" w:lineRule="auto"/>
              <w:rPr>
                <w:sz w:val="21"/>
                <w:szCs w:val="21"/>
              </w:rPr>
            </w:pPr>
            <w:r>
              <w:rPr>
                <w:spacing w:val="4"/>
                <w:sz w:val="21"/>
                <w:szCs w:val="21"/>
              </w:rPr>
              <w:t xml:space="preserve">屏幕类型</w:t>
            </w:r>
            <w:r>
              <w:rPr>
                <w:sz w:val="21"/>
                <w:szCs w:val="21"/>
              </w:rPr>
            </w:r>
            <w:r/>
          </w:p>
        </w:tc>
        <w:tc>
          <w:tcPr>
            <w:tcW w:w="5775" w:type="dxa"/>
            <w:vAlign w:val="top"/>
            <w:textDirection w:val="lrTb"/>
            <w:noWrap w:val="false"/>
          </w:tcPr>
          <w:p>
            <w:pPr>
              <w:pStyle w:val="1055"/>
              <w:ind w:left="102"/>
              <w:spacing w:before="85" w:line="222" w:lineRule="auto"/>
              <w:rPr>
                <w:sz w:val="21"/>
                <w:szCs w:val="21"/>
              </w:rPr>
            </w:pPr>
            <w:r>
              <w:rPr>
                <w:sz w:val="21"/>
                <w:szCs w:val="21"/>
              </w:rPr>
              <w:t xml:space="preserve">EPD</w:t>
            </w:r>
            <w:r>
              <w:rPr>
                <w:spacing w:val="18"/>
                <w:sz w:val="21"/>
                <w:szCs w:val="21"/>
              </w:rPr>
              <w:t xml:space="preserve">黑白</w:t>
            </w:r>
            <w:r>
              <w:rPr>
                <w:sz w:val="21"/>
                <w:szCs w:val="21"/>
              </w:rPr>
            </w:r>
            <w:r/>
          </w:p>
        </w:tc>
      </w:tr>
      <w:tr>
        <w:trPr>
          <w:trHeight w:val="410"/>
        </w:trPr>
        <w:tc>
          <w:tcPr>
            <w:tcW w:w="1702" w:type="dxa"/>
            <w:vAlign w:val="top"/>
            <w:textDirection w:val="lrTb"/>
            <w:noWrap w:val="false"/>
          </w:tcPr>
          <w:p>
            <w:pPr>
              <w:pStyle w:val="1055"/>
              <w:ind w:left="84"/>
              <w:spacing w:before="83" w:line="220" w:lineRule="auto"/>
              <w:rPr>
                <w:sz w:val="21"/>
                <w:szCs w:val="21"/>
              </w:rPr>
            </w:pPr>
            <w:r>
              <w:rPr>
                <w:spacing w:val="2"/>
                <w:sz w:val="21"/>
                <w:szCs w:val="21"/>
              </w:rPr>
              <w:t xml:space="preserve">显示区域</w:t>
            </w:r>
            <w:r>
              <w:rPr>
                <w:sz w:val="21"/>
                <w:szCs w:val="21"/>
              </w:rPr>
            </w:r>
            <w:r/>
          </w:p>
        </w:tc>
        <w:tc>
          <w:tcPr>
            <w:tcW w:w="5775" w:type="dxa"/>
            <w:vAlign w:val="top"/>
            <w:textDirection w:val="lrTb"/>
            <w:noWrap w:val="false"/>
          </w:tcPr>
          <w:p>
            <w:pPr>
              <w:pStyle w:val="1055"/>
              <w:ind w:left="102"/>
              <w:spacing w:before="83" w:line="220" w:lineRule="auto"/>
              <w:rPr>
                <w:sz w:val="21"/>
                <w:szCs w:val="21"/>
              </w:rPr>
            </w:pPr>
            <w:r>
              <w:rPr>
                <w:spacing w:val="-1"/>
                <w:sz w:val="21"/>
                <w:szCs w:val="21"/>
              </w:rPr>
              <w:t xml:space="preserve">建议691.2(H)×388.8(V)mm</w:t>
            </w:r>
            <w:r>
              <w:rPr>
                <w:sz w:val="21"/>
                <w:szCs w:val="21"/>
              </w:rPr>
            </w:r>
            <w:r/>
          </w:p>
        </w:tc>
      </w:tr>
      <w:tr>
        <w:trPr>
          <w:trHeight w:val="409"/>
        </w:trPr>
        <w:tc>
          <w:tcPr>
            <w:tcW w:w="1702" w:type="dxa"/>
            <w:vAlign w:val="top"/>
            <w:textDirection w:val="lrTb"/>
            <w:noWrap w:val="false"/>
          </w:tcPr>
          <w:p>
            <w:pPr>
              <w:pStyle w:val="1055"/>
              <w:ind w:left="84"/>
              <w:spacing w:before="82" w:line="219" w:lineRule="auto"/>
              <w:rPr>
                <w:sz w:val="21"/>
                <w:szCs w:val="21"/>
              </w:rPr>
            </w:pPr>
            <w:r>
              <w:rPr>
                <w:spacing w:val="3"/>
                <w:sz w:val="21"/>
                <w:szCs w:val="21"/>
              </w:rPr>
              <w:t xml:space="preserve">分辨率</w:t>
            </w:r>
            <w:r>
              <w:rPr>
                <w:sz w:val="21"/>
                <w:szCs w:val="21"/>
              </w:rPr>
            </w:r>
            <w:r/>
          </w:p>
        </w:tc>
        <w:tc>
          <w:tcPr>
            <w:tcW w:w="5775" w:type="dxa"/>
            <w:vAlign w:val="top"/>
            <w:textDirection w:val="lrTb"/>
            <w:noWrap w:val="false"/>
          </w:tcPr>
          <w:p>
            <w:pPr>
              <w:pStyle w:val="1055"/>
              <w:ind w:left="102"/>
              <w:spacing w:before="83" w:line="221" w:lineRule="auto"/>
              <w:rPr>
                <w:sz w:val="21"/>
                <w:szCs w:val="21"/>
              </w:rPr>
            </w:pPr>
            <w:r>
              <w:rPr>
                <w:spacing w:val="1"/>
                <w:sz w:val="21"/>
                <w:szCs w:val="21"/>
              </w:rPr>
              <w:t xml:space="preserve">不低于2560(H)×1440(V)</w:t>
            </w:r>
            <w:r>
              <w:rPr>
                <w:sz w:val="21"/>
                <w:szCs w:val="21"/>
              </w:rPr>
              <w:t xml:space="preserve">dot</w:t>
            </w:r>
            <w:r>
              <w:rPr>
                <w:sz w:val="21"/>
                <w:szCs w:val="21"/>
              </w:rPr>
            </w:r>
            <w:r/>
          </w:p>
        </w:tc>
      </w:tr>
      <w:tr>
        <w:trPr>
          <w:trHeight w:val="410"/>
        </w:trPr>
        <w:tc>
          <w:tcPr>
            <w:tcW w:w="1702" w:type="dxa"/>
            <w:vAlign w:val="top"/>
            <w:textDirection w:val="lrTb"/>
            <w:noWrap w:val="false"/>
          </w:tcPr>
          <w:p>
            <w:pPr>
              <w:pStyle w:val="1055"/>
              <w:ind w:left="84"/>
              <w:spacing w:before="83" w:line="219" w:lineRule="auto"/>
              <w:rPr>
                <w:sz w:val="21"/>
                <w:szCs w:val="21"/>
              </w:rPr>
            </w:pPr>
            <w:r>
              <w:rPr>
                <w:spacing w:val="3"/>
                <w:sz w:val="21"/>
                <w:szCs w:val="21"/>
              </w:rPr>
              <w:t xml:space="preserve">灰度等级</w:t>
            </w:r>
            <w:r>
              <w:rPr>
                <w:sz w:val="21"/>
                <w:szCs w:val="21"/>
              </w:rPr>
            </w:r>
            <w:r/>
          </w:p>
        </w:tc>
        <w:tc>
          <w:tcPr>
            <w:tcW w:w="5775" w:type="dxa"/>
            <w:vAlign w:val="top"/>
            <w:textDirection w:val="lrTb"/>
            <w:noWrap w:val="false"/>
          </w:tcPr>
          <w:p>
            <w:pPr>
              <w:pStyle w:val="1055"/>
              <w:ind w:left="102"/>
              <w:spacing w:before="83" w:line="219" w:lineRule="auto"/>
              <w:rPr>
                <w:sz w:val="21"/>
                <w:szCs w:val="21"/>
              </w:rPr>
            </w:pPr>
            <w:r>
              <w:rPr>
                <w:spacing w:val="2"/>
                <w:sz w:val="21"/>
                <w:szCs w:val="21"/>
              </w:rPr>
              <w:t xml:space="preserve">大于等于16级</w:t>
            </w:r>
            <w:r>
              <w:rPr>
                <w:sz w:val="21"/>
                <w:szCs w:val="21"/>
              </w:rPr>
            </w:r>
            <w:r/>
          </w:p>
        </w:tc>
      </w:tr>
      <w:tr>
        <w:trPr>
          <w:trHeight w:val="409"/>
        </w:trPr>
        <w:tc>
          <w:tcPr>
            <w:tcW w:w="1702" w:type="dxa"/>
            <w:vAlign w:val="top"/>
            <w:textDirection w:val="lrTb"/>
            <w:noWrap w:val="false"/>
          </w:tcPr>
          <w:p>
            <w:pPr>
              <w:pStyle w:val="1055"/>
              <w:ind w:left="125"/>
              <w:spacing w:before="83" w:line="219" w:lineRule="auto"/>
              <w:rPr>
                <w:sz w:val="21"/>
                <w:szCs w:val="21"/>
              </w:rPr>
            </w:pPr>
            <w:r>
              <w:rPr>
                <w:spacing w:val="1"/>
                <w:sz w:val="21"/>
                <w:szCs w:val="21"/>
              </w:rPr>
              <w:t xml:space="preserve">显示操作模式</w:t>
            </w:r>
            <w:r>
              <w:rPr>
                <w:sz w:val="21"/>
                <w:szCs w:val="21"/>
              </w:rPr>
            </w:r>
            <w:r/>
          </w:p>
        </w:tc>
        <w:tc>
          <w:tcPr>
            <w:tcW w:w="5775" w:type="dxa"/>
            <w:vAlign w:val="top"/>
            <w:textDirection w:val="lrTb"/>
            <w:noWrap w:val="false"/>
          </w:tcPr>
          <w:p>
            <w:pPr>
              <w:pStyle w:val="1055"/>
              <w:ind w:left="102"/>
              <w:spacing w:before="83" w:line="219" w:lineRule="auto"/>
              <w:rPr>
                <w:sz w:val="21"/>
                <w:szCs w:val="21"/>
              </w:rPr>
            </w:pPr>
            <w:r>
              <w:rPr>
                <w:spacing w:val="2"/>
                <w:sz w:val="21"/>
                <w:szCs w:val="21"/>
              </w:rPr>
              <w:t xml:space="preserve">反射模式</w:t>
            </w:r>
            <w:r>
              <w:rPr>
                <w:sz w:val="21"/>
                <w:szCs w:val="21"/>
              </w:rPr>
            </w:r>
            <w:r/>
          </w:p>
        </w:tc>
      </w:tr>
      <w:tr>
        <w:trPr>
          <w:trHeight w:val="410"/>
        </w:trPr>
        <w:tc>
          <w:tcPr>
            <w:tcW w:w="1702" w:type="dxa"/>
            <w:vAlign w:val="top"/>
            <w:textDirection w:val="lrTb"/>
            <w:noWrap w:val="false"/>
          </w:tcPr>
          <w:p>
            <w:pPr>
              <w:pStyle w:val="1055"/>
              <w:ind w:left="84"/>
              <w:spacing w:before="84" w:line="219" w:lineRule="auto"/>
              <w:rPr>
                <w:sz w:val="21"/>
                <w:szCs w:val="21"/>
              </w:rPr>
            </w:pPr>
            <w:r>
              <w:rPr>
                <w:spacing w:val="3"/>
                <w:sz w:val="21"/>
                <w:szCs w:val="21"/>
              </w:rPr>
              <w:t xml:space="preserve">反射率</w:t>
            </w:r>
            <w:r>
              <w:rPr>
                <w:sz w:val="21"/>
                <w:szCs w:val="21"/>
              </w:rPr>
            </w:r>
            <w:r/>
          </w:p>
        </w:tc>
        <w:tc>
          <w:tcPr>
            <w:tcW w:w="5775" w:type="dxa"/>
            <w:vAlign w:val="top"/>
            <w:textDirection w:val="lrTb"/>
            <w:noWrap w:val="false"/>
          </w:tcPr>
          <w:p>
            <w:pPr>
              <w:pStyle w:val="1055"/>
              <w:ind w:left="102"/>
              <w:spacing w:before="108" w:line="215" w:lineRule="auto"/>
              <w:rPr>
                <w:sz w:val="21"/>
                <w:szCs w:val="21"/>
              </w:rPr>
            </w:pPr>
            <w:r>
              <w:rPr>
                <w:spacing w:val="-2"/>
                <w:sz w:val="21"/>
                <w:szCs w:val="21"/>
              </w:rPr>
              <w:t xml:space="preserve">40%</w:t>
            </w:r>
            <w:r>
              <w:rPr>
                <w:sz w:val="21"/>
                <w:szCs w:val="21"/>
              </w:rPr>
            </w:r>
            <w:r/>
          </w:p>
        </w:tc>
      </w:tr>
      <w:tr>
        <w:trPr>
          <w:trHeight w:val="410"/>
        </w:trPr>
        <w:tc>
          <w:tcPr>
            <w:tcW w:w="1702" w:type="dxa"/>
            <w:vAlign w:val="top"/>
            <w:textDirection w:val="lrTb"/>
            <w:noWrap w:val="false"/>
          </w:tcPr>
          <w:p>
            <w:pPr>
              <w:pStyle w:val="1055"/>
              <w:ind w:left="84"/>
              <w:spacing w:before="82" w:line="219" w:lineRule="auto"/>
              <w:rPr>
                <w:sz w:val="21"/>
                <w:szCs w:val="21"/>
              </w:rPr>
            </w:pPr>
            <w:r>
              <w:rPr>
                <w:spacing w:val="2"/>
                <w:sz w:val="21"/>
                <w:szCs w:val="21"/>
              </w:rPr>
              <w:t xml:space="preserve">供电电源</w:t>
            </w:r>
            <w:r>
              <w:rPr>
                <w:sz w:val="21"/>
                <w:szCs w:val="21"/>
              </w:rPr>
            </w:r>
            <w:r/>
          </w:p>
        </w:tc>
        <w:tc>
          <w:tcPr>
            <w:tcW w:w="5775" w:type="dxa"/>
            <w:vAlign w:val="top"/>
            <w:textDirection w:val="lrTb"/>
            <w:noWrap w:val="false"/>
          </w:tcPr>
          <w:p>
            <w:pPr>
              <w:pStyle w:val="1055"/>
              <w:ind w:left="102"/>
              <w:spacing w:before="147" w:line="184" w:lineRule="auto"/>
              <w:rPr>
                <w:sz w:val="21"/>
                <w:szCs w:val="21"/>
              </w:rPr>
            </w:pPr>
            <w:r>
              <w:rPr>
                <w:spacing w:val="-7"/>
                <w:sz w:val="21"/>
                <w:szCs w:val="21"/>
              </w:rPr>
              <w:t xml:space="preserve">12V</w:t>
            </w:r>
            <w:r>
              <w:rPr>
                <w:spacing w:val="31"/>
                <w:sz w:val="21"/>
                <w:szCs w:val="21"/>
              </w:rPr>
              <w:t xml:space="preserve"> </w:t>
            </w:r>
            <w:r>
              <w:rPr>
                <w:spacing w:val="-7"/>
                <w:sz w:val="21"/>
                <w:szCs w:val="21"/>
              </w:rPr>
              <w:t xml:space="preserve">DC</w:t>
            </w:r>
            <w:r>
              <w:rPr>
                <w:sz w:val="21"/>
                <w:szCs w:val="21"/>
              </w:rPr>
            </w:r>
            <w:r/>
          </w:p>
        </w:tc>
      </w:tr>
      <w:tr>
        <w:trPr>
          <w:trHeight w:val="399"/>
        </w:trPr>
        <w:tc>
          <w:tcPr>
            <w:tcW w:w="1702" w:type="dxa"/>
            <w:vAlign w:val="top"/>
            <w:textDirection w:val="lrTb"/>
            <w:noWrap w:val="false"/>
          </w:tcPr>
          <w:p>
            <w:pPr>
              <w:pStyle w:val="1055"/>
              <w:ind w:left="84"/>
              <w:spacing w:before="82" w:line="219" w:lineRule="auto"/>
              <w:rPr>
                <w:sz w:val="21"/>
                <w:szCs w:val="21"/>
              </w:rPr>
            </w:pPr>
            <w:r>
              <w:rPr>
                <w:spacing w:val="2"/>
                <w:sz w:val="21"/>
                <w:szCs w:val="21"/>
              </w:rPr>
              <w:t xml:space="preserve">整机功耗</w:t>
            </w:r>
            <w:r>
              <w:rPr>
                <w:sz w:val="21"/>
                <w:szCs w:val="21"/>
              </w:rPr>
            </w:r>
            <w:r/>
          </w:p>
        </w:tc>
        <w:tc>
          <w:tcPr>
            <w:tcW w:w="5775" w:type="dxa"/>
            <w:vAlign w:val="top"/>
            <w:textDirection w:val="lrTb"/>
            <w:noWrap w:val="false"/>
          </w:tcPr>
          <w:p>
            <w:pPr>
              <w:pStyle w:val="1055"/>
              <w:ind w:left="102"/>
              <w:spacing w:before="84" w:line="219" w:lineRule="auto"/>
              <w:rPr>
                <w:sz w:val="21"/>
                <w:szCs w:val="21"/>
              </w:rPr>
            </w:pPr>
            <w:r>
              <w:rPr>
                <w:spacing w:val="3"/>
                <w:sz w:val="21"/>
                <w:szCs w:val="21"/>
              </w:rPr>
              <w:t xml:space="preserve">≤2.4W(12V输入时，不开前导光)</w:t>
            </w:r>
            <w:r>
              <w:rPr>
                <w:sz w:val="21"/>
                <w:szCs w:val="21"/>
              </w:rPr>
            </w:r>
            <w:r/>
          </w:p>
        </w:tc>
      </w:tr>
      <w:tr>
        <w:trPr>
          <w:trHeight w:val="419"/>
        </w:trPr>
        <w:tc>
          <w:tcPr>
            <w:tcW w:w="1702" w:type="dxa"/>
            <w:vAlign w:val="top"/>
            <w:textDirection w:val="lrTb"/>
            <w:noWrap w:val="false"/>
          </w:tcPr>
          <w:p>
            <w:pPr>
              <w:pStyle w:val="1055"/>
              <w:ind w:left="84"/>
              <w:spacing w:before="95" w:line="219" w:lineRule="auto"/>
              <w:rPr>
                <w:sz w:val="21"/>
                <w:szCs w:val="21"/>
              </w:rPr>
            </w:pPr>
            <w:r>
              <w:rPr>
                <w:spacing w:val="2"/>
                <w:sz w:val="21"/>
                <w:szCs w:val="21"/>
              </w:rPr>
              <w:t xml:space="preserve">背光功耗</w:t>
            </w:r>
            <w:r>
              <w:rPr>
                <w:sz w:val="21"/>
                <w:szCs w:val="21"/>
              </w:rPr>
            </w:r>
            <w:r/>
          </w:p>
        </w:tc>
        <w:tc>
          <w:tcPr>
            <w:tcW w:w="5775" w:type="dxa"/>
            <w:vAlign w:val="top"/>
            <w:textDirection w:val="lrTb"/>
            <w:noWrap w:val="false"/>
          </w:tcPr>
          <w:p>
            <w:pPr>
              <w:pStyle w:val="1055"/>
              <w:ind w:left="102"/>
              <w:spacing w:before="98" w:line="221" w:lineRule="auto"/>
              <w:rPr>
                <w:sz w:val="21"/>
                <w:szCs w:val="21"/>
              </w:rPr>
            </w:pPr>
            <w:r>
              <w:rPr>
                <w:spacing w:val="-5"/>
                <w:sz w:val="21"/>
                <w:szCs w:val="21"/>
              </w:rPr>
              <w:t xml:space="preserve">0.6W—2.0W(可调)</w:t>
            </w:r>
            <w:r>
              <w:rPr>
                <w:sz w:val="21"/>
                <w:szCs w:val="21"/>
              </w:rPr>
            </w:r>
            <w:r/>
          </w:p>
        </w:tc>
      </w:tr>
      <w:tr>
        <w:trPr>
          <w:trHeight w:val="399"/>
        </w:trPr>
        <w:tc>
          <w:tcPr>
            <w:tcW w:w="1702" w:type="dxa"/>
            <w:vAlign w:val="top"/>
            <w:textDirection w:val="lrTb"/>
            <w:noWrap w:val="false"/>
          </w:tcPr>
          <w:p>
            <w:pPr>
              <w:pStyle w:val="1055"/>
              <w:ind w:left="84"/>
              <w:spacing w:before="84" w:line="219" w:lineRule="auto"/>
              <w:rPr>
                <w:sz w:val="21"/>
                <w:szCs w:val="21"/>
              </w:rPr>
            </w:pPr>
            <w:r>
              <w:rPr>
                <w:spacing w:val="3"/>
                <w:sz w:val="21"/>
                <w:szCs w:val="21"/>
              </w:rPr>
              <w:t xml:space="preserve">外观尺寸</w:t>
            </w:r>
            <w:r>
              <w:rPr>
                <w:sz w:val="21"/>
                <w:szCs w:val="21"/>
              </w:rPr>
            </w:r>
            <w:r/>
          </w:p>
        </w:tc>
        <w:tc>
          <w:tcPr>
            <w:tcW w:w="5775" w:type="dxa"/>
            <w:vAlign w:val="top"/>
            <w:textDirection w:val="lrTb"/>
            <w:noWrap w:val="false"/>
          </w:tcPr>
          <w:p>
            <w:pPr>
              <w:pStyle w:val="1055"/>
              <w:ind w:left="102"/>
              <w:spacing w:before="111" w:line="205" w:lineRule="auto"/>
              <w:rPr>
                <w:sz w:val="21"/>
                <w:szCs w:val="21"/>
              </w:rPr>
            </w:pPr>
            <w:r>
              <w:rPr>
                <w:spacing w:val="-2"/>
                <w:sz w:val="21"/>
                <w:szCs w:val="21"/>
              </w:rPr>
              <w:t xml:space="preserve">707×414×25mm</w:t>
            </w:r>
            <w:r>
              <w:rPr>
                <w:sz w:val="21"/>
                <w:szCs w:val="21"/>
              </w:rPr>
            </w:r>
            <w:r/>
          </w:p>
        </w:tc>
      </w:tr>
      <w:tr>
        <w:trPr>
          <w:trHeight w:val="409"/>
        </w:trPr>
        <w:tc>
          <w:tcPr>
            <w:tcW w:w="1702" w:type="dxa"/>
            <w:vAlign w:val="top"/>
            <w:textDirection w:val="lrTb"/>
            <w:noWrap w:val="false"/>
          </w:tcPr>
          <w:p>
            <w:pPr>
              <w:pStyle w:val="1055"/>
              <w:ind w:left="84"/>
              <w:spacing w:before="88" w:line="220" w:lineRule="auto"/>
              <w:rPr>
                <w:sz w:val="21"/>
                <w:szCs w:val="21"/>
              </w:rPr>
            </w:pPr>
            <w:r>
              <w:rPr>
                <w:spacing w:val="2"/>
                <w:sz w:val="21"/>
                <w:szCs w:val="21"/>
              </w:rPr>
              <w:t xml:space="preserve">安装方式</w:t>
            </w:r>
            <w:r>
              <w:rPr>
                <w:sz w:val="21"/>
                <w:szCs w:val="21"/>
              </w:rPr>
            </w:r>
            <w:r/>
          </w:p>
        </w:tc>
        <w:tc>
          <w:tcPr>
            <w:tcW w:w="5775" w:type="dxa"/>
            <w:vAlign w:val="top"/>
            <w:textDirection w:val="lrTb"/>
            <w:noWrap w:val="false"/>
          </w:tcPr>
          <w:p>
            <w:pPr>
              <w:pStyle w:val="1055"/>
              <w:ind w:left="102"/>
              <w:spacing w:before="88" w:line="221" w:lineRule="auto"/>
              <w:rPr>
                <w:sz w:val="21"/>
                <w:szCs w:val="21"/>
              </w:rPr>
            </w:pPr>
            <w:r>
              <w:rPr>
                <w:spacing w:val="2"/>
                <w:sz w:val="21"/>
                <w:szCs w:val="21"/>
              </w:rPr>
              <w:t xml:space="preserve">立式、壁挂</w:t>
            </w:r>
            <w:r>
              <w:rPr>
                <w:sz w:val="21"/>
                <w:szCs w:val="21"/>
              </w:rPr>
            </w:r>
            <w:r/>
          </w:p>
        </w:tc>
      </w:tr>
      <w:tr>
        <w:trPr>
          <w:trHeight w:val="410"/>
        </w:trPr>
        <w:tc>
          <w:tcPr>
            <w:tcW w:w="1702" w:type="dxa"/>
            <w:vAlign w:val="top"/>
            <w:textDirection w:val="lrTb"/>
            <w:noWrap w:val="false"/>
          </w:tcPr>
          <w:p>
            <w:pPr>
              <w:pStyle w:val="1055"/>
              <w:ind w:left="84"/>
              <w:spacing w:before="89" w:line="220" w:lineRule="auto"/>
              <w:rPr>
                <w:sz w:val="21"/>
                <w:szCs w:val="21"/>
              </w:rPr>
            </w:pPr>
            <w:r>
              <w:rPr>
                <w:spacing w:val="3"/>
                <w:sz w:val="21"/>
                <w:szCs w:val="21"/>
              </w:rPr>
              <w:t xml:space="preserve">工作温度</w:t>
            </w:r>
            <w:r>
              <w:rPr>
                <w:sz w:val="21"/>
                <w:szCs w:val="21"/>
              </w:rPr>
            </w:r>
            <w:r/>
          </w:p>
        </w:tc>
        <w:tc>
          <w:tcPr>
            <w:tcW w:w="5775" w:type="dxa"/>
            <w:vAlign w:val="top"/>
            <w:textDirection w:val="lrTb"/>
            <w:noWrap w:val="false"/>
          </w:tcPr>
          <w:p>
            <w:pPr>
              <w:pStyle w:val="1055"/>
              <w:ind w:left="102"/>
              <w:spacing w:before="112" w:line="212" w:lineRule="auto"/>
              <w:rPr>
                <w:sz w:val="21"/>
                <w:szCs w:val="21"/>
              </w:rPr>
            </w:pPr>
            <w:r>
              <w:rPr>
                <w:spacing w:val="-9"/>
                <w:sz w:val="21"/>
                <w:szCs w:val="21"/>
              </w:rPr>
              <w:t xml:space="preserve">-15—+65℃</w:t>
            </w:r>
            <w:r>
              <w:rPr>
                <w:sz w:val="21"/>
                <w:szCs w:val="21"/>
              </w:rPr>
            </w:r>
            <w:r/>
          </w:p>
        </w:tc>
      </w:tr>
      <w:tr>
        <w:trPr>
          <w:trHeight w:val="399"/>
        </w:trPr>
        <w:tc>
          <w:tcPr>
            <w:tcW w:w="1702" w:type="dxa"/>
            <w:vAlign w:val="top"/>
            <w:textDirection w:val="lrTb"/>
            <w:noWrap w:val="false"/>
          </w:tcPr>
          <w:p>
            <w:pPr>
              <w:pStyle w:val="1055"/>
              <w:ind w:left="84"/>
              <w:spacing w:before="88" w:line="219" w:lineRule="auto"/>
              <w:rPr>
                <w:sz w:val="21"/>
                <w:szCs w:val="21"/>
              </w:rPr>
            </w:pPr>
            <w:r>
              <w:rPr>
                <w:spacing w:val="3"/>
                <w:sz w:val="21"/>
                <w:szCs w:val="21"/>
              </w:rPr>
              <w:t xml:space="preserve">储存温度</w:t>
            </w:r>
            <w:r>
              <w:rPr>
                <w:sz w:val="21"/>
                <w:szCs w:val="21"/>
              </w:rPr>
            </w:r>
            <w:r/>
          </w:p>
        </w:tc>
        <w:tc>
          <w:tcPr>
            <w:tcW w:w="5775" w:type="dxa"/>
            <w:vAlign w:val="top"/>
            <w:textDirection w:val="lrTb"/>
            <w:noWrap w:val="false"/>
          </w:tcPr>
          <w:p>
            <w:pPr>
              <w:pStyle w:val="1055"/>
              <w:ind w:left="102"/>
              <w:spacing w:before="112" w:line="204" w:lineRule="auto"/>
              <w:rPr>
                <w:sz w:val="21"/>
                <w:szCs w:val="21"/>
              </w:rPr>
            </w:pPr>
            <w:r>
              <w:rPr>
                <w:spacing w:val="-9"/>
                <w:sz w:val="21"/>
                <w:szCs w:val="21"/>
              </w:rPr>
              <w:t xml:space="preserve">-25—+75℃</w:t>
            </w:r>
            <w:r>
              <w:rPr>
                <w:sz w:val="21"/>
                <w:szCs w:val="21"/>
              </w:rPr>
            </w:r>
            <w:r/>
          </w:p>
        </w:tc>
      </w:tr>
      <w:tr>
        <w:trPr>
          <w:trHeight w:val="414"/>
        </w:trPr>
        <w:tc>
          <w:tcPr>
            <w:tcW w:w="1702" w:type="dxa"/>
            <w:vAlign w:val="top"/>
            <w:textDirection w:val="lrTb"/>
            <w:noWrap w:val="false"/>
          </w:tcPr>
          <w:p>
            <w:pPr>
              <w:pStyle w:val="1055"/>
              <w:ind w:left="84"/>
              <w:spacing w:before="90" w:line="220" w:lineRule="auto"/>
              <w:rPr>
                <w:sz w:val="21"/>
                <w:szCs w:val="21"/>
              </w:rPr>
            </w:pPr>
            <w:r>
              <w:rPr>
                <w:spacing w:val="7"/>
                <w:sz w:val="21"/>
                <w:szCs w:val="21"/>
              </w:rPr>
              <w:t xml:space="preserve">湿度</w:t>
            </w:r>
            <w:r>
              <w:rPr>
                <w:sz w:val="21"/>
                <w:szCs w:val="21"/>
              </w:rPr>
            </w:r>
            <w:r/>
          </w:p>
        </w:tc>
        <w:tc>
          <w:tcPr>
            <w:tcW w:w="5775" w:type="dxa"/>
            <w:vAlign w:val="top"/>
            <w:textDirection w:val="lrTb"/>
            <w:noWrap w:val="false"/>
          </w:tcPr>
          <w:p>
            <w:pPr>
              <w:pStyle w:val="1055"/>
              <w:ind w:left="102"/>
              <w:spacing w:before="85" w:line="216" w:lineRule="auto"/>
              <w:rPr>
                <w:sz w:val="21"/>
                <w:szCs w:val="21"/>
              </w:rPr>
            </w:pPr>
            <w:r>
              <w:rPr>
                <w:spacing w:val="1"/>
                <w:sz w:val="21"/>
                <w:szCs w:val="21"/>
              </w:rPr>
              <w:t xml:space="preserve">≤80%,无凝结</w:t>
            </w:r>
            <w:r>
              <w:rPr>
                <w:sz w:val="21"/>
                <w:szCs w:val="21"/>
              </w:rPr>
            </w:r>
            <w:r/>
          </w:p>
        </w:tc>
      </w:tr>
    </w:tbl>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墨水屏满足GB/T9254.2-2021信息技术设备、多媒体设备和接收机 电磁兼容 第2部分：抗扰度要求，GB 17625.1-2022谐波电流发射限值，GB/T 17626.5-2019浪涌(冲击)抗扰度试验的电磁兼容标准规定的</w:t>
      </w:r>
      <w:r>
        <w:rPr>
          <w:rFonts w:hint="eastAsia" w:ascii="宋体" w:hAnsi="宋体" w:cs="宋体"/>
          <w:color w:val="000000"/>
          <w:sz w:val="21"/>
          <w:szCs w:val="21"/>
          <w:highlight w:val="none"/>
          <w:lang w:val="en-US" w:eastAsia="zh-CN"/>
        </w:rPr>
        <w:t xml:space="preserve">具有检验检测资质的检验检测机构出具的合格检验检测报告</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墨水屏通过GB/T 2423.1-2008低温、GB/T 2423.2-2008高温《电工电子产品环境试验》，高温满足80度连续工作48小时，低温满足-25度连续</w:t>
      </w:r>
      <w:r>
        <w:rPr>
          <w:rFonts w:hint="eastAsia" w:ascii="宋体" w:hAnsi="宋体" w:cs="宋体"/>
          <w:color w:val="000000"/>
          <w:sz w:val="21"/>
          <w:szCs w:val="21"/>
          <w:highlight w:val="none"/>
          <w:lang w:eastAsia="zh-CN"/>
        </w:rPr>
        <w:t xml:space="preserve">工作</w:t>
      </w:r>
      <w:r>
        <w:rPr>
          <w:rFonts w:hint="eastAsia" w:ascii="宋体" w:hAnsi="宋体" w:cs="宋体"/>
          <w:color w:val="000000"/>
          <w:sz w:val="21"/>
          <w:szCs w:val="21"/>
          <w:highlight w:val="none"/>
        </w:rPr>
        <w:t xml:space="preserve">48小时的</w:t>
      </w:r>
      <w:r>
        <w:rPr>
          <w:rFonts w:hint="eastAsia" w:ascii="宋体" w:hAnsi="宋体" w:cs="宋体"/>
          <w:color w:val="000000"/>
          <w:sz w:val="21"/>
          <w:szCs w:val="21"/>
          <w:highlight w:val="none"/>
          <w:lang w:val="en-US" w:eastAsia="zh-CN"/>
        </w:rPr>
        <w:t xml:space="preserve">具有检验检测资质的检验检测机构出具的</w:t>
      </w:r>
      <w:r>
        <w:rPr>
          <w:rFonts w:hint="eastAsia" w:ascii="宋体" w:hAnsi="宋体" w:cs="宋体"/>
          <w:color w:val="000000"/>
          <w:sz w:val="21"/>
          <w:szCs w:val="21"/>
          <w:highlight w:val="none"/>
          <w:lang w:val="en-US" w:eastAsia="zh-CN"/>
        </w:rPr>
        <w:t xml:space="preserve">合格</w:t>
      </w:r>
      <w:r>
        <w:rPr>
          <w:rFonts w:hint="eastAsia" w:ascii="宋体" w:hAnsi="宋体" w:cs="宋体"/>
          <w:color w:val="000000"/>
          <w:sz w:val="21"/>
          <w:szCs w:val="21"/>
          <w:highlight w:val="none"/>
          <w:lang w:val="en-US" w:eastAsia="zh-CN"/>
        </w:rPr>
        <w:t xml:space="preserve">检验检测报告</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3.LED屏单元模块</w:t>
      </w:r>
      <w:r>
        <w:rPr>
          <w:rFonts w:hint="eastAsia" w:ascii="宋体" w:hAnsi="宋体" w:cs="宋体"/>
          <w:b/>
          <w:bCs/>
          <w:color w:val="000000"/>
          <w:sz w:val="21"/>
          <w:szCs w:val="21"/>
          <w:highlight w:val="none"/>
        </w:rPr>
      </w:r>
      <w:r/>
    </w:p>
    <w:p>
      <w:pPr>
        <w:pStyle w:val="767"/>
        <w:ind w:firstLine="420"/>
        <w:jc w:val="both"/>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支持 16 点阵标准字库；每个汉字的点阵为，不小于16×16。单红F3.0单元板</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▲LED屏通过GB/T 2423.1-2008低温、GB/T 2423.2-2008高温《电工电子产品环境试验》,高温满足80度连续工作48小时，低温满足-25度连续</w:t>
      </w:r>
      <w:r>
        <w:rPr>
          <w:rFonts w:hint="eastAsia" w:ascii="宋体" w:hAnsi="宋体" w:cs="宋体"/>
          <w:color w:val="000000"/>
          <w:sz w:val="21"/>
          <w:szCs w:val="21"/>
          <w:highlight w:val="none"/>
          <w:lang w:eastAsia="zh-CN"/>
        </w:rPr>
        <w:t xml:space="preserve">工作</w:t>
      </w:r>
      <w:r>
        <w:rPr>
          <w:rFonts w:hint="eastAsia" w:ascii="宋体" w:hAnsi="宋体" w:cs="宋体"/>
          <w:color w:val="000000"/>
          <w:sz w:val="21"/>
          <w:szCs w:val="21"/>
          <w:highlight w:val="none"/>
          <w:lang w:val="en-US" w:eastAsia="zh-CN"/>
        </w:rPr>
        <w:t xml:space="preserve">48小时的具有检验检测资质的检验检测机构出具的</w:t>
      </w:r>
      <w:r>
        <w:rPr>
          <w:rFonts w:hint="eastAsia" w:ascii="宋体" w:hAnsi="宋体" w:cs="宋体"/>
          <w:color w:val="000000"/>
          <w:sz w:val="21"/>
          <w:szCs w:val="21"/>
          <w:highlight w:val="none"/>
          <w:lang w:val="en-US" w:eastAsia="zh-CN"/>
        </w:rPr>
        <w:t xml:space="preserve">合格</w:t>
      </w:r>
      <w:r>
        <w:rPr>
          <w:rFonts w:hint="eastAsia" w:ascii="宋体" w:hAnsi="宋体" w:cs="宋体"/>
          <w:color w:val="000000"/>
          <w:sz w:val="21"/>
          <w:szCs w:val="21"/>
          <w:highlight w:val="none"/>
          <w:lang w:val="en-US" w:eastAsia="zh-CN"/>
        </w:rPr>
        <w:t xml:space="preserve">检验检测报告</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4.电子站牌集中控制器</w:t>
      </w:r>
      <w:r>
        <w:rPr>
          <w:rFonts w:hint="eastAsia" w:ascii="宋体" w:hAnsi="宋体" w:cs="宋体"/>
          <w:b/>
          <w:bCs/>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电子站牌集中控制子系统是整个智能化电子站牌的核心，它集成了无线通讯、 显示屏状态管理、智能终端设备管理，故障回传管理，时控管理等多种接口，可远程升级，保证智能化电子站牌发布信息的准确性及系统运行的稳定性。</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操作系统Android7.1及以上</w:t>
      </w:r>
      <w:r>
        <w:rPr>
          <w:rFonts w:hint="eastAsia" w:ascii="宋体" w:hAnsi="宋体" w:eastAsia="宋体" w:cs="宋体"/>
          <w:color w:val="000000"/>
          <w:sz w:val="21"/>
          <w:szCs w:val="21"/>
          <w:highlight w:val="none"/>
        </w:rPr>
      </w:r>
      <w:r/>
    </w:p>
    <w:p>
      <w:pPr>
        <w:pStyle w:val="767"/>
        <w:ind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CPU</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不低于64位高性能CPU</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主频最高达2GHz</w:t>
      </w:r>
      <w:r>
        <w:rPr>
          <w:rFonts w:hint="eastAsia" w:ascii="宋体" w:hAnsi="宋体" w:eastAsia="宋体" w:cs="宋体"/>
          <w:color w:val="000000"/>
          <w:sz w:val="21"/>
          <w:szCs w:val="21"/>
          <w:highlight w:val="none"/>
        </w:rPr>
      </w:r>
      <w:r/>
    </w:p>
    <w:p>
      <w:pPr>
        <w:pStyle w:val="767"/>
        <w:ind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GPU</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不低于八核ARM Mali-T860MP4高性能GPU</w:t>
      </w:r>
      <w:r>
        <w:rPr>
          <w:rFonts w:hint="eastAsia" w:ascii="宋体" w:hAnsi="宋体" w:eastAsia="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内存≥4G</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内置存储器：≥8G</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内置ROM≥26KB</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可直接驱动1920x1080 液晶屏</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HDMI 输出：≥1个，支持1080P@60Hz,4kx2k@60Hz 输出</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音视频输出：支持左右声道输出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内置双4R/20W,8R/10W功放</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USB 接口：≥2路USB3.0</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≥1个USB2.0</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串口：≥3路RS232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路RS485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≥1路TTL</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≥1路DEBUG</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30pin</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FPC接口</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支持1300w Camera</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支持TF卡</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内置 WIFI</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支持双频 WIFI</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双天线3G/4G</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内置 WCDMA</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EVD0</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4G全网通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支持语音通话以太网：1个，100M/1000M自适应以太网</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视频播放：支持wmv/avi/flv/rm/rmvb/mpeg/ts/mp4</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支持定时开关机</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系统升级：支持本地USB升级</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电子站牌集中控制器，符合静电4KV放电抗扰度试验</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GB/T 17626.2-20</w:t>
      </w: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,电快速瞬变脉冲群抗扰度</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峰值0.5KV,重复频率5kHz</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GB/T</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17626.4-</w:t>
      </w:r>
      <w:r>
        <w:rPr>
          <w:rFonts w:hint="eastAsia" w:ascii="宋体" w:hAnsi="宋体" w:cs="宋体"/>
          <w:color w:val="000000"/>
          <w:sz w:val="21"/>
          <w:szCs w:val="21"/>
          <w:highlight w:val="none"/>
          <w:lang w:val="en-US" w:eastAsia="zh-CN"/>
        </w:rPr>
        <w:t xml:space="preserve">2018</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要求的电磁兼容性测试报告。</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5.智能终端传感与控制系统</w:t>
      </w:r>
      <w:r>
        <w:rPr>
          <w:rFonts w:hint="eastAsia" w:ascii="宋体" w:hAnsi="宋体" w:cs="宋体"/>
          <w:b/>
          <w:bCs/>
          <w:color w:val="000000"/>
          <w:sz w:val="21"/>
          <w:szCs w:val="21"/>
          <w:highlight w:val="none"/>
        </w:rPr>
      </w:r>
      <w:r/>
    </w:p>
    <w:p>
      <w:pPr>
        <w:pStyle w:val="767"/>
        <w:ind w:firstLine="422"/>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智能终端感知：</w:t>
      </w:r>
      <w:r>
        <w:rPr>
          <w:rFonts w:hint="eastAsia" w:ascii="宋体" w:hAnsi="宋体" w:cs="宋体"/>
          <w:color w:val="000000"/>
          <w:sz w:val="21"/>
          <w:szCs w:val="21"/>
          <w:highlight w:val="none"/>
        </w:rPr>
        <w:t xml:space="preserve">系统通过智能终端把温度、湿度等客户端的环境，传输给核心控制系统，最终以可视化的界面呈现给管理人员</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ind w:firstLine="422"/>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远程智能控制</w:t>
      </w:r>
      <w:r>
        <w:rPr>
          <w:rFonts w:hint="eastAsia" w:ascii="宋体" w:hAnsi="宋体" w:cs="宋体"/>
          <w:b/>
          <w:bCs/>
          <w:color w:val="000000"/>
          <w:sz w:val="21"/>
          <w:szCs w:val="21"/>
          <w:highlight w:val="none"/>
          <w:lang w:eastAsia="zh-CN"/>
        </w:rPr>
        <w:t xml:space="preserve">：</w:t>
      </w:r>
      <w:r>
        <w:rPr>
          <w:rFonts w:hint="eastAsia" w:ascii="宋体" w:hAnsi="宋体" w:cs="宋体"/>
          <w:color w:val="000000"/>
          <w:sz w:val="21"/>
          <w:szCs w:val="21"/>
          <w:highlight w:val="none"/>
        </w:rPr>
        <w:t xml:space="preserve">云端管理人员通过远程实现对终端设备的管理，如风扇开关、屏幕开关</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ind w:firstLine="422"/>
        <w:spacing w:line="360" w:lineRule="auto"/>
        <w:widowControl w:val="off"/>
        <w:rPr>
          <w:rFonts w:hint="eastAsia" w:ascii="宋体" w:hAnsi="宋体" w:cs="宋体"/>
          <w:color w:val="000000"/>
          <w:sz w:val="21"/>
          <w:szCs w:val="21"/>
          <w:highlight w:val="none"/>
          <w:lang w:eastAsia="zh-CN"/>
        </w:rPr>
      </w:pPr>
      <w:r>
        <w:rPr>
          <w:rFonts w:hint="eastAsia" w:ascii="宋体" w:hAnsi="宋体" w:cs="宋体"/>
          <w:b/>
          <w:bCs/>
          <w:color w:val="000000"/>
          <w:sz w:val="21"/>
          <w:szCs w:val="21"/>
          <w:highlight w:val="none"/>
        </w:rPr>
        <w:t xml:space="preserve">智能故障报警：</w:t>
      </w:r>
      <w:r>
        <w:rPr>
          <w:rFonts w:hint="eastAsia" w:ascii="宋体" w:hAnsi="宋体" w:cs="宋体"/>
          <w:color w:val="000000"/>
          <w:sz w:val="21"/>
          <w:szCs w:val="21"/>
          <w:highlight w:val="none"/>
        </w:rPr>
        <w:t xml:space="preserve">当终端设备异常时，如温度异常、电压异常、箱体破坏、玻璃破碎</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等，主动上报异常</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参数要求：</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）1路串口232输入</w:t>
      </w:r>
      <w:r>
        <w:rPr>
          <w:rFonts w:hint="eastAsia" w:ascii="宋体" w:hAnsi="宋体" w:cs="宋体"/>
          <w:color w:val="000000"/>
          <w:sz w:val="21"/>
          <w:szCs w:val="21"/>
          <w:highlight w:val="none"/>
          <w:lang w:eastAsia="zh-CN"/>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）输入电压：DC12V</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）支持4路逻辑传感信号</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）支持4路电压传感检测</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）支持8路继电器输出</w:t>
      </w:r>
      <w:r>
        <w:rPr>
          <w:rFonts w:hint="eastAsia" w:ascii="宋体" w:hAnsi="宋体" w:cs="宋体"/>
          <w:color w:val="000000"/>
          <w:sz w:val="21"/>
          <w:szCs w:val="21"/>
          <w:highlight w:val="none"/>
        </w:rPr>
      </w:r>
      <w:r/>
    </w:p>
    <w:p>
      <w:pPr>
        <w:pStyle w:val="767"/>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）支持外接温湿度传感器</w:t>
      </w:r>
      <w:r>
        <w:rPr>
          <w:rFonts w:hint="eastAsia" w:ascii="宋体" w:hAnsi="宋体" w:cs="宋体"/>
          <w:color w:val="000000"/>
          <w:sz w:val="21"/>
          <w:szCs w:val="21"/>
          <w:highlight w:val="none"/>
        </w:rPr>
      </w:r>
      <w:r/>
    </w:p>
    <w:p>
      <w:pPr>
        <w:pStyle w:val="767"/>
        <w:ind w:firstLine="422"/>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）支持TTL口输出</w:t>
      </w:r>
      <w:r>
        <w:rPr>
          <w:rFonts w:ascii="宋体" w:hAnsi="宋体" w:cs="宋体"/>
          <w:color w:val="000000"/>
          <w:sz w:val="21"/>
          <w:szCs w:val="21"/>
          <w:highlight w:val="none"/>
        </w:rPr>
      </w:r>
      <w:r/>
    </w:p>
    <w:p>
      <w:pPr>
        <w:pStyle w:val="767"/>
        <w:ind w:firstLine="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6.LCD屏幕</w:t>
      </w:r>
      <w:r>
        <w:rPr>
          <w:rFonts w:hint="eastAsia" w:ascii="宋体" w:hAnsi="宋体" w:cs="宋体"/>
          <w:b/>
          <w:bCs/>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（1）面板尺寸：32寸</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）显示比例：16:9</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）背光技术：LED</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）背面板技术：IPS</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）背钢化玻璃：表面覆盖6mmAR钢化玻璃</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）使用寿命：≥20000小时</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lang w:eastAsia="zh-CN"/>
        </w:rPr>
        <w:t xml:space="preserve">）对比度：2000:1</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）解析度：1920(RGB)×1080(FHD)</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）图元间距：0.4845(H)×0.4845(V)MM</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lang w:eastAsia="zh-CN"/>
        </w:rPr>
        <w:t xml:space="preserve">）亮度：≥2000cd/m²</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lang w:eastAsia="zh-CN"/>
        </w:rPr>
        <w:t xml:space="preserve">）可视角度：178°/178°(左右/上下)</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lang w:eastAsia="zh-CN"/>
        </w:rPr>
        <w:t xml:space="preserve">）响应时间：≤6 ms</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lang w:eastAsia="zh-CN"/>
        </w:rPr>
        <w:t xml:space="preserve">）亮度控制：自带光感调节</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14</w:t>
      </w:r>
      <w:r>
        <w:rPr>
          <w:rFonts w:hint="eastAsia" w:ascii="宋体" w:hAnsi="宋体" w:cs="宋体"/>
          <w:color w:val="000000"/>
          <w:sz w:val="21"/>
          <w:szCs w:val="21"/>
          <w:highlight w:val="none"/>
          <w:lang w:eastAsia="zh-CN"/>
        </w:rPr>
        <w:t xml:space="preserve">）色温：具有双色温功能</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eastAsia="zh-CN"/>
        </w:rPr>
        <w:t xml:space="preserve">）LCD液晶显示屏的色域满足：NTSC≥100%</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16</w:t>
      </w:r>
      <w:r>
        <w:rPr>
          <w:rFonts w:hint="eastAsia" w:ascii="宋体" w:hAnsi="宋体" w:cs="宋体"/>
          <w:color w:val="000000"/>
          <w:sz w:val="21"/>
          <w:szCs w:val="21"/>
          <w:highlight w:val="none"/>
          <w:lang w:eastAsia="zh-CN"/>
        </w:rPr>
        <w:t xml:space="preserve">）光感：内置感光探头，根据光线的强弱自动调节亮度</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17</w:t>
      </w:r>
      <w:r>
        <w:rPr>
          <w:rFonts w:hint="eastAsia" w:ascii="宋体" w:hAnsi="宋体" w:cs="宋体"/>
          <w:color w:val="000000"/>
          <w:sz w:val="21"/>
          <w:szCs w:val="21"/>
          <w:highlight w:val="none"/>
          <w:lang w:eastAsia="zh-CN"/>
        </w:rPr>
        <w:t xml:space="preserve">）产品达到四防标准，支持1080P高清播放(需要播放器支持),带温度保护和定时开关机；</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lang w:eastAsia="zh-CN"/>
        </w:rPr>
        <w:t xml:space="preserve">）可以向候车乘客播放广告、提供时间、天气等信息，并可通过后台软件直接更改信息。液晶显示屏视频除了全屏，还可以进行小窗口播放，其余部分可添加滚动文字，图片等信息。视频之间切换无黑屏，无明显暂停痕迹，支持RMVB,AVI,FLV,MP4,WMV,MKV格式。布局窗口可任意调整，一个或多个图片及文本</w:t>
      </w:r>
      <w:r>
        <w:rPr>
          <w:rFonts w:hint="eastAsia" w:ascii="宋体" w:hAnsi="宋体" w:cs="宋体"/>
          <w:color w:val="000000"/>
          <w:sz w:val="21"/>
          <w:szCs w:val="21"/>
          <w:highlight w:val="none"/>
          <w:lang w:val="en-US" w:eastAsia="zh-CN"/>
        </w:rPr>
        <w:t xml:space="preserve">区域，</w:t>
      </w:r>
      <w:r>
        <w:rPr>
          <w:rFonts w:hint="eastAsia" w:ascii="宋体" w:hAnsi="宋体" w:cs="宋体"/>
          <w:color w:val="000000"/>
          <w:sz w:val="21"/>
          <w:szCs w:val="21"/>
          <w:highlight w:val="none"/>
          <w:lang w:eastAsia="zh-CN"/>
        </w:rPr>
        <w:t xml:space="preserve">位置可任意调整。LCD屏可实时显示车辆到站距离，自动远程更新公交线路牌，并可远程控制音量调节。</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lang w:eastAsia="zh-CN"/>
        </w:rPr>
        <w:t xml:space="preserve">）高亮减反射工艺，采用特殊减反射玻璃及减反射增亮材料与液晶显示屏绑定，在日光直射的情况下，光线反射率是普通显示屏的十分之一，保证显示屏在阳光直射的情况下仍然清晰。</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lang w:eastAsia="zh-CN"/>
        </w:rPr>
        <w:t xml:space="preserve">）反射屏满足</w:t>
      </w:r>
      <w:r>
        <w:rPr>
          <w:rFonts w:hint="eastAsia" w:ascii="宋体" w:hAnsi="宋体" w:cs="宋体"/>
          <w:color w:val="000000"/>
          <w:sz w:val="21"/>
          <w:szCs w:val="21"/>
          <w:highlight w:val="none"/>
        </w:rPr>
        <w:t xml:space="preserve">GB/T 9254.2-2021信息技术设备、多媒体设备和接收机 电磁兼容 第2部分：抗扰度要求</w:t>
      </w:r>
      <w:r>
        <w:rPr>
          <w:rFonts w:hint="eastAsia" w:ascii="宋体" w:hAnsi="宋体" w:cs="宋体"/>
          <w:color w:val="000000"/>
          <w:sz w:val="21"/>
          <w:szCs w:val="21"/>
          <w:highlight w:val="none"/>
          <w:lang w:eastAsia="zh-CN"/>
        </w:rPr>
        <w:t xml:space="preserve">，GB17625.1-</w:t>
      </w:r>
      <w:r>
        <w:rPr>
          <w:rFonts w:hint="eastAsia" w:ascii="宋体" w:hAnsi="宋体" w:cs="宋体"/>
          <w:color w:val="000000"/>
          <w:sz w:val="21"/>
          <w:szCs w:val="21"/>
          <w:highlight w:val="none"/>
        </w:rPr>
        <w:t xml:space="preserve">2022谐波电流发射限值</w:t>
      </w:r>
      <w:r>
        <w:rPr>
          <w:rFonts w:hint="eastAsia" w:ascii="宋体" w:hAnsi="宋体" w:cs="宋体"/>
          <w:color w:val="000000"/>
          <w:sz w:val="21"/>
          <w:szCs w:val="21"/>
          <w:highlight w:val="none"/>
          <w:lang w:eastAsia="zh-CN"/>
        </w:rPr>
        <w:t xml:space="preserve">，GB17626.5-</w:t>
      </w:r>
      <w:r>
        <w:rPr>
          <w:rFonts w:hint="eastAsia" w:ascii="宋体" w:hAnsi="宋体" w:cs="宋体"/>
          <w:color w:val="000000"/>
          <w:sz w:val="21"/>
          <w:szCs w:val="21"/>
          <w:highlight w:val="none"/>
        </w:rPr>
        <w:t xml:space="preserve">2019浪涌(冲击)抗扰度试验</w:t>
      </w:r>
      <w:r>
        <w:rPr>
          <w:rFonts w:hint="eastAsia" w:ascii="宋体" w:hAnsi="宋体" w:cs="宋体"/>
          <w:color w:val="000000"/>
          <w:sz w:val="21"/>
          <w:szCs w:val="21"/>
          <w:highlight w:val="none"/>
          <w:lang w:eastAsia="zh-CN"/>
        </w:rPr>
        <w:t xml:space="preserve">的电磁兼容标准规定， 提供</w:t>
      </w:r>
      <w:r>
        <w:rPr>
          <w:rFonts w:hint="eastAsia" w:ascii="宋体" w:hAnsi="宋体" w:cs="宋体"/>
          <w:color w:val="000000"/>
          <w:sz w:val="21"/>
          <w:szCs w:val="21"/>
          <w:highlight w:val="none"/>
          <w:lang w:val="en-US" w:eastAsia="zh-CN"/>
        </w:rPr>
        <w:t xml:space="preserve">具有检验检测资质的检验检测机构出具的合格检验检测报告</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eastAsia="zh-CN"/>
        </w:rPr>
        <w:t xml:space="preserve">）反射屏通过</w:t>
      </w:r>
      <w:r>
        <w:rPr>
          <w:rFonts w:hint="eastAsia" w:ascii="宋体" w:hAnsi="宋体" w:cs="宋体"/>
          <w:color w:val="000000"/>
          <w:sz w:val="21"/>
          <w:szCs w:val="21"/>
          <w:highlight w:val="none"/>
        </w:rPr>
        <w:t xml:space="preserve">GB/T 2423.1-2008低温、GB/T 2423.2-2008高温</w:t>
      </w:r>
      <w:r>
        <w:rPr>
          <w:rFonts w:hint="eastAsia" w:ascii="宋体" w:hAnsi="宋体" w:cs="宋体"/>
          <w:color w:val="000000"/>
          <w:sz w:val="21"/>
          <w:szCs w:val="21"/>
          <w:highlight w:val="none"/>
          <w:lang w:eastAsia="zh-CN"/>
        </w:rPr>
        <w:t xml:space="preserve">《电工电子产品环境试验》,高温满足80 度连续工作48小时，低温满足-25度连续</w:t>
      </w:r>
      <w:r>
        <w:rPr>
          <w:rFonts w:hint="eastAsia" w:ascii="宋体" w:hAnsi="宋体" w:cs="宋体"/>
          <w:color w:val="000000"/>
          <w:sz w:val="21"/>
          <w:szCs w:val="21"/>
          <w:highlight w:val="none"/>
          <w:lang w:eastAsia="zh-CN"/>
        </w:rPr>
        <w:t xml:space="preserve">工作</w:t>
      </w:r>
      <w:r>
        <w:rPr>
          <w:rFonts w:hint="eastAsia" w:ascii="宋体" w:hAnsi="宋体" w:cs="宋体"/>
          <w:color w:val="000000"/>
          <w:sz w:val="21"/>
          <w:szCs w:val="21"/>
          <w:highlight w:val="none"/>
          <w:lang w:eastAsia="zh-CN"/>
        </w:rPr>
        <w:t xml:space="preserve">48小时</w:t>
      </w:r>
      <w:r>
        <w:rPr>
          <w:rFonts w:hint="eastAsia" w:ascii="宋体" w:hAnsi="宋体" w:cs="宋体"/>
          <w:color w:val="000000"/>
          <w:sz w:val="21"/>
          <w:szCs w:val="21"/>
          <w:highlight w:val="none"/>
          <w:lang w:val="en-US" w:eastAsia="zh-CN"/>
        </w:rPr>
        <w:t xml:space="preserve">的具有检验检测资质的检验检测机构出具的</w:t>
      </w:r>
      <w:r>
        <w:rPr>
          <w:rFonts w:hint="eastAsia" w:ascii="宋体" w:hAnsi="宋体" w:cs="宋体"/>
          <w:color w:val="000000"/>
          <w:sz w:val="21"/>
          <w:szCs w:val="21"/>
          <w:highlight w:val="none"/>
          <w:lang w:val="en-US" w:eastAsia="zh-CN"/>
        </w:rPr>
        <w:t xml:space="preserve">合格</w:t>
      </w:r>
      <w:r>
        <w:rPr>
          <w:rFonts w:hint="eastAsia" w:ascii="宋体" w:hAnsi="宋体" w:cs="宋体"/>
          <w:color w:val="000000"/>
          <w:sz w:val="21"/>
          <w:szCs w:val="21"/>
          <w:highlight w:val="none"/>
          <w:lang w:val="en-US" w:eastAsia="zh-CN"/>
        </w:rPr>
        <w:t xml:space="preserve">检验检测报告</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lang w:eastAsia="zh-CN"/>
        </w:rPr>
        <w:t xml:space="preserve">）满足项目总需求</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7.LED照明系统</w:t>
      </w:r>
      <w:r>
        <w:rPr>
          <w:rFonts w:hint="eastAsia" w:ascii="宋体" w:hAnsi="宋体" w:cs="宋体"/>
          <w:b/>
          <w:bCs/>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灯箱光源采用LED光源，驱动模式为恒流驱动，LED 最大额定工作电流为直流350mA</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LED色温(K)为6000±300K</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LED显色指数(Ra)为≥75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结温(Tj)℃(环境温度Ta=40℃)为≤85℃。灯箱光线明亮均匀，表面平均照度(白底灯片)2500Lux-3000Lux,  最亮点与最暗点照度差不超过25%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灯箱点亮时</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人眼看到的是面光源，无光斑、光晕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视觉舒适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避免眩光干扰。</w:t>
      </w:r>
      <w:r>
        <w:rPr>
          <w:rFonts w:hint="eastAsia" w:ascii="宋体" w:hAnsi="宋体" w:cs="宋体"/>
          <w:color w:val="000000"/>
          <w:sz w:val="21"/>
          <w:szCs w:val="21"/>
          <w:highlight w:val="none"/>
        </w:rPr>
      </w:r>
      <w:r/>
    </w:p>
    <w:p>
      <w:pPr>
        <w:pStyle w:val="767"/>
        <w:ind w:firstLine="422"/>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电子站牌广告灯箱</w:t>
      </w:r>
      <w:r>
        <w:rPr>
          <w:rFonts w:hint="eastAsia" w:ascii="宋体" w:hAnsi="宋体" w:cs="宋体"/>
          <w:color w:val="000000"/>
          <w:sz w:val="21"/>
          <w:szCs w:val="21"/>
          <w:highlight w:val="none"/>
          <w:lang w:val="en-US" w:eastAsia="zh-CN"/>
        </w:rPr>
        <w:t xml:space="preserve">符合GB/T 2423.17-2024的</w:t>
      </w:r>
      <w:r>
        <w:rPr>
          <w:rFonts w:hint="eastAsia" w:ascii="宋体" w:hAnsi="宋体" w:cs="宋体"/>
          <w:color w:val="000000"/>
          <w:sz w:val="21"/>
          <w:szCs w:val="21"/>
          <w:highlight w:val="none"/>
        </w:rPr>
        <w:t xml:space="preserve">24小时以上盐雾测试的</w:t>
      </w:r>
      <w:r>
        <w:rPr>
          <w:rFonts w:hint="eastAsia" w:ascii="宋体" w:hAnsi="宋体" w:cs="宋体"/>
          <w:color w:val="000000"/>
          <w:sz w:val="21"/>
          <w:szCs w:val="21"/>
          <w:highlight w:val="none"/>
          <w:lang w:val="en-US" w:eastAsia="zh-CN"/>
        </w:rPr>
        <w:t xml:space="preserve">具有检验检测资质的检验检测机构出具的合格检验检测报告</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8.亚克力背板配件</w:t>
      </w:r>
      <w:r>
        <w:rPr>
          <w:rFonts w:hint="eastAsia" w:ascii="宋体" w:hAnsi="宋体" w:cs="宋体"/>
          <w:b/>
          <w:bCs/>
          <w:color w:val="000000"/>
          <w:sz w:val="21"/>
          <w:szCs w:val="21"/>
          <w:highlight w:val="none"/>
        </w:rPr>
      </w:r>
      <w:r/>
    </w:p>
    <w:p>
      <w:pPr>
        <w:pStyle w:val="767"/>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电子站牌屏幕背板及前后各配置8条乳白色的亚克力线路牌</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ind w:firstLine="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9.锂电池</w:t>
      </w:r>
      <w:r>
        <w:rPr>
          <w:rFonts w:hint="eastAsia" w:ascii="宋体" w:hAnsi="宋体" w:cs="宋体"/>
          <w:b/>
          <w:bCs/>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采用锂电池，12V120AH</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容量保存率：</w:t>
      </w:r>
      <w:r>
        <w:rPr>
          <w:rFonts w:hint="eastAsia" w:ascii="宋体" w:hAnsi="宋体" w:cs="宋体"/>
          <w:color w:val="000000"/>
          <w:sz w:val="21"/>
          <w:szCs w:val="21"/>
          <w:highlight w:val="none"/>
        </w:rPr>
        <w:t xml:space="preserve">电池组容量应不低于额定值的95%。</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使用环境</w:t>
      </w:r>
      <w:r>
        <w:rPr>
          <w:rFonts w:hint="eastAsia" w:ascii="宋体" w:hAnsi="宋体" w:cs="宋体"/>
          <w:b/>
          <w:bCs/>
          <w:color w:val="000000"/>
          <w:sz w:val="21"/>
          <w:szCs w:val="21"/>
          <w:highlight w:val="none"/>
          <w:lang w:eastAsia="zh-CN"/>
        </w:rPr>
        <w:t xml:space="preserve">：</w:t>
      </w:r>
      <w:r>
        <w:rPr>
          <w:rFonts w:hint="eastAsia" w:ascii="宋体" w:hAnsi="宋体" w:cs="宋体"/>
          <w:color w:val="000000"/>
          <w:sz w:val="21"/>
          <w:szCs w:val="21"/>
          <w:highlight w:val="none"/>
        </w:rPr>
        <w:t xml:space="preserve">充电环境温度：-10℃~55℃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放电环境温度</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-20℃~60℃</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电磁兼容性：</w:t>
      </w:r>
      <w:r>
        <w:rPr>
          <w:rFonts w:hint="eastAsia" w:ascii="宋体" w:hAnsi="宋体" w:cs="宋体"/>
          <w:color w:val="000000"/>
          <w:sz w:val="21"/>
          <w:szCs w:val="21"/>
          <w:highlight w:val="none"/>
        </w:rPr>
        <w:t xml:space="preserve">静电放电抗扰性</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传导骚扰限值</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辐射骚扰限值，浪涌(冲击)抗扰性满足GB/T</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17626.5-2019等级4的要求；试验后，其外观应无明显变形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漏液</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冒烟或爆炸</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并能正常工作。</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显示精度：</w:t>
      </w:r>
      <w:r>
        <w:rPr>
          <w:rFonts w:hint="eastAsia" w:ascii="宋体" w:hAnsi="宋体" w:cs="宋体"/>
          <w:color w:val="000000"/>
          <w:sz w:val="21"/>
          <w:szCs w:val="21"/>
          <w:highlight w:val="none"/>
        </w:rPr>
        <w:t xml:space="preserve">电池组配有专用电池管理系统(BMS)</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BMS显示的各种参数值与电池组实际的参数值之间的误差应符合要求。</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b/>
          <w:bCs/>
          <w:color w:val="000000"/>
          <w:sz w:val="21"/>
          <w:szCs w:val="21"/>
          <w:highlight w:val="none"/>
        </w:rPr>
        <w:t xml:space="preserve">电压：</w:t>
      </w:r>
      <w:r>
        <w:rPr>
          <w:rFonts w:hint="eastAsia" w:ascii="宋体" w:hAnsi="宋体" w:cs="宋体"/>
          <w:color w:val="000000"/>
          <w:sz w:val="21"/>
          <w:szCs w:val="21"/>
          <w:highlight w:val="none"/>
        </w:rPr>
        <w:t xml:space="preserve">电池组按规定进行试验</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充电电压显示精度应优于1%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电流：</w:t>
      </w:r>
      <w:r>
        <w:rPr>
          <w:rFonts w:hint="eastAsia" w:ascii="宋体" w:hAnsi="宋体" w:cs="宋体"/>
          <w:color w:val="000000"/>
          <w:sz w:val="21"/>
          <w:szCs w:val="21"/>
          <w:highlight w:val="none"/>
        </w:rPr>
        <w:t xml:space="preserve">电池组按规定进行试验，充放电电流显示精度应优于2.5%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容量：</w:t>
      </w:r>
      <w:r>
        <w:rPr>
          <w:rFonts w:hint="eastAsia" w:ascii="宋体" w:hAnsi="宋体" w:cs="宋体"/>
          <w:color w:val="000000"/>
          <w:sz w:val="21"/>
          <w:szCs w:val="21"/>
          <w:highlight w:val="none"/>
        </w:rPr>
        <w:t xml:space="preserve">电池组按规定进行试验，电池组容量显示精度应优于5%。</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类型：</w:t>
      </w:r>
      <w:r>
        <w:rPr>
          <w:rFonts w:hint="eastAsia" w:ascii="宋体" w:hAnsi="宋体" w:cs="宋体"/>
          <w:color w:val="000000"/>
          <w:sz w:val="21"/>
          <w:szCs w:val="21"/>
          <w:highlight w:val="none"/>
        </w:rPr>
        <w:t xml:space="preserve">磷酸铁锂蓄电池</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b/>
          <w:bCs/>
          <w:color w:val="000000"/>
          <w:sz w:val="21"/>
          <w:szCs w:val="21"/>
          <w:highlight w:val="none"/>
        </w:rPr>
        <w:t xml:space="preserve">保护功能：</w:t>
      </w:r>
      <w:r>
        <w:rPr>
          <w:rFonts w:hint="eastAsia" w:ascii="宋体" w:hAnsi="宋体" w:cs="宋体"/>
          <w:color w:val="000000"/>
          <w:sz w:val="21"/>
          <w:szCs w:val="21"/>
          <w:highlight w:val="none"/>
        </w:rPr>
        <w:t xml:space="preserve">过充电保护；过放电保护；短路保护；反接保护；过载保护；温度保护</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b/>
          <w:bCs/>
          <w:color w:val="000000"/>
          <w:sz w:val="21"/>
          <w:szCs w:val="21"/>
          <w:highlight w:val="none"/>
        </w:rPr>
        <w:t xml:space="preserve">使用寿命：</w:t>
      </w:r>
      <w:r>
        <w:rPr>
          <w:rFonts w:hint="eastAsia" w:ascii="宋体" w:hAnsi="宋体" w:cs="宋体"/>
          <w:color w:val="000000"/>
          <w:sz w:val="21"/>
          <w:szCs w:val="21"/>
          <w:highlight w:val="none"/>
        </w:rPr>
        <w:t xml:space="preserve">在100%DOD条件下，可以充放电2000次以上</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10.4G网转换路由器</w:t>
      </w:r>
      <w:r>
        <w:rPr>
          <w:rFonts w:hint="eastAsia" w:ascii="宋体" w:hAnsi="宋体" w:cs="宋体"/>
          <w:b/>
          <w:bCs/>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）CPU：主频≥580Mhz</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）内存≥1Gbit，FLASH≥128Mbit</w:t>
      </w:r>
      <w:r>
        <w:rPr>
          <w:rFonts w:hint="eastAsia" w:ascii="宋体" w:hAnsi="宋体" w:cs="宋体"/>
          <w:color w:val="000000"/>
          <w:sz w:val="21"/>
          <w:szCs w:val="21"/>
          <w:highlight w:val="none"/>
          <w:lang w:eastAsia="zh-CN"/>
        </w:rPr>
      </w:r>
      <w:r/>
    </w:p>
    <w:p>
      <w:pPr>
        <w:pStyle w:val="767"/>
        <w:ind w:firstLine="420"/>
        <w:keepLines w:val="0"/>
        <w:keepNext w:val="0"/>
        <w:pageBreakBefore w:val="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）支持网络：FDD-LTE,TDD-LTE,EVD0,WCDMA(HSDPA 、HSUPA、HSPA+),TDSCDMA,EDGE/GPRS,CDMA 1x</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）网络接入：无线：支持APN、VPDN 专网接入；有线：支持Static</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eastAsia="zh-CN"/>
        </w:rPr>
        <w:t xml:space="preserve">IP、DHCP、PPPOE</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）设备接口：SMA母头天线接口≥4个，10Mb/100Mb LAN口≥4个，10Mb/100Mb</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eastAsia="zh-CN"/>
        </w:rPr>
        <w:t xml:space="preserve">WAN口 ≥ 1 个，SIM/R-UIM接口≥2个，RESET按键≥1个。</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）双卡备份：可支持双模双卡，互为备份。</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lang w:eastAsia="zh-CN"/>
        </w:rPr>
        <w:t xml:space="preserve">）状态监测：支持LED灯状态监测，可指示lan口状态、信号强度、网络类型、系统状态。</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）链路维护：支持LCP检测，ICMP检测，心跳包检测等。</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）链路检测功能：支持平台网络信号、时延、网络类型、基站切换等多种网络检测；支持Ping检测、Traceroute路由跟踪检测。</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lang w:eastAsia="zh-CN"/>
        </w:rPr>
        <w:t xml:space="preserve">）链路备份：支持有线，移动网络，wifi互为备份功能，实现自动切换，支持冷热不同方式备份。</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lang w:eastAsia="zh-CN"/>
        </w:rPr>
        <w:t xml:space="preserve">）支持硬件看门狗，防止死机。</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lang w:eastAsia="zh-CN"/>
        </w:rPr>
        <w:t xml:space="preserve">）设备管理：支持本地参数备份导入，设备升级，日志输出；支持远程 </w:t>
      </w:r>
      <w:r>
        <w:rPr>
          <w:rFonts w:hint="eastAsia" w:ascii="宋体" w:hAnsi="宋体" w:cs="宋体"/>
          <w:color w:val="000000"/>
          <w:sz w:val="21"/>
          <w:szCs w:val="21"/>
          <w:highlight w:val="none"/>
          <w:lang w:eastAsia="zh-CN"/>
        </w:rPr>
        <w:fldChar w:fldCharType="begin"/>
      </w:r>
      <w:r>
        <w:rPr>
          <w:rFonts w:hint="eastAsia" w:ascii="宋体" w:hAnsi="宋体" w:cs="宋体"/>
          <w:color w:val="000000"/>
          <w:sz w:val="21"/>
          <w:szCs w:val="21"/>
          <w:highlight w:val="none"/>
          <w:lang w:eastAsia="zh-CN"/>
        </w:rPr>
        <w:instrText xml:space="preserve"> HYPERLINK "HTTP," </w:instrText>
      </w:r>
      <w:r>
        <w:rPr>
          <w:rFonts w:hint="eastAsia" w:ascii="宋体" w:hAnsi="宋体" w:cs="宋体"/>
          <w:color w:val="000000"/>
          <w:sz w:val="21"/>
          <w:szCs w:val="21"/>
          <w:highlight w:val="none"/>
          <w:lang w:eastAsia="zh-CN"/>
        </w:rPr>
        <w:fldChar w:fldCharType="separate"/>
      </w:r>
      <w:r>
        <w:rPr>
          <w:rFonts w:hint="eastAsia" w:ascii="宋体" w:hAnsi="宋体" w:cs="宋体"/>
          <w:color w:val="000000"/>
          <w:sz w:val="21"/>
          <w:szCs w:val="21"/>
          <w:highlight w:val="none"/>
          <w:lang w:eastAsia="zh-CN"/>
        </w:rPr>
        <w:t xml:space="preserve">HTTP,</w:t>
      </w:r>
      <w:r>
        <w:rPr>
          <w:rFonts w:hint="eastAsia" w:ascii="宋体" w:hAnsi="宋体" w:cs="宋体"/>
          <w:color w:val="000000"/>
          <w:sz w:val="21"/>
          <w:szCs w:val="21"/>
          <w:highlight w:val="none"/>
          <w:lang w:eastAsia="zh-CN"/>
        </w:rPr>
        <w:fldChar w:fldCharType="end"/>
      </w:r>
      <w:r>
        <w:rPr>
          <w:rFonts w:hint="eastAsia" w:ascii="宋体" w:hAnsi="宋体" w:cs="宋体"/>
          <w:color w:val="000000"/>
          <w:sz w:val="21"/>
          <w:szCs w:val="21"/>
          <w:highlight w:val="none"/>
          <w:lang w:eastAsia="zh-CN"/>
        </w:rPr>
        <w:fldChar w:fldCharType="begin"/>
      </w:r>
      <w:r>
        <w:rPr>
          <w:rFonts w:hint="eastAsia" w:ascii="宋体" w:hAnsi="宋体" w:cs="宋体"/>
          <w:color w:val="000000"/>
          <w:sz w:val="21"/>
          <w:szCs w:val="21"/>
          <w:highlight w:val="none"/>
          <w:lang w:eastAsia="zh-CN"/>
        </w:rPr>
        <w:instrText xml:space="preserve"> HYPERLINK "HTTPS" </w:instrText>
      </w:r>
      <w:r>
        <w:rPr>
          <w:rFonts w:hint="eastAsia" w:ascii="宋体" w:hAnsi="宋体" w:cs="宋体"/>
          <w:color w:val="000000"/>
          <w:sz w:val="21"/>
          <w:szCs w:val="21"/>
          <w:highlight w:val="none"/>
          <w:lang w:eastAsia="zh-CN"/>
        </w:rPr>
        <w:fldChar w:fldCharType="separate"/>
      </w:r>
      <w:r>
        <w:rPr>
          <w:rFonts w:hint="eastAsia" w:ascii="宋体" w:hAnsi="宋体" w:cs="宋体"/>
          <w:color w:val="000000"/>
          <w:sz w:val="21"/>
          <w:szCs w:val="21"/>
          <w:highlight w:val="none"/>
          <w:lang w:eastAsia="zh-CN"/>
        </w:rPr>
        <w:t xml:space="preserve">HTTPS</w:t>
      </w:r>
      <w:r>
        <w:rPr>
          <w:rFonts w:hint="eastAsia" w:ascii="宋体" w:hAnsi="宋体" w:cs="宋体"/>
          <w:color w:val="000000"/>
          <w:sz w:val="21"/>
          <w:szCs w:val="21"/>
          <w:highlight w:val="none"/>
          <w:lang w:eastAsia="zh-CN"/>
        </w:rPr>
        <w:fldChar w:fldCharType="end"/>
      </w:r>
      <w:r>
        <w:rPr>
          <w:rFonts w:hint="eastAsia" w:ascii="宋体" w:hAnsi="宋体" w:cs="宋体"/>
          <w:color w:val="000000"/>
          <w:sz w:val="21"/>
          <w:szCs w:val="21"/>
          <w:highlight w:val="none"/>
          <w:lang w:eastAsia="zh-CN"/>
        </w:rPr>
        <w:t xml:space="preserve">,Telnet,SSH, CLI登陆配置，支持宏电Wedora设备云管理，支持远程 WEB、TFTP、FTP升级，支持远程日志输出，支持远程重启、定时重启。</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lang w:eastAsia="zh-CN"/>
        </w:rPr>
        <w:t xml:space="preserve">）云平台管理：支持宏电Wedora 设备云管理，平台支持设备详情分析、运行报表输出、物联网网卡管理、设备远程定位、设备远程调试等功能。</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14</w:t>
      </w:r>
      <w:r>
        <w:rPr>
          <w:rFonts w:hint="eastAsia" w:ascii="宋体" w:hAnsi="宋体" w:cs="宋体"/>
          <w:color w:val="000000"/>
          <w:sz w:val="21"/>
          <w:szCs w:val="21"/>
          <w:highlight w:val="none"/>
          <w:lang w:eastAsia="zh-CN"/>
        </w:rPr>
        <w:t xml:space="preserve">）防火墙：支持NAT/NAPT/DMZ, 端口映射，虚拟服务器，支持IP过滤，域名过滤，MAC地址过滤。</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lang w:eastAsia="zh-CN"/>
        </w:rPr>
        <w:t xml:space="preserve">）VPN：支持IPSEC(支持CA数字证书),PPTP/L2TP,GRE/IPIP,OPENVPN。</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16</w:t>
      </w:r>
      <w:r>
        <w:rPr>
          <w:rFonts w:hint="eastAsia" w:ascii="宋体" w:hAnsi="宋体" w:cs="宋体"/>
          <w:color w:val="000000"/>
          <w:sz w:val="21"/>
          <w:szCs w:val="21"/>
          <w:highlight w:val="none"/>
          <w:lang w:eastAsia="zh-CN"/>
        </w:rPr>
        <w:t xml:space="preserve">）路由协议：支持静态路由，源地址策略路由，RIPv2/OSPF动态路由。</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17</w:t>
      </w:r>
      <w:r>
        <w:rPr>
          <w:rFonts w:hint="eastAsia" w:ascii="宋体" w:hAnsi="宋体" w:cs="宋体"/>
          <w:color w:val="000000"/>
          <w:sz w:val="21"/>
          <w:szCs w:val="21"/>
          <w:highlight w:val="none"/>
          <w:lang w:eastAsia="zh-CN"/>
        </w:rPr>
        <w:t xml:space="preserve">）支持NTP网络对时，DNS代理，DDNS动态域名服务，定时管理，有效控制上网流量和时长。</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lang w:eastAsia="zh-CN"/>
        </w:rPr>
        <w:t xml:space="preserve">）WIFI：支持2.4GHz， 覆盖距离≥30米，支持wifi探针。</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lang w:eastAsia="zh-CN"/>
        </w:rPr>
        <w:t xml:space="preserve">）协议支持：可扩展支持MQTT、MODBUS、HJ212等协议。</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lang w:eastAsia="zh-CN"/>
        </w:rPr>
        <w:t xml:space="preserve">）供电电源：支持5~36V DC</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eastAsia="zh-CN"/>
        </w:rPr>
        <w:t xml:space="preserve">）设备功耗：空闲状态≤200mA@12V DC(单模),空闲状态≤220mA@12V DC（双模）,通讯状态≤450mA@12V DC。</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lang w:eastAsia="zh-CN"/>
        </w:rPr>
        <w:t xml:space="preserve">）环境适应性：工作温度-30~+75℃，存储温度-40~+85℃，相对湿度≤95%(无凝结)。</w:t>
      </w:r>
      <w:r>
        <w:rPr>
          <w:rFonts w:hint="eastAsia" w:ascii="宋体" w:hAnsi="宋体" w:cs="宋体"/>
          <w:color w:val="000000"/>
          <w:sz w:val="21"/>
          <w:szCs w:val="21"/>
          <w:highlight w:val="none"/>
          <w:lang w:eastAsia="zh-CN"/>
        </w:rPr>
      </w:r>
      <w:r/>
    </w:p>
    <w:p>
      <w:pPr>
        <w:pStyle w:val="767"/>
        <w:ind w:firstLine="42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11.工业级32寸彩色反射屏的技术参数</w:t>
      </w:r>
      <w:r>
        <w:rPr>
          <w:rFonts w:hint="eastAsia" w:ascii="宋体" w:hAnsi="宋体" w:cs="宋体"/>
          <w:b/>
          <w:bCs/>
          <w:color w:val="000000"/>
          <w:sz w:val="21"/>
          <w:szCs w:val="21"/>
          <w:highlight w:val="none"/>
          <w:lang w:eastAsia="zh-CN"/>
        </w:rPr>
      </w:r>
      <w:r/>
    </w:p>
    <w:tbl>
      <w:tblPr>
        <w:tblW w:w="4596" w:type="pct"/>
        <w:tblInd w:w="-4" w:type="dxa"/>
        <w:tblLayout w:type="autofit"/>
        <w:tblCellMar>
          <w:left w:w="108" w:type="dxa"/>
          <w:top w:w="0" w:type="dxa"/>
          <w:right w:w="108" w:type="dxa"/>
          <w:bottom w:w="0" w:type="dxa"/>
        </w:tblCellMar>
        <w:tblLook w:val="04A0" w:firstRow="1" w:lastRow="0" w:firstColumn="1" w:lastColumn="0" w:noHBand="0" w:noVBand="1"/>
      </w:tblPr>
      <w:tblGrid>
        <w:gridCol w:w="1278"/>
        <w:gridCol w:w="2191"/>
        <w:gridCol w:w="2403"/>
        <w:gridCol w:w="1961"/>
      </w:tblGrid>
      <w:tr>
        <w:trPr>
          <w:trHeight w:val="160"/>
        </w:trPr>
        <w:tc>
          <w:tcPr>
            <w:shd w:val="pct10" w:color="auto" w:fill="auto"/>
            <w:tcBorders>
              <w:top w:val="single" w:color="000000" w:sz="4" w:space="0"/>
              <w:left w:val="single" w:color="000000" w:sz="4" w:space="0"/>
              <w:bottom w:val="single" w:color="000000" w:sz="4" w:space="0"/>
              <w:right w:val="single" w:color="000000" w:sz="8" w:space="0"/>
            </w:tcBorders>
            <w:tcW w:w="816"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参数类型</w:t>
            </w:r>
            <w:r>
              <w:rPr>
                <w:rFonts w:hint="eastAsia" w:ascii="宋体" w:hAnsi="宋体" w:eastAsia="宋体" w:cs="宋体"/>
                <w:color w:val="000000"/>
                <w:sz w:val="21"/>
                <w:szCs w:val="21"/>
                <w:highlight w:val="none"/>
              </w:rPr>
            </w:r>
            <w:r/>
          </w:p>
        </w:tc>
        <w:tc>
          <w:tcPr>
            <w:shd w:val="pct10" w:color="auto" w:fill="auto"/>
            <w:tcBorders>
              <w:top w:val="single" w:color="000000" w:sz="4" w:space="0"/>
              <w:left w:val="none" w:color="000000" w:sz="4" w:space="0"/>
              <w:bottom w:val="single" w:color="000000" w:sz="4"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项目名称</w:t>
            </w:r>
            <w:r>
              <w:rPr>
                <w:rFonts w:hint="eastAsia" w:ascii="宋体" w:hAnsi="宋体" w:eastAsia="宋体" w:cs="宋体"/>
                <w:color w:val="000000"/>
                <w:sz w:val="21"/>
                <w:szCs w:val="21"/>
                <w:highlight w:val="none"/>
              </w:rPr>
            </w:r>
            <w:r/>
          </w:p>
        </w:tc>
        <w:tc>
          <w:tcPr>
            <w:gridSpan w:val="2"/>
            <w:shd w:val="pct10" w:color="auto" w:fill="auto"/>
            <w:tcBorders>
              <w:top w:val="single" w:color="000000" w:sz="4" w:space="0"/>
              <w:left w:val="single" w:color="000000" w:sz="8" w:space="0"/>
              <w:bottom w:val="single" w:color="000000" w:sz="4" w:space="0"/>
              <w:right w:val="single" w:color="000000" w:sz="4"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1"/>
                <w:rFonts w:hint="eastAsia" w:ascii="宋体" w:hAnsi="宋体" w:eastAsia="宋体" w:cs="宋体"/>
                <w:sz w:val="21"/>
                <w:szCs w:val="21"/>
                <w:highlight w:val="none"/>
                <w:lang w:bidi="ar"/>
              </w:rPr>
              <w:t xml:space="preserve">参</w:t>
            </w:r>
            <w:r>
              <w:rPr>
                <w:rFonts w:hint="eastAsia" w:ascii="宋体" w:hAnsi="宋体" w:eastAsia="宋体" w:cs="宋体"/>
                <w:color w:val="000000"/>
                <w:sz w:val="21"/>
                <w:szCs w:val="21"/>
                <w:highlight w:val="none"/>
                <w:lang w:bidi="ar"/>
              </w:rPr>
              <w:t xml:space="preserve"> </w:t>
            </w:r>
            <w:r>
              <w:rPr>
                <w:rStyle w:val="1051"/>
                <w:rFonts w:hint="eastAsia" w:ascii="宋体" w:hAnsi="宋体" w:eastAsia="宋体" w:cs="宋体"/>
                <w:sz w:val="21"/>
                <w:szCs w:val="21"/>
                <w:highlight w:val="none"/>
                <w:lang w:bidi="ar"/>
              </w:rPr>
              <w:t xml:space="preserve">数</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8" w:space="0"/>
              <w:bottom w:val="single" w:color="000000" w:sz="8" w:space="0"/>
              <w:right w:val="single" w:color="000000" w:sz="8" w:space="0"/>
            </w:tcBorders>
            <w:tcW w:w="816" w:type="dxa"/>
            <w:vAlign w:val="center"/>
            <w:vMerge w:val="restart"/>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电学特性</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标准输入电压</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12V/DC</w:t>
            </w:r>
            <w:r>
              <w:rPr>
                <w:rFonts w:hint="eastAsia" w:ascii="宋体" w:hAnsi="宋体" w:eastAsia="宋体" w:cs="宋体"/>
                <w:b w:val="0"/>
                <w:bCs w:val="0"/>
                <w:color w:val="000000"/>
                <w:sz w:val="21"/>
                <w:szCs w:val="2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输入电压范围</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10~36V/DC</w:t>
            </w:r>
            <w:r>
              <w:rPr>
                <w:rFonts w:hint="eastAsia" w:ascii="宋体" w:hAnsi="宋体" w:eastAsia="宋体" w:cs="宋体"/>
                <w:b w:val="0"/>
                <w:bCs w:val="0"/>
                <w:color w:val="000000"/>
                <w:sz w:val="21"/>
                <w:szCs w:val="21"/>
                <w:highlight w:val="none"/>
              </w:rPr>
            </w:r>
            <w:r/>
          </w:p>
        </w:tc>
      </w:tr>
      <w:tr>
        <w:trPr>
          <w:trHeight w:val="204"/>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特征功耗</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3.5W</w:t>
            </w:r>
            <w:r>
              <w:rPr>
                <w:rFonts w:hint="eastAsia" w:ascii="宋体" w:hAnsi="宋体" w:eastAsia="宋体" w:cs="宋体"/>
                <w:b w:val="0"/>
                <w:bCs w:val="0"/>
                <w:color w:val="000000"/>
                <w:sz w:val="21"/>
                <w:szCs w:val="21"/>
                <w:highlight w:val="none"/>
              </w:rPr>
            </w:r>
            <w:r/>
          </w:p>
        </w:tc>
      </w:tr>
      <w:tr>
        <w:trPr>
          <w:trHeight w:val="216"/>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398" w:type="dxa"/>
            <w:vAlign w:val="center"/>
            <w:vMerge w:val="restart"/>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前光功耗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533"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功率</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照度</w:t>
            </w:r>
            <w:r>
              <w:rPr>
                <w:rFonts w:hint="eastAsia" w:ascii="宋体" w:hAnsi="宋体" w:eastAsia="宋体" w:cs="宋体"/>
                <w:color w:val="000000"/>
                <w:sz w:val="21"/>
                <w:szCs w:val="21"/>
                <w:highlight w:val="none"/>
              </w:rPr>
            </w:r>
            <w:r/>
          </w:p>
        </w:tc>
      </w:tr>
      <w:tr>
        <w:trPr>
          <w:trHeight w:val="132"/>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398"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533"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2.16W</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10nit</w:t>
            </w:r>
            <w:r>
              <w:rPr>
                <w:rFonts w:hint="eastAsia" w:ascii="宋体" w:hAnsi="宋体" w:eastAsia="宋体" w:cs="宋体"/>
                <w:color w:val="000000"/>
                <w:sz w:val="21"/>
                <w:szCs w:val="21"/>
                <w:highlight w:val="none"/>
              </w:rPr>
            </w:r>
            <w:r/>
          </w:p>
        </w:tc>
      </w:tr>
      <w:tr>
        <w:trPr>
          <w:trHeight w:val="180"/>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398"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533"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4.32W</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20nit</w:t>
            </w:r>
            <w:r>
              <w:rPr>
                <w:rFonts w:hint="eastAsia" w:ascii="宋体" w:hAnsi="宋体" w:eastAsia="宋体" w:cs="宋体"/>
                <w:color w:val="000000"/>
                <w:sz w:val="21"/>
                <w:szCs w:val="21"/>
                <w:highlight w:val="none"/>
              </w:rPr>
            </w:r>
            <w:r/>
          </w:p>
        </w:tc>
      </w:tr>
      <w:tr>
        <w:trPr>
          <w:trHeight w:val="216"/>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398"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533"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6.48W</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30nit</w:t>
            </w:r>
            <w:r>
              <w:rPr>
                <w:rFonts w:hint="eastAsia" w:ascii="宋体" w:hAnsi="宋体" w:eastAsia="宋体" w:cs="宋体"/>
                <w:color w:val="000000"/>
                <w:sz w:val="21"/>
                <w:szCs w:val="21"/>
                <w:highlight w:val="none"/>
              </w:rPr>
            </w:r>
            <w:r/>
          </w:p>
        </w:tc>
      </w:tr>
      <w:tr>
        <w:trPr>
          <w:trHeight w:val="216"/>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398"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533"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9.72W</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45nit</w:t>
            </w:r>
            <w:r>
              <w:rPr>
                <w:rFonts w:hint="eastAsia" w:ascii="宋体" w:hAnsi="宋体" w:eastAsia="宋体" w:cs="宋体"/>
                <w:color w:val="000000"/>
                <w:sz w:val="21"/>
                <w:szCs w:val="21"/>
                <w:highlight w:val="none"/>
              </w:rPr>
            </w:r>
            <w:r/>
          </w:p>
        </w:tc>
      </w:tr>
      <w:tr>
        <w:trPr>
          <w:trHeight w:val="216"/>
        </w:trPr>
        <w:tc>
          <w:tcPr>
            <w:tcBorders>
              <w:top w:val="none" w:color="000000" w:sz="4"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静电放电</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空气±</w:t>
            </w:r>
            <w:r>
              <w:rPr>
                <w:rFonts w:hint="eastAsia" w:ascii="宋体" w:hAnsi="宋体" w:eastAsia="宋体" w:cs="宋体"/>
                <w:color w:val="000000"/>
                <w:sz w:val="21"/>
                <w:szCs w:val="21"/>
                <w:highlight w:val="none"/>
                <w:lang w:bidi="ar"/>
              </w:rPr>
              <w:t xml:space="preserve">15KV</w:t>
            </w:r>
            <w:r>
              <w:rPr>
                <w:rStyle w:val="1058"/>
                <w:rFonts w:hint="eastAsia" w:ascii="宋体" w:hAnsi="宋体" w:eastAsia="宋体" w:cs="宋体"/>
                <w:sz w:val="21"/>
                <w:szCs w:val="21"/>
                <w:highlight w:val="none"/>
                <w:lang w:eastAsia="zh-CN" w:bidi="ar"/>
              </w:rPr>
              <w:t xml:space="preserve">；</w:t>
            </w:r>
            <w:r>
              <w:rPr>
                <w:rStyle w:val="1058"/>
                <w:rFonts w:hint="eastAsia" w:ascii="宋体" w:hAnsi="宋体" w:eastAsia="宋体" w:cs="宋体"/>
                <w:sz w:val="21"/>
                <w:szCs w:val="21"/>
                <w:highlight w:val="none"/>
                <w:lang w:bidi="ar"/>
              </w:rPr>
              <w:t xml:space="preserve">接触±</w:t>
            </w:r>
            <w:r>
              <w:rPr>
                <w:rFonts w:hint="eastAsia" w:ascii="宋体" w:hAnsi="宋体" w:eastAsia="宋体" w:cs="宋体"/>
                <w:color w:val="000000"/>
                <w:sz w:val="21"/>
                <w:szCs w:val="21"/>
                <w:highlight w:val="none"/>
                <w:lang w:bidi="ar"/>
              </w:rPr>
              <w:t xml:space="preserve">8KV</w:t>
            </w:r>
            <w:r>
              <w:rPr>
                <w:rFonts w:hint="eastAsia" w:ascii="宋体" w:hAnsi="宋体" w:eastAsia="宋体" w:cs="宋体"/>
                <w:color w:val="000000"/>
                <w:sz w:val="21"/>
                <w:szCs w:val="21"/>
                <w:highlight w:val="none"/>
              </w:rPr>
            </w:r>
            <w:r/>
          </w:p>
        </w:tc>
      </w:tr>
      <w:tr>
        <w:trPr>
          <w:trHeight w:val="180"/>
        </w:trPr>
        <w:tc>
          <w:tcPr>
            <w:tcBorders>
              <w:top w:val="single" w:color="000000" w:sz="8" w:space="0"/>
              <w:left w:val="single" w:color="000000" w:sz="8" w:space="0"/>
              <w:bottom w:val="single" w:color="000000" w:sz="8" w:space="0"/>
              <w:right w:val="single" w:color="000000" w:sz="8" w:space="0"/>
            </w:tcBorders>
            <w:tcW w:w="816" w:type="dxa"/>
            <w:vAlign w:val="center"/>
            <w:vMerge w:val="restart"/>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环境特征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储存温度</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9"/>
                <w:rFonts w:hint="eastAsia" w:ascii="宋体" w:hAnsi="宋体" w:eastAsia="宋体" w:cs="宋体"/>
                <w:sz w:val="21"/>
                <w:szCs w:val="21"/>
                <w:highlight w:val="none"/>
                <w:lang w:bidi="ar"/>
              </w:rPr>
              <w:t xml:space="preserve">-30</w:t>
            </w:r>
            <w:r>
              <w:rPr>
                <w:rFonts w:hint="eastAsia" w:ascii="宋体" w:hAnsi="宋体" w:eastAsia="宋体" w:cs="宋体"/>
                <w:color w:val="000000"/>
                <w:sz w:val="21"/>
                <w:szCs w:val="21"/>
                <w:highlight w:val="none"/>
                <w:lang w:bidi="ar"/>
              </w:rPr>
              <w:t xml:space="preserve">℃</w:t>
            </w:r>
            <w:r>
              <w:rPr>
                <w:rStyle w:val="1059"/>
                <w:rFonts w:hint="eastAsia" w:ascii="宋体" w:hAnsi="宋体" w:eastAsia="宋体" w:cs="宋体"/>
                <w:sz w:val="21"/>
                <w:szCs w:val="21"/>
                <w:highlight w:val="none"/>
                <w:lang w:bidi="ar"/>
              </w:rPr>
              <w:t xml:space="preserve">~80</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r>
      <w:tr>
        <w:trPr>
          <w:trHeight w:val="168"/>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工作温度</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9"/>
                <w:rFonts w:hint="eastAsia" w:ascii="宋体" w:hAnsi="宋体" w:eastAsia="宋体" w:cs="宋体"/>
                <w:sz w:val="21"/>
                <w:szCs w:val="21"/>
                <w:highlight w:val="none"/>
                <w:lang w:bidi="ar"/>
              </w:rPr>
              <w:t xml:space="preserve">-20</w:t>
            </w:r>
            <w:r>
              <w:rPr>
                <w:rFonts w:hint="eastAsia" w:ascii="宋体" w:hAnsi="宋体" w:eastAsia="宋体" w:cs="宋体"/>
                <w:color w:val="000000"/>
                <w:sz w:val="21"/>
                <w:szCs w:val="21"/>
                <w:highlight w:val="none"/>
                <w:lang w:bidi="ar"/>
              </w:rPr>
              <w:t xml:space="preserve">℃</w:t>
            </w:r>
            <w:r>
              <w:rPr>
                <w:rStyle w:val="1059"/>
                <w:rFonts w:hint="eastAsia" w:ascii="宋体" w:hAnsi="宋体" w:eastAsia="宋体" w:cs="宋体"/>
                <w:sz w:val="21"/>
                <w:szCs w:val="21"/>
                <w:highlight w:val="none"/>
                <w:lang w:bidi="ar"/>
              </w:rPr>
              <w:t xml:space="preserve">~70</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湿度</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Style w:val="1059"/>
                <w:rFonts w:hint="eastAsia" w:ascii="宋体" w:hAnsi="宋体" w:eastAsia="宋体" w:cs="宋体"/>
                <w:sz w:val="21"/>
                <w:szCs w:val="21"/>
                <w:highlight w:val="none"/>
                <w:lang w:bidi="ar"/>
              </w:rPr>
              <w:t xml:space="preserve">90%</w:t>
            </w:r>
            <w:r>
              <w:rPr>
                <w:rFonts w:hint="eastAsia" w:ascii="宋体" w:hAnsi="宋体" w:eastAsia="宋体" w:cs="宋体"/>
                <w:color w:val="000000"/>
                <w:sz w:val="21"/>
                <w:szCs w:val="21"/>
                <w:highlight w:val="none"/>
              </w:rPr>
            </w:r>
            <w:r/>
          </w:p>
        </w:tc>
      </w:tr>
      <w:tr>
        <w:trPr>
          <w:trHeight w:val="192"/>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寿命</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&gt;</w:t>
            </w:r>
            <w:r>
              <w:rPr>
                <w:rFonts w:hint="eastAsia" w:ascii="宋体" w:hAnsi="宋体" w:eastAsia="宋体" w:cs="宋体"/>
                <w:color w:val="000000"/>
                <w:sz w:val="21"/>
                <w:szCs w:val="21"/>
                <w:highlight w:val="none"/>
                <w:lang w:bidi="ar"/>
              </w:rPr>
              <w:t xml:space="preserve">=20000小时</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restart"/>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技术规格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CPU</w:t>
            </w:r>
            <w:r>
              <w:rPr>
                <w:rStyle w:val="1058"/>
                <w:rFonts w:hint="eastAsia" w:ascii="宋体" w:hAnsi="宋体" w:eastAsia="宋体" w:cs="宋体"/>
                <w:sz w:val="21"/>
                <w:szCs w:val="21"/>
                <w:highlight w:val="none"/>
                <w:lang w:bidi="ar"/>
              </w:rPr>
              <w:t xml:space="preserve">规格</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四核</w:t>
            </w:r>
            <w:r>
              <w:rPr>
                <w:rFonts w:hint="eastAsia" w:ascii="宋体" w:hAnsi="宋体" w:eastAsia="宋体" w:cs="宋体"/>
                <w:color w:val="000000"/>
                <w:sz w:val="21"/>
                <w:szCs w:val="21"/>
                <w:highlight w:val="none"/>
                <w:lang w:bidi="ar"/>
              </w:rPr>
              <w:t xml:space="preserve"> 1.5GHz Cortex-A35</w:t>
            </w:r>
            <w:r>
              <w:rPr>
                <w:rFonts w:hint="eastAsia" w:ascii="宋体" w:hAnsi="宋体" w:eastAsia="宋体" w:cs="宋体"/>
                <w:color w:val="000000"/>
                <w:sz w:val="21"/>
                <w:szCs w:val="21"/>
                <w:highlight w:val="none"/>
              </w:rPr>
            </w:r>
            <w:r/>
          </w:p>
        </w:tc>
      </w:tr>
      <w:tr>
        <w:trPr>
          <w:trHeight w:val="204"/>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分辨率</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1920*1080</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对比度</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25:01:00</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内存</w:t>
            </w:r>
            <w:r>
              <w:rPr>
                <w:rFonts w:hint="eastAsia" w:ascii="宋体" w:hAnsi="宋体" w:eastAsia="宋体" w:cs="宋体"/>
                <w:color w:val="000000"/>
                <w:sz w:val="21"/>
                <w:szCs w:val="21"/>
                <w:highlight w:val="none"/>
                <w:lang w:bidi="ar"/>
              </w:rPr>
              <w:t xml:space="preserve">RAM</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2G</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闪存</w:t>
            </w:r>
            <w:r>
              <w:rPr>
                <w:rFonts w:hint="eastAsia" w:ascii="宋体" w:hAnsi="宋体" w:eastAsia="宋体" w:cs="宋体"/>
                <w:color w:val="000000"/>
                <w:sz w:val="21"/>
                <w:szCs w:val="21"/>
                <w:highlight w:val="none"/>
                <w:lang w:bidi="ar"/>
              </w:rPr>
              <w:t xml:space="preserve">FLASH</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16G</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音频</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Style w:val="1058"/>
                <w:rFonts w:hint="eastAsia" w:ascii="宋体" w:hAnsi="宋体" w:eastAsia="宋体" w:cs="宋体"/>
                <w:sz w:val="21"/>
                <w:szCs w:val="21"/>
                <w:highlight w:val="none"/>
                <w:lang w:bidi="ar"/>
              </w:rPr>
              <w:t xml:space="preserve">路</w:t>
            </w:r>
            <w:r>
              <w:rPr>
                <w:rFonts w:hint="eastAsia" w:ascii="宋体" w:hAnsi="宋体" w:eastAsia="宋体" w:cs="宋体"/>
                <w:color w:val="000000"/>
                <w:sz w:val="21"/>
                <w:szCs w:val="21"/>
                <w:highlight w:val="none"/>
                <w:lang w:bidi="ar"/>
              </w:rPr>
              <w:t xml:space="preserve">10W</w:t>
            </w:r>
            <w:r>
              <w:rPr>
                <w:rStyle w:val="1058"/>
                <w:rFonts w:hint="eastAsia" w:ascii="宋体" w:hAnsi="宋体" w:eastAsia="宋体" w:cs="宋体"/>
                <w:sz w:val="21"/>
                <w:szCs w:val="21"/>
                <w:highlight w:val="none"/>
                <w:lang w:bidi="ar"/>
              </w:rPr>
              <w:t xml:space="preserve">输出</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通讯接口</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RS485</w:t>
            </w:r>
            <w:r>
              <w:rPr>
                <w:rStyle w:val="1058"/>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lang w:bidi="ar"/>
              </w:rPr>
              <w:t xml:space="preserve">RS232</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USB</w:t>
            </w:r>
            <w:r>
              <w:rPr>
                <w:rStyle w:val="1058"/>
                <w:rFonts w:hint="eastAsia" w:ascii="宋体" w:hAnsi="宋体" w:eastAsia="宋体" w:cs="宋体"/>
                <w:sz w:val="21"/>
                <w:szCs w:val="21"/>
                <w:highlight w:val="none"/>
                <w:lang w:bidi="ar"/>
              </w:rPr>
              <w:t xml:space="preserve">扩展</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U</w:t>
            </w:r>
            <w:r>
              <w:rPr>
                <w:rStyle w:val="1058"/>
                <w:rFonts w:hint="eastAsia" w:ascii="宋体" w:hAnsi="宋体" w:eastAsia="宋体" w:cs="宋体"/>
                <w:sz w:val="21"/>
                <w:szCs w:val="21"/>
                <w:highlight w:val="none"/>
                <w:lang w:bidi="ar"/>
              </w:rPr>
              <w:t xml:space="preserve">盘，</w:t>
            </w:r>
            <w:r>
              <w:rPr>
                <w:rFonts w:hint="eastAsia" w:ascii="宋体" w:hAnsi="宋体" w:eastAsia="宋体" w:cs="宋体"/>
                <w:color w:val="000000"/>
                <w:sz w:val="21"/>
                <w:szCs w:val="21"/>
                <w:highlight w:val="none"/>
                <w:lang w:bidi="ar"/>
              </w:rPr>
              <w:t xml:space="preserve">2</w:t>
            </w:r>
            <w:r>
              <w:rPr>
                <w:rStyle w:val="1058"/>
                <w:rFonts w:hint="eastAsia" w:ascii="宋体" w:hAnsi="宋体" w:eastAsia="宋体" w:cs="宋体"/>
                <w:sz w:val="21"/>
                <w:szCs w:val="21"/>
                <w:highlight w:val="none"/>
                <w:lang w:bidi="ar"/>
              </w:rPr>
              <w:t xml:space="preserve">路</w:t>
            </w:r>
            <w:r>
              <w:rPr>
                <w:rFonts w:hint="eastAsia" w:ascii="宋体" w:hAnsi="宋体" w:eastAsia="宋体" w:cs="宋体"/>
                <w:color w:val="000000"/>
                <w:sz w:val="21"/>
                <w:szCs w:val="21"/>
                <w:highlight w:val="none"/>
                <w:lang w:bidi="ar"/>
              </w:rPr>
              <w:t xml:space="preserve">Type-A</w:t>
            </w:r>
            <w:r>
              <w:rPr>
                <w:rStyle w:val="1058"/>
                <w:rFonts w:hint="eastAsia" w:ascii="宋体" w:hAnsi="宋体" w:eastAsia="宋体" w:cs="宋体"/>
                <w:sz w:val="21"/>
                <w:szCs w:val="21"/>
                <w:highlight w:val="none"/>
                <w:lang w:bidi="ar"/>
              </w:rPr>
              <w:t xml:space="preserve">双层</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USB</w:t>
            </w:r>
            <w:r>
              <w:rPr>
                <w:rStyle w:val="1058"/>
                <w:rFonts w:hint="eastAsia" w:ascii="宋体" w:hAnsi="宋体" w:eastAsia="宋体" w:cs="宋体"/>
                <w:sz w:val="21"/>
                <w:szCs w:val="21"/>
                <w:highlight w:val="none"/>
                <w:lang w:bidi="ar"/>
              </w:rPr>
              <w:t xml:space="preserve">调试型</w:t>
            </w:r>
            <w:r>
              <w:rPr>
                <w:rFonts w:hint="eastAsia" w:ascii="宋体" w:hAnsi="宋体" w:eastAsia="宋体" w:cs="宋体"/>
                <w:color w:val="000000"/>
                <w:sz w:val="21"/>
                <w:szCs w:val="21"/>
                <w:highlight w:val="none"/>
                <w:lang w:bidi="ar"/>
              </w:rPr>
              <w:t xml:space="preserve">OTG</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Style w:val="1058"/>
                <w:rFonts w:hint="eastAsia" w:ascii="宋体" w:hAnsi="宋体" w:eastAsia="宋体" w:cs="宋体"/>
                <w:sz w:val="21"/>
                <w:szCs w:val="21"/>
                <w:highlight w:val="none"/>
                <w:lang w:bidi="ar"/>
              </w:rPr>
              <w:t xml:space="preserve">路</w:t>
            </w:r>
            <w:r>
              <w:rPr>
                <w:rFonts w:hint="eastAsia" w:ascii="宋体" w:hAnsi="宋体" w:eastAsia="宋体" w:cs="宋体"/>
                <w:color w:val="000000"/>
                <w:sz w:val="21"/>
                <w:szCs w:val="21"/>
                <w:highlight w:val="none"/>
                <w:lang w:bidi="ar"/>
              </w:rPr>
              <w:t xml:space="preserve">Type-C</w:t>
            </w:r>
            <w:r>
              <w:rPr>
                <w:rFonts w:hint="eastAsia" w:ascii="宋体" w:hAnsi="宋体" w:eastAsia="宋体" w:cs="宋体"/>
                <w:color w:val="000000"/>
                <w:sz w:val="21"/>
                <w:szCs w:val="21"/>
                <w:highlight w:val="none"/>
              </w:rPr>
            </w:r>
            <w:r/>
          </w:p>
        </w:tc>
      </w:tr>
      <w:tr>
        <w:trPr>
          <w:trHeight w:val="188"/>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网口</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以太网</w:t>
            </w:r>
            <w:r>
              <w:rPr>
                <w:rFonts w:hint="eastAsia" w:ascii="宋体" w:hAnsi="宋体" w:eastAsia="宋体" w:cs="宋体"/>
                <w:color w:val="000000"/>
                <w:sz w:val="21"/>
                <w:szCs w:val="21"/>
                <w:highlight w:val="none"/>
                <w:lang w:bidi="ar"/>
              </w:rPr>
              <w:t xml:space="preserve">/4G</w:t>
            </w:r>
            <w:r>
              <w:rPr>
                <w:rFonts w:hint="eastAsia" w:ascii="宋体" w:hAnsi="宋体" w:eastAsia="宋体" w:cs="宋体"/>
                <w:color w:val="000000"/>
                <w:sz w:val="21"/>
                <w:szCs w:val="21"/>
                <w:highlight w:val="none"/>
              </w:rPr>
            </w:r>
            <w:r/>
          </w:p>
        </w:tc>
      </w:tr>
      <w:tr>
        <w:trPr>
          <w:trHeight w:val="228"/>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光感</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支持</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红外</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支持</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烟雾检测</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支持</w:t>
            </w:r>
            <w:r>
              <w:rPr>
                <w:rFonts w:hint="eastAsia" w:ascii="宋体" w:hAnsi="宋体" w:eastAsia="宋体" w:cs="宋体"/>
                <w:color w:val="000000"/>
                <w:sz w:val="21"/>
                <w:szCs w:val="21"/>
                <w:highlight w:val="none"/>
                <w:lang w:bidi="ar"/>
              </w:rPr>
              <w:t xml:space="preserve">IO</w:t>
            </w:r>
            <w:r>
              <w:rPr>
                <w:rStyle w:val="1058"/>
                <w:rFonts w:hint="eastAsia" w:ascii="宋体" w:hAnsi="宋体" w:eastAsia="宋体" w:cs="宋体"/>
                <w:sz w:val="21"/>
                <w:szCs w:val="21"/>
                <w:highlight w:val="none"/>
                <w:lang w:bidi="ar"/>
              </w:rPr>
              <w:t xml:space="preserve">输入</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开光柜门检测</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支持</w:t>
            </w:r>
            <w:r>
              <w:rPr>
                <w:rFonts w:hint="eastAsia" w:ascii="宋体" w:hAnsi="宋体" w:eastAsia="宋体" w:cs="宋体"/>
                <w:color w:val="000000"/>
                <w:sz w:val="21"/>
                <w:szCs w:val="21"/>
                <w:highlight w:val="none"/>
                <w:lang w:bidi="ar"/>
              </w:rPr>
              <w:t xml:space="preserve">IO</w:t>
            </w:r>
            <w:r>
              <w:rPr>
                <w:rStyle w:val="1058"/>
                <w:rFonts w:hint="eastAsia" w:ascii="宋体" w:hAnsi="宋体" w:eastAsia="宋体" w:cs="宋体"/>
                <w:sz w:val="21"/>
                <w:szCs w:val="21"/>
                <w:highlight w:val="none"/>
                <w:lang w:bidi="ar"/>
              </w:rPr>
              <w:t xml:space="preserve">输入</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设备内涝检测</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支持</w:t>
            </w:r>
            <w:r>
              <w:rPr>
                <w:rFonts w:hint="eastAsia" w:ascii="宋体" w:hAnsi="宋体" w:eastAsia="宋体" w:cs="宋体"/>
                <w:color w:val="000000"/>
                <w:sz w:val="21"/>
                <w:szCs w:val="21"/>
                <w:highlight w:val="none"/>
                <w:lang w:bidi="ar"/>
              </w:rPr>
              <w:t xml:space="preserve">IO</w:t>
            </w:r>
            <w:r>
              <w:rPr>
                <w:rStyle w:val="1058"/>
                <w:rFonts w:hint="eastAsia" w:ascii="宋体" w:hAnsi="宋体" w:eastAsia="宋体" w:cs="宋体"/>
                <w:sz w:val="21"/>
                <w:szCs w:val="21"/>
                <w:highlight w:val="none"/>
                <w:lang w:bidi="ar"/>
              </w:rPr>
              <w:t xml:space="preserve">输入</w:t>
            </w:r>
            <w:r>
              <w:rPr>
                <w:rFonts w:hint="eastAsia" w:ascii="宋体" w:hAnsi="宋体" w:eastAsia="宋体" w:cs="宋体"/>
                <w:color w:val="000000"/>
                <w:sz w:val="21"/>
                <w:szCs w:val="21"/>
                <w:highlight w:val="none"/>
              </w:rPr>
            </w:r>
            <w:r/>
          </w:p>
        </w:tc>
      </w:tr>
      <w:tr>
        <w:trPr>
          <w:trHeight w:val="207"/>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温湿度检测</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lang w:eastAsia="zh-CN"/>
              </w:rPr>
            </w:pPr>
            <w:r>
              <w:rPr>
                <w:rStyle w:val="1058"/>
                <w:rFonts w:hint="eastAsia" w:ascii="宋体" w:hAnsi="宋体" w:eastAsia="宋体" w:cs="宋体"/>
                <w:sz w:val="21"/>
                <w:szCs w:val="21"/>
                <w:highlight w:val="none"/>
                <w:lang w:eastAsia="zh-CN" w:bidi="ar"/>
              </w:rPr>
              <w:t xml:space="preserve">预留板载接口</w:t>
            </w:r>
            <w:r>
              <w:rPr>
                <w:rFonts w:hint="eastAsia" w:ascii="宋体" w:hAnsi="宋体" w:eastAsia="宋体" w:cs="宋体"/>
                <w:color w:val="000000"/>
                <w:sz w:val="21"/>
                <w:szCs w:val="21"/>
                <w:highlight w:val="none"/>
                <w:lang w:eastAsia="zh-CN" w:bidi="ar"/>
              </w:rPr>
              <w:t xml:space="preserve">I2C</w:t>
            </w:r>
            <w:r>
              <w:rPr>
                <w:rStyle w:val="1058"/>
                <w:rFonts w:hint="eastAsia" w:ascii="宋体" w:hAnsi="宋体" w:eastAsia="宋体" w:cs="宋体"/>
                <w:sz w:val="21"/>
                <w:szCs w:val="21"/>
                <w:highlight w:val="none"/>
                <w:lang w:eastAsia="zh-CN" w:bidi="ar"/>
              </w:rPr>
              <w:t xml:space="preserve">接口</w:t>
            </w:r>
            <w:r>
              <w:rPr>
                <w:rFonts w:hint="eastAsia" w:ascii="宋体" w:hAnsi="宋体" w:eastAsia="宋体" w:cs="宋体"/>
                <w:color w:val="000000"/>
                <w:sz w:val="21"/>
                <w:szCs w:val="21"/>
                <w:highlight w:val="none"/>
                <w:lang w:eastAsia="zh-CN"/>
              </w:rPr>
            </w:r>
            <w:r/>
          </w:p>
        </w:tc>
      </w:tr>
      <w:tr>
        <w:trPr>
          <w:trHeight w:val="279"/>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Style w:val="1058"/>
                <w:rFonts w:hint="eastAsia" w:ascii="宋体" w:hAnsi="宋体" w:eastAsia="宋体" w:cs="宋体"/>
                <w:sz w:val="21"/>
                <w:szCs w:val="21"/>
                <w:highlight w:val="none"/>
                <w:lang w:bidi="ar"/>
              </w:rPr>
              <w:t xml:space="preserve">支持干接点输出控制</w:t>
            </w:r>
            <w:r>
              <w:rPr>
                <w:rFonts w:hint="eastAsia" w:ascii="宋体" w:hAnsi="宋体" w:eastAsia="宋体" w:cs="宋体"/>
                <w:color w:val="000000"/>
                <w:sz w:val="21"/>
                <w:szCs w:val="21"/>
                <w:highlight w:val="none"/>
                <w:lang w:bidi="ar"/>
              </w:rPr>
              <w:t xml:space="preserve">3A/250V</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Style w:val="1058"/>
                <w:rFonts w:hint="eastAsia" w:ascii="宋体" w:hAnsi="宋体" w:eastAsia="宋体" w:cs="宋体"/>
                <w:sz w:val="21"/>
                <w:szCs w:val="21"/>
                <w:highlight w:val="none"/>
                <w:lang w:bidi="ar"/>
              </w:rPr>
              <w:t xml:space="preserve">路</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电源接口</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Style w:val="1058"/>
                <w:rFonts w:hint="eastAsia" w:ascii="宋体" w:hAnsi="宋体" w:eastAsia="宋体" w:cs="宋体"/>
                <w:sz w:val="21"/>
                <w:szCs w:val="21"/>
                <w:highlight w:val="none"/>
                <w:lang w:bidi="ar"/>
              </w:rPr>
              <w:t xml:space="preserve">路</w:t>
            </w:r>
            <w:r>
              <w:rPr>
                <w:rFonts w:hint="eastAsia" w:ascii="宋体" w:hAnsi="宋体" w:eastAsia="宋体" w:cs="宋体"/>
                <w:color w:val="000000"/>
                <w:sz w:val="21"/>
                <w:szCs w:val="21"/>
                <w:highlight w:val="none"/>
              </w:rPr>
            </w:r>
            <w:r/>
          </w:p>
        </w:tc>
      </w:tr>
      <w:tr>
        <w:trPr>
          <w:trHeight w:val="132"/>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指示灯</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2</w:t>
            </w:r>
            <w:r>
              <w:rPr>
                <w:rStyle w:val="1058"/>
                <w:rFonts w:hint="eastAsia" w:ascii="宋体" w:hAnsi="宋体" w:eastAsia="宋体" w:cs="宋体"/>
                <w:sz w:val="21"/>
                <w:szCs w:val="21"/>
                <w:highlight w:val="none"/>
                <w:lang w:eastAsia="zh-CN" w:bidi="ar"/>
              </w:rPr>
              <w:t xml:space="preserve">个（电源灯、运行灯）</w:t>
            </w:r>
            <w:r>
              <w:rPr>
                <w:rFonts w:hint="eastAsia" w:ascii="宋体" w:hAnsi="宋体" w:eastAsia="宋体" w:cs="宋体"/>
                <w:color w:val="000000"/>
                <w:sz w:val="21"/>
                <w:szCs w:val="21"/>
                <w:highlight w:val="none"/>
                <w:lang w:eastAsia="zh-CN"/>
              </w:rPr>
            </w:r>
            <w:r/>
          </w:p>
        </w:tc>
      </w:tr>
      <w:tr>
        <w:trPr>
          <w:trHeight w:val="135"/>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WIFI</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支持</w:t>
            </w:r>
            <w:r>
              <w:rPr>
                <w:rFonts w:hint="eastAsia" w:ascii="宋体" w:hAnsi="宋体" w:eastAsia="宋体" w:cs="宋体"/>
                <w:color w:val="000000"/>
                <w:sz w:val="21"/>
                <w:szCs w:val="21"/>
                <w:highlight w:val="none"/>
              </w:rPr>
            </w:r>
            <w:r/>
          </w:p>
        </w:tc>
      </w:tr>
      <w:tr>
        <w:trPr>
          <w:trHeight w:val="156"/>
        </w:trPr>
        <w:tc>
          <w:tcPr>
            <w:tcBorders>
              <w:top w:val="single" w:color="000000" w:sz="8" w:space="0"/>
              <w:left w:val="single" w:color="000000" w:sz="8" w:space="0"/>
              <w:bottom w:val="single" w:color="000000" w:sz="8" w:space="0"/>
              <w:right w:val="single" w:color="000000" w:sz="8" w:space="0"/>
            </w:tcBorders>
            <w:tcW w:w="816" w:type="dxa"/>
            <w:vAlign w:val="center"/>
            <w:vMerge w:val="restart"/>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机械特征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外形尺寸</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bidi="ar"/>
              </w:rPr>
              <w:t xml:space="preserve">W787*H481*E53mm</w:t>
            </w:r>
            <w:r>
              <w:rPr>
                <w:rFonts w:hint="eastAsia" w:ascii="宋体" w:hAnsi="宋体" w:eastAsia="宋体" w:cs="宋体"/>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16" w:type="dxa"/>
            <w:vAlign w:val="center"/>
            <w:vMerge w:val="continue"/>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98"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重量</w:t>
            </w:r>
            <w:r>
              <w:rPr>
                <w:rFonts w:hint="eastAsia" w:ascii="宋体" w:hAnsi="宋体" w:eastAsia="宋体" w:cs="宋体"/>
                <w:color w:val="000000"/>
                <w:sz w:val="21"/>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4364" w:type="dxa"/>
            <w:vAlign w:val="center"/>
            <w:textDirection w:val="lrTb"/>
            <w:noWrap w:val="false"/>
          </w:tcPr>
          <w:p>
            <w:pPr>
              <w:pStyle w:val="76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≤5kg</w:t>
            </w:r>
            <w:r>
              <w:rPr>
                <w:rFonts w:hint="eastAsia" w:ascii="宋体" w:hAnsi="宋体" w:eastAsia="宋体" w:cs="宋体"/>
                <w:color w:val="000000"/>
                <w:sz w:val="21"/>
                <w:szCs w:val="21"/>
                <w:highlight w:val="none"/>
              </w:rPr>
            </w:r>
            <w:r/>
          </w:p>
        </w:tc>
      </w:tr>
    </w:tbl>
    <w:p>
      <w:pPr>
        <w:pStyle w:val="767"/>
        <w:ind w:firstLine="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12.路灯接电</w:t>
      </w:r>
      <w:r>
        <w:rPr>
          <w:rFonts w:hint="eastAsia" w:ascii="宋体" w:hAnsi="宋体" w:cs="宋体"/>
          <w:b/>
          <w:bCs/>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就近路路灯取电，线材规格3*2.5mm²</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13.与现有系统对接</w:t>
      </w:r>
      <w:r>
        <w:rPr>
          <w:rFonts w:hint="eastAsia" w:ascii="宋体" w:hAnsi="宋体" w:cs="宋体"/>
          <w:b/>
          <w:bCs/>
          <w:color w:val="000000"/>
          <w:sz w:val="21"/>
          <w:szCs w:val="21"/>
          <w:highlight w:val="none"/>
          <w:lang w:val="en-US" w:eastAsia="zh-CN"/>
        </w:rPr>
      </w:r>
      <w:r/>
    </w:p>
    <w:p>
      <w:pPr>
        <w:pStyle w:val="767"/>
        <w:ind w:firstLine="420"/>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本次项目维护中更换后的设备，需与工业园区现有电子站牌预报站系统无缝升级，兼容现有的电子站牌，数据统一管理与发布，实现电子站牌准确报站。成交后</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en-US" w:eastAsia="zh-CN"/>
        </w:rPr>
        <w:t xml:space="preserve">供应商</w:t>
      </w:r>
      <w:r>
        <w:rPr>
          <w:rFonts w:ascii="宋体" w:hAnsi="宋体" w:eastAsia="宋体" w:cs="宋体"/>
          <w:color w:val="000000"/>
          <w:sz w:val="21"/>
          <w:szCs w:val="21"/>
          <w:highlight w:val="none"/>
          <w:lang w:val="en-US" w:eastAsia="zh-CN"/>
        </w:rPr>
        <w:t xml:space="preserve">自行与现有的电子站牌预报站系统供应商对接</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相关的接口对接开发费用由成交</w:t>
      </w:r>
      <w:r>
        <w:rPr>
          <w:rFonts w:hint="eastAsia" w:ascii="宋体" w:hAnsi="宋体" w:cs="宋体"/>
          <w:color w:val="000000"/>
          <w:sz w:val="21"/>
          <w:szCs w:val="21"/>
          <w:highlight w:val="none"/>
          <w:lang w:val="en-US" w:eastAsia="zh-CN"/>
        </w:rPr>
        <w:t xml:space="preserve">供应商</w:t>
      </w:r>
      <w:r>
        <w:rPr>
          <w:rFonts w:ascii="宋体" w:hAnsi="宋体" w:eastAsia="宋体" w:cs="宋体"/>
          <w:color w:val="000000"/>
          <w:sz w:val="21"/>
          <w:szCs w:val="21"/>
          <w:highlight w:val="none"/>
          <w:lang w:val="en-US" w:eastAsia="zh-CN"/>
        </w:rPr>
        <w:t xml:space="preserve">承担。</w:t>
      </w:r>
      <w:r>
        <w:rPr>
          <w:rFonts w:ascii="宋体" w:hAnsi="宋体" w:eastAsia="宋体" w:cs="宋体"/>
          <w:color w:val="000000"/>
          <w:sz w:val="21"/>
          <w:szCs w:val="21"/>
          <w:highlight w:val="none"/>
          <w:lang w:val="en-US" w:eastAsia="zh-CN"/>
        </w:rPr>
      </w:r>
      <w:r/>
    </w:p>
    <w:p>
      <w:pPr>
        <w:pStyle w:val="767"/>
        <w:ind w:firstLine="420"/>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对现有的公交电子站牌播控系统、电子站牌LED控制系统、电子站牌LCD控制系统、墨水屏智能远程发布系统进行软件升级与维护，并修复相关的缺陷。</w:t>
      </w:r>
      <w:r>
        <w:rPr>
          <w:rFonts w:ascii="宋体" w:hAnsi="宋体" w:eastAsia="宋体" w:cs="宋体"/>
          <w:color w:val="000000"/>
          <w:sz w:val="21"/>
          <w:szCs w:val="21"/>
          <w:highlight w:val="none"/>
          <w:lang w:val="en-US" w:eastAsia="zh-CN"/>
        </w:rPr>
      </w:r>
      <w:r/>
    </w:p>
    <w:p>
      <w:pPr>
        <w:pStyle w:val="767"/>
        <w:ind w:firstLine="420"/>
        <w:spacing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对现有智能公交站牌综合管理系统与信息发布系统进行安全升级，满足信息化安全需要</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67"/>
        <w:ind w:firstLine="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14</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项目施工</w:t>
      </w:r>
      <w:r>
        <w:rPr>
          <w:rFonts w:hint="eastAsia" w:ascii="宋体" w:hAnsi="宋体" w:cs="宋体"/>
          <w:b/>
          <w:bCs/>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预埋件：严格执行工艺规程，保证不变形、不断裂，所有承重处连接焊缝无虚焊、假焊、漏焊现象；制作要求牢固、稳定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上下无波动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无明显颤动。所有镀锌板焊接符合国家现行的焊接标准。</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预埋件施工安装(地下基础)</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地下基础采用水泥墩子</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由钢筋、水泥和沙石浇筑而成。</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基坑尺寸长X宽 X高按要求严格施工。</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把预埋件放入坑内按图下沉到高度尺寸后，用水平尺调至各点位在统一水平面(总长度水平标高偏差为±2mm),电线管同时埋入。</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用C25 混凝土浇灌至与预埋件平面持平(注：混凝土浇灌后内部不能有空 洞现象)</w:t>
      </w: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混凝土养护周期为7天</w:t>
      </w:r>
      <w:r>
        <w:rPr>
          <w:rFonts w:hint="eastAsia"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混凝土凝固后完成被破坏路面的铺装部分。</w:t>
      </w:r>
      <w:r>
        <w:rPr>
          <w:rFonts w:ascii="宋体" w:hAnsi="宋体" w:cs="宋体"/>
          <w:color w:val="000000"/>
          <w:sz w:val="21"/>
          <w:szCs w:val="21"/>
          <w:highlight w:val="none"/>
        </w:rPr>
      </w:r>
      <w:r/>
    </w:p>
    <w:p>
      <w:pPr>
        <w:pStyle w:val="767"/>
        <w:ind w:firstLine="422"/>
        <w:spacing w:line="360" w:lineRule="auto"/>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15.其他要求</w:t>
      </w:r>
      <w:r>
        <w:rPr>
          <w:rFonts w:ascii="宋体" w:hAnsi="宋体" w:cs="宋体"/>
          <w:b/>
          <w:bCs/>
          <w:color w:val="000000"/>
          <w:sz w:val="21"/>
          <w:szCs w:val="21"/>
          <w:highlight w:val="none"/>
          <w:lang w:val="en-US" w:eastAsia="zh-CN"/>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1.维保过程中应在维保现场周边设置围栏，并做好防护措施，防止机械设备破坏周边的环境。若发生此类情况，成交供应商负责赔偿，赔偿费用根据破坏程度从结算价款中扣除。</w:t>
      </w:r>
      <w:r>
        <w:rPr>
          <w:rFonts w:hint="eastAsia" w:ascii="宋体" w:hAnsi="宋体" w:cs="宋体"/>
          <w:bCs/>
          <w:color w:val="000000"/>
          <w:sz w:val="21"/>
          <w:szCs w:val="21"/>
          <w:highlight w:val="none"/>
          <w:lang w:val="en-US" w:eastAsia="zh-CN"/>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2.维保过程中应注意周边的公共设施设备，如绿化苗木草坪、照明灯具、果壳箱等，若由于供应商现场管理不严而造成的公共设施设备损坏应有供应商赔偿，赔偿费用根据物品的市值从结算价款中扣除。</w:t>
      </w:r>
      <w:r>
        <w:rPr>
          <w:rFonts w:hint="eastAsia" w:ascii="宋体" w:hAnsi="宋体" w:cs="宋体"/>
          <w:bCs/>
          <w:color w:val="000000"/>
          <w:sz w:val="21"/>
          <w:szCs w:val="21"/>
          <w:highlight w:val="none"/>
          <w:lang w:val="en-US" w:eastAsia="zh-CN"/>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供应商在维保过程中应严格按照工艺流程及安全作业手册操作，同时应考虑对操作人员承购相应的保险。特别是在登高施工作业中要注意安全，佩戴安全帽、安全带等一些专用工具。登高作业人员须持有相应的资质证书，严格按照国家队特种作业（登高）要求规范施工。由于供应商操作不当造成的伤亡事故由供应商自行负责。</w:t>
      </w:r>
      <w:r>
        <w:rPr>
          <w:rFonts w:hint="eastAsia" w:ascii="宋体" w:hAnsi="宋体" w:cs="宋体"/>
          <w:bCs/>
          <w:color w:val="000000"/>
          <w:sz w:val="21"/>
          <w:szCs w:val="21"/>
          <w:highlight w:val="none"/>
          <w:lang w:val="en-US" w:eastAsia="zh-CN"/>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成交供应商必须在双方达成的期限完成维保工作，并服从采购人的指挥和管理，随时接受采购人的监督、检查。施工完成后应及时通知采购人进行验收。施工质量应达到采购人要求，否则成交供应商应无条件返工，返工费用由成交供应商自行承担。</w:t>
      </w:r>
      <w:r>
        <w:rPr>
          <w:rFonts w:hint="eastAsia" w:ascii="宋体" w:hAnsi="宋体" w:cs="宋体"/>
          <w:bCs/>
          <w:color w:val="000000"/>
          <w:sz w:val="21"/>
          <w:szCs w:val="21"/>
          <w:highlight w:val="none"/>
          <w:lang w:val="en-US" w:eastAsia="zh-CN"/>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5.公交站台、市政公共设施等，被肇事车辆损坏后，成交供应商应配合采购人做好修复、追赔工作。</w:t>
      </w:r>
      <w:r>
        <w:rPr>
          <w:rFonts w:hint="eastAsia" w:ascii="宋体" w:hAnsi="宋体" w:cs="宋体"/>
          <w:bCs/>
          <w:color w:val="000000"/>
          <w:sz w:val="21"/>
          <w:szCs w:val="21"/>
          <w:highlight w:val="none"/>
          <w:lang w:val="en-US" w:eastAsia="zh-CN"/>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6.成交供应商应配合采购人完成工业园区一些重大的临时性的突击任务，当遇到工业园区重大活动或临时性的突击任务时，成交供应商应配合采购人提前进行突击巡视。</w:t>
      </w:r>
      <w:r>
        <w:rPr>
          <w:rFonts w:hint="eastAsia" w:ascii="宋体" w:hAnsi="宋体" w:cs="宋体"/>
          <w:bCs/>
          <w:color w:val="000000"/>
          <w:sz w:val="21"/>
          <w:szCs w:val="21"/>
          <w:highlight w:val="none"/>
          <w:lang w:val="en-US" w:eastAsia="zh-CN"/>
        </w:rPr>
      </w:r>
      <w:r/>
    </w:p>
    <w:p>
      <w:pPr>
        <w:pStyle w:val="767"/>
        <w:ind w:firstLine="422"/>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注：采购需求中带“▲”条款以外均为实质性技术要求，不得出现负偏离，否则视为不实质性响应。</w:t>
      </w:r>
      <w:r>
        <w:rPr>
          <w:rFonts w:ascii="宋体" w:hAnsi="宋体" w:eastAsia="宋体" w:cs="宋体"/>
          <w:b/>
          <w:bCs/>
          <w:color w:val="000000"/>
          <w:sz w:val="21"/>
          <w:szCs w:val="21"/>
          <w:highlight w:val="none"/>
          <w:lang w:val="en-US" w:eastAsia="zh-CN"/>
        </w:rPr>
      </w:r>
      <w:r/>
    </w:p>
    <w:p>
      <w:pPr>
        <w:pStyle w:val="767"/>
        <w:ind w:firstLine="422"/>
        <w:spacing w:line="360" w:lineRule="auto"/>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六、</w:t>
      </w:r>
      <w:r>
        <w:rPr>
          <w:rFonts w:hint="eastAsia" w:ascii="宋体" w:hAnsi="宋体" w:cs="宋体"/>
          <w:b/>
          <w:bCs/>
          <w:color w:val="000000"/>
          <w:sz w:val="21"/>
          <w:szCs w:val="21"/>
          <w:highlight w:val="none"/>
          <w:lang w:val="zh-CN"/>
        </w:rPr>
        <w:t xml:space="preserve">综合说明及</w:t>
      </w:r>
      <w:r>
        <w:rPr>
          <w:rFonts w:hint="eastAsia" w:ascii="宋体" w:hAnsi="宋体" w:cs="宋体"/>
          <w:b/>
          <w:bCs/>
          <w:color w:val="000000"/>
          <w:sz w:val="21"/>
          <w:szCs w:val="21"/>
          <w:highlight w:val="none"/>
        </w:rPr>
        <w:t xml:space="preserve">其他</w:t>
      </w:r>
      <w:r>
        <w:rPr>
          <w:rFonts w:ascii="宋体" w:hAnsi="宋体" w:cs="宋体"/>
          <w:color w:val="000000"/>
          <w:sz w:val="21"/>
          <w:szCs w:val="21"/>
          <w:highlight w:val="none"/>
        </w:rPr>
      </w:r>
      <w:r/>
    </w:p>
    <w:p>
      <w:pPr>
        <w:pStyle w:val="767"/>
        <w:numPr>
          <w:ilvl w:val="0"/>
          <w:numId w:val="2"/>
        </w:numPr>
        <w:ind w:left="0" w:firstLine="454"/>
        <w:spacing w:line="360" w:lineRule="auto"/>
        <w:widowControl w:val="off"/>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lang w:val="zh-TW"/>
        </w:rPr>
        <w:t xml:space="preserve">供应商需组织相关技术力量，成立</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2026年度电子站牌维护服务采购</w:t>
      </w:r>
      <w:r>
        <w:rPr>
          <w:rFonts w:hint="eastAsia" w:ascii="宋体" w:hAnsi="宋体" w:cs="宋体"/>
          <w:bCs/>
          <w:color w:val="000000"/>
          <w:sz w:val="21"/>
          <w:szCs w:val="21"/>
          <w:highlight w:val="none"/>
        </w:rPr>
        <w:t xml:space="preserve">》工作小</w:t>
      </w:r>
      <w:r>
        <w:rPr>
          <w:rFonts w:hint="eastAsia" w:ascii="宋体" w:hAnsi="宋体" w:cs="宋体"/>
          <w:bCs/>
          <w:color w:val="000000"/>
          <w:sz w:val="21"/>
          <w:szCs w:val="21"/>
          <w:highlight w:val="none"/>
          <w:lang w:val="zh-TW"/>
        </w:rPr>
        <w:t xml:space="preserve">组，负责按照本次采购的要求及时高效地完成有关工作。</w:t>
      </w:r>
      <w:r>
        <w:rPr>
          <w:rFonts w:ascii="宋体" w:hAnsi="宋体" w:cs="宋体"/>
          <w:bCs/>
          <w:color w:val="000000"/>
          <w:sz w:val="21"/>
          <w:szCs w:val="21"/>
          <w:highlight w:val="none"/>
          <w:lang w:val="zh-TW" w:eastAsia="zh-TW"/>
        </w:rPr>
      </w:r>
      <w:r/>
    </w:p>
    <w:p>
      <w:pPr>
        <w:pStyle w:val="767"/>
        <w:numPr>
          <w:ilvl w:val="0"/>
          <w:numId w:val="2"/>
        </w:numPr>
        <w:ind w:left="0" w:firstLine="454"/>
        <w:spacing w:line="360" w:lineRule="auto"/>
        <w:widowControl w:val="off"/>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rPr>
        <w:t xml:space="preserve">供应商须为本项目配备的所有服务人员按规定缴纳社会保险及人身意外险，若工作人员在服务期间内出现的工伤及其他意外事故，均由供应商自行负责，采购人不承担任何责任</w:t>
      </w:r>
      <w:r>
        <w:rPr>
          <w:rFonts w:hint="eastAsia" w:ascii="宋体" w:hAnsi="宋体" w:cs="宋体"/>
          <w:bCs/>
          <w:color w:val="000000"/>
          <w:sz w:val="21"/>
          <w:szCs w:val="21"/>
          <w:highlight w:val="none"/>
          <w:lang w:val="zh-TW" w:eastAsia="zh-TW"/>
        </w:rPr>
        <w:t xml:space="preserve">。</w:t>
      </w:r>
      <w:r>
        <w:rPr>
          <w:rFonts w:ascii="宋体" w:hAnsi="宋体" w:cs="宋体"/>
          <w:bCs/>
          <w:color w:val="000000"/>
          <w:sz w:val="21"/>
          <w:szCs w:val="21"/>
          <w:highlight w:val="none"/>
          <w:lang w:val="zh-TW" w:eastAsia="zh-TW"/>
        </w:rPr>
      </w:r>
      <w:r/>
    </w:p>
    <w:p>
      <w:pPr>
        <w:pStyle w:val="767"/>
        <w:numPr>
          <w:ilvl w:val="0"/>
          <w:numId w:val="2"/>
        </w:numPr>
        <w:ind w:left="0" w:firstLine="454"/>
        <w:spacing w:line="360" w:lineRule="auto"/>
        <w:widowControl w:val="off"/>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rPr>
        <w:t xml:space="preserve">若成交供应商在服务期间，违反下列规定将被解除服务合同</w:t>
      </w:r>
      <w:r>
        <w:rPr>
          <w:rFonts w:hint="eastAsia" w:ascii="宋体" w:hAnsi="宋体" w:cs="宋体"/>
          <w:bCs/>
          <w:color w:val="000000"/>
          <w:sz w:val="21"/>
          <w:szCs w:val="21"/>
          <w:highlight w:val="none"/>
          <w:lang w:val="zh-TW" w:eastAsia="zh-TW"/>
        </w:rPr>
        <w:t xml:space="preserve">：</w:t>
      </w:r>
      <w:r>
        <w:rPr>
          <w:rFonts w:ascii="宋体" w:hAnsi="宋体" w:cs="宋体"/>
          <w:bCs/>
          <w:color w:val="000000"/>
          <w:sz w:val="21"/>
          <w:szCs w:val="21"/>
          <w:highlight w:val="none"/>
          <w:lang w:val="zh-TW" w:eastAsia="zh-TW"/>
        </w:rPr>
      </w:r>
      <w:r/>
    </w:p>
    <w:p>
      <w:pPr>
        <w:pStyle w:val="767"/>
        <w:ind w:firstLine="420"/>
        <w:jc w:val="both"/>
        <w:keepLines w:val="0"/>
        <w:keepNext w:val="0"/>
        <w:pageBreakBefore w:val="0"/>
        <w:spacing w:line="360" w:lineRule="auto"/>
        <w:widowControl w:val="off"/>
        <w:rPr>
          <w:rFonts w:hint="eastAsia" w:ascii="宋体" w:hAnsi="宋体" w:cs="宋体"/>
          <w:sz w:val="21"/>
          <w:szCs w:val="21"/>
          <w:highlight w:val="none"/>
          <w:lang w:val="zh-TW" w:eastAsia="zh-TW"/>
        </w:rPr>
      </w:pPr>
      <w:r>
        <w:rPr>
          <w:rFonts w:hint="eastAsia" w:ascii="宋体" w:hAnsi="宋体" w:cs="宋体"/>
          <w:sz w:val="21"/>
          <w:szCs w:val="21"/>
          <w:highlight w:val="none"/>
          <w:lang w:val="zh-TW" w:eastAsia="zh-TW"/>
        </w:rPr>
        <w:t xml:space="preserve">（1）</w:t>
      </w:r>
      <w:r>
        <w:rPr>
          <w:rFonts w:hint="eastAsia" w:ascii="宋体" w:hAnsi="宋体" w:cs="宋体"/>
          <w:sz w:val="21"/>
          <w:szCs w:val="21"/>
          <w:highlight w:val="none"/>
          <w:lang w:val="zh-TW" w:eastAsia="zh-TW"/>
        </w:rPr>
        <w:t xml:space="preserve">将承包的服务内容转包或未经采购人同意分包他人</w:t>
      </w:r>
      <w:r>
        <w:rPr>
          <w:rFonts w:hint="eastAsia" w:ascii="宋体" w:hAnsi="宋体" w:cs="宋体"/>
          <w:sz w:val="21"/>
          <w:szCs w:val="21"/>
          <w:highlight w:val="none"/>
          <w:lang w:val="zh-TW" w:eastAsia="zh-TW"/>
        </w:rPr>
      </w:r>
      <w:r>
        <w:rPr>
          <w:rFonts w:hint="eastAsia" w:ascii="宋体" w:hAnsi="宋体" w:cs="宋体"/>
          <w:sz w:val="21"/>
          <w:szCs w:val="21"/>
          <w:highlight w:val="none"/>
          <w:lang w:val="zh-TW" w:eastAsia="zh-TW"/>
        </w:rPr>
        <w:t xml:space="preserve">；</w:t>
      </w:r>
      <w:r>
        <w:rPr>
          <w:rFonts w:hint="eastAsia" w:ascii="宋体" w:hAnsi="宋体" w:cs="宋体"/>
          <w:sz w:val="21"/>
          <w:szCs w:val="21"/>
          <w:highlight w:val="none"/>
          <w:lang w:val="zh-TW" w:eastAsia="zh-TW"/>
        </w:rPr>
      </w:r>
      <w:r/>
    </w:p>
    <w:p>
      <w:pPr>
        <w:pStyle w:val="767"/>
        <w:ind w:firstLine="420"/>
        <w:jc w:val="both"/>
        <w:keepLines w:val="0"/>
        <w:keepNext w:val="0"/>
        <w:pageBreakBefore w:val="0"/>
        <w:spacing w:line="360" w:lineRule="auto"/>
        <w:widowControl w:val="off"/>
        <w:rPr>
          <w:rFonts w:hint="eastAsia" w:ascii="宋体" w:hAnsi="宋体" w:eastAsia="宋体" w:cs="宋体"/>
          <w:sz w:val="21"/>
          <w:szCs w:val="21"/>
          <w:lang w:val="zh-TW" w:eastAsia="zh-CN"/>
        </w:rPr>
      </w:pPr>
      <w:r>
        <w:rPr>
          <w:rFonts w:hint="eastAsia" w:ascii="宋体" w:hAnsi="宋体" w:cs="宋体"/>
          <w:sz w:val="21"/>
          <w:szCs w:val="21"/>
          <w:lang w:val="zh-TW" w:eastAsia="zh-TW"/>
        </w:rPr>
        <w:t xml:space="preserve">（2）出现重大技术责任问题</w:t>
      </w:r>
      <w:r>
        <w:rPr>
          <w:rFonts w:hint="eastAsia" w:ascii="宋体" w:hAnsi="宋体" w:cs="宋体"/>
          <w:sz w:val="21"/>
          <w:szCs w:val="21"/>
          <w:lang w:val="zh-TW" w:eastAsia="zh-CN"/>
        </w:rPr>
        <w:t xml:space="preserve">；</w:t>
      </w:r>
      <w:r>
        <w:rPr>
          <w:rFonts w:hint="eastAsia" w:ascii="宋体" w:hAnsi="宋体" w:eastAsia="宋体" w:cs="宋体"/>
          <w:sz w:val="21"/>
          <w:szCs w:val="21"/>
          <w:lang w:val="zh-TW" w:eastAsia="zh-CN"/>
        </w:rPr>
      </w:r>
      <w:r/>
    </w:p>
    <w:p>
      <w:pPr>
        <w:pStyle w:val="767"/>
        <w:ind w:firstLine="420"/>
        <w:jc w:val="both"/>
        <w:keepLines w:val="0"/>
        <w:keepNext w:val="0"/>
        <w:pageBreakBefore w:val="0"/>
        <w:spacing w:line="360" w:lineRule="auto"/>
        <w:widowControl w:val="off"/>
        <w:rPr>
          <w:rFonts w:hint="eastAsia" w:ascii="宋体" w:hAnsi="宋体" w:cs="宋体"/>
          <w:bCs/>
          <w:color w:val="000000"/>
          <w:sz w:val="21"/>
          <w:szCs w:val="21"/>
          <w:highlight w:val="none"/>
          <w:lang w:val="zh-TW" w:eastAsia="zh-TW"/>
        </w:rPr>
      </w:pPr>
      <w:r>
        <w:rPr>
          <w:rFonts w:hint="eastAsia" w:ascii="宋体" w:hAnsi="宋体" w:cs="宋体"/>
          <w:sz w:val="21"/>
          <w:szCs w:val="21"/>
          <w:lang w:val="zh-TW" w:eastAsia="zh-TW"/>
        </w:rPr>
        <w:t xml:space="preserve">（3）</w:t>
      </w:r>
      <w:r>
        <w:rPr>
          <w:rFonts w:hint="eastAsia" w:ascii="宋体" w:hAnsi="宋体" w:cs="宋体"/>
          <w:bCs/>
          <w:color w:val="000000"/>
          <w:sz w:val="21"/>
          <w:szCs w:val="21"/>
          <w:highlight w:val="none"/>
          <w:lang w:val="zh-TW" w:eastAsia="zh-TW"/>
        </w:rPr>
        <w:t xml:space="preserve">未按照国家劳动法规定聘用服务人员；</w:t>
      </w:r>
      <w:r>
        <w:rPr>
          <w:rFonts w:hint="eastAsia" w:ascii="宋体" w:hAnsi="宋体" w:cs="宋体"/>
          <w:bCs/>
          <w:color w:val="000000"/>
          <w:sz w:val="21"/>
          <w:szCs w:val="21"/>
          <w:highlight w:val="none"/>
          <w:lang w:val="zh-TW" w:eastAsia="zh-TW"/>
        </w:rPr>
      </w:r>
      <w:r/>
    </w:p>
    <w:p>
      <w:pPr>
        <w:pStyle w:val="767"/>
        <w:ind w:left="454"/>
        <w:spacing w:line="360" w:lineRule="auto"/>
        <w:widowControl w:val="off"/>
        <w:tabs>
          <w:tab w:val="left" w:pos="432" w:leader="none"/>
        </w:tabs>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lang w:val="zh-TW" w:eastAsia="zh-CN"/>
        </w:rPr>
        <w:t xml:space="preserve">（</w:t>
      </w: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lang w:val="zh-TW" w:eastAsia="zh-TW"/>
        </w:rPr>
        <w:t xml:space="preserve">其他</w:t>
      </w:r>
      <w:r>
        <w:rPr>
          <w:rFonts w:hint="eastAsia" w:ascii="宋体" w:hAnsi="宋体" w:cs="宋体"/>
          <w:bCs/>
          <w:color w:val="000000"/>
          <w:sz w:val="21"/>
          <w:szCs w:val="21"/>
          <w:highlight w:val="none"/>
          <w:lang w:val="zh-TW"/>
        </w:rPr>
        <w:t xml:space="preserve">采购</w:t>
      </w:r>
      <w:r>
        <w:rPr>
          <w:rFonts w:hint="eastAsia" w:ascii="宋体" w:hAnsi="宋体" w:cs="宋体"/>
          <w:bCs/>
          <w:color w:val="000000"/>
          <w:sz w:val="21"/>
          <w:szCs w:val="21"/>
          <w:highlight w:val="none"/>
          <w:lang w:val="zh-TW" w:eastAsia="zh-TW"/>
        </w:rPr>
        <w:t xml:space="preserve">文件中约定的可解除合同的情况。</w:t>
      </w:r>
      <w:r>
        <w:rPr>
          <w:rFonts w:ascii="宋体" w:hAnsi="宋体" w:cs="宋体"/>
          <w:bCs/>
          <w:color w:val="000000"/>
          <w:sz w:val="21"/>
          <w:szCs w:val="21"/>
          <w:highlight w:val="none"/>
          <w:lang w:val="zh-TW" w:eastAsia="zh-TW"/>
        </w:rPr>
      </w:r>
      <w:r/>
    </w:p>
    <w:p>
      <w:pPr>
        <w:pStyle w:val="767"/>
        <w:numPr>
          <w:ilvl w:val="0"/>
          <w:numId w:val="2"/>
        </w:numPr>
        <w:ind w:left="0" w:firstLine="454"/>
        <w:spacing w:line="360" w:lineRule="auto"/>
        <w:widowControl w:val="off"/>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rPr>
        <w:t xml:space="preserve">采购人有权检查监督成交供应商服务质量，对不称职的工作人员有权要求成交供应商在一周内更换，直至人选合格为止</w:t>
      </w:r>
      <w:r>
        <w:rPr>
          <w:rFonts w:hint="eastAsia" w:ascii="宋体" w:hAnsi="宋体" w:cs="宋体"/>
          <w:bCs/>
          <w:color w:val="000000"/>
          <w:sz w:val="21"/>
          <w:szCs w:val="21"/>
          <w:highlight w:val="none"/>
          <w:lang w:val="zh-TW" w:eastAsia="zh-TW"/>
        </w:rPr>
        <w:t xml:space="preserve">。</w:t>
      </w:r>
      <w:r>
        <w:rPr>
          <w:rFonts w:ascii="宋体" w:hAnsi="宋体" w:cs="宋体"/>
          <w:bCs/>
          <w:color w:val="000000"/>
          <w:sz w:val="21"/>
          <w:szCs w:val="21"/>
          <w:highlight w:val="none"/>
          <w:lang w:val="zh-TW" w:eastAsia="zh-TW"/>
        </w:rPr>
      </w:r>
      <w:r/>
    </w:p>
    <w:p>
      <w:pPr>
        <w:pStyle w:val="767"/>
        <w:numPr>
          <w:ilvl w:val="0"/>
          <w:numId w:val="2"/>
        </w:numPr>
        <w:ind w:left="0" w:firstLine="454"/>
        <w:spacing w:line="360" w:lineRule="auto"/>
        <w:widowControl w:val="off"/>
        <w:rPr>
          <w:rFonts w:ascii="宋体" w:hAnsi="宋体" w:cs="宋体"/>
          <w:bCs/>
          <w:color w:val="000000"/>
          <w:sz w:val="21"/>
          <w:szCs w:val="21"/>
          <w:highlight w:val="none"/>
          <w:lang w:val="zh-TW" w:eastAsia="zh-TW"/>
        </w:rPr>
      </w:pPr>
      <w:r>
        <w:rPr>
          <w:rFonts w:hint="eastAsia" w:ascii="宋体" w:hAnsi="宋体" w:cs="宋体"/>
          <w:bCs/>
          <w:color w:val="000000"/>
          <w:sz w:val="21"/>
          <w:szCs w:val="21"/>
          <w:highlight w:val="none"/>
        </w:rPr>
        <w:t xml:space="preserve">供应商提供的服务能够至少达到以上要求，同时明确详细的服务方案</w:t>
      </w:r>
      <w:r>
        <w:rPr>
          <w:rFonts w:hint="eastAsia" w:ascii="宋体" w:hAnsi="宋体" w:cs="宋体"/>
          <w:bCs/>
          <w:color w:val="000000"/>
          <w:sz w:val="21"/>
          <w:szCs w:val="21"/>
          <w:highlight w:val="none"/>
          <w:lang w:val="zh-TW" w:eastAsia="zh-TW"/>
        </w:rPr>
        <w:t xml:space="preserve">。</w:t>
      </w:r>
      <w:r>
        <w:rPr>
          <w:rFonts w:ascii="宋体" w:hAnsi="宋体" w:cs="宋体"/>
          <w:bCs/>
          <w:color w:val="000000"/>
          <w:sz w:val="21"/>
          <w:szCs w:val="21"/>
          <w:highlight w:val="none"/>
          <w:lang w:val="zh-TW" w:eastAsia="zh-TW"/>
        </w:rPr>
      </w:r>
      <w:r/>
    </w:p>
    <w:p>
      <w:pPr>
        <w:pStyle w:val="767"/>
        <w:numPr>
          <w:ilvl w:val="0"/>
          <w:numId w:val="2"/>
        </w:numPr>
        <w:ind w:left="0" w:firstLine="454"/>
        <w:spacing w:line="360" w:lineRule="auto"/>
        <w:widowControl w:val="off"/>
        <w:rPr>
          <w:rFonts w:ascii="宋体" w:hAnsi="宋体" w:cs="宋体"/>
          <w:b/>
          <w:bCs w:val="0"/>
          <w:color w:val="000000"/>
          <w:sz w:val="21"/>
          <w:szCs w:val="21"/>
          <w:highlight w:val="none"/>
        </w:rPr>
      </w:pPr>
      <w:r>
        <w:rPr>
          <w:rFonts w:hint="eastAsia" w:ascii="宋体" w:hAnsi="宋体" w:cs="宋体"/>
          <w:b w:val="0"/>
          <w:bCs/>
          <w:color w:val="000000"/>
          <w:sz w:val="21"/>
          <w:szCs w:val="21"/>
          <w:highlight w:val="none"/>
        </w:rPr>
        <w:t xml:space="preserve">供应商必须承诺采购文件中提出的全部服务要求，如果以其中某些条款不响应时，应在文件中逐条列出，未列出的视同响应</w:t>
      </w:r>
      <w:r>
        <w:rPr>
          <w:rFonts w:hint="eastAsia" w:ascii="宋体" w:hAnsi="宋体" w:cs="宋体"/>
          <w:b w:val="0"/>
          <w:bCs/>
          <w:color w:val="000000"/>
          <w:sz w:val="21"/>
          <w:szCs w:val="21"/>
          <w:highlight w:val="none"/>
          <w:lang w:val="zh-TW" w:eastAsia="zh-TW"/>
        </w:rPr>
        <w:t xml:space="preserve">。</w:t>
      </w:r>
      <w:r>
        <w:rPr>
          <w:rFonts w:hint="eastAsia" w:ascii="宋体" w:hAnsi="宋体" w:cs="宋体"/>
          <w:b w:val="0"/>
          <w:bCs/>
          <w:color w:val="000000"/>
          <w:sz w:val="21"/>
          <w:szCs w:val="21"/>
          <w:highlight w:val="none"/>
        </w:rPr>
        <w:t xml:space="preserve">供应商完全同意条款</w:t>
      </w:r>
      <w:r>
        <w:rPr>
          <w:rFonts w:hint="eastAsia" w:ascii="宋体" w:hAnsi="宋体" w:cs="宋体"/>
          <w:b/>
          <w:bCs w:val="0"/>
          <w:color w:val="000000"/>
          <w:sz w:val="21"/>
          <w:szCs w:val="21"/>
          <w:highlight w:val="none"/>
        </w:rPr>
        <w:t xml:space="preserve">（即无偏离）</w:t>
      </w:r>
      <w:r>
        <w:rPr>
          <w:rFonts w:hint="eastAsia" w:ascii="宋体" w:hAnsi="宋体" w:cs="宋体"/>
          <w:b w:val="0"/>
          <w:bCs/>
          <w:color w:val="000000"/>
          <w:sz w:val="21"/>
          <w:szCs w:val="21"/>
          <w:highlight w:val="none"/>
        </w:rPr>
        <w:t xml:space="preserve">或提出对采购人更有利的条款</w:t>
      </w:r>
      <w:r>
        <w:rPr>
          <w:rFonts w:hint="eastAsia" w:ascii="宋体" w:hAnsi="宋体" w:cs="宋体"/>
          <w:b/>
          <w:bCs w:val="0"/>
          <w:color w:val="000000"/>
          <w:sz w:val="21"/>
          <w:szCs w:val="21"/>
          <w:highlight w:val="none"/>
        </w:rPr>
        <w:t xml:space="preserve">（即正偏离）</w:t>
      </w:r>
      <w:r>
        <w:rPr>
          <w:rFonts w:hint="eastAsia" w:ascii="宋体" w:hAnsi="宋体" w:cs="宋体"/>
          <w:b w:val="0"/>
          <w:bCs/>
          <w:color w:val="000000"/>
          <w:sz w:val="21"/>
          <w:szCs w:val="21"/>
          <w:highlight w:val="none"/>
        </w:rPr>
        <w:t xml:space="preserve">都属于响应，供应商不同意某项条款</w:t>
      </w:r>
      <w:r>
        <w:rPr>
          <w:rFonts w:hint="eastAsia" w:ascii="宋体" w:hAnsi="宋体" w:cs="宋体"/>
          <w:b/>
          <w:bCs w:val="0"/>
          <w:color w:val="000000"/>
          <w:sz w:val="21"/>
          <w:szCs w:val="21"/>
          <w:highlight w:val="none"/>
        </w:rPr>
        <w:t xml:space="preserve">（即负偏离）的属于不实质性响应，按无效响应处理。</w:t>
      </w:r>
      <w:r>
        <w:rPr>
          <w:rFonts w:ascii="宋体" w:hAnsi="宋体" w:cs="宋体"/>
          <w:b/>
          <w:bCs w:val="0"/>
          <w:color w:val="000000"/>
          <w:sz w:val="21"/>
          <w:szCs w:val="21"/>
          <w:highlight w:val="none"/>
        </w:rPr>
      </w:r>
      <w:r/>
    </w:p>
    <w:p>
      <w:pPr>
        <w:pStyle w:val="767"/>
        <w:numPr>
          <w:ilvl w:val="0"/>
          <w:numId w:val="0"/>
        </w:numPr>
        <w:ind w:firstLine="420"/>
        <w:jc w:val="both"/>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w:t>
      </w:r>
      <w:bookmarkStart w:id="64" w:name="OLE_LINK20"/>
      <w:r>
        <w:rPr>
          <w:rFonts w:hint="eastAsia" w:ascii="宋体" w:hAnsi="宋体" w:cs="宋体"/>
          <w:bCs/>
          <w:color w:val="000000"/>
          <w:sz w:val="21"/>
          <w:szCs w:val="21"/>
          <w:highlight w:val="none"/>
          <w:lang w:val="en-US" w:eastAsia="zh-CN"/>
        </w:rPr>
        <w:t xml:space="preserve">7.</w:t>
      </w:r>
      <w:r>
        <w:rPr>
          <w:rFonts w:hint="eastAsia" w:ascii="宋体" w:hAnsi="宋体" w:cs="宋体"/>
          <w:bCs/>
          <w:color w:val="000000"/>
          <w:sz w:val="21"/>
          <w:szCs w:val="21"/>
          <w:highlight w:val="none"/>
        </w:rPr>
        <w:t xml:space="preserve">总报价</w:t>
      </w:r>
      <w:r>
        <w:rPr>
          <w:rFonts w:hint="eastAsia" w:ascii="宋体" w:hAnsi="宋体"/>
          <w:color w:val="000000"/>
          <w:sz w:val="21"/>
          <w:szCs w:val="21"/>
          <w:highlight w:val="none"/>
        </w:rPr>
        <w:t xml:space="preserve">包括</w:t>
      </w:r>
      <w:r>
        <w:rPr>
          <w:rFonts w:hint="eastAsia" w:ascii="宋体" w:hAnsi="宋体" w:eastAsia="宋体" w:cs="宋体"/>
          <w:color w:val="000000"/>
          <w:sz w:val="21"/>
          <w:szCs w:val="21"/>
          <w:highlight w:val="none"/>
          <w:lang w:eastAsia="zh-CN"/>
        </w:rPr>
        <w:t xml:space="preserve">为履行本</w:t>
      </w:r>
      <w:r>
        <w:rPr>
          <w:rFonts w:hint="eastAsia" w:ascii="宋体" w:hAnsi="宋体" w:eastAsia="宋体" w:cs="宋体"/>
          <w:color w:val="000000"/>
          <w:sz w:val="21"/>
          <w:szCs w:val="21"/>
          <w:highlight w:val="none"/>
          <w:lang w:val="en-US" w:eastAsia="zh-CN"/>
        </w:rPr>
        <w:t xml:space="preserve">项目服务</w:t>
      </w:r>
      <w:r>
        <w:rPr>
          <w:rFonts w:hint="eastAsia" w:ascii="宋体" w:hAnsi="宋体" w:eastAsia="宋体" w:cs="宋体"/>
          <w:color w:val="000000"/>
          <w:sz w:val="21"/>
          <w:szCs w:val="21"/>
          <w:highlight w:val="none"/>
          <w:lang w:eastAsia="zh-CN"/>
        </w:rPr>
        <w:t xml:space="preserve">合同而发生的所有费用</w:t>
      </w:r>
      <w:r>
        <w:rPr>
          <w:rFonts w:hint="eastAsia" w:ascii="宋体" w:hAnsi="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合同价款</w:t>
      </w:r>
      <w:r>
        <w:rPr>
          <w:rFonts w:hint="eastAsia" w:ascii="宋体" w:hAnsi="宋体" w:eastAsia="宋体" w:cs="宋体"/>
          <w:color w:val="000000"/>
          <w:sz w:val="21"/>
          <w:szCs w:val="21"/>
          <w:highlight w:val="none"/>
        </w:rPr>
        <w:t xml:space="preserve">为最终报价，除非因特殊原因并经买卖双方协商同意，</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不得再要求追加任何费用。</w:t>
      </w:r>
      <w:r>
        <w:rPr>
          <w:rFonts w:hint="eastAsia" w:ascii="宋体" w:hAnsi="宋体"/>
          <w:color w:val="000000"/>
          <w:sz w:val="21"/>
          <w:szCs w:val="21"/>
          <w:highlight w:val="none"/>
        </w:rPr>
        <w:t xml:space="preserve">同时，除非合同条款中另有规定，否则，</w:t>
      </w:r>
      <w:r>
        <w:rPr>
          <w:rFonts w:hint="eastAsia" w:ascii="宋体" w:hAnsi="宋体" w:cs="宋体"/>
          <w:sz w:val="21"/>
          <w:szCs w:val="21"/>
        </w:rPr>
        <w:t xml:space="preserve">供应商所报价格</w:t>
      </w:r>
      <w:r>
        <w:rPr>
          <w:rFonts w:hint="eastAsia" w:ascii="宋体" w:hAnsi="宋体"/>
          <w:color w:val="000000"/>
          <w:sz w:val="21"/>
          <w:szCs w:val="21"/>
          <w:highlight w:val="none"/>
        </w:rPr>
        <w:t xml:space="preserve">在合同实施期间不因市场变化因素而变动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7"/>
        <w:numPr>
          <w:ilvl w:val="0"/>
          <w:numId w:val="0"/>
        </w:numPr>
        <w:ind w:firstLine="420"/>
        <w:spacing w:line="360" w:lineRule="auto"/>
        <w:widowControl w:val="off"/>
        <w:rPr>
          <w:rFonts w:ascii="宋体" w:hAnsi="宋体" w:cs="宋体"/>
          <w:bCs/>
          <w:color w:val="000000"/>
          <w:sz w:val="21"/>
          <w:szCs w:val="21"/>
          <w:highlight w:val="none"/>
        </w:rPr>
      </w:pPr>
      <w:r/>
      <w:bookmarkEnd w:id="64"/>
      <w:r>
        <w:rPr>
          <w:rFonts w:hint="eastAsia" w:ascii="宋体" w:hAnsi="宋体" w:cs="宋体"/>
          <w:b w:val="0"/>
          <w:bCs w:val="0"/>
          <w:color w:val="000000"/>
          <w:sz w:val="21"/>
          <w:szCs w:val="21"/>
          <w:highlight w:val="none"/>
          <w:lang w:val="en-US" w:eastAsia="zh-CN"/>
        </w:rPr>
        <w:t xml:space="preserve">8.</w:t>
      </w:r>
      <w:r>
        <w:rPr>
          <w:rFonts w:hint="eastAsia" w:ascii="宋体" w:hAnsi="宋体" w:cs="宋体"/>
          <w:b/>
          <w:bCs/>
          <w:color w:val="000000"/>
          <w:sz w:val="21"/>
          <w:szCs w:val="21"/>
          <w:highlight w:val="none"/>
          <w:lang w:val="en-US"/>
        </w:rPr>
        <w:t xml:space="preserve">供应商</w:t>
      </w:r>
      <w:r>
        <w:rPr>
          <w:rFonts w:hint="eastAsia" w:ascii="宋体" w:hAnsi="宋体" w:cs="宋体"/>
          <w:b/>
          <w:bCs/>
          <w:color w:val="000000"/>
          <w:sz w:val="21"/>
          <w:szCs w:val="21"/>
          <w:highlight w:val="none"/>
        </w:rPr>
        <w:t xml:space="preserve">应对</w:t>
      </w:r>
      <w:r>
        <w:rPr>
          <w:rFonts w:hint="eastAsia" w:ascii="宋体" w:hAnsi="宋体" w:cs="宋体"/>
          <w:b/>
          <w:bCs/>
          <w:color w:val="000000"/>
          <w:sz w:val="21"/>
          <w:szCs w:val="21"/>
          <w:highlight w:val="none"/>
          <w:lang w:val="en-US"/>
        </w:rPr>
        <w:t xml:space="preserve">采购</w:t>
      </w:r>
      <w:r>
        <w:rPr>
          <w:rFonts w:hint="eastAsia" w:ascii="宋体" w:hAnsi="宋体" w:cs="宋体"/>
          <w:b/>
          <w:bCs/>
          <w:color w:val="000000"/>
          <w:sz w:val="21"/>
          <w:szCs w:val="21"/>
          <w:highlight w:val="none"/>
        </w:rPr>
        <w:t xml:space="preserve">文件内所要采购的全部内容进行报价，只</w:t>
      </w:r>
      <w:r>
        <w:rPr>
          <w:rFonts w:hint="eastAsia" w:ascii="宋体" w:hAnsi="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rPr>
        <w:t xml:space="preserve">其中部分内容者，其</w:t>
      </w:r>
      <w:r>
        <w:rPr>
          <w:rFonts w:hint="eastAsia" w:ascii="宋体" w:hAnsi="宋体" w:cs="宋体"/>
          <w:b/>
          <w:bCs/>
          <w:color w:val="000000"/>
          <w:sz w:val="21"/>
          <w:szCs w:val="21"/>
          <w:highlight w:val="none"/>
          <w:lang w:val="en-US"/>
        </w:rPr>
        <w:t xml:space="preserve">响应文件将作无效处理</w:t>
      </w:r>
      <w:r>
        <w:rPr>
          <w:rFonts w:hint="eastAsia" w:ascii="宋体" w:hAnsi="宋体" w:cs="宋体"/>
          <w:b/>
          <w:bCs/>
          <w:color w:val="000000"/>
          <w:sz w:val="21"/>
          <w:szCs w:val="21"/>
          <w:highlight w:val="none"/>
          <w:lang w:eastAsia="zh-CN"/>
        </w:rPr>
        <w:t xml:space="preserve">。</w:t>
      </w:r>
      <w:r>
        <w:rPr>
          <w:rFonts w:hint="eastAsia" w:ascii="宋体" w:hAnsi="宋体" w:cs="宋体"/>
          <w:bCs/>
          <w:color w:val="000000"/>
          <w:sz w:val="21"/>
          <w:szCs w:val="21"/>
          <w:highlight w:val="none"/>
        </w:rPr>
        <w:t xml:space="preserve">成交供应商对服务缺陷不予更正，采购人有权另请其他单位更正，所发生的费用在合同总价款中扣除</w:t>
      </w:r>
      <w:r>
        <w:rPr>
          <w:rFonts w:hint="eastAsia" w:ascii="宋体" w:hAnsi="宋体"/>
          <w:color w:val="000000"/>
          <w:sz w:val="21"/>
          <w:szCs w:val="21"/>
          <w:highlight w:val="none"/>
          <w:lang w:val="zh-CN"/>
        </w:rPr>
        <w:t xml:space="preserve">，如有不足</w:t>
      </w:r>
      <w:r>
        <w:rPr>
          <w:rFonts w:hint="eastAsia" w:ascii="宋体" w:hAnsi="宋体"/>
          <w:color w:val="000000"/>
          <w:sz w:val="21"/>
          <w:szCs w:val="21"/>
          <w:highlight w:val="none"/>
          <w:lang w:val="en-US" w:eastAsia="zh-CN"/>
        </w:rPr>
        <w:t xml:space="preserve">采购人</w:t>
      </w:r>
      <w:r>
        <w:rPr>
          <w:rFonts w:hint="eastAsia" w:ascii="宋体" w:hAnsi="宋体"/>
          <w:color w:val="000000"/>
          <w:sz w:val="21"/>
          <w:szCs w:val="21"/>
          <w:highlight w:val="none"/>
          <w:lang w:val="zh-CN"/>
        </w:rPr>
        <w:t xml:space="preserve">有权向</w:t>
      </w:r>
      <w:r>
        <w:rPr>
          <w:rFonts w:hint="eastAsia" w:ascii="宋体" w:hAnsi="宋体"/>
          <w:color w:val="000000"/>
          <w:sz w:val="21"/>
          <w:szCs w:val="21"/>
          <w:highlight w:val="none"/>
          <w:lang w:val="en-US" w:eastAsia="zh-CN"/>
        </w:rPr>
        <w:t xml:space="preserve">供应商</w:t>
      </w:r>
      <w:r>
        <w:rPr>
          <w:rFonts w:hint="eastAsia" w:ascii="宋体" w:hAnsi="宋体"/>
          <w:color w:val="000000"/>
          <w:sz w:val="21"/>
          <w:szCs w:val="21"/>
          <w:highlight w:val="none"/>
          <w:lang w:val="zh-CN"/>
        </w:rPr>
        <w:t xml:space="preserve">追偿</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lang w:val="en-US" w:eastAsia="zh-CN"/>
        </w:rPr>
        <w:t xml:space="preserve">9.</w:t>
      </w:r>
      <w:r>
        <w:rPr>
          <w:rFonts w:hint="eastAsia" w:ascii="宋体" w:hAnsi="宋体" w:cs="宋体"/>
          <w:bCs/>
          <w:color w:val="000000"/>
          <w:sz w:val="21"/>
          <w:szCs w:val="21"/>
          <w:highlight w:val="none"/>
        </w:rPr>
        <w:t xml:space="preserve">凡涉及采购文件的补充说明或修正，均以财政部门指定的政府采购信息发布媒体通知为准。</w:t>
      </w:r>
      <w:r>
        <w:rPr>
          <w:rFonts w:hint="eastAsia" w:ascii="宋体" w:hAnsi="宋体" w:cs="宋体"/>
          <w:bCs/>
          <w:color w:val="000000"/>
          <w:sz w:val="21"/>
          <w:szCs w:val="21"/>
          <w:highlight w:val="none"/>
        </w:rPr>
      </w:r>
      <w:r/>
    </w:p>
    <w:p>
      <w:pPr>
        <w:numPr>
          <w:ilvl w:val="0"/>
          <w:numId w:val="0"/>
        </w:numPr>
        <w:ind w:firstLine="420"/>
        <w:spacing w:line="360" w:lineRule="auto"/>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67"/>
        <w:numPr>
          <w:ilvl w:val="0"/>
          <w:numId w:val="0"/>
        </w:numPr>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1003"/>
        <w:jc w:val="center"/>
        <w:spacing w:before="75" w:beforeAutospacing="0" w:after="75" w:afterAutospacing="0"/>
        <w:widowControl w:val="off"/>
        <w:rPr>
          <w:rStyle w:val="779"/>
          <w:color w:val="000000"/>
          <w:sz w:val="32"/>
          <w:szCs w:val="32"/>
          <w:highlight w:val="none"/>
        </w:rPr>
        <w:outlineLvl w:val="0"/>
      </w:pPr>
      <w:r/>
      <w:bookmarkStart w:id="65" w:name="_Toc30424"/>
      <w:r/>
      <w:bookmarkStart w:id="66" w:name="_Toc28945"/>
      <w:r/>
      <w:bookmarkStart w:id="67" w:name="_Toc29973"/>
      <w:r>
        <w:rPr>
          <w:rStyle w:val="779"/>
          <w:color w:val="000000"/>
          <w:sz w:val="32"/>
          <w:szCs w:val="32"/>
          <w:highlight w:val="none"/>
        </w:rPr>
        <w:t xml:space="preserve">第四章 磋商响应文件格式</w:t>
      </w:r>
      <w:bookmarkEnd w:id="65"/>
      <w:r/>
      <w:bookmarkEnd w:id="66"/>
      <w:r/>
      <w:bookmarkEnd w:id="67"/>
      <w:r>
        <w:rPr>
          <w:rStyle w:val="779"/>
          <w:color w:val="000000"/>
          <w:sz w:val="32"/>
          <w:szCs w:val="32"/>
          <w:highlight w:val="none"/>
        </w:rPr>
      </w:r>
      <w:r/>
    </w:p>
    <w:p>
      <w:pPr>
        <w:pStyle w:val="767"/>
        <w:widowControl w:val="off"/>
        <w:rPr>
          <w:rFonts w:ascii="宋体" w:hAnsi="宋体" w:cs="宋体"/>
          <w:b/>
          <w:color w:val="000000"/>
          <w:sz w:val="21"/>
          <w:szCs w:val="21"/>
          <w:highlight w:val="none"/>
        </w:rPr>
      </w:pPr>
      <w:r/>
      <w:bookmarkStart w:id="68" w:name="_Toc28392"/>
      <w:r/>
      <w:bookmarkStart w:id="69" w:name="_Toc233"/>
      <w:r>
        <w:rPr>
          <w:rFonts w:ascii="宋体" w:hAnsi="宋体" w:cs="宋体"/>
          <w:b/>
          <w:color w:val="000000"/>
          <w:sz w:val="21"/>
          <w:szCs w:val="21"/>
          <w:highlight w:val="none"/>
        </w:rPr>
      </w:r>
      <w:r/>
    </w:p>
    <w:p>
      <w:pPr>
        <w:pStyle w:val="767"/>
        <w:widowControl w:val="off"/>
        <w:rPr>
          <w:rFonts w:ascii="宋体" w:hAnsi="宋体" w:cs="宋体"/>
          <w:b/>
          <w:color w:val="000000"/>
          <w:sz w:val="21"/>
          <w:szCs w:val="21"/>
          <w:highlight w:val="none"/>
        </w:rPr>
      </w:pPr>
      <w:r>
        <w:rPr>
          <w:rFonts w:ascii="宋体" w:hAnsi="宋体" w:cs="宋体"/>
          <w:b/>
          <w:color w:val="000000"/>
          <w:sz w:val="21"/>
          <w:szCs w:val="21"/>
          <w:highlight w:val="none"/>
        </w:rPr>
      </w:r>
      <w:r/>
    </w:p>
    <w:p>
      <w:pPr>
        <w:pStyle w:val="767"/>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说明：</w:t>
      </w:r>
      <w:r>
        <w:rPr>
          <w:rFonts w:ascii="宋体" w:hAnsi="宋体" w:cs="宋体"/>
          <w:b/>
          <w:color w:val="000000"/>
          <w:sz w:val="21"/>
          <w:szCs w:val="21"/>
          <w:highlight w:val="none"/>
        </w:rPr>
      </w:r>
      <w:r/>
    </w:p>
    <w:p>
      <w:pPr>
        <w:pStyle w:val="767"/>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对本章所有的响应文件格式，除注明允许修改的文件外，响应人均应按照本章提供的格式填写，否则作为无效标。允许修改的文件，响应人可根据自身情况进行补充和修改，但补充和修改不得造成与原格式内容有实质性的违背。</w:t>
      </w:r>
      <w:r>
        <w:rPr>
          <w:rFonts w:ascii="宋体" w:hAnsi="宋体" w:cs="宋体"/>
          <w:b/>
          <w:color w:val="000000"/>
          <w:sz w:val="21"/>
          <w:szCs w:val="21"/>
          <w:highlight w:val="none"/>
        </w:rPr>
      </w:r>
      <w:r/>
    </w:p>
    <w:p>
      <w:pPr>
        <w:pStyle w:val="767"/>
        <w:widowControl w:val="off"/>
        <w:rPr>
          <w:rFonts w:ascii="宋体" w:hAnsi="宋体" w:cs="宋体"/>
          <w:b/>
          <w:color w:val="000000"/>
          <w:sz w:val="21"/>
          <w:szCs w:val="21"/>
          <w:highlight w:val="none"/>
        </w:rPr>
      </w:pPr>
      <w:r>
        <w:rPr>
          <w:rFonts w:ascii="宋体" w:hAnsi="宋体" w:cs="宋体"/>
          <w:b/>
          <w:color w:val="000000"/>
          <w:sz w:val="21"/>
          <w:szCs w:val="21"/>
          <w:highlight w:val="none"/>
        </w:rPr>
      </w:r>
      <w:r/>
    </w:p>
    <w:p>
      <w:pPr>
        <w:pStyle w:val="767"/>
        <w:widowControl w:val="off"/>
        <w:rPr>
          <w:rFonts w:ascii="宋体" w:hAnsi="宋体" w:cs="宋体"/>
          <w:b/>
          <w:bCs/>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zh-CN"/>
        </w:rPr>
        <w:t xml:space="preserve">1 ：</w:t>
      </w:r>
      <w:bookmarkEnd w:id="68"/>
      <w:r/>
      <w:bookmarkEnd w:id="69"/>
      <w:r>
        <w:rPr>
          <w:rFonts w:hint="eastAsia" w:ascii="宋体" w:hAnsi="宋体" w:cs="宋体"/>
          <w:b/>
          <w:bCs/>
          <w:color w:val="000000"/>
          <w:sz w:val="21"/>
          <w:szCs w:val="21"/>
          <w:highlight w:val="none"/>
        </w:rPr>
        <w:t xml:space="preserve">磋商响应函</w:t>
      </w:r>
      <w:r>
        <w:rPr>
          <w:rFonts w:ascii="宋体" w:hAnsi="宋体" w:cs="宋体"/>
          <w:b/>
          <w:bCs/>
          <w:color w:val="000000"/>
          <w:sz w:val="21"/>
          <w:szCs w:val="21"/>
          <w:highlight w:val="none"/>
        </w:rPr>
      </w:r>
      <w:r/>
    </w:p>
    <w:p>
      <w:pPr>
        <w:pStyle w:val="767"/>
        <w:jc w:val="center"/>
        <w:widowControl w:val="off"/>
        <w:rPr>
          <w:rFonts w:ascii="宋体" w:hAnsi="宋体" w:cs="宋体"/>
          <w:b/>
          <w:bCs/>
          <w:color w:val="000000"/>
          <w:highlight w:val="none"/>
        </w:rPr>
      </w:pPr>
      <w:r>
        <w:rPr>
          <w:rFonts w:hint="eastAsia" w:ascii="宋体" w:hAnsi="宋体" w:cs="宋体"/>
          <w:b/>
          <w:bCs/>
          <w:color w:val="000000"/>
          <w:highlight w:val="none"/>
        </w:rPr>
        <w:t xml:space="preserve">磋商响应函</w:t>
      </w:r>
      <w:r>
        <w:rPr>
          <w:rFonts w:ascii="宋体" w:hAnsi="宋体" w:cs="宋体"/>
          <w:b/>
          <w:bCs/>
          <w:color w:val="000000"/>
          <w:highlight w:val="none"/>
        </w:rPr>
      </w:r>
      <w:r/>
    </w:p>
    <w:p>
      <w:pPr>
        <w:pStyle w:val="767"/>
        <w:widowControl w:val="off"/>
        <w:rPr>
          <w:rFonts w:ascii="宋体" w:hAnsi="宋体" w:cs="宋体"/>
          <w:color w:val="000000"/>
          <w:sz w:val="21"/>
          <w:szCs w:val="21"/>
          <w:highlight w:val="none"/>
        </w:rPr>
      </w:pPr>
      <w:r>
        <w:rPr>
          <w:rFonts w:hint="eastAsia"/>
          <w:color w:val="000000"/>
          <w:sz w:val="21"/>
          <w:szCs w:val="21"/>
          <w:highlight w:val="none"/>
          <w:u w:val="single"/>
          <w:lang w:val="zh-CN"/>
        </w:rPr>
        <w:t xml:space="preserve">苏州工业园区规划建设委员会、诚德天工建设咨询（苏州）有限公司</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我们收到你们</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号磋商采购文件，经仔细阅读和研究，我们决定参加磋商。同时我公司承诺：</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1.我们愿意按照磋商采购文件的一切要求，提供满足采购要求的服务内容，我公司的响应报价</w:t>
      </w:r>
      <w:r>
        <w:rPr>
          <w:rFonts w:hint="eastAsia" w:ascii="宋体" w:hAnsi="宋体"/>
          <w:color w:val="000000"/>
          <w:sz w:val="21"/>
          <w:szCs w:val="21"/>
          <w:highlight w:val="none"/>
        </w:rPr>
        <w:t xml:space="preserve">包括</w:t>
      </w:r>
      <w:r>
        <w:rPr>
          <w:rFonts w:hint="eastAsia" w:ascii="宋体" w:hAnsi="宋体" w:eastAsia="宋体" w:cs="宋体"/>
          <w:color w:val="000000"/>
          <w:sz w:val="21"/>
          <w:szCs w:val="21"/>
          <w:highlight w:val="none"/>
          <w:lang w:eastAsia="zh-CN"/>
        </w:rPr>
        <w:t xml:space="preserve">为履行本</w:t>
      </w:r>
      <w:r>
        <w:rPr>
          <w:rFonts w:hint="eastAsia" w:ascii="宋体" w:hAnsi="宋体" w:eastAsia="宋体" w:cs="宋体"/>
          <w:color w:val="000000"/>
          <w:sz w:val="21"/>
          <w:szCs w:val="21"/>
          <w:highlight w:val="none"/>
          <w:lang w:val="en-US" w:eastAsia="zh-CN"/>
        </w:rPr>
        <w:t xml:space="preserve">项目服务</w:t>
      </w:r>
      <w:r>
        <w:rPr>
          <w:rFonts w:hint="eastAsia" w:ascii="宋体" w:hAnsi="宋体" w:eastAsia="宋体" w:cs="宋体"/>
          <w:color w:val="000000"/>
          <w:sz w:val="21"/>
          <w:szCs w:val="21"/>
          <w:highlight w:val="none"/>
          <w:lang w:eastAsia="zh-CN"/>
        </w:rPr>
        <w:t xml:space="preserve">合同而发生的所有费用</w:t>
      </w:r>
      <w:r>
        <w:rPr>
          <w:rFonts w:hint="eastAsia" w:ascii="宋体" w:hAnsi="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合同价款</w:t>
      </w:r>
      <w:r>
        <w:rPr>
          <w:rFonts w:hint="eastAsia" w:ascii="宋体" w:hAnsi="宋体" w:eastAsia="宋体" w:cs="宋体"/>
          <w:color w:val="000000"/>
          <w:sz w:val="21"/>
          <w:szCs w:val="21"/>
          <w:highlight w:val="none"/>
        </w:rPr>
        <w:t xml:space="preserve">为最终报价，除非因特殊原因并经买卖双方协商同意，</w:t>
      </w:r>
      <w:r>
        <w:rPr>
          <w:rFonts w:hint="eastAsia" w:ascii="宋体" w:hAnsi="宋体" w:eastAsia="宋体" w:cs="宋体"/>
          <w:color w:val="000000"/>
          <w:sz w:val="21"/>
          <w:szCs w:val="21"/>
          <w:highlight w:val="none"/>
          <w:lang w:val="en-US" w:eastAsia="zh-CN"/>
        </w:rPr>
        <w:t xml:space="preserve">我公司</w:t>
      </w:r>
      <w:r>
        <w:rPr>
          <w:rFonts w:hint="eastAsia" w:ascii="宋体" w:hAnsi="宋体" w:eastAsia="宋体" w:cs="宋体"/>
          <w:color w:val="000000"/>
          <w:sz w:val="21"/>
          <w:szCs w:val="21"/>
          <w:highlight w:val="none"/>
        </w:rPr>
        <w:t xml:space="preserve">不得再要求追加任何费用。</w:t>
      </w:r>
      <w:r>
        <w:rPr>
          <w:rFonts w:hint="eastAsia" w:ascii="宋体" w:hAnsi="宋体" w:cs="宋体"/>
          <w:color w:val="000000"/>
          <w:sz w:val="21"/>
          <w:szCs w:val="21"/>
          <w:highlight w:val="none"/>
        </w:rPr>
        <w:t xml:space="preserve">同时，除非合同条款中另有规定，否则，</w:t>
      </w:r>
      <w:r>
        <w:rPr>
          <w:rFonts w:hint="eastAsia" w:ascii="宋体" w:hAnsi="宋体" w:cs="宋体"/>
          <w:sz w:val="21"/>
          <w:szCs w:val="21"/>
          <w:lang w:val="en-US" w:eastAsia="zh-CN"/>
        </w:rPr>
        <w:t xml:space="preserve">我公司</w:t>
      </w:r>
      <w:r>
        <w:rPr>
          <w:rFonts w:hint="eastAsia" w:ascii="宋体" w:hAnsi="宋体" w:cs="宋体"/>
          <w:sz w:val="21"/>
          <w:szCs w:val="21"/>
        </w:rPr>
        <w:t xml:space="preserve">所报价格</w:t>
      </w:r>
      <w:r>
        <w:rPr>
          <w:rFonts w:hint="eastAsia" w:ascii="宋体" w:hAnsi="宋体" w:cs="宋体"/>
          <w:color w:val="000000"/>
          <w:sz w:val="21"/>
          <w:szCs w:val="21"/>
          <w:highlight w:val="none"/>
        </w:rPr>
        <w:t xml:space="preserve">在合同实施期间不因市场变化因素而变动。</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Ansi="宋体"/>
          <w:color w:val="000000"/>
          <w:sz w:val="21"/>
          <w:szCs w:val="21"/>
          <w:highlight w:val="none"/>
        </w:rPr>
        <w:t xml:space="preserve">一旦我方</w:t>
      </w:r>
      <w:r>
        <w:rPr>
          <w:rFonts w:hint="eastAsia" w:hAnsi="宋体"/>
          <w:color w:val="000000"/>
          <w:sz w:val="21"/>
          <w:szCs w:val="21"/>
          <w:highlight w:val="none"/>
        </w:rPr>
        <w:t xml:space="preserve">成交</w:t>
      </w:r>
      <w:r>
        <w:rPr>
          <w:rFonts w:hAnsi="宋体"/>
          <w:color w:val="000000"/>
          <w:sz w:val="21"/>
          <w:szCs w:val="21"/>
          <w:highlight w:val="none"/>
        </w:rPr>
        <w:t xml:space="preserve">，</w:t>
      </w:r>
      <w:r>
        <w:rPr>
          <w:rFonts w:hint="eastAsia" w:hAnsi="宋体"/>
          <w:color w:val="000000"/>
          <w:sz w:val="21"/>
          <w:szCs w:val="21"/>
          <w:highlight w:val="none"/>
        </w:rPr>
        <w:t xml:space="preserve">我方将组建项目组，</w:t>
      </w:r>
      <w:r>
        <w:rPr>
          <w:rFonts w:hAnsi="宋体"/>
          <w:color w:val="000000"/>
          <w:sz w:val="21"/>
          <w:szCs w:val="21"/>
          <w:highlight w:val="none"/>
        </w:rPr>
        <w:t xml:space="preserve">保证</w:t>
      </w:r>
      <w:r>
        <w:rPr>
          <w:rFonts w:hint="eastAsia" w:hAnsi="宋体"/>
          <w:color w:val="000000"/>
          <w:sz w:val="21"/>
          <w:szCs w:val="21"/>
          <w:highlight w:val="none"/>
        </w:rPr>
        <w:t xml:space="preserve">按</w:t>
      </w:r>
      <w:r>
        <w:rPr>
          <w:rFonts w:hAnsi="宋体"/>
          <w:color w:val="000000"/>
          <w:sz w:val="21"/>
          <w:szCs w:val="21"/>
          <w:highlight w:val="none"/>
        </w:rPr>
        <w:t xml:space="preserve">合同书中规定的</w:t>
      </w:r>
      <w:r>
        <w:rPr>
          <w:rFonts w:hint="eastAsia" w:hAnsi="宋体"/>
          <w:color w:val="000000"/>
          <w:sz w:val="21"/>
          <w:szCs w:val="21"/>
          <w:highlight w:val="none"/>
        </w:rPr>
        <w:t xml:space="preserve">日期及采购</w:t>
      </w:r>
      <w:r>
        <w:rPr>
          <w:rFonts w:hAnsi="宋体"/>
          <w:color w:val="000000"/>
          <w:sz w:val="21"/>
          <w:szCs w:val="21"/>
          <w:highlight w:val="none"/>
        </w:rPr>
        <w:t xml:space="preserve">文件的一切要求</w:t>
      </w:r>
      <w:r>
        <w:rPr>
          <w:rFonts w:hint="eastAsia" w:hAnsi="宋体"/>
          <w:color w:val="000000"/>
          <w:sz w:val="21"/>
          <w:szCs w:val="21"/>
          <w:highlight w:val="none"/>
        </w:rPr>
        <w:t xml:space="preserve">完成</w:t>
      </w:r>
      <w:r>
        <w:rPr>
          <w:rFonts w:hint="eastAsia" w:hAnsi="宋体"/>
          <w:color w:val="000000"/>
          <w:sz w:val="21"/>
          <w:szCs w:val="21"/>
          <w:highlight w:val="none"/>
          <w:lang w:eastAsia="zh-CN"/>
        </w:rPr>
        <w:t xml:space="preserve">2026年度电子站牌维护服务采购</w:t>
      </w:r>
      <w:r>
        <w:rPr>
          <w:rFonts w:hint="eastAsia" w:hAnsi="宋体"/>
          <w:color w:val="000000"/>
          <w:sz w:val="21"/>
          <w:szCs w:val="21"/>
          <w:highlight w:val="none"/>
        </w:rPr>
        <w:t xml:space="preserve">工作并提供相应的合格服</w:t>
      </w:r>
      <w:r>
        <w:rPr>
          <w:rFonts w:hint="eastAsia" w:ascii="宋体" w:hAnsi="宋体" w:cs="宋体"/>
          <w:color w:val="000000"/>
          <w:sz w:val="21"/>
          <w:szCs w:val="21"/>
          <w:highlight w:val="none"/>
        </w:rPr>
        <w:t xml:space="preserve">务，并承担相应的费用。</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3.如果我们的磋商响应文件被接受，我们将严格履行磋商采购文件中规定的每一项要求，</w:t>
      </w:r>
      <w:r>
        <w:rPr>
          <w:rFonts w:hint="eastAsia" w:ascii="宋体" w:hAnsi="宋体" w:cs="宋体"/>
          <w:color w:val="000000"/>
          <w:sz w:val="21"/>
          <w:szCs w:val="21"/>
          <w:highlight w:val="none"/>
          <w:lang w:val="zh-CN"/>
        </w:rPr>
        <w:t xml:space="preserve">严格履行合同的责任和义务，保证按期、按质履行合同，完成合同所规定的全部内容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4.我方已详细审查并同意采购文件及补充（更正）公告（若有）中的规定。我方完全理解并同意放弃对这方面有不明及误解的权利。</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5.我们同意按采购文件中的规定，本响应文件的有效期限为</w:t>
      </w:r>
      <w:r>
        <w:rPr>
          <w:rFonts w:hint="eastAsia" w:ascii="宋体" w:hAnsi="宋体"/>
          <w:color w:val="000000"/>
          <w:sz w:val="21"/>
          <w:szCs w:val="21"/>
          <w:highlight w:val="none"/>
        </w:rPr>
        <w:t xml:space="preserve">响应文件提交（上传）</w:t>
      </w:r>
      <w:r>
        <w:rPr>
          <w:rFonts w:hint="eastAsia" w:ascii="宋体" w:hAnsi="宋体" w:cs="宋体"/>
          <w:color w:val="000000"/>
          <w:sz w:val="21"/>
          <w:szCs w:val="21"/>
          <w:highlight w:val="none"/>
          <w:lang w:val="zh-CN"/>
        </w:rPr>
        <w:t xml:space="preserve">截止时间之日起</w:t>
      </w:r>
      <w:r>
        <w:rPr>
          <w:rFonts w:ascii="宋体" w:hAnsi="宋体" w:cs="宋体"/>
          <w:color w:val="000000"/>
          <w:sz w:val="21"/>
          <w:szCs w:val="21"/>
          <w:highlight w:val="none"/>
          <w:lang w:val="zh-CN"/>
        </w:rPr>
        <w:t xml:space="preserve">60</w:t>
      </w:r>
      <w:r>
        <w:rPr>
          <w:rFonts w:hint="eastAsia" w:ascii="宋体" w:hAnsi="宋体" w:cs="宋体"/>
          <w:color w:val="000000"/>
          <w:sz w:val="21"/>
          <w:szCs w:val="21"/>
          <w:highlight w:val="none"/>
        </w:rPr>
        <w:t xml:space="preserve">天。</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6.我们愿意提供采购人在采购文件中要求的所有资料。</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7.我们愿意遵守磋商邀请函及采购文件中所列的收费标准。</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8.我们承诺该项磋商在开启后的全过程中保持有效，不作任何更改和变动。</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9.贵单位的采购文件、成交通知书和本报价响应文件将构成约束我们双方的合同。</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10.我单位保证提交的报价响应文件未涉及第三方的知识产权，我方承诺如有第三方对相关的知识产权提出异议和索赔由我单位负责解决，与采购人无关。</w:t>
      </w:r>
      <w:r>
        <w:rPr>
          <w:rFonts w:ascii="宋体" w:hAnsi="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11.我单位承诺在报价响应文件中提供的证书、资料及相关数据均为真实的，非虚假的；否则，我单位将承担由此造成的一切后果及法律责任。</w:t>
      </w:r>
      <w:r>
        <w:rPr>
          <w:rFonts w:ascii="宋体" w:hAnsi="宋体" w:cs="宋体"/>
          <w:color w:val="000000"/>
          <w:sz w:val="21"/>
          <w:szCs w:val="21"/>
          <w:highlight w:val="none"/>
        </w:rPr>
      </w:r>
      <w:r/>
    </w:p>
    <w:p>
      <w:pPr>
        <w:pStyle w:val="1037"/>
        <w:ind w:firstLine="420"/>
        <w:rPr>
          <w:rFonts w:hAnsi="宋体" w:eastAsia="宋体" w:cs="宋体"/>
          <w:color w:val="000000"/>
          <w:sz w:val="21"/>
          <w:szCs w:val="21"/>
          <w:highlight w:val="none"/>
        </w:rPr>
      </w:pPr>
      <w:r>
        <w:rPr>
          <w:rFonts w:hAnsi="宋体" w:eastAsia="宋体" w:cs="宋体"/>
          <w:color w:val="000000"/>
          <w:sz w:val="21"/>
          <w:szCs w:val="21"/>
          <w:highlight w:val="none"/>
        </w:rPr>
        <w:t xml:space="preserve">12.如果我方未成交，我公司预留用于接收《未成交通知书》的电子邮箱为：</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；同时我方承诺会及时接收并查阅相应的电子邮件，否则我方自动放弃获知相关信息并承担相应后果。</w:t>
      </w:r>
      <w:r>
        <w:rPr>
          <w:rFonts w:hAnsi="宋体" w:eastAsia="宋体" w:cs="宋体"/>
          <w:color w:val="000000"/>
          <w:sz w:val="21"/>
          <w:szCs w:val="21"/>
          <w:highlight w:val="none"/>
        </w:rPr>
      </w:r>
      <w:r/>
    </w:p>
    <w:p>
      <w:pPr>
        <w:pStyle w:val="767"/>
        <w:ind w:firstLine="4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13.与本磋商</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文件有关的通讯地址：</w:t>
      </w:r>
      <w:r>
        <w:rPr>
          <w:rFonts w:ascii="宋体" w:hAnsi="宋体" w:cs="宋体"/>
          <w:color w:val="000000"/>
          <w:sz w:val="21"/>
          <w:szCs w:val="21"/>
          <w:highlight w:val="none"/>
        </w:rPr>
      </w:r>
      <w:r/>
    </w:p>
    <w:p>
      <w:pPr>
        <w:pStyle w:val="767"/>
        <w:ind w:firstLine="21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单   位：                                              联 系 人： </w:t>
      </w:r>
      <w:r>
        <w:rPr>
          <w:rFonts w:ascii="宋体" w:hAnsi="宋体" w:cs="宋体"/>
          <w:color w:val="000000"/>
          <w:sz w:val="21"/>
          <w:szCs w:val="21"/>
          <w:highlight w:val="none"/>
        </w:rPr>
      </w:r>
      <w:r/>
    </w:p>
    <w:p>
      <w:pPr>
        <w:pStyle w:val="767"/>
        <w:ind w:firstLine="21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邮政编码： </w:t>
      </w:r>
      <w:r>
        <w:rPr>
          <w:rFonts w:ascii="宋体" w:hAnsi="宋体" w:cs="宋体"/>
          <w:color w:val="000000"/>
          <w:sz w:val="21"/>
          <w:szCs w:val="21"/>
          <w:highlight w:val="none"/>
        </w:rPr>
      </w:r>
      <w:r/>
    </w:p>
    <w:p>
      <w:pPr>
        <w:pStyle w:val="767"/>
        <w:ind w:firstLine="21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                                             电子邮箱：</w:t>
      </w:r>
      <w:r>
        <w:rPr>
          <w:rFonts w:ascii="宋体" w:hAnsi="宋体" w:cs="宋体"/>
          <w:color w:val="000000"/>
          <w:sz w:val="21"/>
          <w:szCs w:val="21"/>
          <w:highlight w:val="none"/>
        </w:rPr>
      </w:r>
      <w:r/>
    </w:p>
    <w:p>
      <w:pPr>
        <w:pStyle w:val="1037"/>
        <w:ind w:firstLine="420"/>
        <w:rPr>
          <w:rFonts w:hAnsi="宋体" w:eastAsia="宋体"/>
          <w:color w:val="000000"/>
          <w:sz w:val="21"/>
          <w:szCs w:val="21"/>
          <w:highlight w:val="none"/>
        </w:rPr>
      </w:pPr>
      <w:r>
        <w:rPr>
          <w:rFonts w:hAnsi="宋体" w:eastAsia="宋体"/>
          <w:color w:val="000000"/>
          <w:sz w:val="21"/>
          <w:szCs w:val="21"/>
          <w:highlight w:val="none"/>
        </w:rPr>
      </w:r>
      <w:r/>
    </w:p>
    <w:p>
      <w:pPr>
        <w:pStyle w:val="767"/>
        <w:ind w:right="-331"/>
        <w:spacing w:line="360" w:lineRule="auto"/>
        <w:widowControl w:val="off"/>
        <w:tabs>
          <w:tab w:val="left" w:pos="9000" w:leader="none"/>
        </w:tabs>
        <w:rPr>
          <w:rFonts w:hAnsi="宋体" w:cs="宋体"/>
          <w:color w:val="000000"/>
          <w:sz w:val="21"/>
          <w:szCs w:val="21"/>
          <w:highlight w:val="none"/>
        </w:rPr>
      </w:pPr>
      <w:r>
        <w:rPr>
          <w:rFonts w:hAnsi="宋体" w:cs="宋体"/>
          <w:color w:val="000000"/>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67"/>
        <w:jc w:val="both"/>
        <w:spacing w:line="360" w:lineRule="auto"/>
        <w:widowControl w:val="off"/>
        <w:rPr>
          <w:rFonts w:ascii="宋体" w:hAnsi="宋体" w:cs="宋体"/>
          <w:b/>
          <w:bCs/>
          <w:sz w:val="21"/>
          <w:szCs w:val="21"/>
          <w:highlight w:val="none"/>
        </w:rPr>
      </w:pPr>
      <w:r>
        <w:rPr>
          <w:rFonts w:hint="eastAsia" w:ascii="宋体" w:hAnsi="宋体" w:cs="宋体"/>
          <w:b/>
          <w:bCs/>
          <w:color w:val="000000"/>
          <w:sz w:val="21"/>
          <w:szCs w:val="21"/>
          <w:highlight w:val="none"/>
        </w:rPr>
        <w:t xml:space="preserve">格式2：</w:t>
      </w:r>
      <w:r>
        <w:rPr>
          <w:rFonts w:ascii="宋体" w:hAnsi="宋体" w:cs="宋体"/>
          <w:b/>
          <w:bCs/>
          <w:sz w:val="21"/>
          <w:szCs w:val="21"/>
          <w:highlight w:val="none"/>
        </w:rPr>
        <w:t xml:space="preserve">无利害关系声明书</w:t>
      </w:r>
      <w:r>
        <w:rPr>
          <w:rFonts w:ascii="宋体" w:hAnsi="宋体" w:cs="宋体"/>
          <w:b/>
          <w:bCs/>
          <w:sz w:val="21"/>
          <w:szCs w:val="21"/>
          <w:highlight w:val="none"/>
        </w:rPr>
      </w:r>
      <w:r/>
    </w:p>
    <w:p>
      <w:pPr>
        <w:pStyle w:val="767"/>
        <w:jc w:val="center"/>
        <w:spacing w:line="360" w:lineRule="auto"/>
        <w:widowControl w:val="off"/>
        <w:rPr>
          <w:rFonts w:ascii="宋体" w:hAnsi="宋体" w:cs="宋体"/>
          <w:b/>
          <w:bCs/>
          <w:sz w:val="21"/>
          <w:szCs w:val="21"/>
          <w:highlight w:val="none"/>
        </w:rPr>
      </w:pPr>
      <w:r>
        <w:rPr>
          <w:rFonts w:ascii="宋体" w:hAnsi="宋体" w:cs="宋体"/>
          <w:b/>
          <w:bCs/>
          <w:sz w:val="21"/>
          <w:szCs w:val="21"/>
          <w:highlight w:val="none"/>
        </w:rPr>
        <w:t xml:space="preserve">无利害关系声明书</w:t>
      </w:r>
      <w:r>
        <w:rPr>
          <w:rFonts w:ascii="宋体" w:hAnsi="宋体" w:cs="宋体"/>
          <w:b/>
          <w:bCs/>
          <w:sz w:val="21"/>
          <w:szCs w:val="21"/>
          <w:highlight w:val="none"/>
        </w:rPr>
      </w:r>
      <w:r/>
    </w:p>
    <w:p>
      <w:pPr>
        <w:pStyle w:val="767"/>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color w:val="000000"/>
          <w:sz w:val="21"/>
          <w:szCs w:val="21"/>
          <w:highlight w:val="none"/>
          <w:u w:val="single"/>
          <w:lang w:val="zh-CN"/>
        </w:rPr>
        <w:t xml:space="preserve">苏州工业园区规划建设委员会、诚德天工建设咨询（苏州）有限公司</w:t>
      </w:r>
      <w:r>
        <w:rPr>
          <w:rFonts w:hint="eastAsia" w:ascii="宋体" w:hAnsi="宋体" w:cs="宋体"/>
          <w:sz w:val="21"/>
          <w:szCs w:val="21"/>
          <w:highlight w:val="none"/>
        </w:rPr>
      </w:r>
      <w:r/>
    </w:p>
    <w:p>
      <w:pPr>
        <w:pStyle w:val="767"/>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我（</w:t>
      </w:r>
      <w:r>
        <w:rPr>
          <w:rFonts w:hint="eastAsia" w:ascii="宋体" w:hAnsi="宋体" w:cs="宋体"/>
          <w:sz w:val="21"/>
          <w:szCs w:val="21"/>
          <w:highlight w:val="none"/>
          <w:lang w:val="en-US" w:eastAsia="zh-CN"/>
        </w:rPr>
        <w:t xml:space="preserve">公司</w:t>
      </w:r>
      <w:r>
        <w:rPr>
          <w:rFonts w:hint="eastAsia" w:ascii="宋体" w:hAnsi="宋体" w:cs="宋体"/>
          <w:sz w:val="21"/>
          <w:szCs w:val="21"/>
          <w:highlight w:val="none"/>
        </w:rPr>
        <w:t xml:space="preserve">/本人，以下统称我</w:t>
      </w:r>
      <w:r>
        <w:rPr>
          <w:rFonts w:hint="eastAsia" w:ascii="宋体" w:hAnsi="宋体" w:cs="宋体"/>
          <w:sz w:val="21"/>
          <w:szCs w:val="21"/>
          <w:highlight w:val="none"/>
          <w:lang w:val="en-US" w:eastAsia="zh-CN"/>
        </w:rPr>
        <w:t xml:space="preserve">公司</w:t>
      </w:r>
      <w:r>
        <w:rPr>
          <w:rFonts w:hint="eastAsia" w:ascii="宋体" w:hAnsi="宋体" w:cs="宋体"/>
          <w:sz w:val="21"/>
          <w:szCs w:val="21"/>
          <w:highlight w:val="none"/>
        </w:rPr>
        <w:t xml:space="preserve">）自愿参加</w:t>
      </w:r>
      <w:r>
        <w:rPr>
          <w:rFonts w:hint="eastAsia" w:ascii="宋体" w:hAnsi="宋体" w:cs="宋体"/>
          <w:sz w:val="21"/>
          <w:szCs w:val="21"/>
          <w:highlight w:val="none"/>
          <w:u w:val="single"/>
        </w:rPr>
        <w:t xml:space="preserve">            （项目名称和项目编号）</w:t>
      </w:r>
      <w:r>
        <w:rPr>
          <w:rFonts w:hint="eastAsia" w:ascii="宋体" w:hAnsi="宋体" w:cs="宋体"/>
          <w:sz w:val="21"/>
          <w:szCs w:val="21"/>
          <w:highlight w:val="none"/>
        </w:rPr>
        <w:t xml:space="preserve">的</w:t>
      </w:r>
      <w:r>
        <w:rPr>
          <w:rFonts w:hint="eastAsia" w:ascii="宋体" w:hAnsi="宋体" w:cs="宋体"/>
          <w:sz w:val="21"/>
          <w:szCs w:val="21"/>
          <w:highlight w:val="none"/>
          <w:lang w:val="en-US" w:eastAsia="zh-CN"/>
        </w:rPr>
        <w:t xml:space="preserve">响应</w:t>
      </w:r>
      <w:r>
        <w:rPr>
          <w:rFonts w:hint="eastAsia" w:ascii="宋体" w:hAnsi="宋体" w:cs="宋体"/>
          <w:sz w:val="21"/>
          <w:szCs w:val="21"/>
          <w:highlight w:val="none"/>
        </w:rPr>
        <w:t xml:space="preserve">，并做出如下承诺：</w:t>
      </w:r>
      <w:r>
        <w:rPr>
          <w:rFonts w:hint="eastAsia" w:ascii="宋体" w:hAnsi="宋体" w:cs="宋体"/>
          <w:sz w:val="21"/>
          <w:szCs w:val="21"/>
          <w:highlight w:val="none"/>
        </w:rPr>
      </w:r>
      <w:r/>
    </w:p>
    <w:p>
      <w:pPr>
        <w:pStyle w:val="767"/>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w:t>
      </w:r>
      <w:r>
        <w:rPr>
          <w:rFonts w:ascii="宋体" w:hAnsi="宋体" w:cs="宋体"/>
          <w:sz w:val="21"/>
          <w:szCs w:val="21"/>
          <w:highlight w:val="none"/>
        </w:rPr>
        <w:t xml:space="preserve">本公司及本公司法定代表人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董事、监事、股东</w:t>
      </w:r>
      <w:r>
        <w:rPr>
          <w:rFonts w:ascii="宋体" w:hAnsi="宋体" w:cs="宋体"/>
          <w:sz w:val="21"/>
          <w:szCs w:val="21"/>
          <w:highlight w:val="none"/>
        </w:rPr>
        <w:t xml:space="preserve">，与本采购项目的采购人</w:t>
      </w:r>
      <w:r>
        <w:rPr>
          <w:rFonts w:hint="eastAsia" w:ascii="宋体" w:hAnsi="宋体" w:cs="宋体"/>
          <w:sz w:val="21"/>
          <w:szCs w:val="21"/>
          <w:highlight w:val="none"/>
          <w:lang w:eastAsia="zh-CN"/>
        </w:rPr>
        <w:t xml:space="preserve">、</w:t>
      </w:r>
      <w:r>
        <w:rPr>
          <w:rFonts w:ascii="宋体" w:hAnsi="宋体" w:cs="宋体"/>
          <w:sz w:val="21"/>
          <w:szCs w:val="21"/>
          <w:highlight w:val="none"/>
        </w:rPr>
        <w:t xml:space="preserve">采购代理机构及相关人员不存在任何可能影响采购活动公平、公正的利害关系</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767"/>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二、</w:t>
      </w:r>
      <w:r>
        <w:rPr>
          <w:rFonts w:ascii="宋体" w:hAnsi="宋体" w:cs="宋体"/>
          <w:sz w:val="21"/>
          <w:szCs w:val="21"/>
          <w:highlight w:val="none"/>
        </w:rPr>
        <w:t xml:space="preserve">本公司及本公司法定代表人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董事、监事、股东</w:t>
      </w:r>
      <w:r>
        <w:rPr>
          <w:rFonts w:ascii="宋体" w:hAnsi="宋体" w:cs="宋体"/>
          <w:sz w:val="21"/>
          <w:szCs w:val="21"/>
          <w:highlight w:val="none"/>
        </w:rPr>
        <w:t xml:space="preserve">，与本采购项目的采购人</w:t>
      </w:r>
      <w:r>
        <w:rPr>
          <w:rFonts w:hint="eastAsia" w:ascii="宋体" w:hAnsi="宋体" w:cs="宋体"/>
          <w:sz w:val="21"/>
          <w:szCs w:val="21"/>
          <w:highlight w:val="none"/>
          <w:lang w:eastAsia="zh-CN"/>
        </w:rPr>
        <w:t xml:space="preserve">、</w:t>
      </w:r>
      <w:r>
        <w:rPr>
          <w:rFonts w:ascii="宋体" w:hAnsi="宋体" w:cs="宋体"/>
          <w:sz w:val="21"/>
          <w:szCs w:val="21"/>
          <w:highlight w:val="none"/>
        </w:rPr>
        <w:t xml:space="preserve">采购代理机构</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参加本项目响应的其他供应商</w:t>
      </w:r>
      <w:r>
        <w:rPr>
          <w:rFonts w:ascii="宋体" w:hAnsi="宋体" w:cs="宋体"/>
          <w:sz w:val="21"/>
          <w:szCs w:val="21"/>
          <w:highlight w:val="none"/>
        </w:rPr>
        <w:t xml:space="preserve">及相关人员不存在</w:t>
      </w:r>
      <w:r>
        <w:rPr>
          <w:rFonts w:hint="eastAsia" w:ascii="宋体" w:hAnsi="宋体" w:cs="宋体"/>
          <w:sz w:val="21"/>
          <w:szCs w:val="21"/>
          <w:highlight w:val="none"/>
        </w:rPr>
        <w:t xml:space="preserve">《中华人民共和国政府采购法实施条例》第九条第四款所列的夫妻、直系血亲、三代以内旁系血亲或近姻亲关系。</w:t>
      </w:r>
      <w:r>
        <w:rPr>
          <w:rFonts w:hint="eastAsia" w:ascii="宋体" w:hAnsi="宋体" w:cs="宋体"/>
          <w:sz w:val="21"/>
          <w:szCs w:val="21"/>
          <w:highlight w:val="none"/>
        </w:rPr>
      </w:r>
      <w:r/>
    </w:p>
    <w:p>
      <w:pPr>
        <w:pStyle w:val="767"/>
        <w:ind w:firstLine="420"/>
        <w:jc w:val="both"/>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如声明不实，</w:t>
      </w:r>
      <w:r>
        <w:rPr>
          <w:rFonts w:hint="eastAsia" w:ascii="宋体" w:hAnsi="宋体" w:cs="宋体"/>
          <w:sz w:val="21"/>
          <w:szCs w:val="21"/>
          <w:highlight w:val="none"/>
          <w:lang w:val="en-US" w:eastAsia="zh-CN"/>
        </w:rPr>
        <w:t xml:space="preserve">我公司</w:t>
      </w:r>
      <w:r>
        <w:rPr>
          <w:rFonts w:hint="eastAsia" w:ascii="宋体" w:hAnsi="宋体" w:cs="宋体"/>
          <w:sz w:val="21"/>
          <w:szCs w:val="21"/>
          <w:highlight w:val="none"/>
        </w:rPr>
        <w:t xml:space="preserve">愿意承担由此引发的一切法律责任，包括被取消</w:t>
      </w:r>
      <w:r>
        <w:rPr>
          <w:rFonts w:hint="eastAsia" w:ascii="宋体" w:hAnsi="宋体" w:cs="宋体"/>
          <w:sz w:val="21"/>
          <w:szCs w:val="21"/>
          <w:highlight w:val="none"/>
          <w:lang w:val="en-US" w:eastAsia="zh-CN"/>
        </w:rPr>
        <w:t xml:space="preserve">响应</w:t>
      </w:r>
      <w:r>
        <w:rPr>
          <w:rFonts w:hint="eastAsia" w:ascii="宋体" w:hAnsi="宋体" w:cs="宋体"/>
          <w:sz w:val="21"/>
          <w:szCs w:val="21"/>
          <w:highlight w:val="none"/>
        </w:rPr>
        <w:t xml:space="preserve">资格、</w:t>
      </w:r>
      <w:r>
        <w:rPr>
          <w:rFonts w:hint="eastAsia" w:ascii="宋体" w:hAnsi="宋体" w:cs="宋体"/>
          <w:sz w:val="21"/>
          <w:szCs w:val="21"/>
          <w:highlight w:val="none"/>
          <w:lang w:val="en-US" w:eastAsia="zh-CN"/>
        </w:rPr>
        <w:t xml:space="preserve">成交</w:t>
      </w:r>
      <w:r>
        <w:rPr>
          <w:rFonts w:hint="eastAsia" w:ascii="宋体" w:hAnsi="宋体" w:cs="宋体"/>
          <w:sz w:val="21"/>
          <w:szCs w:val="21"/>
          <w:highlight w:val="none"/>
        </w:rPr>
        <w:t xml:space="preserve">无效等后果。</w:t>
      </w:r>
      <w:r>
        <w:rPr>
          <w:rFonts w:hint="eastAsia" w:ascii="宋体" w:hAnsi="宋体" w:cs="宋体"/>
          <w:sz w:val="21"/>
          <w:szCs w:val="21"/>
          <w:highlight w:val="none"/>
        </w:rPr>
      </w:r>
      <w:r/>
    </w:p>
    <w:p>
      <w:pPr>
        <w:pStyle w:val="767"/>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pStyle w:val="767"/>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67"/>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格式3：</w:t>
      </w:r>
      <w:r>
        <w:rPr>
          <w:rFonts w:hint="eastAsia" w:ascii="宋体" w:hAnsi="宋体" w:cs="宋体"/>
          <w:b/>
          <w:bCs/>
          <w:color w:val="000000"/>
          <w:sz w:val="21"/>
          <w:szCs w:val="21"/>
          <w:highlight w:val="none"/>
        </w:rPr>
        <w:t xml:space="preserve">法定代表人授权委托书</w:t>
      </w:r>
      <w:r>
        <w:rPr>
          <w:rFonts w:ascii="宋体" w:hAnsi="宋体" w:cs="宋体"/>
          <w:b/>
          <w:bCs/>
          <w:color w:val="000000"/>
          <w:sz w:val="21"/>
          <w:szCs w:val="21"/>
          <w:highlight w:val="none"/>
          <w:lang w:val="zh-CN"/>
        </w:rPr>
      </w:r>
      <w:r/>
    </w:p>
    <w:p>
      <w:pPr>
        <w:pStyle w:val="767"/>
        <w:jc w:val="center"/>
        <w:spacing w:line="360" w:lineRule="auto"/>
        <w:widowControl w:val="off"/>
        <w:rPr>
          <w:rFonts w:ascii="宋体" w:hAnsi="宋体" w:cs="宋体"/>
          <w:b/>
          <w:bCs/>
          <w:color w:val="000000"/>
          <w:spacing w:val="20"/>
          <w:highlight w:val="none"/>
        </w:rPr>
      </w:pPr>
      <w:r>
        <w:rPr>
          <w:rFonts w:hint="eastAsia" w:ascii="宋体" w:hAnsi="宋体" w:cs="宋体"/>
          <w:b/>
          <w:bCs/>
          <w:color w:val="000000"/>
          <w:spacing w:val="20"/>
          <w:highlight w:val="none"/>
        </w:rPr>
        <w:t xml:space="preserve">法定代表人授权委托书</w:t>
      </w:r>
      <w:r>
        <w:rPr>
          <w:rFonts w:ascii="宋体" w:hAnsi="宋体" w:cs="宋体"/>
          <w:b/>
          <w:bCs/>
          <w:color w:val="000000"/>
          <w:spacing w:val="20"/>
          <w:highlight w:val="none"/>
        </w:rPr>
      </w:r>
      <w:r/>
    </w:p>
    <w:p>
      <w:pPr>
        <w:pStyle w:val="767"/>
        <w:spacing w:line="360" w:lineRule="auto"/>
        <w:widowControl w:val="off"/>
        <w:rPr>
          <w:rFonts w:ascii="宋体" w:hAnsi="宋体"/>
          <w:b/>
          <w:color w:val="000000"/>
          <w:szCs w:val="21"/>
          <w:highlight w:val="none"/>
        </w:rPr>
      </w:pPr>
      <w:r>
        <w:rPr>
          <w:rFonts w:ascii="宋体" w:hAnsi="宋体"/>
          <w:b/>
          <w:color w:val="000000"/>
          <w:szCs w:val="21"/>
          <w:highlight w:val="none"/>
        </w:rPr>
      </w:r>
      <w:r/>
    </w:p>
    <w:p>
      <w:pPr>
        <w:pStyle w:val="972"/>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（磋商响应单位名称）的法定代表人，现授权委托</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诚德天工建设咨询（苏州）有限公司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号的竞争性磋商采购活动。代理人在磋商、评审、合同订立和履行过程中所签署的一切文件和处理与这有关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972"/>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972"/>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Cs w:val="21"/>
          <w:highlight w:val="none"/>
        </w:rPr>
      </w:pPr>
      <w:r>
        <w:rPr>
          <w:rFonts w:ascii="宋体" w:hAnsi="宋体"/>
          <w:color w:val="000000"/>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440" w:lineRule="exact"/>
        <w:widowControl w:val="off"/>
        <w:rPr>
          <w:b/>
          <w:color w:val="000000"/>
          <w:sz w:val="21"/>
          <w:szCs w:val="21"/>
          <w:highlight w:val="none"/>
        </w:rPr>
      </w:pPr>
      <w:r>
        <w:rPr>
          <w:b/>
          <w:color w:val="000000"/>
          <w:sz w:val="21"/>
          <w:szCs w:val="21"/>
          <w:highlight w:val="none"/>
        </w:rPr>
        <w:t xml:space="preserve">备注：供应商如有授权委托，必须提供该法人授权委托书</w:t>
      </w:r>
      <w:r>
        <w:rPr>
          <w:rFonts w:hint="eastAsia"/>
          <w:b/>
          <w:color w:val="000000"/>
          <w:sz w:val="21"/>
          <w:szCs w:val="21"/>
          <w:highlight w:val="none"/>
        </w:rPr>
        <w:t xml:space="preserve">、法定代表人身份证</w:t>
      </w:r>
      <w:r>
        <w:rPr>
          <w:b/>
          <w:color w:val="000000"/>
          <w:sz w:val="21"/>
          <w:szCs w:val="21"/>
          <w:highlight w:val="none"/>
        </w:rPr>
        <w:t xml:space="preserve">及代理人身份证，否则</w:t>
      </w:r>
      <w:r>
        <w:rPr>
          <w:rFonts w:hint="eastAsia"/>
          <w:b/>
          <w:color w:val="000000"/>
          <w:sz w:val="21"/>
          <w:szCs w:val="21"/>
          <w:highlight w:val="none"/>
        </w:rPr>
        <w:t xml:space="preserve">响应</w:t>
      </w:r>
      <w:r>
        <w:rPr>
          <w:b/>
          <w:color w:val="000000"/>
          <w:sz w:val="21"/>
          <w:szCs w:val="21"/>
          <w:highlight w:val="none"/>
        </w:rPr>
        <w:t xml:space="preserve">无效；</w:t>
      </w:r>
      <w:r>
        <w:rPr>
          <w:b/>
          <w:color w:val="000000"/>
          <w:sz w:val="21"/>
          <w:szCs w:val="21"/>
          <w:highlight w:val="none"/>
        </w:rPr>
      </w:r>
      <w:r/>
    </w:p>
    <w:p>
      <w:pPr>
        <w:pStyle w:val="767"/>
        <w:ind w:firstLine="637"/>
        <w:spacing w:line="440" w:lineRule="exact"/>
        <w:widowControl w:val="off"/>
        <w:rPr>
          <w:b/>
          <w:color w:val="000000"/>
          <w:sz w:val="21"/>
          <w:szCs w:val="21"/>
          <w:highlight w:val="none"/>
        </w:rPr>
      </w:pPr>
      <w:r>
        <w:rPr>
          <w:b/>
          <w:color w:val="000000"/>
          <w:sz w:val="21"/>
          <w:szCs w:val="21"/>
          <w:highlight w:val="none"/>
        </w:rPr>
        <w:t xml:space="preserve">供应商无授权委托的情况下，必须提供法定代表人身份证，否则</w:t>
      </w:r>
      <w:r>
        <w:rPr>
          <w:rFonts w:hint="eastAsia" w:hAnsi="宋体" w:cs="宋体"/>
          <w:b/>
          <w:color w:val="000000"/>
          <w:sz w:val="21"/>
          <w:szCs w:val="21"/>
          <w:highlight w:val="none"/>
        </w:rPr>
        <w:t xml:space="preserve">响应无效</w:t>
      </w:r>
      <w:r>
        <w:rPr>
          <w:b/>
          <w:color w:val="000000"/>
          <w:sz w:val="21"/>
          <w:szCs w:val="21"/>
          <w:highlight w:val="none"/>
        </w:rPr>
        <w:t xml:space="preserve">。</w:t>
      </w:r>
      <w:r>
        <w:rPr>
          <w:b/>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widowControl w:val="off"/>
        <w:rPr>
          <w:rFonts w:ascii="宋体" w:hAnsi="宋体" w:cs="宋体"/>
          <w:b/>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：开标一览表（第一次报价，具体按“苏采云”系统填报）</w:t>
      </w:r>
      <w:r>
        <w:rPr>
          <w:rFonts w:ascii="宋体" w:hAnsi="宋体" w:cs="宋体"/>
          <w:b/>
          <w:color w:val="000000"/>
          <w:sz w:val="21"/>
          <w:szCs w:val="21"/>
          <w:highlight w:val="none"/>
          <w:lang w:val="zh-CN"/>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67"/>
        <w:jc w:val="both"/>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767"/>
        <w:jc w:val="both"/>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767"/>
        <w:jc w:val="both"/>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767"/>
        <w:jc w:val="both"/>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格式</w:t>
      </w:r>
      <w:r>
        <w:rPr>
          <w:rFonts w:hint="eastAsia" w:ascii="宋体" w:hAnsi="宋体"/>
          <w:b/>
          <w:color w:val="000000"/>
          <w:sz w:val="21"/>
          <w:szCs w:val="21"/>
          <w:highlight w:val="none"/>
          <w:lang w:val="en-US" w:eastAsia="zh-CN"/>
        </w:rPr>
        <w:t xml:space="preserve">5</w:t>
      </w:r>
      <w:r>
        <w:rPr>
          <w:rFonts w:hint="eastAsia" w:ascii="宋体" w:hAnsi="宋体"/>
          <w:b/>
          <w:color w:val="000000"/>
          <w:sz w:val="21"/>
          <w:szCs w:val="21"/>
          <w:highlight w:val="none"/>
        </w:rPr>
        <w:t xml:space="preserve">：报价明细表</w:t>
      </w:r>
      <w:r>
        <w:rPr>
          <w:rFonts w:ascii="宋体" w:hAnsi="宋体"/>
          <w:b/>
          <w:color w:val="000000"/>
          <w:sz w:val="21"/>
          <w:szCs w:val="21"/>
          <w:highlight w:val="none"/>
        </w:rPr>
      </w:r>
      <w:r/>
    </w:p>
    <w:p>
      <w:pPr>
        <w:pStyle w:val="767"/>
        <w:jc w:val="center"/>
        <w:widowControl w:val="off"/>
        <w:rPr>
          <w:rFonts w:ascii="宋体" w:hAnsi="宋体" w:cs="宋体"/>
          <w:b/>
          <w:bCs/>
          <w:color w:val="000000"/>
          <w:highlight w:val="none"/>
        </w:rPr>
      </w:pPr>
      <w:r>
        <w:rPr>
          <w:rFonts w:hint="eastAsia" w:ascii="宋体" w:hAnsi="宋体" w:cs="宋体"/>
          <w:b/>
          <w:bCs/>
          <w:color w:val="000000"/>
          <w:highlight w:val="none"/>
        </w:rPr>
        <w:t xml:space="preserve">报价明细表</w:t>
      </w:r>
      <w:r>
        <w:rPr>
          <w:rFonts w:ascii="宋体" w:hAnsi="宋体" w:cs="宋体"/>
          <w:b/>
          <w:bCs/>
          <w:color w:val="000000"/>
          <w:highlight w:val="none"/>
        </w:rPr>
      </w:r>
      <w:r/>
    </w:p>
    <w:p>
      <w:pPr>
        <w:pStyle w:val="1037"/>
        <w:spacing w:line="360" w:lineRule="auto"/>
        <w:rPr>
          <w:rFonts w:hint="eastAsia" w:ascii="宋体" w:hAnsi="宋体" w:cs="宋体"/>
          <w:color w:val="000000"/>
          <w:sz w:val="21"/>
          <w:szCs w:val="21"/>
          <w:highlight w:val="none"/>
        </w:rPr>
      </w:pPr>
      <w:r>
        <w:rPr>
          <w:rFonts w:hAnsi="宋体" w:eastAsia="宋体" w:cs="宋体"/>
          <w:color w:val="000000"/>
          <w:sz w:val="21"/>
          <w:szCs w:val="21"/>
          <w:highlight w:val="none"/>
        </w:rPr>
        <w:t xml:space="preserve">采购编号：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bl>
      <w:tblPr>
        <w:tblW w:w="867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5033"/>
        <w:gridCol w:w="696"/>
        <w:gridCol w:w="636"/>
        <w:gridCol w:w="804"/>
        <w:gridCol w:w="804"/>
      </w:tblGrid>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051"/>
                <w:rFonts w:hint="eastAsia" w:ascii="宋体" w:hAnsi="宋体" w:eastAsia="宋体" w:cs="宋体"/>
                <w:b/>
                <w:bCs/>
                <w:color w:val="000000"/>
                <w:sz w:val="21"/>
                <w:szCs w:val="21"/>
                <w:lang w:val="en-US" w:eastAsia="zh-CN" w:bidi="ar"/>
              </w:rPr>
              <w:t xml:space="preserve">序 号</w:t>
            </w:r>
            <w:r>
              <w:rPr>
                <w:rFonts w:hint="eastAsia" w:ascii="宋体" w:hAnsi="宋体" w:eastAsia="宋体" w:cs="宋体"/>
                <w:b/>
                <w:bCs/>
                <w:i w:val="0"/>
                <w:iCs w:val="0"/>
                <w:color w:val="000000"/>
                <w:sz w:val="21"/>
                <w:szCs w:val="21"/>
                <w:u w:val="none"/>
              </w:rPr>
            </w:r>
            <w:r/>
          </w:p>
        </w:tc>
        <w:tc>
          <w:tcPr>
            <w:tcW w:w="5033"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标的物名称</w:t>
            </w:r>
            <w:r>
              <w:rPr>
                <w:rFonts w:hint="eastAsia" w:ascii="宋体" w:hAnsi="宋体" w:eastAsia="宋体" w:cs="宋体"/>
                <w:b/>
                <w:bCs/>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051"/>
                <w:rFonts w:hint="eastAsia" w:ascii="宋体" w:hAnsi="宋体" w:eastAsia="宋体" w:cs="宋体"/>
                <w:b/>
                <w:bCs/>
                <w:color w:val="000000"/>
                <w:sz w:val="21"/>
                <w:szCs w:val="21"/>
                <w:lang w:val="en-US" w:eastAsia="zh-CN" w:bidi="ar"/>
              </w:rPr>
              <w:t xml:space="preserve">单 位</w:t>
            </w:r>
            <w:r>
              <w:rPr>
                <w:rFonts w:hint="eastAsia" w:ascii="宋体" w:hAnsi="宋体" w:eastAsia="宋体" w:cs="宋体"/>
                <w:b/>
                <w:bCs/>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804"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rPr>
            </w:r>
            <w:r/>
          </w:p>
        </w:tc>
        <w:tc>
          <w:tcPr>
            <w:tcW w:w="804"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小计(元)</w:t>
            </w:r>
            <w:r>
              <w:rPr>
                <w:rFonts w:hint="eastAsia" w:ascii="宋体" w:hAnsi="宋体" w:eastAsia="宋体" w:cs="宋体"/>
                <w:b/>
                <w:bCs/>
                <w:i w:val="0"/>
                <w:iCs w:val="0"/>
                <w:color w:val="000000"/>
                <w:sz w:val="21"/>
                <w:szCs w:val="21"/>
                <w:u w:val="none"/>
              </w:rPr>
            </w:r>
            <w:r/>
          </w:p>
        </w:tc>
      </w:tr>
      <w:tr>
        <w:trPr>
          <w:trHeight w:val="285"/>
        </w:trPr>
        <w:tc>
          <w:tcPr>
            <w:gridSpan w:val="6"/>
            <w:tcW w:w="8674" w:type="dxa"/>
            <w:vAlign w:val="center"/>
            <w:textDirection w:val="lrTb"/>
            <w:noWrap w:val="false"/>
          </w:tcPr>
          <w:p>
            <w:pPr>
              <w:pStyle w:val="767"/>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一、巡检与保洁服务</w:t>
            </w:r>
            <w:r>
              <w:rPr>
                <w:rFonts w:hint="eastAsia" w:ascii="宋体" w:hAnsi="宋体" w:eastAsia="宋体" w:cs="宋体"/>
                <w:i w:val="0"/>
                <w:iCs w:val="0"/>
                <w:color w:val="000000"/>
                <w:sz w:val="21"/>
                <w:szCs w:val="21"/>
                <w:u w:val="none"/>
              </w:rPr>
            </w:r>
            <w:r/>
          </w:p>
        </w:tc>
      </w:tr>
      <w:tr>
        <w:trPr>
          <w:trHeight w:val="267"/>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1"/>
                <w:rFonts w:hint="eastAsia" w:ascii="宋体" w:hAnsi="宋体" w:eastAsia="宋体" w:cs="宋体"/>
                <w:color w:val="000000"/>
                <w:sz w:val="21"/>
                <w:szCs w:val="21"/>
                <w:lang w:val="en-US" w:eastAsia="zh-CN" w:bidi="ar"/>
              </w:rPr>
              <w:t xml:space="preserve">电子站牌常规巡查及推电服务，每10天1次全覆盖</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6"/>
            <w:tcW w:w="8674" w:type="dxa"/>
            <w:vAlign w:val="center"/>
            <w:textDirection w:val="lrTb"/>
            <w:noWrap w:val="false"/>
          </w:tcPr>
          <w:p>
            <w:pPr>
              <w:pStyle w:val="767"/>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二、壳体及人工服务</w:t>
            </w: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电子站牌门锁维护服务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电子站牌底板维护服务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电子站牌喷塑铁背壳维护服务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电子站牌显示屏外框维护服务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亭体外壳更换维护服务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电子站牌大玻璃维护服务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电子站牌半圆玻璃维护服务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电子站牌小门维护服务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亚克力板配件维护服务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电子站牌进线管(镀锌管)维护服务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电子站牌电源12V-5V 40A维护服务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电子站牌电源12V-5V 13A维护服务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电子站牌电源220V-5V 40A维护服务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电子站牌电源220V-12V 13A维护服务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电子站牌更换进线维护服务(接路灯电)</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电子站牌更换进线维护服务(接直供电)</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亭体补漆维护服务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亭体补漏维护服务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电子站牌迁移维护服务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电子站牌钣金修复维护服务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5"/>
            <w:tcW w:w="787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6"/>
            <w:tcW w:w="867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三、智能化设备保养及更换(含人工费用)</w:t>
            </w: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浪涌保护器</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漏保开关(2P)</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时控开关</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电子站牌LED照明</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LED屏单元模块</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LED屏外框</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工业级32寸高亮LCD显示屏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工业级32寸墨水屏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工业级32寸彩色反射屏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LED显示屏控制卡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65寸贴合屏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磷酸铁锂蓄电池12V-100AH</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磷酸铁锂蓄电池24v-80AH</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蓄电池充电器12V-10A</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蓄电池充电器24V-10A</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工业级4G无线全网通路由器</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智能电子站牌集中控制器</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智能终端传感与控制系统</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温湿度传感控制系统</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亭体散热自动控制系统</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电子站牌整机（含施工安装调试拆旧，一年质保）</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电子站牌迁移与安装服务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5"/>
            <w:tcW w:w="787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5"/>
            <w:tcW w:w="787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合计金额</w:t>
            </w:r>
            <w:r>
              <w:rPr>
                <w:rFonts w:hint="eastAsia" w:ascii="宋体" w:hAnsi="宋体" w:eastAsia="宋体" w:cs="宋体"/>
                <w:i w:val="0"/>
                <w:iCs w:val="0"/>
                <w:color w:val="000000"/>
                <w:sz w:val="21"/>
                <w:szCs w:val="21"/>
                <w:u w:val="none"/>
                <w:lang w:val="en-US"/>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67"/>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023"/>
        <w:rPr>
          <w:rFonts w:ascii="宋体" w:hAnsi="宋体"/>
          <w:color w:val="000000"/>
          <w:highlight w:val="none"/>
        </w:rPr>
      </w:pPr>
      <w:r>
        <w:rPr>
          <w:rFonts w:ascii="宋体" w:hAnsi="宋体"/>
          <w:color w:val="000000"/>
          <w:highlight w:val="none"/>
        </w:rPr>
      </w:r>
      <w:r/>
    </w:p>
    <w:p>
      <w:pPr>
        <w:pStyle w:val="1023"/>
        <w:rPr>
          <w:rFonts w:ascii="宋体" w:hAnsi="宋体"/>
          <w:color w:val="000000"/>
          <w:highlight w:val="none"/>
        </w:rPr>
      </w:pPr>
      <w:r>
        <w:rPr>
          <w:rFonts w:ascii="宋体" w:hAnsi="宋体"/>
          <w:color w:val="000000"/>
          <w:highlight w:val="none"/>
        </w:rPr>
      </w:r>
      <w:r/>
    </w:p>
    <w:p>
      <w:pPr>
        <w:pStyle w:val="767"/>
        <w:ind w:right="-331"/>
        <w:spacing w:line="360" w:lineRule="auto"/>
        <w:widowControl w:val="off"/>
        <w:tabs>
          <w:tab w:val="left" w:pos="9000" w:leader="none"/>
        </w:tabs>
        <w:rPr>
          <w:rFonts w:hAnsi="宋体" w:cs="宋体"/>
          <w:color w:val="000000"/>
          <w:sz w:val="21"/>
          <w:szCs w:val="21"/>
          <w:highlight w:val="none"/>
        </w:rPr>
      </w:pPr>
      <w:r>
        <w:rPr>
          <w:rFonts w:hAnsi="宋体" w:cs="宋体"/>
          <w:color w:val="000000"/>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ind w:left="42" w:hanging="42"/>
        <w:spacing w:line="42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ind w:left="42" w:hanging="42"/>
        <w:spacing w:line="42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注：1</w:t>
      </w:r>
      <w:r>
        <w:rPr>
          <w:rFonts w:hint="eastAsia" w:ascii="宋体" w:hAnsi="宋体" w:cs="宋体"/>
          <w:color w:val="000000"/>
          <w:sz w:val="21"/>
          <w:szCs w:val="21"/>
          <w:highlight w:val="none"/>
          <w:lang w:val="zh-TW"/>
        </w:rPr>
        <w:t xml:space="preserve">.</w:t>
      </w:r>
      <w:r>
        <w:rPr>
          <w:rFonts w:hint="eastAsia" w:ascii="宋体" w:hAnsi="宋体" w:cs="宋体"/>
          <w:b/>
          <w:bCs/>
          <w:color w:val="000000"/>
          <w:sz w:val="21"/>
          <w:szCs w:val="21"/>
          <w:highlight w:val="none"/>
          <w:lang w:val="en-US" w:eastAsia="zh-CN"/>
        </w:rPr>
        <w:t xml:space="preserve">供应商须按上表提供报价明细</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zh-TW" w:eastAsia="zh-TW"/>
        </w:rPr>
        <w:t xml:space="preserve">合计金额应与</w:t>
      </w:r>
      <w:r>
        <w:rPr>
          <w:rFonts w:hint="eastAsia" w:ascii="宋体" w:hAnsi="宋体" w:cs="宋体"/>
          <w:color w:val="000000"/>
          <w:sz w:val="21"/>
          <w:szCs w:val="21"/>
          <w:highlight w:val="none"/>
        </w:rPr>
        <w:t xml:space="preserve">开标一览</w:t>
      </w:r>
      <w:r>
        <w:rPr>
          <w:rFonts w:hint="eastAsia" w:ascii="宋体" w:hAnsi="宋体" w:cs="宋体"/>
          <w:color w:val="000000"/>
          <w:sz w:val="21"/>
          <w:szCs w:val="21"/>
          <w:highlight w:val="none"/>
          <w:lang w:val="zh-TW"/>
        </w:rPr>
        <w:t xml:space="preserve">表</w:t>
      </w:r>
      <w:r>
        <w:rPr>
          <w:rFonts w:hint="eastAsia" w:ascii="宋体" w:hAnsi="宋体" w:cs="宋体"/>
          <w:color w:val="000000"/>
          <w:sz w:val="21"/>
          <w:szCs w:val="21"/>
          <w:highlight w:val="none"/>
        </w:rPr>
        <w:t xml:space="preserve">总报价</w:t>
      </w:r>
      <w:r>
        <w:rPr>
          <w:rFonts w:hint="eastAsia" w:ascii="宋体" w:hAnsi="宋体" w:cs="宋体"/>
          <w:color w:val="000000"/>
          <w:sz w:val="21"/>
          <w:szCs w:val="21"/>
          <w:highlight w:val="none"/>
          <w:lang w:val="zh-TW" w:eastAsia="zh-TW"/>
        </w:rPr>
        <w:t xml:space="preserve">相同，否则以</w:t>
      </w:r>
      <w:r>
        <w:rPr>
          <w:rFonts w:hint="eastAsia" w:ascii="宋体" w:hAnsi="宋体" w:cs="宋体"/>
          <w:color w:val="000000"/>
          <w:sz w:val="21"/>
          <w:szCs w:val="21"/>
          <w:highlight w:val="none"/>
        </w:rPr>
        <w:t xml:space="preserve">开标一览</w:t>
      </w:r>
      <w:r>
        <w:rPr>
          <w:rFonts w:hint="eastAsia" w:ascii="宋体" w:hAnsi="宋体" w:cs="宋体"/>
          <w:color w:val="000000"/>
          <w:sz w:val="21"/>
          <w:szCs w:val="21"/>
          <w:highlight w:val="none"/>
          <w:lang w:val="zh-TW"/>
        </w:rPr>
        <w:t xml:space="preserve">表</w:t>
      </w:r>
      <w:r>
        <w:rPr>
          <w:rFonts w:hint="eastAsia" w:ascii="宋体" w:hAnsi="宋体" w:cs="宋体"/>
          <w:color w:val="000000"/>
          <w:sz w:val="21"/>
          <w:szCs w:val="21"/>
          <w:highlight w:val="none"/>
          <w:lang w:val="zh-TW" w:eastAsia="zh-TW"/>
        </w:rPr>
        <w:t xml:space="preserve">为准。</w:t>
      </w:r>
      <w:r>
        <w:rPr>
          <w:rFonts w:ascii="宋体" w:hAnsi="宋体" w:cs="宋体"/>
          <w:color w:val="000000"/>
          <w:sz w:val="21"/>
          <w:szCs w:val="21"/>
          <w:highlight w:val="none"/>
        </w:rPr>
      </w:r>
      <w:r/>
    </w:p>
    <w:p>
      <w:pPr>
        <w:pStyle w:val="767"/>
        <w:ind w:firstLine="420"/>
        <w:spacing w:line="420" w:lineRule="exact"/>
        <w:widowControl w:val="off"/>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en-US" w:eastAsia="zh-CN"/>
        </w:rPr>
        <w:t xml:space="preserve">单价报价不得超出单价最高限价，否则视为无效报价，不得进入下一步评审环节。</w:t>
      </w:r>
      <w:r>
        <w:rPr>
          <w:rFonts w:ascii="宋体" w:hAnsi="宋体" w:eastAsia="宋体" w:cs="宋体"/>
          <w:b/>
          <w:bCs/>
          <w:color w:val="000000"/>
          <w:sz w:val="21"/>
          <w:szCs w:val="21"/>
          <w:highlight w:val="none"/>
          <w:lang w:val="en-US" w:eastAsia="zh-CN"/>
        </w:rPr>
      </w:r>
      <w:r/>
    </w:p>
    <w:p>
      <w:pPr>
        <w:pStyle w:val="767"/>
        <w:ind w:firstLine="420"/>
        <w:spacing w:line="420" w:lineRule="exact"/>
        <w:widowControl w:val="off"/>
        <w:rPr>
          <w:rFonts w:ascii="宋体" w:hAnsi="宋体" w:cs="宋体"/>
          <w:b/>
          <w:bCs/>
          <w:color w:val="000000"/>
          <w:sz w:val="21"/>
          <w:szCs w:val="21"/>
          <w:highlight w:val="none"/>
          <w:lang w:val="zh-TW"/>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TW" w:eastAsia="zh-TW"/>
        </w:rPr>
        <w:t xml:space="preserve">报价大写金额与小写金额不一致的，以大写金额为准；如果以文字表示的数据与数字表示的有差别，应以文字为准修正数字。</w:t>
      </w:r>
      <w:r>
        <w:rPr>
          <w:rFonts w:hint="eastAsia" w:ascii="宋体" w:hAnsi="宋体" w:cs="宋体"/>
          <w:color w:val="000000"/>
          <w:sz w:val="21"/>
          <w:szCs w:val="21"/>
          <w:highlight w:val="none"/>
          <w:lang w:val="zh-TW"/>
        </w:rPr>
        <w:t xml:space="preserve">明显笔误的，允许修正。</w:t>
      </w:r>
      <w:r>
        <w:rPr>
          <w:rFonts w:hint="eastAsia" w:ascii="宋体" w:hAnsi="宋体" w:cs="宋体"/>
          <w:b/>
          <w:bCs/>
          <w:color w:val="000000"/>
          <w:sz w:val="21"/>
          <w:szCs w:val="21"/>
          <w:highlight w:val="none"/>
          <w:lang w:val="zh-TW"/>
        </w:rPr>
        <w:t xml:space="preserve">供应商不同意以上修正，则其响应文件无效。</w:t>
      </w:r>
      <w:r>
        <w:rPr>
          <w:rFonts w:ascii="宋体" w:hAnsi="宋体" w:cs="宋体"/>
          <w:b/>
          <w:bCs/>
          <w:color w:val="000000"/>
          <w:sz w:val="21"/>
          <w:szCs w:val="21"/>
          <w:highlight w:val="none"/>
          <w:lang w:val="zh-TW"/>
        </w:rPr>
      </w:r>
      <w:r/>
    </w:p>
    <w:p>
      <w:pPr>
        <w:pStyle w:val="767"/>
        <w:ind w:firstLine="420"/>
        <w:spacing w:line="420" w:lineRule="exact"/>
        <w:widowControl w:val="off"/>
        <w:rPr>
          <w:rFonts w:ascii="宋体" w:hAnsi="宋体" w:cs="宋体"/>
          <w:color w:val="000000"/>
          <w:sz w:val="21"/>
          <w:szCs w:val="21"/>
          <w:highlight w:val="none"/>
          <w:lang w:val="zh-TW"/>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报价金额全部采用人民币表示。</w:t>
      </w:r>
      <w:r>
        <w:rPr>
          <w:rFonts w:ascii="宋体" w:hAnsi="宋体" w:cs="宋体"/>
          <w:color w:val="000000"/>
          <w:sz w:val="21"/>
          <w:szCs w:val="21"/>
          <w:highlight w:val="none"/>
          <w:lang w:val="zh-TW"/>
        </w:rPr>
      </w:r>
      <w:r/>
    </w:p>
    <w:p>
      <w:pPr>
        <w:pStyle w:val="767"/>
        <w:spacing w:line="360" w:lineRule="auto"/>
        <w:widowControl w:val="off"/>
        <w:rPr>
          <w:rFonts w:cs="宋体"/>
          <w:b/>
          <w:bCs/>
          <w:color w:val="000000"/>
          <w:sz w:val="21"/>
          <w:szCs w:val="21"/>
          <w:highlight w:val="none"/>
        </w:rPr>
      </w:pPr>
      <w:r>
        <w:rPr>
          <w:rFonts w:hint="eastAsia"/>
          <w:color w:val="000000"/>
          <w:highlight w:val="none"/>
          <w:lang w:val="zh-CN"/>
        </w:rPr>
        <w:br w:type="page" w:clear="all"/>
      </w:r>
      <w:r>
        <w:rPr>
          <w:rFonts w:cs="宋体"/>
          <w:b/>
          <w:bCs/>
          <w:color w:val="000000"/>
          <w:sz w:val="21"/>
          <w:szCs w:val="21"/>
          <w:highlight w:val="none"/>
        </w:rPr>
        <w:t xml:space="preserve">格式</w:t>
      </w:r>
      <w:r>
        <w:rPr>
          <w:rFonts w:hint="eastAsia" w:cs="宋体"/>
          <w:b/>
          <w:bCs/>
          <w:color w:val="000000"/>
          <w:sz w:val="21"/>
          <w:szCs w:val="21"/>
          <w:highlight w:val="none"/>
          <w:lang w:val="en-US" w:eastAsia="zh-CN"/>
        </w:rPr>
        <w:t xml:space="preserve">6</w:t>
      </w:r>
      <w:r>
        <w:rPr>
          <w:rFonts w:cs="宋体"/>
          <w:b/>
          <w:bCs/>
          <w:color w:val="000000"/>
          <w:sz w:val="21"/>
          <w:szCs w:val="21"/>
          <w:highlight w:val="none"/>
        </w:rPr>
        <w:t xml:space="preserve">：资格文件的声明函</w:t>
      </w:r>
      <w:r>
        <w:rPr>
          <w:rFonts w:cs="宋体"/>
          <w:b/>
          <w:bCs/>
          <w:color w:val="000000"/>
          <w:sz w:val="21"/>
          <w:szCs w:val="21"/>
          <w:highlight w:val="none"/>
        </w:rPr>
      </w:r>
      <w:r/>
    </w:p>
    <w:p>
      <w:pPr>
        <w:pStyle w:val="767"/>
        <w:ind w:firstLine="420"/>
        <w:jc w:val="center"/>
        <w:spacing w:line="360" w:lineRule="auto"/>
        <w:widowControl w:val="off"/>
        <w:rPr>
          <w:rFonts w:ascii="宋体" w:hAnsi="宋体"/>
          <w:b/>
          <w:color w:val="000000"/>
          <w:highlight w:val="none"/>
        </w:rPr>
      </w:pPr>
      <w:r>
        <w:rPr>
          <w:rFonts w:hint="eastAsia" w:ascii="宋体" w:hAnsi="宋体"/>
          <w:b/>
          <w:color w:val="000000"/>
          <w:highlight w:val="none"/>
        </w:rPr>
        <w:t xml:space="preserve">资格文件的声明函</w:t>
      </w:r>
      <w:r>
        <w:rPr>
          <w:rFonts w:ascii="宋体" w:hAnsi="宋体"/>
          <w:b/>
          <w:color w:val="000000"/>
          <w:highlight w:val="none"/>
        </w:rPr>
      </w:r>
      <w:r/>
    </w:p>
    <w:p>
      <w:pPr>
        <w:pStyle w:val="767"/>
        <w:jc w:val="both"/>
        <w:spacing w:line="360" w:lineRule="auto"/>
        <w:widowControl w:val="off"/>
        <w:rPr>
          <w:rFonts w:ascii="宋体" w:hAnsi="宋体"/>
          <w:color w:val="000000"/>
          <w:sz w:val="21"/>
          <w:szCs w:val="21"/>
          <w:highlight w:val="none"/>
        </w:rPr>
      </w:pPr>
      <w:r>
        <w:rPr>
          <w:rFonts w:hint="eastAsia"/>
          <w:color w:val="000000"/>
          <w:sz w:val="21"/>
          <w:szCs w:val="21"/>
          <w:highlight w:val="none"/>
          <w:u w:val="single"/>
          <w:lang w:val="zh-CN"/>
        </w:rPr>
        <w:t xml:space="preserve">苏州工业园区规划建设委员会、诚德天工建设咨询（苏州）有限公司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67"/>
        <w:ind w:firstLine="660"/>
        <w:jc w:val="both"/>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color w:val="000000"/>
          <w:sz w:val="21"/>
          <w:szCs w:val="21"/>
          <w:highlight w:val="none"/>
        </w:rPr>
      </w:r>
      <w:r/>
    </w:p>
    <w:p>
      <w:pPr>
        <w:pStyle w:val="767"/>
        <w:ind w:firstLine="420"/>
        <w:spacing w:line="400" w:lineRule="exact"/>
        <w:widowControl w:val="off"/>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1007"/>
        <w:ind w:left="0" w:firstLine="0"/>
        <w:rPr>
          <w:rFonts w:ascii="宋体" w:hAnsi="宋体" w:cs="宋体"/>
          <w:bCs/>
          <w:color w:val="000000"/>
          <w:sz w:val="21"/>
          <w:szCs w:val="21"/>
          <w:highlight w:val="none"/>
        </w:rPr>
      </w:pPr>
      <w:r>
        <w:rPr>
          <w:rFonts w:hint="eastAsia"/>
          <w:color w:val="000000"/>
          <w:highlight w:val="none"/>
        </w:rPr>
        <w:br w:type="page" w:clear="all"/>
      </w:r>
      <w:r>
        <w:rPr>
          <w:rFonts w:hint="eastAsia" w:ascii="宋体" w:hAnsi="宋体" w:eastAsia="宋体" w:cs="宋体"/>
          <w:b/>
          <w:bCs/>
          <w:color w:val="000000"/>
          <w:sz w:val="21"/>
          <w:szCs w:val="21"/>
          <w:highlight w:val="none"/>
        </w:rPr>
        <w:t xml:space="preserve">格式</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：供应商情况表</w:t>
      </w:r>
      <w:r>
        <w:rPr>
          <w:rFonts w:ascii="宋体" w:hAnsi="宋体" w:cs="宋体"/>
          <w:bCs/>
          <w:color w:val="000000"/>
          <w:sz w:val="21"/>
          <w:szCs w:val="21"/>
          <w:highlight w:val="none"/>
        </w:rPr>
      </w:r>
      <w:r/>
    </w:p>
    <w:p>
      <w:pPr>
        <w:pStyle w:val="767"/>
        <w:jc w:val="center"/>
        <w:spacing w:line="360" w:lineRule="auto"/>
        <w:widowControl w:val="off"/>
        <w:rPr>
          <w:b/>
          <w:bCs/>
          <w:color w:val="000000"/>
          <w:highlight w:val="none"/>
        </w:rPr>
      </w:pPr>
      <w:r>
        <w:rPr>
          <w:rFonts w:hint="eastAsia"/>
          <w:b/>
          <w:bCs/>
          <w:color w:val="000000"/>
          <w:highlight w:val="none"/>
        </w:rPr>
        <w:t xml:space="preserve">供应商</w:t>
      </w:r>
      <w:r>
        <w:rPr>
          <w:b/>
          <w:bCs/>
          <w:color w:val="000000"/>
          <w:highlight w:val="none"/>
        </w:rPr>
        <w:t xml:space="preserve">情况表</w:t>
      </w:r>
      <w:r>
        <w:rPr>
          <w:b/>
          <w:bCs/>
          <w:color w:val="000000"/>
          <w:highlight w:val="none"/>
        </w:rPr>
      </w:r>
      <w:r/>
    </w:p>
    <w:tbl>
      <w:tblPr>
        <w:tblW w:w="0" w:type="auto"/>
        <w:tblInd w:w="-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173"/>
        <w:gridCol w:w="225"/>
        <w:gridCol w:w="421"/>
        <w:gridCol w:w="370"/>
        <w:gridCol w:w="1268"/>
        <w:gridCol w:w="433"/>
        <w:gridCol w:w="721"/>
        <w:gridCol w:w="694"/>
        <w:gridCol w:w="2475"/>
      </w:tblGrid>
      <w:tr>
        <w:trPr>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1</w:t>
            </w:r>
            <w:r>
              <w:rPr>
                <w:color w:val="000000"/>
                <w:szCs w:val="21"/>
                <w:highlight w:val="none"/>
              </w:rPr>
            </w:r>
            <w:r/>
          </w:p>
        </w:tc>
        <w:tc>
          <w:tcPr>
            <w:gridSpan w:val="2"/>
            <w:tcW w:w="1398"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法定代表人</w:t>
            </w:r>
            <w:r>
              <w:rPr>
                <w:color w:val="000000"/>
                <w:szCs w:val="21"/>
                <w:highlight w:val="none"/>
              </w:rPr>
            </w:r>
            <w:r/>
          </w:p>
        </w:tc>
        <w:tc>
          <w:tcPr>
            <w:gridSpan w:val="4"/>
            <w:tcW w:w="249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r>
            <w:r/>
          </w:p>
        </w:tc>
        <w:tc>
          <w:tcPr>
            <w:gridSpan w:val="2"/>
            <w:tcW w:w="1415"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t xml:space="preserve">公司成立日期</w:t>
            </w:r>
            <w:r>
              <w:rPr>
                <w:color w:val="000000"/>
                <w:szCs w:val="21"/>
                <w:highlight w:val="none"/>
              </w:rPr>
            </w:r>
            <w:r/>
          </w:p>
        </w:tc>
        <w:tc>
          <w:tcPr>
            <w:tcW w:w="2475"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2</w:t>
            </w:r>
            <w:r>
              <w:rPr>
                <w:color w:val="000000"/>
                <w:szCs w:val="21"/>
                <w:highlight w:val="none"/>
              </w:rPr>
            </w:r>
            <w:r/>
          </w:p>
        </w:tc>
        <w:tc>
          <w:tcPr>
            <w:gridSpan w:val="2"/>
            <w:tcW w:w="1398" w:type="dxa"/>
            <w:vAlign w:val="center"/>
            <w:textDirection w:val="lrTb"/>
            <w:noWrap w:val="false"/>
          </w:tcPr>
          <w:p>
            <w:pPr>
              <w:pStyle w:val="972"/>
              <w:ind w:firstLine="0"/>
              <w:jc w:val="center"/>
              <w:spacing w:line="320" w:lineRule="exact"/>
              <w:rPr>
                <w:color w:val="000000"/>
                <w:szCs w:val="21"/>
                <w:highlight w:val="none"/>
              </w:rPr>
            </w:pPr>
            <w:r>
              <w:rPr>
                <w:rFonts w:hint="eastAsia"/>
                <w:color w:val="000000"/>
                <w:szCs w:val="21"/>
                <w:highlight w:val="none"/>
              </w:rPr>
              <w:t xml:space="preserve">注册</w:t>
            </w:r>
            <w:r>
              <w:rPr>
                <w:color w:val="000000"/>
                <w:szCs w:val="21"/>
                <w:highlight w:val="none"/>
              </w:rPr>
              <w:t xml:space="preserve">地址</w:t>
            </w:r>
            <w:r>
              <w:rPr>
                <w:color w:val="000000"/>
                <w:szCs w:val="21"/>
                <w:highlight w:val="none"/>
              </w:rPr>
            </w:r>
            <w:r/>
          </w:p>
        </w:tc>
        <w:tc>
          <w:tcPr>
            <w:gridSpan w:val="7"/>
            <w:tcW w:w="63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3</w:t>
            </w:r>
            <w:r>
              <w:rPr>
                <w:color w:val="000000"/>
                <w:szCs w:val="21"/>
                <w:highlight w:val="none"/>
              </w:rPr>
            </w:r>
            <w:r/>
          </w:p>
        </w:tc>
        <w:tc>
          <w:tcPr>
            <w:gridSpan w:val="3"/>
            <w:tcW w:w="1819" w:type="dxa"/>
            <w:vAlign w:val="center"/>
            <w:textDirection w:val="lrTb"/>
            <w:noWrap w:val="false"/>
          </w:tcPr>
          <w:p>
            <w:pPr>
              <w:pStyle w:val="972"/>
              <w:ind w:firstLine="0"/>
              <w:spacing w:line="320" w:lineRule="exact"/>
              <w:rPr>
                <w:color w:val="000000"/>
                <w:szCs w:val="21"/>
                <w:highlight w:val="none"/>
              </w:rPr>
            </w:pPr>
            <w:r>
              <w:rPr>
                <w:rFonts w:hint="eastAsia"/>
                <w:color w:val="000000"/>
                <w:szCs w:val="21"/>
                <w:highlight w:val="none"/>
              </w:rPr>
              <w:t xml:space="preserve">联系</w:t>
            </w:r>
            <w:r>
              <w:rPr>
                <w:color w:val="000000"/>
                <w:szCs w:val="21"/>
                <w:highlight w:val="none"/>
              </w:rPr>
              <w:t xml:space="preserve">地址</w:t>
            </w:r>
            <w:r>
              <w:rPr>
                <w:color w:val="000000"/>
                <w:szCs w:val="21"/>
                <w:highlight w:val="none"/>
              </w:rPr>
            </w:r>
            <w:r/>
          </w:p>
        </w:tc>
        <w:tc>
          <w:tcPr>
            <w:gridSpan w:val="6"/>
            <w:tcW w:w="5961"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4</w:t>
            </w:r>
            <w:r>
              <w:rPr>
                <w:color w:val="000000"/>
                <w:szCs w:val="21"/>
                <w:highlight w:val="none"/>
              </w:rPr>
            </w:r>
            <w:r/>
          </w:p>
        </w:tc>
        <w:tc>
          <w:tcPr>
            <w:tcW w:w="1173"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电话</w:t>
            </w:r>
            <w:r>
              <w:rPr>
                <w:color w:val="000000"/>
                <w:szCs w:val="21"/>
                <w:highlight w:val="none"/>
              </w:rPr>
            </w:r>
            <w:r/>
          </w:p>
        </w:tc>
        <w:tc>
          <w:tcPr>
            <w:gridSpan w:val="4"/>
            <w:tcW w:w="2284"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c>
          <w:tcPr>
            <w:gridSpan w:val="2"/>
            <w:tcW w:w="1154"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联系人</w:t>
            </w:r>
            <w:r>
              <w:rPr>
                <w:color w:val="000000"/>
                <w:szCs w:val="21"/>
                <w:highlight w:val="none"/>
              </w:rPr>
            </w:r>
            <w:r/>
          </w:p>
        </w:tc>
        <w:tc>
          <w:tcPr>
            <w:gridSpan w:val="2"/>
            <w:tcW w:w="3169"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r>
      <w:tr>
        <w:trPr>
          <w:trHeight w:val="62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5</w:t>
            </w:r>
            <w:r>
              <w:rPr>
                <w:color w:val="000000"/>
                <w:szCs w:val="21"/>
                <w:highlight w:val="none"/>
              </w:rPr>
            </w:r>
            <w:r/>
          </w:p>
        </w:tc>
        <w:tc>
          <w:tcPr>
            <w:tcW w:w="1173"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传真</w:t>
            </w:r>
            <w:r>
              <w:rPr>
                <w:color w:val="000000"/>
                <w:szCs w:val="21"/>
                <w:highlight w:val="none"/>
              </w:rPr>
            </w:r>
            <w:r/>
          </w:p>
        </w:tc>
        <w:tc>
          <w:tcPr>
            <w:gridSpan w:val="4"/>
            <w:tcW w:w="2284"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c>
          <w:tcPr>
            <w:gridSpan w:val="2"/>
            <w:tcW w:w="1154"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电子邮箱</w:t>
            </w:r>
            <w:r>
              <w:rPr>
                <w:color w:val="000000"/>
                <w:szCs w:val="21"/>
                <w:highlight w:val="none"/>
              </w:rPr>
            </w:r>
            <w:r/>
          </w:p>
        </w:tc>
        <w:tc>
          <w:tcPr>
            <w:gridSpan w:val="2"/>
            <w:tcW w:w="3169"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6</w:t>
            </w:r>
            <w:r>
              <w:rPr>
                <w:color w:val="000000"/>
                <w:szCs w:val="21"/>
                <w:highlight w:val="none"/>
              </w:rPr>
            </w:r>
            <w:r/>
          </w:p>
        </w:tc>
        <w:tc>
          <w:tcPr>
            <w:tcW w:w="1173"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注册地</w:t>
            </w:r>
            <w:r>
              <w:rPr>
                <w:color w:val="000000"/>
                <w:szCs w:val="21"/>
                <w:highlight w:val="none"/>
              </w:rPr>
            </w:r>
            <w:r/>
          </w:p>
        </w:tc>
        <w:tc>
          <w:tcPr>
            <w:gridSpan w:val="4"/>
            <w:tcW w:w="2284"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r>
            <w:r/>
          </w:p>
        </w:tc>
        <w:tc>
          <w:tcPr>
            <w:gridSpan w:val="2"/>
            <w:tcW w:w="1154"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注册年份</w:t>
            </w:r>
            <w:r>
              <w:rPr>
                <w:color w:val="000000"/>
                <w:szCs w:val="21"/>
                <w:highlight w:val="none"/>
              </w:rPr>
            </w:r>
            <w:r/>
          </w:p>
        </w:tc>
        <w:tc>
          <w:tcPr>
            <w:gridSpan w:val="2"/>
            <w:tcW w:w="3169" w:type="dxa"/>
            <w:vAlign w:val="center"/>
            <w:textDirection w:val="lrTb"/>
            <w:noWrap w:val="false"/>
          </w:tcPr>
          <w:p>
            <w:pPr>
              <w:pStyle w:val="972"/>
              <w:ind w:left="437"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7</w:t>
            </w:r>
            <w:r>
              <w:rPr>
                <w:color w:val="000000"/>
                <w:szCs w:val="21"/>
                <w:highlight w:val="none"/>
              </w:rPr>
            </w:r>
            <w:r/>
          </w:p>
        </w:tc>
        <w:tc>
          <w:tcPr>
            <w:tcW w:w="1173"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t xml:space="preserve">单位职工人数</w:t>
            </w:r>
            <w:r>
              <w:rPr>
                <w:rFonts w:hint="eastAsia"/>
                <w:color w:val="000000"/>
                <w:szCs w:val="21"/>
                <w:highlight w:val="none"/>
              </w:rPr>
              <w:t xml:space="preserve">（含分支机构）</w:t>
            </w:r>
            <w:r>
              <w:rPr>
                <w:color w:val="000000"/>
                <w:szCs w:val="21"/>
                <w:highlight w:val="none"/>
              </w:rPr>
            </w:r>
            <w:r/>
          </w:p>
        </w:tc>
        <w:tc>
          <w:tcPr>
            <w:gridSpan w:val="4"/>
            <w:tcW w:w="2284" w:type="dxa"/>
            <w:vAlign w:val="center"/>
            <w:textDirection w:val="lrTb"/>
            <w:noWrap w:val="false"/>
          </w:tcPr>
          <w:p>
            <w:pPr>
              <w:pStyle w:val="972"/>
              <w:ind w:firstLine="2160"/>
              <w:spacing w:line="320" w:lineRule="exact"/>
              <w:rPr>
                <w:color w:val="000000"/>
                <w:szCs w:val="21"/>
                <w:highlight w:val="none"/>
              </w:rPr>
            </w:pPr>
            <w:r>
              <w:rPr>
                <w:color w:val="000000"/>
                <w:szCs w:val="21"/>
                <w:highlight w:val="none"/>
              </w:rPr>
              <w:t xml:space="preserve">人</w:t>
            </w:r>
            <w:r>
              <w:rPr>
                <w:color w:val="000000"/>
                <w:szCs w:val="21"/>
                <w:highlight w:val="none"/>
              </w:rPr>
            </w:r>
            <w:r/>
          </w:p>
        </w:tc>
        <w:tc>
          <w:tcPr>
            <w:gridSpan w:val="3"/>
            <w:tcW w:w="1848" w:type="dxa"/>
            <w:vAlign w:val="center"/>
            <w:textDirection w:val="lrTb"/>
            <w:noWrap w:val="false"/>
          </w:tcPr>
          <w:p>
            <w:pPr>
              <w:pStyle w:val="97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2024年或2025年</w:t>
            </w:r>
            <w:r>
              <w:rPr>
                <w:rFonts w:hint="eastAsia" w:ascii="宋体" w:hAnsi="宋体" w:cs="宋体"/>
                <w:color w:val="000000"/>
                <w:szCs w:val="21"/>
                <w:highlight w:val="none"/>
              </w:rPr>
            </w:r>
            <w:r/>
          </w:p>
          <w:p>
            <w:pPr>
              <w:pStyle w:val="972"/>
              <w:ind w:firstLine="0"/>
              <w:spacing w:line="320" w:lineRule="exact"/>
              <w:rPr>
                <w:color w:val="000000"/>
                <w:szCs w:val="21"/>
                <w:highlight w:val="none"/>
              </w:rPr>
            </w:pPr>
            <w:r>
              <w:rPr>
                <w:rFonts w:hint="eastAsia" w:ascii="宋体" w:hAnsi="宋体" w:cs="宋体"/>
                <w:color w:val="000000"/>
                <w:szCs w:val="21"/>
                <w:highlight w:val="none"/>
              </w:rPr>
              <w:t xml:space="preserve">总营业收入</w:t>
            </w:r>
            <w:r>
              <w:rPr>
                <w:color w:val="000000"/>
                <w:szCs w:val="21"/>
                <w:highlight w:val="none"/>
              </w:rPr>
            </w:r>
            <w:r/>
          </w:p>
        </w:tc>
        <w:tc>
          <w:tcPr>
            <w:tcW w:w="2475" w:type="dxa"/>
            <w:vAlign w:val="center"/>
            <w:textDirection w:val="lrTb"/>
            <w:noWrap w:val="false"/>
          </w:tcPr>
          <w:p>
            <w:pPr>
              <w:pStyle w:val="972"/>
              <w:ind w:left="1112" w:firstLine="0"/>
              <w:spacing w:line="320" w:lineRule="exact"/>
              <w:rPr>
                <w:color w:val="000000"/>
                <w:szCs w:val="21"/>
                <w:highlight w:val="none"/>
              </w:rPr>
            </w:pPr>
            <w:r>
              <w:rPr>
                <w:color w:val="000000"/>
                <w:szCs w:val="21"/>
                <w:highlight w:val="none"/>
              </w:rPr>
              <w:t xml:space="preserve">万元</w:t>
            </w:r>
            <w:r>
              <w:rPr>
                <w:color w:val="000000"/>
                <w:szCs w:val="21"/>
                <w:highlight w:val="none"/>
              </w:rPr>
            </w:r>
            <w:r/>
          </w:p>
        </w:tc>
      </w:tr>
      <w:tr>
        <w:trPr>
          <w:cantSplit/>
          <w:trHeight w:val="645"/>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8</w:t>
            </w:r>
            <w:r>
              <w:rPr>
                <w:color w:val="000000"/>
                <w:szCs w:val="21"/>
                <w:highlight w:val="none"/>
              </w:rPr>
            </w:r>
            <w:r/>
          </w:p>
        </w:tc>
        <w:tc>
          <w:tcPr>
            <w:gridSpan w:val="9"/>
            <w:tcW w:w="7780"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t xml:space="preserve">办公场所的面积：</w:t>
            </w:r>
            <w:r>
              <w:rPr>
                <w:color w:val="000000"/>
                <w:szCs w:val="21"/>
                <w:highlight w:val="none"/>
              </w:rPr>
            </w:r>
            <w:r/>
          </w:p>
        </w:tc>
      </w:tr>
      <w:tr>
        <w:trPr>
          <w:trHeight w:val="1767"/>
        </w:trPr>
        <w:tc>
          <w:tcPr>
            <w:tcW w:w="582" w:type="dxa"/>
            <w:vAlign w:val="center"/>
            <w:textDirection w:val="lrTb"/>
            <w:noWrap w:val="false"/>
          </w:tcPr>
          <w:p>
            <w:pPr>
              <w:pStyle w:val="972"/>
              <w:ind w:firstLine="0"/>
              <w:jc w:val="center"/>
              <w:spacing w:line="320" w:lineRule="exact"/>
              <w:rPr>
                <w:color w:val="000000"/>
                <w:szCs w:val="21"/>
                <w:highlight w:val="none"/>
              </w:rPr>
            </w:pPr>
            <w:r>
              <w:rPr>
                <w:color w:val="000000"/>
                <w:szCs w:val="21"/>
                <w:highlight w:val="none"/>
              </w:rPr>
              <w:t xml:space="preserve">9</w:t>
            </w:r>
            <w:r>
              <w:rPr>
                <w:color w:val="000000"/>
                <w:szCs w:val="21"/>
                <w:highlight w:val="none"/>
              </w:rPr>
            </w:r>
            <w:r/>
          </w:p>
        </w:tc>
        <w:tc>
          <w:tcPr>
            <w:gridSpan w:val="9"/>
            <w:tcW w:w="7780" w:type="dxa"/>
            <w:vAlign w:val="center"/>
            <w:textDirection w:val="lrTb"/>
            <w:noWrap w:val="false"/>
          </w:tcPr>
          <w:p>
            <w:pPr>
              <w:pStyle w:val="972"/>
              <w:ind w:firstLine="0"/>
              <w:spacing w:line="320" w:lineRule="exact"/>
              <w:rPr>
                <w:color w:val="000000"/>
                <w:szCs w:val="21"/>
                <w:highlight w:val="none"/>
              </w:rPr>
            </w:pPr>
            <w:r>
              <w:rPr>
                <w:color w:val="000000"/>
                <w:szCs w:val="21"/>
                <w:highlight w:val="none"/>
              </w:rPr>
              <w:t xml:space="preserve">主营范围</w:t>
            </w:r>
            <w:r>
              <w:rPr>
                <w:color w:val="000000"/>
                <w:szCs w:val="21"/>
                <w:highlight w:val="none"/>
              </w:rPr>
            </w:r>
            <w:r/>
          </w:p>
          <w:p>
            <w:pPr>
              <w:pStyle w:val="972"/>
              <w:ind w:firstLine="0"/>
              <w:spacing w:line="320" w:lineRule="exact"/>
              <w:rPr>
                <w:color w:val="000000"/>
                <w:szCs w:val="21"/>
                <w:highlight w:val="none"/>
              </w:rPr>
            </w:pPr>
            <w:r>
              <w:rPr>
                <w:color w:val="000000"/>
                <w:szCs w:val="21"/>
                <w:highlight w:val="none"/>
              </w:rPr>
              <w:t xml:space="preserve">1、____________________________________</w:t>
            </w:r>
            <w:r>
              <w:rPr>
                <w:color w:val="000000"/>
                <w:szCs w:val="21"/>
                <w:highlight w:val="none"/>
              </w:rPr>
            </w:r>
            <w:r/>
          </w:p>
          <w:p>
            <w:pPr>
              <w:pStyle w:val="972"/>
              <w:ind w:firstLine="0"/>
              <w:spacing w:line="320" w:lineRule="exact"/>
              <w:rPr>
                <w:color w:val="000000"/>
                <w:szCs w:val="21"/>
                <w:highlight w:val="none"/>
              </w:rPr>
            </w:pPr>
            <w:r>
              <w:rPr>
                <w:color w:val="000000"/>
                <w:szCs w:val="21"/>
                <w:highlight w:val="none"/>
              </w:rPr>
              <w:t xml:space="preserve">2、____________________________________</w:t>
            </w:r>
            <w:r>
              <w:rPr>
                <w:color w:val="000000"/>
                <w:szCs w:val="21"/>
                <w:highlight w:val="none"/>
              </w:rPr>
            </w:r>
            <w:r/>
          </w:p>
        </w:tc>
      </w:tr>
      <w:tr>
        <w:trPr>
          <w:trHeight w:val="1013"/>
        </w:trPr>
        <w:tc>
          <w:tcPr>
            <w:tcW w:w="582" w:type="dxa"/>
            <w:vAlign w:val="center"/>
            <w:textDirection w:val="lrTb"/>
            <w:noWrap w:val="false"/>
          </w:tcPr>
          <w:p>
            <w:pPr>
              <w:pStyle w:val="767"/>
              <w:widowControl w:val="off"/>
              <w:rPr>
                <w:rFonts w:ascii="宋体" w:hAnsi="宋体"/>
                <w:color w:val="000000"/>
                <w:sz w:val="21"/>
                <w:szCs w:val="21"/>
                <w:highlight w:val="none"/>
              </w:rPr>
            </w:pPr>
            <w:r>
              <w:rPr>
                <w:rFonts w:ascii="宋体" w:hAnsi="宋体"/>
                <w:color w:val="000000"/>
                <w:sz w:val="21"/>
                <w:szCs w:val="21"/>
                <w:highlight w:val="none"/>
              </w:rPr>
              <w:t xml:space="preserve">10</w:t>
            </w:r>
            <w:r>
              <w:rPr>
                <w:rFonts w:ascii="宋体" w:hAnsi="宋体"/>
                <w:color w:val="000000"/>
                <w:sz w:val="21"/>
                <w:szCs w:val="21"/>
                <w:highlight w:val="none"/>
              </w:rPr>
            </w:r>
            <w:r/>
          </w:p>
        </w:tc>
        <w:tc>
          <w:tcPr>
            <w:gridSpan w:val="4"/>
            <w:tcW w:w="2189" w:type="dxa"/>
            <w:vAlign w:val="top"/>
            <w:textDirection w:val="lrTb"/>
            <w:noWrap w:val="false"/>
          </w:tcPr>
          <w:p>
            <w:pPr>
              <w:pStyle w:val="767"/>
              <w:widowControl w:val="off"/>
              <w:rPr>
                <w:rFonts w:ascii="宋体" w:hAnsi="宋体"/>
                <w:color w:val="000000"/>
                <w:sz w:val="21"/>
                <w:szCs w:val="21"/>
                <w:highlight w:val="none"/>
              </w:rPr>
            </w:pPr>
            <w:r>
              <w:rPr>
                <w:rFonts w:ascii="宋体" w:hAnsi="宋体"/>
                <w:color w:val="000000"/>
                <w:sz w:val="21"/>
                <w:szCs w:val="21"/>
                <w:highlight w:val="none"/>
              </w:rPr>
              <w:t xml:space="preserve">参加政府采购活动前三年内，在经营活动中有无重大违法记录</w:t>
            </w:r>
            <w:r>
              <w:rPr>
                <w:rFonts w:ascii="宋体" w:hAnsi="宋体"/>
                <w:color w:val="000000"/>
                <w:sz w:val="21"/>
                <w:szCs w:val="21"/>
                <w:highlight w:val="none"/>
              </w:rPr>
            </w:r>
            <w:r/>
          </w:p>
        </w:tc>
        <w:tc>
          <w:tcPr>
            <w:gridSpan w:val="5"/>
            <w:tcW w:w="5591" w:type="dxa"/>
            <w:vAlign w:val="top"/>
            <w:textDirection w:val="lrTb"/>
            <w:noWrap w:val="false"/>
          </w:tcPr>
          <w:p>
            <w:pPr>
              <w:pStyle w:val="767"/>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618"/>
        </w:trPr>
        <w:tc>
          <w:tcPr>
            <w:tcW w:w="582" w:type="dxa"/>
            <w:vAlign w:val="center"/>
            <w:textDirection w:val="lrTb"/>
            <w:noWrap w:val="false"/>
          </w:tcPr>
          <w:p>
            <w:pPr>
              <w:pStyle w:val="767"/>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gridSpan w:val="9"/>
            <w:tcW w:w="7780" w:type="dxa"/>
            <w:vAlign w:val="center"/>
            <w:textDirection w:val="lrTb"/>
            <w:noWrap w:val="false"/>
          </w:tcPr>
          <w:p>
            <w:pPr>
              <w:pStyle w:val="767"/>
              <w:widowControl w:val="off"/>
              <w:rPr>
                <w:rFonts w:ascii="宋体" w:hAnsi="宋体"/>
                <w:color w:val="000000"/>
                <w:sz w:val="21"/>
                <w:szCs w:val="21"/>
                <w:highlight w:val="none"/>
              </w:rPr>
            </w:pPr>
            <w:r>
              <w:rPr>
                <w:rFonts w:ascii="宋体" w:hAnsi="宋体"/>
                <w:color w:val="000000"/>
                <w:sz w:val="21"/>
                <w:szCs w:val="21"/>
                <w:highlight w:val="none"/>
              </w:rPr>
              <w:t xml:space="preserve">其他需要说明的情况</w:t>
            </w:r>
            <w:r>
              <w:rPr>
                <w:rFonts w:ascii="宋体" w:hAnsi="宋体"/>
                <w:color w:val="000000"/>
                <w:sz w:val="21"/>
                <w:szCs w:val="21"/>
                <w:highlight w:val="none"/>
              </w:rPr>
            </w:r>
            <w:r/>
          </w:p>
        </w:tc>
      </w:tr>
    </w:tbl>
    <w:p>
      <w:pPr>
        <w:pStyle w:val="767"/>
        <w:spacing w:line="360" w:lineRule="auto"/>
        <w:widowControl w:val="off"/>
        <w:rPr>
          <w:rFonts w:ascii="宋体" w:hAnsi="宋体" w:cs="宋体"/>
          <w:b/>
          <w:bCs/>
          <w:color w:val="000000"/>
          <w:sz w:val="21"/>
          <w:szCs w:val="21"/>
          <w:highlight w:val="none"/>
        </w:rPr>
      </w:pPr>
      <w:r>
        <w:rPr>
          <w:rFonts w:hint="eastAsia" w:ascii="宋体" w:hAnsi="宋体" w:cs="宋体"/>
          <w:bCs/>
          <w:color w:val="000000"/>
          <w:sz w:val="21"/>
          <w:szCs w:val="21"/>
          <w:highlight w:val="none"/>
        </w:rPr>
        <w:br w:type="page" w:clear="all"/>
      </w:r>
      <w:bookmarkStart w:id="70" w:name="_Toc4213"/>
      <w:r>
        <w:rPr>
          <w:rFonts w:hint="eastAsia" w:ascii="宋体" w:hAnsi="宋体"/>
          <w:b/>
          <w:bCs/>
          <w:color w:val="000000"/>
          <w:sz w:val="21"/>
          <w:szCs w:val="21"/>
          <w:highlight w:val="none"/>
        </w:rPr>
        <w:t xml:space="preserve">格式</w:t>
      </w:r>
      <w:r>
        <w:rPr>
          <w:rFonts w:hint="eastAsia" w:ascii="宋体" w:hAnsi="宋体"/>
          <w:b/>
          <w:bCs/>
          <w:color w:val="000000"/>
          <w:sz w:val="21"/>
          <w:szCs w:val="21"/>
          <w:highlight w:val="none"/>
          <w:lang w:val="en-US" w:eastAsia="zh-CN"/>
        </w:rPr>
        <w:t xml:space="preserve">8</w:t>
      </w:r>
      <w:r>
        <w:rPr>
          <w:rFonts w:hint="eastAsia" w:ascii="宋体" w:hAnsi="宋体"/>
          <w:b/>
          <w:bCs/>
          <w:color w:val="000000"/>
          <w:sz w:val="21"/>
          <w:szCs w:val="21"/>
          <w:highlight w:val="none"/>
        </w:rPr>
        <w:t xml:space="preserve">：</w:t>
      </w:r>
      <w:r>
        <w:rPr>
          <w:rFonts w:hint="eastAsia" w:ascii="宋体" w:hAnsi="宋体" w:cs="宋体"/>
          <w:b/>
          <w:color w:val="000000"/>
          <w:sz w:val="21"/>
          <w:szCs w:val="21"/>
          <w:highlight w:val="none"/>
          <w:lang w:val="zh-CN"/>
        </w:rPr>
        <w:t xml:space="preserve">供应商与其他单位存在直接控股、管理关系情况表</w:t>
      </w:r>
      <w:r>
        <w:rPr>
          <w:rFonts w:hint="eastAsia" w:ascii="宋体" w:hAnsi="宋体" w:cs="宋体"/>
          <w:b/>
          <w:bCs/>
          <w:color w:val="000000"/>
          <w:sz w:val="21"/>
          <w:szCs w:val="21"/>
          <w:highlight w:val="none"/>
        </w:rPr>
        <w:t xml:space="preserve"> </w:t>
      </w:r>
      <w:r>
        <w:rPr>
          <w:rFonts w:ascii="宋体" w:hAnsi="宋体" w:cs="宋体"/>
          <w:b/>
          <w:bCs/>
          <w:color w:val="000000"/>
          <w:sz w:val="21"/>
          <w:szCs w:val="21"/>
          <w:highlight w:val="none"/>
        </w:rPr>
      </w:r>
      <w:r/>
    </w:p>
    <w:p>
      <w:pPr>
        <w:pStyle w:val="767"/>
        <w:jc w:val="center"/>
        <w:widowControl w:val="off"/>
        <w:rPr>
          <w:rFonts w:ascii="宋体" w:hAnsi="宋体" w:cs="宋体"/>
          <w:b/>
          <w:bCs/>
          <w:color w:val="000000"/>
          <w:highlight w:val="none"/>
        </w:rPr>
      </w:pPr>
      <w:r>
        <w:rPr>
          <w:rFonts w:hint="eastAsia" w:ascii="宋体" w:hAnsi="宋体" w:cs="宋体"/>
          <w:b/>
          <w:bCs/>
          <w:color w:val="000000"/>
          <w:highlight w:val="none"/>
        </w:rPr>
        <w:t xml:space="preserve">供应商与其他单位存在直接控股、管理关系情况表</w:t>
      </w:r>
      <w:r>
        <w:rPr>
          <w:rFonts w:ascii="宋体" w:hAnsi="宋体" w:cs="宋体"/>
          <w:b/>
          <w:bCs/>
          <w:color w:val="000000"/>
          <w:highlight w:val="none"/>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与供应商存在直接股权关系</w:t>
            </w:r>
            <w:r>
              <w:rPr>
                <w:rFonts w:ascii="宋体" w:hAnsi="宋体"/>
                <w:b/>
                <w:color w:val="000000"/>
                <w:sz w:val="21"/>
                <w:szCs w:val="21"/>
                <w:highlight w:val="none"/>
                <w:shd w:val="clear" w:color="auto" w:fill="ffffff"/>
              </w:rPr>
            </w:r>
            <w:r/>
          </w:p>
        </w:tc>
        <w:tc>
          <w:tcPr>
            <w:gridSpan w:val="3"/>
            <w:tcW w:w="4021"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与供应商存在直接管理关系</w:t>
            </w:r>
            <w:r>
              <w:rPr>
                <w:rFonts w:ascii="宋体" w:hAnsi="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ascii="宋体" w:hAnsi="宋体"/>
                <w:b/>
                <w:color w:val="000000"/>
                <w:sz w:val="21"/>
                <w:szCs w:val="21"/>
                <w:highlight w:val="none"/>
                <w:shd w:val="clear" w:color="auto" w:fill="ffffff"/>
              </w:rPr>
            </w:r>
            <w:r/>
          </w:p>
          <w:p>
            <w:pPr>
              <w:pStyle w:val="767"/>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370" w:type="dxa"/>
            <w:vAlign w:val="top"/>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是否直接控股</w:t>
            </w:r>
            <w:r>
              <w:rPr>
                <w:rFonts w:ascii="宋体" w:hAnsi="宋体"/>
                <w:b/>
                <w:color w:val="000000"/>
                <w:sz w:val="21"/>
                <w:szCs w:val="21"/>
                <w:highlight w:val="none"/>
                <w:shd w:val="clear" w:color="auto" w:fill="ffffff"/>
              </w:rPr>
            </w:r>
            <w:r/>
          </w:p>
          <w:p>
            <w:pPr>
              <w:pStyle w:val="767"/>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直接控股关系情况说明</w:t>
            </w:r>
            <w:r>
              <w:rPr>
                <w:rFonts w:hint="eastAsia" w:ascii="宋体" w:hAnsi="宋体"/>
                <w:b/>
                <w:color w:val="000000"/>
                <w:sz w:val="18"/>
                <w:szCs w:val="18"/>
                <w:highlight w:val="none"/>
                <w:shd w:val="clear" w:color="auto" w:fill="ffffff"/>
              </w:rPr>
              <w:t xml:space="preserve">（持股比例等）</w:t>
            </w: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ascii="宋体" w:hAnsi="宋体"/>
                <w:b/>
                <w:color w:val="000000"/>
                <w:sz w:val="21"/>
                <w:szCs w:val="21"/>
                <w:highlight w:val="none"/>
                <w:shd w:val="clear" w:color="auto" w:fill="ffffff"/>
              </w:rPr>
            </w:r>
            <w:r/>
          </w:p>
          <w:p>
            <w:pPr>
              <w:pStyle w:val="767"/>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直接管理关系情况说明</w:t>
            </w: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767"/>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bl>
    <w:p>
      <w:pPr>
        <w:pStyle w:val="767"/>
        <w:widowControl w:val="off"/>
        <w:rPr>
          <w:b/>
          <w:bCs/>
          <w:color w:val="000000"/>
          <w:sz w:val="21"/>
          <w:szCs w:val="21"/>
          <w:highlight w:val="none"/>
        </w:rPr>
      </w:pPr>
      <w:r>
        <w:rPr>
          <w:b/>
          <w:bCs/>
          <w:color w:val="000000"/>
          <w:sz w:val="21"/>
          <w:szCs w:val="21"/>
          <w:highlight w:val="none"/>
        </w:rPr>
        <w:t xml:space="preserve"> </w:t>
      </w:r>
      <w:r>
        <w:rPr>
          <w:b/>
          <w:bCs/>
          <w:color w:val="000000"/>
          <w:sz w:val="21"/>
          <w:szCs w:val="21"/>
          <w:highlight w:val="none"/>
        </w:rPr>
      </w:r>
      <w:r/>
    </w:p>
    <w:p>
      <w:pPr>
        <w:pStyle w:val="767"/>
        <w:widowControl w:val="off"/>
        <w:rPr>
          <w:rFonts w:hAnsi="宋体"/>
          <w:b/>
          <w:bCs/>
          <w:color w:val="000000"/>
          <w:sz w:val="21"/>
          <w:szCs w:val="21"/>
          <w:highlight w:val="none"/>
        </w:rPr>
      </w:pPr>
      <w:r>
        <w:rPr>
          <w:rFonts w:hAnsi="宋体"/>
          <w:b/>
          <w:bCs/>
          <w:color w:val="000000"/>
          <w:sz w:val="21"/>
          <w:szCs w:val="21"/>
          <w:highlight w:val="none"/>
        </w:rPr>
      </w:r>
      <w:r/>
    </w:p>
    <w:p>
      <w:pPr>
        <w:pStyle w:val="767"/>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注：1</w:t>
      </w:r>
      <w:r>
        <w:rPr>
          <w:rFonts w:hint="eastAsia" w:ascii="宋体" w:hAnsi="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rPr>
        <w:t xml:space="preserve">本表仅须填写与供应商存在直接股权、管理关系的企业情况。供应商应按上表要求据实填写，如填写“无”或不填写，均视为供应商声明不存在有关情形。</w:t>
      </w:r>
      <w:r>
        <w:rPr>
          <w:rFonts w:ascii="宋体" w:hAnsi="宋体" w:cs="宋体"/>
          <w:b/>
          <w:bCs/>
          <w:color w:val="000000"/>
          <w:sz w:val="21"/>
          <w:szCs w:val="21"/>
          <w:highlight w:val="none"/>
        </w:rPr>
      </w:r>
      <w:r/>
    </w:p>
    <w:p>
      <w:pPr>
        <w:pStyle w:val="767"/>
        <w:ind w:firstLine="422"/>
        <w:spacing w:line="360" w:lineRule="auto"/>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其中“直接控股”是指供应商与大型企业之间存在直接投资并控股（非普通持股）的关系。</w:t>
      </w:r>
      <w:r>
        <w:rPr>
          <w:rFonts w:ascii="宋体" w:hAnsi="宋体" w:cs="宋体"/>
          <w:color w:val="000000"/>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1003"/>
        <w:ind w:firstLine="420"/>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rFonts w:ascii="宋体" w:hAnsi="宋体"/>
          <w:b/>
          <w:color w:val="000000"/>
          <w:spacing w:val="20"/>
          <w:sz w:val="21"/>
          <w:szCs w:val="21"/>
          <w:highlight w:val="none"/>
        </w:rPr>
      </w:pPr>
      <w:r>
        <w:rPr>
          <w:rFonts w:hint="eastAsia" w:ascii="宋体" w:hAnsi="宋体"/>
          <w:b/>
          <w:color w:val="000000"/>
          <w:spacing w:val="20"/>
          <w:sz w:val="21"/>
          <w:szCs w:val="21"/>
          <w:highlight w:val="none"/>
        </w:rPr>
        <w:t xml:space="preserve">格式</w:t>
      </w:r>
      <w:r>
        <w:rPr>
          <w:rFonts w:hint="eastAsia" w:ascii="宋体" w:hAnsi="宋体"/>
          <w:b/>
          <w:color w:val="000000"/>
          <w:spacing w:val="20"/>
          <w:sz w:val="21"/>
          <w:szCs w:val="21"/>
          <w:highlight w:val="none"/>
          <w:lang w:val="en-US" w:eastAsia="zh-CN"/>
        </w:rPr>
        <w:t xml:space="preserve">9</w:t>
      </w:r>
      <w:r>
        <w:rPr>
          <w:rFonts w:hint="eastAsia" w:ascii="宋体" w:hAnsi="宋体"/>
          <w:b/>
          <w:color w:val="000000"/>
          <w:spacing w:val="20"/>
          <w:sz w:val="21"/>
          <w:szCs w:val="21"/>
          <w:highlight w:val="none"/>
        </w:rPr>
        <w:t xml:space="preserve">：服务要求偏离表</w:t>
      </w:r>
      <w:r>
        <w:rPr>
          <w:rFonts w:ascii="宋体" w:hAnsi="宋体"/>
          <w:b/>
          <w:color w:val="000000"/>
          <w:spacing w:val="20"/>
          <w:sz w:val="21"/>
          <w:szCs w:val="21"/>
          <w:highlight w:val="none"/>
        </w:rPr>
      </w:r>
      <w:r/>
    </w:p>
    <w:p>
      <w:pPr>
        <w:pStyle w:val="767"/>
        <w:jc w:val="center"/>
        <w:spacing w:line="360" w:lineRule="auto"/>
        <w:widowControl w:val="off"/>
        <w:rPr>
          <w:rFonts w:ascii="宋体" w:hAnsi="宋体"/>
          <w:b/>
          <w:color w:val="000000"/>
          <w:highlight w:val="none"/>
        </w:rPr>
      </w:pPr>
      <w:r>
        <w:rPr>
          <w:rFonts w:hint="eastAsia" w:ascii="宋体" w:hAnsi="宋体"/>
          <w:b/>
          <w:color w:val="000000"/>
          <w:highlight w:val="none"/>
        </w:rPr>
        <w:t xml:space="preserve">服务要求偏离表</w:t>
      </w:r>
      <w:r>
        <w:rPr>
          <w:rFonts w:ascii="宋体" w:hAnsi="宋体"/>
          <w:b/>
          <w:color w:val="000000"/>
          <w:highlight w:val="none"/>
        </w:rPr>
      </w:r>
      <w:r/>
    </w:p>
    <w:tbl>
      <w:tblPr>
        <w:tblW w:w="100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1226"/>
      </w:tblGrid>
      <w:tr>
        <w:trPr>
          <w:trHeight w:val="609"/>
        </w:trPr>
        <w:tc>
          <w:tcPr>
            <w:tcW w:w="958" w:type="dxa"/>
            <w:vAlign w:val="center"/>
            <w:textDirection w:val="lrTb"/>
            <w:noWrap w:val="false"/>
          </w:tcPr>
          <w:p>
            <w:pPr>
              <w:pStyle w:val="767"/>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683" w:type="dxa"/>
            <w:vAlign w:val="center"/>
            <w:textDirection w:val="lrTb"/>
            <w:noWrap w:val="false"/>
          </w:tcPr>
          <w:p>
            <w:pPr>
              <w:pStyle w:val="767"/>
              <w:ind w:left="54"/>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w:t>
            </w:r>
            <w:r>
              <w:rPr>
                <w:rFonts w:ascii="宋体" w:hAnsi="宋体"/>
                <w:color w:val="000000"/>
                <w:sz w:val="21"/>
                <w:szCs w:val="21"/>
                <w:highlight w:val="none"/>
              </w:rPr>
            </w:r>
            <w:r/>
          </w:p>
        </w:tc>
        <w:tc>
          <w:tcPr>
            <w:tcW w:w="2051" w:type="dxa"/>
            <w:vAlign w:val="center"/>
            <w:textDirection w:val="lrTb"/>
            <w:noWrap w:val="false"/>
          </w:tcPr>
          <w:p>
            <w:pPr>
              <w:pStyle w:val="767"/>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要求</w:t>
            </w:r>
            <w:r>
              <w:rPr>
                <w:rFonts w:ascii="宋体" w:hAnsi="宋体"/>
                <w:color w:val="000000"/>
                <w:sz w:val="21"/>
                <w:szCs w:val="21"/>
                <w:highlight w:val="none"/>
              </w:rPr>
            </w:r>
            <w:r/>
          </w:p>
        </w:tc>
        <w:tc>
          <w:tcPr>
            <w:tcW w:w="2052" w:type="dxa"/>
            <w:vAlign w:val="center"/>
            <w:textDirection w:val="lrTb"/>
            <w:noWrap w:val="false"/>
          </w:tcPr>
          <w:p>
            <w:pPr>
              <w:pStyle w:val="767"/>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响应情况</w:t>
            </w:r>
            <w:r>
              <w:rPr>
                <w:rFonts w:ascii="宋体" w:hAnsi="宋体"/>
                <w:color w:val="000000"/>
                <w:sz w:val="21"/>
                <w:szCs w:val="21"/>
                <w:highlight w:val="none"/>
              </w:rPr>
            </w:r>
            <w:r/>
          </w:p>
        </w:tc>
        <w:tc>
          <w:tcPr>
            <w:tcW w:w="2052" w:type="dxa"/>
            <w:vAlign w:val="center"/>
            <w:textDirection w:val="lrTb"/>
            <w:noWrap w:val="false"/>
          </w:tcPr>
          <w:p>
            <w:pPr>
              <w:pStyle w:val="76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偏离说明</w:t>
            </w:r>
            <w:r>
              <w:rPr>
                <w:rFonts w:ascii="宋体" w:hAnsi="宋体"/>
                <w:color w:val="000000"/>
                <w:sz w:val="21"/>
                <w:szCs w:val="21"/>
                <w:highlight w:val="none"/>
              </w:rPr>
            </w:r>
            <w:r/>
          </w:p>
        </w:tc>
        <w:tc>
          <w:tcPr>
            <w:tcW w:w="1226" w:type="dxa"/>
            <w:vAlign w:val="center"/>
            <w:textDirection w:val="lrTb"/>
            <w:noWrap w:val="false"/>
          </w:tcPr>
          <w:p>
            <w:pPr>
              <w:pStyle w:val="767"/>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c>
          <w:tcPr>
            <w:tcW w:w="958" w:type="dxa"/>
            <w:vAlign w:val="center"/>
            <w:textDirection w:val="lrTb"/>
            <w:noWrap w:val="false"/>
          </w:tcPr>
          <w:p>
            <w:pPr>
              <w:pStyle w:val="767"/>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1683"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1"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26"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958" w:type="dxa"/>
            <w:vAlign w:val="center"/>
            <w:textDirection w:val="lrTb"/>
            <w:noWrap w:val="false"/>
          </w:tcPr>
          <w:p>
            <w:pPr>
              <w:pStyle w:val="767"/>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1683"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1"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26"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958" w:type="dxa"/>
            <w:vAlign w:val="center"/>
            <w:textDirection w:val="lrTb"/>
            <w:noWrap w:val="false"/>
          </w:tcPr>
          <w:p>
            <w:pPr>
              <w:pStyle w:val="767"/>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1683"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1"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26"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958" w:type="dxa"/>
            <w:vAlign w:val="center"/>
            <w:textDirection w:val="lrTb"/>
            <w:noWrap w:val="false"/>
          </w:tcPr>
          <w:p>
            <w:pPr>
              <w:pStyle w:val="767"/>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1683"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1"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26"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c>
          <w:tcPr>
            <w:tcW w:w="958" w:type="dxa"/>
            <w:vAlign w:val="center"/>
            <w:textDirection w:val="lrTb"/>
            <w:noWrap w:val="false"/>
          </w:tcPr>
          <w:p>
            <w:pPr>
              <w:pStyle w:val="767"/>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1683"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1"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2052"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W w:w="1226" w:type="dxa"/>
            <w:vAlign w:val="top"/>
            <w:textDirection w:val="lrTb"/>
            <w:noWrap w:val="false"/>
          </w:tcPr>
          <w:p>
            <w:pPr>
              <w:pStyle w:val="767"/>
              <w:ind w:firstLine="699"/>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bl>
    <w:p>
      <w:pPr>
        <w:pStyle w:val="1023"/>
        <w:ind w:firstLine="422"/>
        <w:rPr>
          <w:rFonts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eastAsia="宋体" w:cs="宋体"/>
          <w:b/>
          <w:sz w:val="21"/>
          <w:szCs w:val="21"/>
          <w:highlight w:val="none"/>
          <w:lang w:val="en-US" w:eastAsia="zh-CN"/>
        </w:rPr>
        <w:t xml:space="preserve">供应商</w:t>
      </w:r>
      <w:r>
        <w:rPr>
          <w:rFonts w:hint="eastAsia" w:ascii="宋体" w:hAnsi="宋体" w:eastAsia="宋体" w:cs="宋体"/>
          <w:b/>
          <w:sz w:val="21"/>
          <w:szCs w:val="21"/>
          <w:highlight w:val="none"/>
        </w:rPr>
        <w:t xml:space="preserve">应对照</w:t>
      </w: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文件中</w:t>
      </w:r>
      <w:r>
        <w:rPr>
          <w:rFonts w:hint="eastAsia" w:ascii="宋体" w:hAnsi="宋体" w:eastAsia="宋体" w:cs="宋体"/>
          <w:b/>
          <w:sz w:val="21"/>
          <w:szCs w:val="21"/>
          <w:highlight w:val="none"/>
          <w:lang w:val="en-US" w:eastAsia="zh-CN"/>
        </w:rPr>
        <w:t xml:space="preserve">的</w:t>
      </w:r>
      <w:r>
        <w:rPr>
          <w:rFonts w:hint="eastAsia" w:ascii="宋体" w:hAnsi="宋体" w:eastAsia="宋体" w:cs="宋体"/>
          <w:b/>
          <w:sz w:val="21"/>
          <w:szCs w:val="21"/>
          <w:highlight w:val="none"/>
        </w:rPr>
        <w:t xml:space="preserve">服务要求</w:t>
      </w:r>
      <w:r>
        <w:rPr>
          <w:rFonts w:hint="eastAsia" w:ascii="宋体" w:hAnsi="宋体"/>
          <w:b/>
          <w:color w:val="000000"/>
          <w:sz w:val="21"/>
          <w:szCs w:val="21"/>
          <w:highlight w:val="none"/>
        </w:rPr>
        <w:t xml:space="preserve">，响应文件与采购文件的规定有偏离的，应在此表中声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rPr>
          <w:rFonts w:ascii="宋体" w:hAnsi="宋体"/>
          <w:b/>
          <w:color w:val="000000"/>
          <w:sz w:val="21"/>
          <w:szCs w:val="21"/>
          <w:highlight w:val="none"/>
        </w:rPr>
      </w:r>
      <w:r/>
    </w:p>
    <w:p>
      <w:pPr>
        <w:pStyle w:val="1023"/>
        <w:ind w:left="0" w:firstLine="422"/>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hint="eastAsia" w:ascii="宋体" w:hAnsi="宋体" w:cs="宋体"/>
          <w:b/>
          <w:color w:val="000000"/>
          <w:sz w:val="21"/>
          <w:szCs w:val="21"/>
          <w:highlight w:val="none"/>
        </w:rPr>
        <w:t xml:space="preserve">偏离说明一栏，根据实际响应情况，填写“响应”“</w:t>
      </w:r>
      <w:bookmarkStart w:id="71" w:name="OLE_LINK33"/>
      <w:r>
        <w:rPr>
          <w:rFonts w:hint="eastAsia" w:ascii="宋体" w:hAnsi="宋体" w:cs="宋体"/>
          <w:b/>
          <w:color w:val="000000"/>
          <w:sz w:val="21"/>
          <w:szCs w:val="21"/>
          <w:highlight w:val="none"/>
        </w:rPr>
        <w:t xml:space="preserve">正偏离”“负偏离”</w:t>
      </w:r>
      <w:bookmarkEnd w:id="71"/>
      <w:r>
        <w:rPr>
          <w:rFonts w:hint="eastAsia" w:ascii="宋体" w:hAnsi="宋体" w:cs="宋体"/>
          <w:b/>
          <w:color w:val="000000"/>
          <w:sz w:val="21"/>
          <w:szCs w:val="21"/>
          <w:highlight w:val="none"/>
        </w:rPr>
        <w:t xml:space="preserve">。备注栏中针对“正偏离”或“负偏离”的情况进行详细地描述。</w:t>
      </w:r>
      <w:r>
        <w:rPr>
          <w:rFonts w:ascii="宋体" w:hAnsi="宋体"/>
          <w:b/>
          <w:color w:val="000000"/>
          <w:sz w:val="21"/>
          <w:szCs w:val="21"/>
          <w:highlight w:val="none"/>
        </w:rPr>
      </w:r>
      <w:r/>
    </w:p>
    <w:p>
      <w:pPr>
        <w:pStyle w:val="1023"/>
        <w:ind w:firstLine="422"/>
        <w:rPr>
          <w:rFonts w:ascii="宋体" w:hAnsi="宋体"/>
          <w:b/>
          <w:color w:val="000000"/>
          <w:sz w:val="21"/>
          <w:szCs w:val="21"/>
          <w:highlight w:val="none"/>
        </w:rPr>
      </w:pPr>
      <w:r>
        <w:rPr>
          <w:rFonts w:ascii="宋体" w:hAnsi="宋体"/>
          <w:b/>
          <w:color w:val="000000"/>
          <w:sz w:val="21"/>
          <w:szCs w:val="21"/>
          <w:highlight w:val="none"/>
        </w:rPr>
      </w:r>
      <w:r/>
    </w:p>
    <w:p>
      <w:pPr>
        <w:pStyle w:val="767"/>
        <w:ind w:firstLine="630"/>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ascii="宋体" w:hAnsi="宋体" w:cs="宋体"/>
          <w:bCs/>
          <w:color w:val="000000"/>
          <w:sz w:val="21"/>
          <w:szCs w:val="21"/>
          <w:highlight w:val="none"/>
          <w:lang w:val="zh-CN"/>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bookmarkEnd w:id="70"/>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格式</w:t>
      </w:r>
      <w:r>
        <w:rPr>
          <w:rFonts w:hint="eastAsia" w:ascii="宋体" w:hAnsi="宋体"/>
          <w:b/>
          <w:color w:val="000000"/>
          <w:sz w:val="21"/>
          <w:szCs w:val="21"/>
          <w:highlight w:val="none"/>
          <w:lang w:val="en-US" w:eastAsia="zh-CN"/>
        </w:rPr>
        <w:t xml:space="preserve">10</w:t>
      </w:r>
      <w:r>
        <w:rPr>
          <w:rFonts w:hint="eastAsia" w:ascii="宋体" w:hAnsi="宋体"/>
          <w:b/>
          <w:color w:val="000000"/>
          <w:sz w:val="21"/>
          <w:szCs w:val="21"/>
          <w:highlight w:val="none"/>
        </w:rPr>
        <w:t xml:space="preserve">：商务要求偏离表</w:t>
      </w:r>
      <w:r>
        <w:rPr>
          <w:rFonts w:ascii="宋体" w:hAnsi="宋体"/>
          <w:b/>
          <w:color w:val="000000"/>
          <w:sz w:val="21"/>
          <w:szCs w:val="21"/>
          <w:highlight w:val="none"/>
        </w:rPr>
      </w:r>
      <w:r/>
    </w:p>
    <w:p>
      <w:pPr>
        <w:pStyle w:val="767"/>
        <w:jc w:val="center"/>
        <w:spacing w:line="360" w:lineRule="auto"/>
        <w:widowControl w:val="off"/>
        <w:rPr>
          <w:rFonts w:ascii="宋体" w:hAnsi="宋体"/>
          <w:b/>
          <w:color w:val="000000"/>
          <w:highlight w:val="none"/>
        </w:rPr>
      </w:pPr>
      <w:r>
        <w:rPr>
          <w:rFonts w:hint="eastAsia" w:ascii="宋体" w:hAnsi="宋体"/>
          <w:b/>
          <w:color w:val="000000"/>
          <w:highlight w:val="none"/>
        </w:rPr>
        <w:t xml:space="preserve">商务要求偏离表</w:t>
      </w:r>
      <w:r>
        <w:rPr>
          <w:rFonts w:ascii="宋体" w:hAnsi="宋体"/>
          <w:b/>
          <w:color w:val="000000"/>
          <w:highlight w:val="none"/>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gridCol w:w="1320"/>
      </w:tblGrid>
      <w:tr>
        <w:trPr>
          <w:trHeight w:val="609"/>
        </w:trPr>
        <w:tc>
          <w:tcPr>
            <w:tcW w:w="928"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631" w:type="dxa"/>
            <w:vAlign w:val="center"/>
            <w:textDirection w:val="lrTb"/>
            <w:noWrap w:val="false"/>
          </w:tcPr>
          <w:p>
            <w:pPr>
              <w:pStyle w:val="767"/>
              <w:ind w:left="54"/>
              <w:jc w:val="center"/>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w:t>
            </w:r>
            <w:r>
              <w:rPr>
                <w:rFonts w:ascii="宋体" w:hAnsi="宋体" w:cs="宋体"/>
                <w:color w:val="000000"/>
                <w:sz w:val="21"/>
                <w:szCs w:val="21"/>
                <w:highlight w:val="none"/>
              </w:rPr>
            </w:r>
            <w:r/>
          </w:p>
        </w:tc>
        <w:tc>
          <w:tcPr>
            <w:tcW w:w="1987" w:type="dxa"/>
            <w:vAlign w:val="center"/>
            <w:textDirection w:val="lrTb"/>
            <w:noWrap w:val="false"/>
          </w:tcPr>
          <w:p>
            <w:pPr>
              <w:pStyle w:val="767"/>
              <w:jc w:val="center"/>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采购要求</w:t>
            </w:r>
            <w:r>
              <w:rPr>
                <w:rFonts w:ascii="宋体" w:hAnsi="宋体" w:cs="宋体"/>
                <w:color w:val="000000"/>
                <w:sz w:val="21"/>
                <w:szCs w:val="21"/>
                <w:highlight w:val="none"/>
              </w:rPr>
            </w:r>
            <w:r/>
          </w:p>
        </w:tc>
        <w:tc>
          <w:tcPr>
            <w:tcW w:w="1988" w:type="dxa"/>
            <w:vAlign w:val="center"/>
            <w:textDirection w:val="lrTb"/>
            <w:noWrap w:val="false"/>
          </w:tcPr>
          <w:p>
            <w:pPr>
              <w:pStyle w:val="767"/>
              <w:jc w:val="center"/>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响应情况</w:t>
            </w:r>
            <w:r>
              <w:rPr>
                <w:rFonts w:ascii="宋体" w:hAnsi="宋体" w:cs="宋体"/>
                <w:color w:val="000000"/>
                <w:sz w:val="21"/>
                <w:szCs w:val="21"/>
                <w:highlight w:val="none"/>
              </w:rPr>
            </w:r>
            <w:r/>
          </w:p>
        </w:tc>
        <w:tc>
          <w:tcPr>
            <w:tcW w:w="1988" w:type="dxa"/>
            <w:vAlign w:val="center"/>
            <w:textDirection w:val="lrTb"/>
            <w:noWrap w:val="false"/>
          </w:tcPr>
          <w:p>
            <w:pPr>
              <w:pStyle w:val="767"/>
              <w:jc w:val="center"/>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偏离说明</w:t>
            </w:r>
            <w:r>
              <w:rPr>
                <w:rFonts w:ascii="宋体" w:hAnsi="宋体" w:cs="宋体"/>
                <w:color w:val="000000"/>
                <w:sz w:val="21"/>
                <w:szCs w:val="21"/>
                <w:highlight w:val="none"/>
              </w:rPr>
            </w:r>
            <w:r/>
          </w:p>
        </w:tc>
        <w:tc>
          <w:tcPr>
            <w:tcW w:w="1320" w:type="dxa"/>
            <w:vAlign w:val="center"/>
            <w:textDirection w:val="lrTb"/>
            <w:noWrap w:val="false"/>
          </w:tcPr>
          <w:p>
            <w:pPr>
              <w:pStyle w:val="767"/>
              <w:jc w:val="center"/>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c>
          <w:tcPr>
            <w:tcW w:w="928"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W w:w="1631" w:type="dxa"/>
            <w:vAlign w:val="center"/>
            <w:textDirection w:val="lrTb"/>
            <w:noWrap w:val="false"/>
          </w:tcPr>
          <w:p>
            <w:pPr>
              <w:pStyle w:val="767"/>
              <w:jc w:val="center"/>
              <w:widowControl w:val="off"/>
              <w:rPr>
                <w:rFonts w:cs="宋体"/>
                <w:color w:val="000000"/>
                <w:sz w:val="21"/>
                <w:szCs w:val="21"/>
                <w:highlight w:val="none"/>
                <w:lang w:val="zh-CN"/>
              </w:rPr>
            </w:pPr>
            <w:r>
              <w:rPr>
                <w:rFonts w:hint="eastAsia" w:cs="宋体"/>
                <w:color w:val="000000"/>
                <w:sz w:val="21"/>
                <w:szCs w:val="21"/>
                <w:highlight w:val="none"/>
                <w:lang w:val="zh-CN"/>
              </w:rPr>
              <w:t xml:space="preserve">合同履行期限</w:t>
            </w:r>
            <w:r>
              <w:rPr>
                <w:rFonts w:cs="宋体"/>
                <w:color w:val="000000"/>
                <w:sz w:val="21"/>
                <w:szCs w:val="21"/>
                <w:highlight w:val="none"/>
                <w:lang w:val="zh-CN"/>
              </w:rPr>
            </w:r>
            <w:r/>
          </w:p>
        </w:tc>
        <w:tc>
          <w:tcPr>
            <w:tcW w:w="1987"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320"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28"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631" w:type="dxa"/>
            <w:vAlign w:val="center"/>
            <w:textDirection w:val="lrTb"/>
            <w:noWrap w:val="false"/>
          </w:tcPr>
          <w:p>
            <w:pPr>
              <w:pStyle w:val="767"/>
              <w:jc w:val="center"/>
              <w:widowControl w:val="off"/>
              <w:rPr>
                <w:rFonts w:cs="宋体"/>
                <w:color w:val="000000"/>
                <w:sz w:val="21"/>
                <w:szCs w:val="21"/>
                <w:highlight w:val="none"/>
                <w:lang w:val="zh-CN"/>
              </w:rPr>
            </w:pPr>
            <w:r/>
            <w:bookmarkStart w:id="72" w:name="OLE_LINK4"/>
            <w:r>
              <w:rPr>
                <w:rFonts w:hint="eastAsia" w:cs="宋体"/>
                <w:color w:val="000000"/>
                <w:sz w:val="21"/>
                <w:szCs w:val="21"/>
                <w:highlight w:val="none"/>
                <w:lang w:val="zh-CN"/>
              </w:rPr>
              <w:t xml:space="preserve">服务地点</w:t>
            </w:r>
            <w:bookmarkEnd w:id="72"/>
            <w:r>
              <w:rPr>
                <w:rFonts w:cs="宋体"/>
                <w:color w:val="000000"/>
                <w:sz w:val="21"/>
                <w:szCs w:val="21"/>
                <w:highlight w:val="none"/>
                <w:lang w:val="zh-CN"/>
              </w:rPr>
            </w:r>
            <w:r/>
          </w:p>
        </w:tc>
        <w:tc>
          <w:tcPr>
            <w:tcW w:w="1987"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320"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28"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631" w:type="dxa"/>
            <w:vAlign w:val="center"/>
            <w:textDirection w:val="lrTb"/>
            <w:noWrap w:val="false"/>
          </w:tcPr>
          <w:p>
            <w:pPr>
              <w:pStyle w:val="767"/>
              <w:jc w:val="center"/>
              <w:widowControl w:val="off"/>
              <w:rPr>
                <w:rFonts w:cs="宋体"/>
                <w:color w:val="000000"/>
                <w:sz w:val="21"/>
                <w:szCs w:val="21"/>
                <w:highlight w:val="none"/>
                <w:lang w:val="zh-CN"/>
              </w:rPr>
            </w:pPr>
            <w:r>
              <w:rPr>
                <w:rFonts w:hint="eastAsia" w:cs="宋体"/>
                <w:color w:val="000000"/>
                <w:sz w:val="21"/>
                <w:szCs w:val="21"/>
                <w:highlight w:val="none"/>
                <w:lang w:val="zh-CN"/>
              </w:rPr>
              <w:t xml:space="preserve">付款步骤</w:t>
            </w:r>
            <w:r>
              <w:rPr>
                <w:rFonts w:cs="宋体"/>
                <w:color w:val="000000"/>
                <w:sz w:val="21"/>
                <w:szCs w:val="21"/>
                <w:highlight w:val="none"/>
                <w:lang w:val="zh-CN"/>
              </w:rPr>
            </w:r>
            <w:r/>
          </w:p>
        </w:tc>
        <w:tc>
          <w:tcPr>
            <w:tcW w:w="1987"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320"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28"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631" w:type="dxa"/>
            <w:vAlign w:val="center"/>
            <w:textDirection w:val="lrTb"/>
            <w:noWrap w:val="false"/>
          </w:tcPr>
          <w:p>
            <w:pPr>
              <w:pStyle w:val="767"/>
              <w:jc w:val="center"/>
              <w:widowControl w:val="off"/>
              <w:rPr>
                <w:rFonts w:cs="宋体"/>
                <w:color w:val="000000"/>
                <w:sz w:val="21"/>
                <w:szCs w:val="21"/>
                <w:highlight w:val="none"/>
                <w:lang w:val="zh-CN"/>
              </w:rPr>
            </w:pPr>
            <w:r>
              <w:rPr>
                <w:rFonts w:hint="eastAsia" w:cs="宋体"/>
                <w:color w:val="000000"/>
                <w:sz w:val="21"/>
                <w:szCs w:val="21"/>
                <w:highlight w:val="none"/>
                <w:lang w:val="zh-CN"/>
              </w:rPr>
              <w:t xml:space="preserve">其他商务要求</w:t>
            </w:r>
            <w:r>
              <w:rPr>
                <w:rFonts w:cs="宋体"/>
                <w:color w:val="000000"/>
                <w:sz w:val="21"/>
                <w:szCs w:val="21"/>
                <w:highlight w:val="none"/>
                <w:lang w:val="zh-CN"/>
              </w:rPr>
            </w:r>
            <w:r/>
          </w:p>
        </w:tc>
        <w:tc>
          <w:tcPr>
            <w:tcW w:w="1987"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320"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28" w:type="dxa"/>
            <w:vAlign w:val="center"/>
            <w:textDirection w:val="lrTb"/>
            <w:noWrap w:val="false"/>
          </w:tcPr>
          <w:p>
            <w:pPr>
              <w:pStyle w:val="767"/>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631" w:type="dxa"/>
            <w:vAlign w:val="center"/>
            <w:textDirection w:val="lrTb"/>
            <w:noWrap w:val="false"/>
          </w:tcPr>
          <w:p>
            <w:pPr>
              <w:pStyle w:val="767"/>
              <w:jc w:val="center"/>
              <w:widowControl w:val="off"/>
              <w:rPr>
                <w:rFonts w:cs="宋体"/>
                <w:color w:val="000000"/>
                <w:sz w:val="21"/>
                <w:szCs w:val="21"/>
                <w:highlight w:val="none"/>
                <w:lang w:val="zh-CN"/>
              </w:rPr>
            </w:pPr>
            <w:r>
              <w:rPr>
                <w:rFonts w:cs="宋体"/>
                <w:color w:val="000000"/>
                <w:sz w:val="21"/>
                <w:szCs w:val="21"/>
                <w:highlight w:val="none"/>
                <w:lang w:val="zh-CN"/>
              </w:rPr>
            </w:r>
            <w:r/>
          </w:p>
        </w:tc>
        <w:tc>
          <w:tcPr>
            <w:tcW w:w="1987"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320"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928" w:type="dxa"/>
            <w:vAlign w:val="center"/>
            <w:textDirection w:val="lrTb"/>
            <w:noWrap w:val="false"/>
          </w:tcPr>
          <w:p>
            <w:pPr>
              <w:pStyle w:val="767"/>
              <w:jc w:val="center"/>
              <w:widowControl w:val="off"/>
              <w:rPr>
                <w:rFonts w:cs="宋体"/>
                <w:bCs/>
                <w:color w:val="000000"/>
                <w:sz w:val="21"/>
                <w:szCs w:val="21"/>
                <w:highlight w:val="none"/>
              </w:rPr>
            </w:pPr>
            <w:r>
              <w:rPr>
                <w:rFonts w:hint="eastAsia" w:cs="宋体"/>
                <w:bCs/>
                <w:color w:val="000000"/>
                <w:sz w:val="21"/>
                <w:szCs w:val="21"/>
                <w:highlight w:val="none"/>
              </w:rPr>
              <w:t xml:space="preserve">…</w:t>
            </w:r>
            <w:r>
              <w:rPr>
                <w:rFonts w:cs="宋体"/>
                <w:bCs/>
                <w:color w:val="000000"/>
                <w:sz w:val="21"/>
                <w:szCs w:val="21"/>
                <w:highlight w:val="none"/>
              </w:rPr>
            </w:r>
            <w:r/>
          </w:p>
        </w:tc>
        <w:tc>
          <w:tcPr>
            <w:tcW w:w="1631" w:type="dxa"/>
            <w:vAlign w:val="center"/>
            <w:textDirection w:val="lrTb"/>
            <w:noWrap w:val="false"/>
          </w:tcPr>
          <w:p>
            <w:pPr>
              <w:pStyle w:val="767"/>
              <w:jc w:val="center"/>
              <w:widowControl w:val="off"/>
              <w:rPr>
                <w:rFonts w:cs="宋体"/>
                <w:bCs/>
                <w:color w:val="000000"/>
                <w:sz w:val="21"/>
                <w:szCs w:val="21"/>
                <w:highlight w:val="none"/>
                <w:lang w:val="zh-CN"/>
              </w:rPr>
            </w:pPr>
            <w:r>
              <w:rPr>
                <w:rFonts w:cs="宋体"/>
                <w:bCs/>
                <w:color w:val="000000"/>
                <w:sz w:val="21"/>
                <w:szCs w:val="21"/>
                <w:highlight w:val="none"/>
                <w:lang w:val="zh-CN"/>
              </w:rPr>
            </w:r>
            <w:r/>
          </w:p>
        </w:tc>
        <w:tc>
          <w:tcPr>
            <w:tcW w:w="1987"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988"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320" w:type="dxa"/>
            <w:vAlign w:val="top"/>
            <w:textDirection w:val="lrTb"/>
            <w:noWrap w:val="false"/>
          </w:tcPr>
          <w:p>
            <w:pPr>
              <w:pStyle w:val="767"/>
              <w:ind w:firstLine="699"/>
              <w:jc w:val="center"/>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972"/>
        <w:ind w:firstLine="422"/>
        <w:spacing w:line="360" w:lineRule="auto"/>
        <w:rPr>
          <w:color w:val="000000"/>
          <w:szCs w:val="21"/>
          <w:highlight w:val="none"/>
        </w:rPr>
      </w:pPr>
      <w:r>
        <w:rPr>
          <w:rFonts w:hint="eastAsia" w:ascii="宋体" w:hAnsi="宋体" w:cs="宋体"/>
          <w:b/>
          <w:bCs/>
          <w:color w:val="000000"/>
          <w:szCs w:val="21"/>
          <w:highlight w:val="none"/>
        </w:rPr>
        <w:t xml:space="preserve">注：1.供应商的响应文件（除服务</w:t>
      </w:r>
      <w:r>
        <w:rPr>
          <w:rFonts w:hint="eastAsia" w:ascii="宋体" w:hAnsi="宋体" w:cs="宋体"/>
          <w:b/>
          <w:bCs/>
          <w:color w:val="000000"/>
          <w:szCs w:val="21"/>
          <w:highlight w:val="none"/>
          <w:lang w:val="en-US" w:eastAsia="zh-CN"/>
        </w:rPr>
        <w:t xml:space="preserve">要求</w:t>
      </w:r>
      <w:r>
        <w:rPr>
          <w:rFonts w:hint="eastAsia" w:ascii="宋体" w:hAnsi="宋体" w:cs="宋体"/>
          <w:b/>
          <w:bCs/>
          <w:color w:val="000000"/>
          <w:szCs w:val="21"/>
          <w:highlight w:val="none"/>
        </w:rPr>
        <w:t xml:space="preserve">部分）与采购文件规定的有偏离的，应在此表中说明。</w:t>
      </w:r>
      <w:r>
        <w:rPr>
          <w:rFonts w:hint="eastAsia" w:ascii="宋体" w:hAnsi="宋体"/>
          <w:b/>
          <w:bCs/>
          <w:color w:val="000000"/>
          <w:szCs w:val="21"/>
          <w:highlight w:val="none"/>
        </w:rPr>
        <w:t xml:space="preserve">未</w:t>
      </w:r>
      <w:r>
        <w:rPr>
          <w:rFonts w:hint="eastAsia" w:ascii="宋体" w:hAnsi="宋体"/>
          <w:b/>
          <w:color w:val="000000"/>
          <w:szCs w:val="21"/>
          <w:highlight w:val="none"/>
        </w:rPr>
        <w:t xml:space="preserve">在上表中说明的，如在响应文件其他内容中已有文字说明的，则以已有文字说明为准，否则，将被认为完全响应采购文件的规定。但该表不作为供应商对所投标的物关于商务条款等详细描述和说明的替代。</w:t>
      </w:r>
      <w:r>
        <w:rPr>
          <w:color w:val="000000"/>
          <w:szCs w:val="21"/>
          <w:highlight w:val="none"/>
        </w:rPr>
      </w:r>
      <w:r/>
    </w:p>
    <w:p>
      <w:pPr>
        <w:pStyle w:val="1023"/>
        <w:ind w:left="0" w:firstLine="422"/>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hint="eastAsia" w:ascii="宋体" w:hAnsi="宋体" w:cs="宋体"/>
          <w:b/>
          <w:color w:val="000000"/>
          <w:sz w:val="21"/>
          <w:szCs w:val="21"/>
          <w:highlight w:val="none"/>
        </w:rPr>
        <w:t xml:space="preserve">偏离说明一栏，根据实际响应情况，填写“响应”“正偏离”“负偏离”。备注栏中针对“正偏离”或“负偏离”的情况进行详细地描述。</w:t>
      </w:r>
      <w:r>
        <w:rPr>
          <w:rFonts w:ascii="宋体" w:hAnsi="宋体"/>
          <w:b/>
          <w:color w:val="000000"/>
          <w:sz w:val="21"/>
          <w:szCs w:val="21"/>
          <w:highlight w:val="none"/>
        </w:rPr>
      </w:r>
      <w:r/>
    </w:p>
    <w:p>
      <w:pPr>
        <w:pStyle w:val="767"/>
        <w:spacing w:line="400" w:lineRule="exact"/>
        <w:widowControl w:val="off"/>
        <w:rPr>
          <w:color w:val="000000"/>
          <w:sz w:val="21"/>
          <w:szCs w:val="21"/>
          <w:highlight w:val="none"/>
        </w:rPr>
      </w:pPr>
      <w:r>
        <w:rPr>
          <w:color w:val="000000"/>
          <w:sz w:val="21"/>
          <w:szCs w:val="21"/>
          <w:highlight w:val="none"/>
        </w:rPr>
      </w:r>
      <w:r/>
    </w:p>
    <w:p>
      <w:pPr>
        <w:pStyle w:val="767"/>
        <w:jc w:val="both"/>
        <w:widowControl w:val="off"/>
        <w:rPr>
          <w:color w:val="000000"/>
          <w:sz w:val="21"/>
          <w:szCs w:val="21"/>
          <w:highlight w:val="none"/>
          <w:lang w:val="zh-CN"/>
        </w:rPr>
      </w:pPr>
      <w:r>
        <w:rPr>
          <w:color w:val="000000"/>
          <w:sz w:val="21"/>
          <w:szCs w:val="21"/>
          <w:highlight w:val="none"/>
          <w:lang w:val="zh-CN"/>
        </w:rPr>
      </w:r>
      <w:r/>
    </w:p>
    <w:p>
      <w:pPr>
        <w:pStyle w:val="767"/>
        <w:jc w:val="both"/>
        <w:widowControl w:val="off"/>
        <w:rPr>
          <w:color w:val="000000"/>
          <w:sz w:val="21"/>
          <w:szCs w:val="21"/>
          <w:highlight w:val="none"/>
          <w:lang w:val="zh-CN"/>
        </w:rPr>
      </w:pPr>
      <w:r>
        <w:rPr>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ind w:firstLine="960"/>
        <w:spacing w:line="360" w:lineRule="auto"/>
        <w:widowControl w:val="off"/>
        <w:rPr>
          <w:rFonts w:ascii="宋体" w:hAnsi="宋体"/>
          <w:color w:val="000000"/>
          <w:szCs w:val="21"/>
          <w:highlight w:val="none"/>
        </w:rPr>
      </w:pPr>
      <w:r>
        <w:rPr>
          <w:rFonts w:ascii="宋体" w:hAnsi="宋体"/>
          <w:color w:val="000000"/>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cs="宋体"/>
          <w:b/>
          <w:bCs/>
          <w:color w:val="000000"/>
          <w:sz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格式1</w:t>
      </w:r>
      <w:r>
        <w:rPr>
          <w:rFonts w:hint="eastAsia" w:ascii="宋体" w:hAnsi="宋体" w:cs="宋体"/>
          <w:b/>
          <w:bCs/>
          <w:color w:val="000000"/>
          <w:sz w:val="21"/>
          <w:szCs w:val="21"/>
          <w:highlight w:val="none"/>
          <w:lang w:val="en-US" w:eastAsia="zh-CN"/>
        </w:rPr>
        <w:t xml:space="preserve">1</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响应保证承</w:t>
      </w:r>
      <w:r>
        <w:rPr>
          <w:rFonts w:hint="eastAsia" w:cs="宋体"/>
          <w:b/>
          <w:bCs/>
          <w:color w:val="000000"/>
          <w:sz w:val="21"/>
          <w:highlight w:val="none"/>
        </w:rPr>
        <w:t xml:space="preserve">诺书</w:t>
      </w:r>
      <w:r>
        <w:rPr>
          <w:rFonts w:cs="宋体"/>
          <w:b/>
          <w:bCs/>
          <w:color w:val="000000"/>
          <w:sz w:val="21"/>
          <w:highlight w:val="none"/>
        </w:rPr>
      </w:r>
      <w:r/>
    </w:p>
    <w:p>
      <w:pPr>
        <w:pStyle w:val="767"/>
        <w:jc w:val="center"/>
        <w:spacing w:line="360" w:lineRule="auto"/>
        <w:widowControl w:val="off"/>
        <w:rPr>
          <w:rFonts w:hAnsi="宋体"/>
          <w:color w:val="000000"/>
          <w:highlight w:val="none"/>
        </w:rPr>
      </w:pPr>
      <w:r>
        <w:rPr>
          <w:rFonts w:hint="eastAsia" w:ascii="宋体" w:hAnsi="宋体" w:cs="宋体"/>
          <w:b/>
          <w:bCs/>
          <w:color w:val="000000"/>
          <w:highlight w:val="none"/>
        </w:rPr>
        <w:t xml:space="preserve">响应保证承诺书</w:t>
      </w:r>
      <w:r>
        <w:rPr>
          <w:rFonts w:hAnsi="宋体"/>
          <w:color w:val="000000"/>
          <w:highlight w:val="none"/>
        </w:rPr>
      </w:r>
      <w:r/>
    </w:p>
    <w:p>
      <w:pPr>
        <w:pStyle w:val="767"/>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color w:val="000000"/>
          <w:sz w:val="21"/>
          <w:szCs w:val="21"/>
          <w:highlight w:val="none"/>
          <w:u w:val="single"/>
          <w:lang w:val="zh-CN"/>
        </w:rPr>
        <w:t xml:space="preserve">苏州工业园区规划建设委员会、诚德天工建设咨询（苏州）有限公司</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的响应，并做出如下承诺：</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支付本采购文件公布的预算金额的2%作为违约赔偿金。</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1.自响应截止时间至本项目发布成交公告为止，撤销响应；</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2.成交后不依法与采购人签订合同；</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3.成交后不按本采购文件规定向采购人提交履约保证金（如有）；</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4.成交后不按本采购文件规定向贵方缴纳代理服务费。</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响应人：（签章）</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w:t>
      </w:r>
      <w:r>
        <w:rPr>
          <w:rFonts w:ascii="宋体" w:hAnsi="宋体" w:cs="宋体"/>
          <w:color w:val="000000"/>
          <w:sz w:val="21"/>
          <w:szCs w:val="21"/>
          <w:highlight w:val="none"/>
        </w:rPr>
      </w:r>
      <w:r/>
    </w:p>
    <w:p>
      <w:pPr>
        <w:pStyle w:val="1003"/>
        <w:ind w:firstLine="420"/>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1003"/>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767"/>
        <w:ind w:firstLine="960"/>
        <w:spacing w:line="360" w:lineRule="auto"/>
        <w:widowControl w:val="off"/>
        <w:rPr>
          <w:rFonts w:ascii="宋体" w:hAnsi="宋体"/>
          <w:color w:val="000000"/>
          <w:szCs w:val="21"/>
          <w:highlight w:val="none"/>
        </w:rPr>
      </w:pPr>
      <w:r>
        <w:rPr>
          <w:rFonts w:ascii="宋体" w:hAnsi="宋体"/>
          <w:color w:val="000000"/>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jc w:val="both"/>
        <w:spacing w:line="360" w:lineRule="auto"/>
        <w:widowControl w:val="off"/>
        <w:rPr>
          <w:rFonts w:ascii="宋体" w:hAnsi="宋体" w:cs="宋体"/>
          <w:bCs/>
          <w:color w:val="000000"/>
          <w:sz w:val="21"/>
          <w:szCs w:val="21"/>
          <w:highlight w:val="none"/>
        </w:rPr>
      </w:pPr>
      <w:r>
        <w:rPr>
          <w:rFonts w:hint="eastAsia" w:ascii="宋体" w:hAnsi="宋体" w:cs="宋体"/>
          <w:b/>
          <w:color w:val="000000"/>
          <w:sz w:val="21"/>
          <w:szCs w:val="21"/>
          <w:highlight w:val="none"/>
          <w:lang w:val="zh-CN"/>
        </w:rPr>
        <w:br w:type="page" w:clear="all"/>
      </w:r>
      <w:r>
        <w:rPr>
          <w:rFonts w:hint="eastAsia" w:ascii="宋体" w:hAnsi="宋体" w:cs="宋体"/>
          <w:b/>
          <w:color w:val="000000"/>
          <w:sz w:val="21"/>
          <w:szCs w:val="21"/>
          <w:highlight w:val="none"/>
        </w:rPr>
        <w:t xml:space="preserve">格式1</w:t>
      </w: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lang w:val="zh-CN"/>
        </w:rPr>
        <w:t xml:space="preserve">：拟投入本项目技术人员汇总表</w:t>
      </w:r>
      <w:r>
        <w:rPr>
          <w:rFonts w:ascii="宋体" w:hAnsi="宋体" w:cs="宋体"/>
          <w:bCs/>
          <w:color w:val="000000"/>
          <w:sz w:val="21"/>
          <w:szCs w:val="21"/>
          <w:highlight w:val="none"/>
        </w:rPr>
      </w:r>
      <w:r/>
    </w:p>
    <w:p>
      <w:pPr>
        <w:pStyle w:val="767"/>
        <w:jc w:val="center"/>
        <w:spacing w:line="340" w:lineRule="exact"/>
        <w:widowControl w:val="off"/>
        <w:rPr>
          <w:rFonts w:ascii="宋体" w:hAnsi="宋体" w:cs="宋体"/>
          <w:color w:val="000000"/>
          <w:highlight w:val="none"/>
        </w:rPr>
      </w:pPr>
      <w:r>
        <w:rPr>
          <w:rFonts w:hint="eastAsia" w:ascii="宋体" w:hAnsi="宋体" w:cs="宋体"/>
          <w:b/>
          <w:color w:val="000000"/>
          <w:highlight w:val="none"/>
        </w:rPr>
        <w:t xml:space="preserve">拟投入本项目技术人员汇总表</w:t>
      </w:r>
      <w:r>
        <w:rPr>
          <w:rFonts w:ascii="宋体" w:hAnsi="宋体" w:cs="宋体"/>
          <w:color w:val="000000"/>
          <w:highlight w:val="none"/>
        </w:rPr>
      </w:r>
      <w:r/>
    </w:p>
    <w:p>
      <w:pPr>
        <w:pStyle w:val="767"/>
        <w:spacing w:line="3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采购编号：           </w:t>
      </w:r>
      <w:r>
        <w:rPr>
          <w:rFonts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02"/>
        <w:gridCol w:w="701"/>
        <w:gridCol w:w="722"/>
        <w:gridCol w:w="723"/>
        <w:gridCol w:w="868"/>
        <w:gridCol w:w="875"/>
        <w:gridCol w:w="1263"/>
        <w:gridCol w:w="1468"/>
      </w:tblGrid>
      <w:tr>
        <w:trPr>
          <w:trHeight w:val="294"/>
        </w:trPr>
        <w:tc>
          <w:tcPr>
            <w:tcW w:w="700"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0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姓名</w:t>
            </w:r>
            <w:r>
              <w:rPr>
                <w:rFonts w:ascii="宋体" w:hAnsi="宋体"/>
                <w:color w:val="000000"/>
                <w:sz w:val="21"/>
                <w:szCs w:val="21"/>
                <w:highlight w:val="none"/>
              </w:rPr>
            </w:r>
            <w:r/>
          </w:p>
        </w:tc>
        <w:tc>
          <w:tcPr>
            <w:tcW w:w="701"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年龄</w:t>
            </w:r>
            <w:r>
              <w:rPr>
                <w:rFonts w:ascii="宋体" w:hAnsi="宋体"/>
                <w:color w:val="000000"/>
                <w:sz w:val="21"/>
                <w:szCs w:val="21"/>
                <w:highlight w:val="none"/>
              </w:rPr>
            </w:r>
            <w:r/>
          </w:p>
        </w:tc>
        <w:tc>
          <w:tcPr>
            <w:tcW w:w="72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性别</w:t>
            </w:r>
            <w:r>
              <w:rPr>
                <w:rFonts w:ascii="宋体" w:hAnsi="宋体"/>
                <w:color w:val="000000"/>
                <w:sz w:val="21"/>
                <w:szCs w:val="21"/>
                <w:highlight w:val="none"/>
              </w:rPr>
            </w:r>
            <w:r/>
          </w:p>
        </w:tc>
        <w:tc>
          <w:tcPr>
            <w:tcW w:w="72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学历</w:t>
            </w:r>
            <w:r>
              <w:rPr>
                <w:rFonts w:ascii="宋体" w:hAnsi="宋体"/>
                <w:color w:val="000000"/>
                <w:sz w:val="21"/>
                <w:szCs w:val="21"/>
                <w:highlight w:val="none"/>
              </w:rPr>
            </w:r>
            <w:r/>
          </w:p>
        </w:tc>
        <w:tc>
          <w:tcPr>
            <w:tcW w:w="8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专业</w:t>
            </w:r>
            <w:r>
              <w:rPr>
                <w:rFonts w:ascii="宋体" w:hAnsi="宋体"/>
                <w:color w:val="000000"/>
                <w:sz w:val="21"/>
                <w:szCs w:val="21"/>
                <w:highlight w:val="none"/>
              </w:rPr>
            </w:r>
            <w:r/>
          </w:p>
        </w:tc>
        <w:tc>
          <w:tcPr>
            <w:tcW w:w="875"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职称/资格</w:t>
            </w:r>
            <w:r>
              <w:rPr>
                <w:rFonts w:ascii="宋体" w:hAnsi="宋体"/>
                <w:color w:val="000000"/>
                <w:sz w:val="21"/>
                <w:szCs w:val="21"/>
                <w:highlight w:val="none"/>
              </w:rPr>
            </w:r>
            <w:r/>
          </w:p>
        </w:tc>
        <w:tc>
          <w:tcPr>
            <w:tcW w:w="126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在本项目拟任职务</w:t>
            </w:r>
            <w:r>
              <w:rPr>
                <w:rFonts w:ascii="宋体" w:hAnsi="宋体"/>
                <w:color w:val="000000"/>
                <w:sz w:val="21"/>
                <w:szCs w:val="21"/>
                <w:highlight w:val="none"/>
              </w:rPr>
            </w:r>
            <w:r/>
          </w:p>
        </w:tc>
        <w:tc>
          <w:tcPr>
            <w:tcW w:w="14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rHeight w:val="463"/>
        </w:trPr>
        <w:tc>
          <w:tcPr>
            <w:tcW w:w="700"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0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01"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75"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6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4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440"/>
        </w:trPr>
        <w:tc>
          <w:tcPr>
            <w:tcW w:w="700"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0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01"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75"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6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4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195"/>
        </w:trPr>
        <w:tc>
          <w:tcPr>
            <w:tcW w:w="700"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0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01"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75"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6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4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55"/>
        </w:trPr>
        <w:tc>
          <w:tcPr>
            <w:tcW w:w="700"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0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01"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2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75"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63"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46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55"/>
        </w:trPr>
        <w:tc>
          <w:tcPr>
            <w:gridSpan w:val="9"/>
            <w:tcW w:w="852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（可加行）</w:t>
            </w:r>
            <w:r>
              <w:rPr>
                <w:rFonts w:ascii="宋体" w:hAnsi="宋体"/>
                <w:color w:val="000000"/>
                <w:sz w:val="21"/>
                <w:szCs w:val="21"/>
                <w:highlight w:val="none"/>
              </w:rPr>
            </w:r>
            <w:r/>
          </w:p>
        </w:tc>
      </w:tr>
    </w:tbl>
    <w:p>
      <w:pPr>
        <w:pStyle w:val="767"/>
        <w:spacing w:line="340" w:lineRule="exact"/>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b/>
          <w:bCs/>
          <w:color w:val="000000"/>
          <w:sz w:val="21"/>
          <w:szCs w:val="21"/>
          <w:highlight w:val="none"/>
        </w:rPr>
        <w:t xml:space="preserve">1.服务类项目中供应商若使用退休人员，将不享受中小企业扶持政策。</w:t>
      </w:r>
      <w:r>
        <w:rPr>
          <w:rFonts w:ascii="宋体" w:hAnsi="宋体" w:cs="宋体"/>
          <w:b/>
          <w:bCs/>
          <w:color w:val="000000"/>
          <w:sz w:val="21"/>
          <w:szCs w:val="21"/>
          <w:highlight w:val="none"/>
        </w:rPr>
      </w:r>
      <w:r/>
    </w:p>
    <w:p>
      <w:pPr>
        <w:pStyle w:val="767"/>
        <w:ind w:left="239" w:firstLine="210"/>
        <w:spacing w:line="3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2.根据供应商实际情况提供相关人员证明材料。</w:t>
      </w:r>
      <w:r>
        <w:rPr>
          <w:rFonts w:ascii="宋体" w:hAnsi="宋体" w:cs="宋体"/>
          <w:color w:val="000000"/>
          <w:sz w:val="21"/>
          <w:szCs w:val="21"/>
          <w:highlight w:val="none"/>
        </w:rPr>
      </w:r>
      <w:r/>
    </w:p>
    <w:p>
      <w:pPr>
        <w:pStyle w:val="767"/>
        <w:ind w:left="239"/>
        <w:spacing w:line="34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ind w:left="239"/>
        <w:spacing w:line="34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ind w:left="239"/>
        <w:spacing w:line="34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spacing w:line="360" w:lineRule="auto"/>
        <w:widowControl w:val="off"/>
        <w:rPr>
          <w:b/>
          <w:color w:val="000000"/>
          <w:sz w:val="21"/>
          <w:szCs w:val="21"/>
          <w:highlight w:val="none"/>
          <w:lang w:val="zh-CN"/>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格式1</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w:t>
      </w:r>
      <w:r>
        <w:rPr>
          <w:rFonts w:hint="eastAsia" w:hAnsi="宋体"/>
          <w:b/>
          <w:color w:val="000000"/>
          <w:sz w:val="21"/>
          <w:szCs w:val="21"/>
          <w:highlight w:val="none"/>
        </w:rPr>
        <w:t xml:space="preserve">项目负责人情况表</w:t>
      </w:r>
      <w:r>
        <w:rPr>
          <w:b/>
          <w:color w:val="000000"/>
          <w:sz w:val="21"/>
          <w:szCs w:val="21"/>
          <w:highlight w:val="none"/>
          <w:lang w:val="zh-CN"/>
        </w:rPr>
      </w:r>
      <w:r/>
    </w:p>
    <w:p>
      <w:pPr>
        <w:pStyle w:val="767"/>
        <w:jc w:val="center"/>
        <w:spacing w:line="360" w:lineRule="auto"/>
        <w:widowControl w:val="off"/>
        <w:rPr>
          <w:b/>
          <w:color w:val="000000"/>
          <w:highlight w:val="none"/>
          <w:lang w:val="zh-CN"/>
        </w:rPr>
      </w:pPr>
      <w:r>
        <w:rPr>
          <w:rFonts w:hint="eastAsia" w:hAnsi="宋体"/>
          <w:b/>
          <w:color w:val="000000"/>
          <w:highlight w:val="none"/>
        </w:rPr>
        <w:t xml:space="preserve">项目负责人情况表</w:t>
      </w:r>
      <w:r>
        <w:rPr>
          <w:b/>
          <w:color w:val="000000"/>
          <w:highlight w:val="none"/>
          <w:lang w:val="zh-CN"/>
        </w:rPr>
      </w:r>
      <w:r/>
    </w:p>
    <w:p>
      <w:pPr>
        <w:pStyle w:val="767"/>
        <w:spacing w:line="340" w:lineRule="exact"/>
        <w:widowControl w:val="off"/>
        <w:rPr>
          <w:rFonts w:ascii="宋体" w:hAnsi="宋体"/>
          <w:b/>
          <w:color w:val="000000"/>
          <w:sz w:val="21"/>
          <w:szCs w:val="21"/>
          <w:highlight w:val="none"/>
        </w:rPr>
      </w:pPr>
      <w:r>
        <w:rPr>
          <w:rFonts w:hint="eastAsia" w:ascii="宋体" w:hAnsi="宋体"/>
          <w:color w:val="000000"/>
          <w:sz w:val="21"/>
          <w:szCs w:val="21"/>
          <w:highlight w:val="none"/>
        </w:rPr>
        <w:t xml:space="preserve">项目名称：</w:t>
      </w:r>
      <w:r>
        <w:rPr>
          <w:rFonts w:hint="eastAsia" w:ascii="宋体" w:hAnsi="宋体" w:cs="宋体"/>
          <w:bCs/>
          <w:color w:val="000000"/>
          <w:sz w:val="21"/>
          <w:szCs w:val="21"/>
          <w:highlight w:val="none"/>
        </w:rPr>
        <w:t xml:space="preserve">                                    </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编号：</w:t>
      </w:r>
      <w:r>
        <w:rPr>
          <w:rFonts w:ascii="宋体" w:hAnsi="宋体"/>
          <w:b/>
          <w:color w:val="000000"/>
          <w:sz w:val="21"/>
          <w:szCs w:val="21"/>
          <w:highlight w:val="none"/>
        </w:rPr>
      </w:r>
      <w:r/>
    </w:p>
    <w:tbl>
      <w:tblPr>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327"/>
        <w:gridCol w:w="736"/>
        <w:gridCol w:w="870"/>
        <w:gridCol w:w="175"/>
        <w:gridCol w:w="1232"/>
        <w:gridCol w:w="332"/>
        <w:gridCol w:w="763"/>
        <w:gridCol w:w="1370"/>
        <w:gridCol w:w="109"/>
        <w:gridCol w:w="1391"/>
      </w:tblGrid>
      <w:tr>
        <w:trPr>
          <w:trHeight w:val="273"/>
        </w:trPr>
        <w:tc>
          <w:tcPr>
            <w:tcW w:w="1217"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姓名</w:t>
            </w:r>
            <w:r>
              <w:rPr>
                <w:rFonts w:ascii="宋体" w:hAnsi="宋体"/>
                <w:color w:val="000000"/>
                <w:sz w:val="21"/>
                <w:szCs w:val="21"/>
                <w:highlight w:val="none"/>
              </w:rPr>
            </w:r>
            <w:r/>
          </w:p>
        </w:tc>
        <w:tc>
          <w:tcPr>
            <w:gridSpan w:val="2"/>
            <w:tcW w:w="1063"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70"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性别</w:t>
            </w:r>
            <w:r>
              <w:rPr>
                <w:rFonts w:ascii="宋体" w:hAnsi="宋体"/>
                <w:color w:val="000000"/>
                <w:sz w:val="21"/>
                <w:szCs w:val="21"/>
                <w:highlight w:val="none"/>
              </w:rPr>
            </w:r>
            <w:r/>
          </w:p>
        </w:tc>
        <w:tc>
          <w:tcPr>
            <w:gridSpan w:val="3"/>
            <w:tcW w:w="1739"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年龄</w:t>
            </w:r>
            <w:r>
              <w:rPr>
                <w:rFonts w:ascii="宋体" w:hAnsi="宋体"/>
                <w:color w:val="000000"/>
                <w:sz w:val="21"/>
                <w:szCs w:val="21"/>
                <w:highlight w:val="none"/>
              </w:rPr>
            </w:r>
            <w:r/>
          </w:p>
        </w:tc>
        <w:tc>
          <w:tcPr>
            <w:tcW w:w="139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70"/>
        </w:trPr>
        <w:tc>
          <w:tcPr>
            <w:tcW w:w="1217"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职务</w:t>
            </w:r>
            <w:r>
              <w:rPr>
                <w:rFonts w:ascii="宋体" w:hAnsi="宋体"/>
                <w:color w:val="000000"/>
                <w:sz w:val="21"/>
                <w:szCs w:val="21"/>
                <w:highlight w:val="none"/>
              </w:rPr>
            </w:r>
            <w:r/>
          </w:p>
        </w:tc>
        <w:tc>
          <w:tcPr>
            <w:gridSpan w:val="2"/>
            <w:tcW w:w="1063"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870"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职称</w:t>
            </w:r>
            <w:r>
              <w:rPr>
                <w:rFonts w:ascii="宋体" w:hAnsi="宋体"/>
                <w:color w:val="000000"/>
                <w:sz w:val="21"/>
                <w:szCs w:val="21"/>
                <w:highlight w:val="none"/>
              </w:rPr>
            </w:r>
            <w:r/>
          </w:p>
        </w:tc>
        <w:tc>
          <w:tcPr>
            <w:gridSpan w:val="3"/>
            <w:tcW w:w="1739"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学历</w:t>
            </w:r>
            <w:r>
              <w:rPr>
                <w:rFonts w:ascii="宋体" w:hAnsi="宋体"/>
                <w:color w:val="000000"/>
                <w:sz w:val="21"/>
                <w:szCs w:val="21"/>
                <w:highlight w:val="none"/>
              </w:rPr>
            </w:r>
            <w:r/>
          </w:p>
        </w:tc>
        <w:tc>
          <w:tcPr>
            <w:tcW w:w="139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225"/>
        </w:trPr>
        <w:tc>
          <w:tcPr>
            <w:tcW w:w="1217"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毕业院校</w:t>
            </w:r>
            <w:r>
              <w:rPr>
                <w:rFonts w:ascii="宋体" w:hAnsi="宋体"/>
                <w:color w:val="000000"/>
                <w:sz w:val="21"/>
                <w:szCs w:val="21"/>
                <w:highlight w:val="none"/>
              </w:rPr>
            </w:r>
            <w:r/>
          </w:p>
        </w:tc>
        <w:tc>
          <w:tcPr>
            <w:gridSpan w:val="6"/>
            <w:tcW w:w="3672"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专业</w:t>
            </w:r>
            <w:r>
              <w:rPr>
                <w:rFonts w:ascii="宋体" w:hAnsi="宋体"/>
                <w:color w:val="000000"/>
                <w:sz w:val="21"/>
                <w:szCs w:val="21"/>
                <w:highlight w:val="none"/>
              </w:rPr>
            </w:r>
            <w:r/>
          </w:p>
        </w:tc>
        <w:tc>
          <w:tcPr>
            <w:tcW w:w="139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57"/>
        </w:trPr>
        <w:tc>
          <w:tcPr>
            <w:gridSpan w:val="3"/>
            <w:tcW w:w="2280"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执业资格</w:t>
            </w:r>
            <w:r>
              <w:rPr>
                <w:rFonts w:ascii="宋体" w:hAnsi="宋体"/>
                <w:color w:val="000000"/>
                <w:sz w:val="21"/>
                <w:szCs w:val="21"/>
                <w:highlight w:val="none"/>
              </w:rPr>
            </w:r>
            <w:r/>
          </w:p>
        </w:tc>
        <w:tc>
          <w:tcPr>
            <w:gridSpan w:val="4"/>
            <w:tcW w:w="2609"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2242"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9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cantSplit/>
          <w:trHeight w:val="261"/>
        </w:trPr>
        <w:tc>
          <w:tcPr>
            <w:gridSpan w:val="11"/>
            <w:tcW w:w="8522" w:type="dxa"/>
            <w:vAlign w:val="top"/>
            <w:textDirection w:val="lrTb"/>
            <w:noWrap w:val="false"/>
          </w:tcPr>
          <w:p>
            <w:pPr>
              <w:pStyle w:val="767"/>
              <w:ind w:left="92"/>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已完成同类项目情况</w:t>
            </w:r>
            <w:r>
              <w:rPr>
                <w:rFonts w:ascii="宋体" w:hAnsi="宋体"/>
                <w:color w:val="000000"/>
                <w:sz w:val="21"/>
                <w:szCs w:val="21"/>
                <w:highlight w:val="none"/>
              </w:rPr>
            </w:r>
            <w:r/>
          </w:p>
        </w:tc>
      </w:tr>
      <w:tr>
        <w:trPr>
          <w:trHeight w:val="300"/>
        </w:trPr>
        <w:tc>
          <w:tcPr>
            <w:gridSpan w:val="2"/>
            <w:tcW w:w="1544"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业主单位</w:t>
            </w:r>
            <w:r>
              <w:rPr>
                <w:rFonts w:ascii="宋体" w:hAnsi="宋体"/>
                <w:color w:val="000000"/>
                <w:sz w:val="21"/>
                <w:szCs w:val="21"/>
                <w:highlight w:val="none"/>
              </w:rPr>
            </w:r>
            <w:r/>
          </w:p>
        </w:tc>
        <w:tc>
          <w:tcPr>
            <w:gridSpan w:val="3"/>
            <w:tcW w:w="1781"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同类项目名称</w:t>
            </w:r>
            <w:r>
              <w:rPr>
                <w:rFonts w:ascii="宋体" w:hAnsi="宋体"/>
                <w:color w:val="000000"/>
                <w:sz w:val="21"/>
                <w:szCs w:val="21"/>
                <w:highlight w:val="none"/>
              </w:rPr>
            </w:r>
            <w:r/>
          </w:p>
        </w:tc>
        <w:tc>
          <w:tcPr>
            <w:tcW w:w="1232"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规模</w:t>
            </w:r>
            <w:r>
              <w:rPr>
                <w:rFonts w:ascii="宋体" w:hAnsi="宋体"/>
                <w:color w:val="000000"/>
                <w:sz w:val="21"/>
                <w:szCs w:val="21"/>
                <w:highlight w:val="none"/>
              </w:rPr>
            </w:r>
            <w:r/>
          </w:p>
        </w:tc>
        <w:tc>
          <w:tcPr>
            <w:gridSpan w:val="2"/>
            <w:tcW w:w="1095"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金额</w:t>
            </w:r>
            <w:r>
              <w:rPr>
                <w:rFonts w:ascii="宋体" w:hAnsi="宋体"/>
                <w:color w:val="000000"/>
                <w:sz w:val="21"/>
                <w:szCs w:val="21"/>
                <w:highlight w:val="none"/>
              </w:rPr>
            </w:r>
            <w:r/>
          </w:p>
        </w:tc>
        <w:tc>
          <w:tcPr>
            <w:tcW w:w="1370"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完成时间</w:t>
            </w:r>
            <w:r>
              <w:rPr>
                <w:rFonts w:ascii="宋体" w:hAnsi="宋体"/>
                <w:color w:val="000000"/>
                <w:sz w:val="21"/>
                <w:szCs w:val="21"/>
                <w:highlight w:val="none"/>
              </w:rPr>
            </w:r>
            <w:r/>
          </w:p>
        </w:tc>
        <w:tc>
          <w:tcPr>
            <w:gridSpan w:val="2"/>
            <w:tcW w:w="1500" w:type="dxa"/>
            <w:vAlign w:val="top"/>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其他说明</w:t>
            </w:r>
            <w:r>
              <w:rPr>
                <w:rFonts w:ascii="宋体" w:hAnsi="宋体"/>
                <w:color w:val="000000"/>
                <w:sz w:val="21"/>
                <w:szCs w:val="21"/>
                <w:highlight w:val="none"/>
              </w:rPr>
            </w:r>
            <w:r/>
          </w:p>
        </w:tc>
      </w:tr>
      <w:tr>
        <w:trPr>
          <w:trHeight w:val="280"/>
        </w:trPr>
        <w:tc>
          <w:tcPr>
            <w:gridSpan w:val="2"/>
            <w:tcW w:w="1544"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178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32"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W w:w="1095"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70"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W w:w="1500"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80"/>
        </w:trPr>
        <w:tc>
          <w:tcPr>
            <w:gridSpan w:val="2"/>
            <w:tcW w:w="1544"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178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32"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W w:w="1095"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70"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W w:w="1500"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80"/>
        </w:trPr>
        <w:tc>
          <w:tcPr>
            <w:gridSpan w:val="2"/>
            <w:tcW w:w="1544"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W w:w="1781"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232"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W w:w="1095"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70"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W w:w="1500"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67"/>
        </w:trPr>
        <w:tc>
          <w:tcPr>
            <w:gridSpan w:val="11"/>
            <w:tcW w:w="8522"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所做项目获奖情况</w:t>
            </w:r>
            <w:r>
              <w:rPr>
                <w:rFonts w:ascii="宋体" w:hAnsi="宋体"/>
                <w:color w:val="000000"/>
                <w:sz w:val="21"/>
                <w:szCs w:val="21"/>
                <w:highlight w:val="none"/>
              </w:rPr>
            </w:r>
            <w:r/>
          </w:p>
        </w:tc>
      </w:tr>
      <w:tr>
        <w:trPr>
          <w:trHeight w:val="1549"/>
        </w:trPr>
        <w:tc>
          <w:tcPr>
            <w:gridSpan w:val="11"/>
            <w:tcW w:w="8522" w:type="dxa"/>
            <w:vAlign w:val="top"/>
            <w:textDirection w:val="lrTb"/>
            <w:noWrap w:val="false"/>
          </w:tcPr>
          <w:p>
            <w:pPr>
              <w:pStyle w:val="767"/>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bl>
    <w:p>
      <w:pPr>
        <w:pStyle w:val="767"/>
        <w:spacing w:line="340" w:lineRule="exact"/>
        <w:widowControl w:val="off"/>
        <w:rPr>
          <w:rFonts w:ascii="宋体" w:hAnsi="宋体" w:cs="Arial"/>
          <w:color w:val="000000"/>
          <w:sz w:val="21"/>
          <w:szCs w:val="21"/>
          <w:highlight w:val="none"/>
          <w:lang w:val="zh-CN"/>
        </w:rPr>
      </w:pPr>
      <w:r>
        <w:rPr>
          <w:rFonts w:hint="eastAsia" w:ascii="宋体" w:hAnsi="宋体" w:cs="Arial"/>
          <w:color w:val="000000"/>
          <w:sz w:val="21"/>
          <w:szCs w:val="21"/>
          <w:highlight w:val="none"/>
          <w:lang w:val="zh-CN"/>
        </w:rPr>
        <w:t xml:space="preserve">注：</w:t>
      </w:r>
      <w:r>
        <w:rPr>
          <w:rFonts w:hint="eastAsia" w:ascii="宋体" w:hAnsi="宋体"/>
          <w:color w:val="000000"/>
          <w:sz w:val="21"/>
          <w:highlight w:val="none"/>
        </w:rPr>
        <w:t xml:space="preserve">根据供应商实际情况提供</w:t>
      </w:r>
      <w:r>
        <w:rPr>
          <w:rFonts w:ascii="宋体" w:hAnsi="宋体"/>
          <w:color w:val="000000"/>
          <w:sz w:val="21"/>
          <w:highlight w:val="none"/>
        </w:rPr>
        <w:t xml:space="preserve">相关人员证明材料</w:t>
      </w:r>
      <w:r>
        <w:rPr>
          <w:rFonts w:hint="eastAsia" w:ascii="宋体" w:hAnsi="宋体" w:cs="Arial"/>
          <w:color w:val="000000"/>
          <w:sz w:val="21"/>
          <w:szCs w:val="21"/>
          <w:highlight w:val="none"/>
          <w:lang w:val="zh-CN"/>
        </w:rPr>
        <w:t xml:space="preserve">。</w:t>
      </w:r>
      <w:r>
        <w:rPr>
          <w:rFonts w:ascii="宋体" w:hAnsi="宋体" w:cs="Arial"/>
          <w:color w:val="000000"/>
          <w:sz w:val="21"/>
          <w:szCs w:val="21"/>
          <w:highlight w:val="none"/>
          <w:lang w:val="zh-CN"/>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widowControl w:val="off"/>
        <w:rPr>
          <w:rFonts w:ascii="宋体" w:hAnsi="宋体"/>
          <w:b/>
          <w:color w:val="000000"/>
          <w:szCs w:val="21"/>
          <w:highlight w:val="none"/>
        </w:rPr>
      </w:pPr>
      <w:r>
        <w:rPr>
          <w:rFonts w:ascii="宋体" w:hAnsi="宋体"/>
          <w:b/>
          <w:color w:val="000000"/>
          <w:szCs w:val="21"/>
          <w:highlight w:val="none"/>
        </w:rPr>
      </w:r>
      <w:r/>
    </w:p>
    <w:p>
      <w:pPr>
        <w:pStyle w:val="767"/>
        <w:spacing w:line="360" w:lineRule="auto"/>
        <w:widowControl w:val="off"/>
        <w:rPr>
          <w:rFonts w:ascii="宋体" w:hAnsi="宋体" w:cs="宋体"/>
          <w:b/>
          <w:color w:val="000000"/>
          <w:sz w:val="21"/>
          <w:szCs w:val="21"/>
          <w:highlight w:val="none"/>
          <w:lang w:val="zh-CN"/>
        </w:rPr>
      </w:pPr>
      <w:r>
        <w:rPr>
          <w:rFonts w:ascii="宋体" w:hAnsi="宋体" w:cs="宋体"/>
          <w:b/>
          <w:color w:val="000000"/>
          <w:sz w:val="21"/>
          <w:szCs w:val="21"/>
          <w:highlight w:val="none"/>
          <w:lang w:val="zh-CN"/>
        </w:rPr>
      </w:r>
      <w:r/>
    </w:p>
    <w:p>
      <w:pPr>
        <w:pStyle w:val="767"/>
        <w:spacing w:line="360" w:lineRule="auto"/>
        <w:widowControl w:val="off"/>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br w:type="page" w:clear="all"/>
      </w:r>
      <w:r>
        <w:rPr>
          <w:rFonts w:hint="eastAsia" w:ascii="宋体" w:hAnsi="宋体" w:cs="宋体"/>
          <w:b/>
          <w:color w:val="000000"/>
          <w:sz w:val="21"/>
          <w:szCs w:val="21"/>
          <w:highlight w:val="none"/>
        </w:rPr>
        <w:t xml:space="preserve">格式1</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lang w:val="zh-CN"/>
        </w:rPr>
        <w:t xml:space="preserve">：类似项目业绩一览表</w:t>
      </w:r>
      <w:r>
        <w:rPr>
          <w:rFonts w:ascii="宋体" w:hAnsi="宋体" w:cs="宋体"/>
          <w:b/>
          <w:color w:val="000000"/>
          <w:sz w:val="21"/>
          <w:szCs w:val="21"/>
          <w:highlight w:val="none"/>
          <w:lang w:val="zh-CN"/>
        </w:rPr>
      </w:r>
      <w:r/>
    </w:p>
    <w:p>
      <w:pPr>
        <w:pStyle w:val="767"/>
        <w:jc w:val="center"/>
        <w:widowControl w:val="off"/>
        <w:rPr>
          <w:rFonts w:ascii="宋体" w:hAnsi="宋体" w:cs="宋体"/>
          <w:b/>
          <w:bCs/>
          <w:color w:val="000000"/>
          <w:highlight w:val="none"/>
        </w:rPr>
      </w:pPr>
      <w:r>
        <w:rPr>
          <w:rFonts w:hint="eastAsia" w:ascii="宋体" w:hAnsi="宋体" w:cs="宋体"/>
          <w:b/>
          <w:bCs/>
          <w:color w:val="000000"/>
          <w:highlight w:val="none"/>
        </w:rPr>
        <w:t xml:space="preserve">类似项目业绩一览表</w:t>
      </w:r>
      <w:r>
        <w:rPr>
          <w:rFonts w:ascii="宋体" w:hAnsi="宋体" w:cs="宋体"/>
          <w:b/>
          <w:bCs/>
          <w:color w:val="000000"/>
          <w:highlight w:val="none"/>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812"/>
        <w:gridCol w:w="684"/>
        <w:gridCol w:w="732"/>
        <w:gridCol w:w="1356"/>
        <w:gridCol w:w="1692"/>
        <w:gridCol w:w="1896"/>
      </w:tblGrid>
      <w:tr>
        <w:trPr>
          <w:trHeight w:val="708"/>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规模</w:t>
            </w: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金额</w:t>
            </w: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完成日期</w:t>
            </w: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获奖情况</w:t>
            </w: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业主单位名称</w:t>
            </w:r>
            <w:r>
              <w:rPr>
                <w:rFonts w:ascii="宋体" w:hAnsi="宋体"/>
                <w:color w:val="000000"/>
                <w:sz w:val="21"/>
                <w:szCs w:val="21"/>
                <w:highlight w:val="none"/>
              </w:rPr>
            </w:r>
            <w:r/>
          </w:p>
        </w:tc>
      </w:tr>
      <w:tr>
        <w:trPr>
          <w:trHeight w:val="337"/>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7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1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84"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3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35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92"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896"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gridSpan w:val="7"/>
            <w:tcW w:w="8928" w:type="dxa"/>
            <w:vAlign w:val="center"/>
            <w:textDirection w:val="lrTb"/>
            <w:noWrap w:val="false"/>
          </w:tcPr>
          <w:p>
            <w:pPr>
              <w:pStyle w:val="767"/>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（可加行）</w:t>
            </w:r>
            <w:r>
              <w:rPr>
                <w:rFonts w:ascii="宋体" w:hAnsi="宋体"/>
                <w:color w:val="000000"/>
                <w:sz w:val="21"/>
                <w:szCs w:val="21"/>
                <w:highlight w:val="none"/>
              </w:rPr>
            </w:r>
            <w:r/>
          </w:p>
        </w:tc>
      </w:tr>
    </w:tbl>
    <w:p>
      <w:pPr>
        <w:pStyle w:val="767"/>
        <w:spacing w:line="340" w:lineRule="exact"/>
        <w:widowControl w:val="off"/>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67"/>
        <w:spacing w:line="34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rPr>
        <w:t xml:space="preserve">根据供应商实际情况提供</w:t>
      </w:r>
      <w:r>
        <w:rPr>
          <w:rFonts w:hint="eastAsia" w:ascii="宋体" w:hAnsi="宋体" w:cs="宋体"/>
          <w:color w:val="000000"/>
          <w:sz w:val="21"/>
          <w:szCs w:val="21"/>
          <w:highlight w:val="none"/>
          <w:lang w:val="zh-CN"/>
        </w:rPr>
        <w:t xml:space="preserve">相关证明资料。</w:t>
      </w:r>
      <w:r>
        <w:rPr>
          <w:rFonts w:ascii="宋体" w:hAnsi="宋体" w:cs="宋体"/>
          <w:color w:val="000000"/>
          <w:sz w:val="21"/>
          <w:szCs w:val="21"/>
          <w:highlight w:val="none"/>
          <w:lang w:val="zh-CN"/>
        </w:rPr>
      </w:r>
      <w:r/>
    </w:p>
    <w:p>
      <w:pPr>
        <w:pStyle w:val="767"/>
        <w:ind w:left="239"/>
        <w:spacing w:line="34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ind w:left="239"/>
        <w:spacing w:line="34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ind w:left="239"/>
        <w:spacing w:line="340" w:lineRule="exact"/>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spacing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67"/>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格式1</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：中小企业声明函</w:t>
      </w:r>
      <w:r>
        <w:rPr>
          <w:rFonts w:ascii="宋体" w:hAnsi="宋体" w:cs="宋体"/>
          <w:b/>
          <w:bCs/>
          <w:color w:val="000000"/>
          <w:sz w:val="21"/>
          <w:szCs w:val="21"/>
          <w:highlight w:val="none"/>
        </w:rPr>
      </w:r>
      <w:r/>
    </w:p>
    <w:p>
      <w:pPr>
        <w:pStyle w:val="767"/>
        <w:jc w:val="center"/>
        <w:spacing w:line="400" w:lineRule="exact"/>
        <w:widowControl w:val="off"/>
        <w:rPr>
          <w:b/>
          <w:bCs/>
          <w:color w:val="000000"/>
          <w:highlight w:val="none"/>
          <w:lang w:val="zh-CN"/>
        </w:rPr>
      </w:pPr>
      <w:r>
        <w:rPr>
          <w:rFonts w:hAnsi="宋体"/>
          <w:b/>
          <w:bCs/>
          <w:color w:val="000000"/>
          <w:highlight w:val="none"/>
          <w:lang w:val="zh-CN"/>
        </w:rPr>
        <w:t xml:space="preserve">中小企业声明函</w:t>
      </w:r>
      <w:r>
        <w:rPr>
          <w:b/>
          <w:bCs/>
          <w:color w:val="000000"/>
          <w:highlight w:val="none"/>
          <w:lang w:val="zh-CN"/>
        </w:rPr>
      </w:r>
      <w:r/>
    </w:p>
    <w:p>
      <w:pPr>
        <w:pStyle w:val="767"/>
        <w:ind w:firstLine="420"/>
        <w:widowControl w:val="off"/>
        <w:rPr>
          <w:rFonts w:hAnsi="宋体"/>
          <w:color w:val="000000"/>
          <w:sz w:val="21"/>
          <w:szCs w:val="21"/>
          <w:highlight w:val="none"/>
        </w:rPr>
      </w:pPr>
      <w:r>
        <w:rPr>
          <w:rFonts w:hAnsi="宋体"/>
          <w:color w:val="000000"/>
          <w:sz w:val="21"/>
          <w:szCs w:val="21"/>
          <w:highlight w:val="none"/>
        </w:rPr>
      </w:r>
      <w:r/>
    </w:p>
    <w:p>
      <w:pPr>
        <w:pStyle w:val="767"/>
        <w:ind w:firstLine="420"/>
        <w:widowControl w:val="off"/>
        <w:rPr>
          <w:color w:val="000000"/>
          <w:sz w:val="21"/>
          <w:szCs w:val="21"/>
          <w:highlight w:val="none"/>
        </w:rPr>
      </w:pPr>
      <w:r>
        <w:rPr>
          <w:rFonts w:hAnsi="宋体"/>
          <w:color w:val="000000"/>
          <w:sz w:val="21"/>
          <w:szCs w:val="21"/>
          <w:highlight w:val="none"/>
        </w:rPr>
        <w:t xml:space="preserve">本公司（联合体）郑重声明，根据《政府采购促进中小企业发展管理办法》（财库﹝</w:t>
      </w:r>
      <w:r>
        <w:rPr>
          <w:color w:val="000000"/>
          <w:sz w:val="21"/>
          <w:szCs w:val="21"/>
          <w:highlight w:val="none"/>
        </w:rPr>
        <w:t xml:space="preserve">2020</w:t>
      </w:r>
      <w:r>
        <w:rPr>
          <w:rFonts w:hAnsi="宋体"/>
          <w:color w:val="000000"/>
          <w:sz w:val="21"/>
          <w:szCs w:val="21"/>
          <w:highlight w:val="none"/>
        </w:rPr>
        <w:t xml:space="preserve">﹞</w:t>
      </w:r>
      <w:r>
        <w:rPr>
          <w:color w:val="000000"/>
          <w:sz w:val="21"/>
          <w:szCs w:val="21"/>
          <w:highlight w:val="none"/>
        </w:rPr>
        <w:t xml:space="preserve">46</w:t>
      </w:r>
      <w:r>
        <w:rPr>
          <w:rFonts w:hAnsi="宋体"/>
          <w:color w:val="000000"/>
          <w:sz w:val="21"/>
          <w:szCs w:val="21"/>
          <w:highlight w:val="none"/>
        </w:rPr>
        <w:t xml:space="preserve">号）的规定，本公司（联合体）参加</w:t>
      </w:r>
      <w:r>
        <w:rPr>
          <w:color w:val="000000"/>
          <w:sz w:val="21"/>
          <w:szCs w:val="21"/>
          <w:highlight w:val="none"/>
          <w:u w:val="single"/>
        </w:rPr>
        <w:t xml:space="preserve"> </w:t>
      </w:r>
      <w:r>
        <w:rPr>
          <w:rFonts w:hint="eastAsia" w:hAnsi="宋体" w:cs="宋体"/>
          <w:color w:val="000000"/>
          <w:sz w:val="21"/>
          <w:szCs w:val="21"/>
          <w:highlight w:val="none"/>
          <w:u w:val="single"/>
          <w:lang w:val="zh-CN"/>
        </w:rPr>
        <w:t xml:space="preserve">苏州工业园区规划建设委员会</w:t>
      </w:r>
      <w:r>
        <w:rPr>
          <w:rFonts w:hAnsi="宋体"/>
          <w:color w:val="000000"/>
          <w:sz w:val="21"/>
          <w:szCs w:val="21"/>
          <w:highlight w:val="none"/>
        </w:rPr>
        <w:t xml:space="preserve">的</w:t>
      </w:r>
      <w:r>
        <w:rPr>
          <w:rFonts w:hint="eastAsia" w:hAnsi="宋体"/>
          <w:color w:val="000000"/>
          <w:sz w:val="21"/>
          <w:szCs w:val="21"/>
          <w:highlight w:val="none"/>
          <w:u w:val="single"/>
          <w:lang w:eastAsia="zh-CN"/>
        </w:rPr>
        <w:t xml:space="preserve">2026年度电子站牌维护服务采购</w:t>
      </w:r>
      <w:r>
        <w:rPr>
          <w:rFonts w:hAnsi="宋体"/>
          <w:color w:val="000000"/>
          <w:sz w:val="21"/>
          <w:szCs w:val="21"/>
          <w:highlight w:val="none"/>
        </w:rPr>
        <w:t xml:space="preserve">采购活动，</w:t>
      </w:r>
      <w:r>
        <w:rPr>
          <w:rFonts w:hint="eastAsia" w:ascii="宋体" w:hAnsi="宋体" w:cs="宋体"/>
          <w:color w:val="000000"/>
          <w:sz w:val="21"/>
          <w:szCs w:val="21"/>
          <w:highlight w:val="none"/>
        </w:rPr>
        <w:t xml:space="preserve">服务全部由符合政策要求的中小企业承接。相关企业（含联合体中的中小企业、签订分包意向协议的中小企业）的具体情况如下</w:t>
      </w:r>
      <w:r>
        <w:rPr>
          <w:rFonts w:hAnsi="宋体"/>
          <w:color w:val="000000"/>
          <w:sz w:val="21"/>
          <w:szCs w:val="21"/>
          <w:highlight w:val="none"/>
        </w:rPr>
        <w:t xml:space="preserve">：</w:t>
      </w:r>
      <w:r>
        <w:rPr>
          <w:color w:val="000000"/>
          <w:sz w:val="21"/>
          <w:szCs w:val="21"/>
          <w:highlight w:val="none"/>
        </w:rPr>
      </w:r>
      <w:r/>
    </w:p>
    <w:p>
      <w:pPr>
        <w:pStyle w:val="767"/>
        <w:ind w:firstLine="420"/>
        <w:widowControl w:val="off"/>
        <w:rPr>
          <w:color w:val="000000"/>
          <w:sz w:val="21"/>
          <w:szCs w:val="21"/>
          <w:highlight w:val="none"/>
        </w:rPr>
      </w:pPr>
      <w:r>
        <w:rPr>
          <w:rFonts w:hint="eastAsia"/>
          <w:color w:val="000000"/>
          <w:sz w:val="21"/>
          <w:szCs w:val="21"/>
          <w:highlight w:val="none"/>
        </w:rPr>
        <w:t xml:space="preserve">1.</w:t>
      </w:r>
      <w:r>
        <w:rPr>
          <w:rFonts w:hint="eastAsia" w:hAnsi="宋体"/>
          <w:color w:val="000000"/>
          <w:sz w:val="21"/>
          <w:szCs w:val="21"/>
          <w:highlight w:val="none"/>
          <w:u w:val="single"/>
          <w:lang w:eastAsia="zh-CN"/>
        </w:rPr>
        <w:t xml:space="preserve">2026年度电子站牌维护服务采购</w:t>
      </w:r>
      <w:r>
        <w:rPr>
          <w:rFonts w:hAnsi="宋体"/>
          <w:color w:val="000000"/>
          <w:sz w:val="21"/>
          <w:szCs w:val="21"/>
          <w:highlight w:val="none"/>
        </w:rPr>
        <w:t xml:space="preserve"> ，属于</w:t>
      </w:r>
      <w:r>
        <w:rPr>
          <w:color w:val="000000"/>
          <w:sz w:val="21"/>
          <w:szCs w:val="21"/>
          <w:highlight w:val="none"/>
          <w:u w:val="single"/>
        </w:rPr>
        <w:t xml:space="preserve"> </w:t>
      </w:r>
      <w:r>
        <w:rPr>
          <w:rFonts w:hint="eastAsia" w:hAnsi="宋体"/>
          <w:b/>
          <w:bCs/>
          <w:color w:val="000000"/>
          <w:sz w:val="21"/>
          <w:szCs w:val="21"/>
          <w:highlight w:val="none"/>
          <w:u w:val="single"/>
        </w:rPr>
        <w:t xml:space="preserve">其他未列明行业</w:t>
      </w:r>
      <w:r>
        <w:rPr>
          <w:color w:val="000000"/>
          <w:sz w:val="21"/>
          <w:szCs w:val="21"/>
          <w:highlight w:val="none"/>
          <w:u w:val="single"/>
        </w:rPr>
        <w:t xml:space="preserve"> </w:t>
      </w:r>
      <w:r>
        <w:rPr>
          <w:rFonts w:hAnsi="宋体"/>
          <w:color w:val="000000"/>
          <w:sz w:val="21"/>
          <w:szCs w:val="21"/>
          <w:highlight w:val="none"/>
        </w:rPr>
        <w:t xml:space="preserve">；承建（承接）企业为</w:t>
      </w:r>
      <w:r>
        <w:rPr>
          <w:color w:val="000000"/>
          <w:sz w:val="21"/>
          <w:szCs w:val="21"/>
          <w:highlight w:val="none"/>
          <w:u w:val="single"/>
        </w:rPr>
        <w:t xml:space="preserve"> </w:t>
      </w:r>
      <w:r>
        <w:rPr>
          <w:rFonts w:hAnsi="宋体"/>
          <w:i/>
          <w:iCs/>
          <w:color w:val="000000"/>
          <w:sz w:val="21"/>
          <w:szCs w:val="21"/>
          <w:highlight w:val="none"/>
          <w:u w:val="single"/>
        </w:rPr>
        <w:t xml:space="preserve">（企业名称）</w:t>
      </w:r>
      <w:r>
        <w:rPr>
          <w:color w:val="000000"/>
          <w:sz w:val="21"/>
          <w:szCs w:val="21"/>
          <w:highlight w:val="none"/>
          <w:u w:val="single"/>
        </w:rPr>
        <w:t xml:space="preserve"> </w:t>
      </w:r>
      <w:r>
        <w:rPr>
          <w:rFonts w:hAnsi="宋体"/>
          <w:color w:val="000000"/>
          <w:sz w:val="21"/>
          <w:szCs w:val="21"/>
          <w:highlight w:val="none"/>
        </w:rPr>
        <w:t xml:space="preserve">，从业人员</w:t>
      </w:r>
      <w:r>
        <w:rPr>
          <w:i/>
          <w:iCs/>
          <w:color w:val="000000"/>
          <w:sz w:val="21"/>
          <w:szCs w:val="21"/>
          <w:highlight w:val="none"/>
          <w:u w:val="single"/>
        </w:rPr>
        <w:t xml:space="preserve">         </w:t>
      </w:r>
      <w:r>
        <w:rPr>
          <w:rFonts w:hAnsi="宋体"/>
          <w:color w:val="000000"/>
          <w:sz w:val="21"/>
          <w:szCs w:val="21"/>
          <w:highlight w:val="none"/>
        </w:rPr>
        <w:t xml:space="preserve">人，营业收入为</w:t>
      </w:r>
      <w:r>
        <w:rPr>
          <w:i/>
          <w:iCs/>
          <w:color w:val="000000"/>
          <w:sz w:val="21"/>
          <w:szCs w:val="21"/>
          <w:highlight w:val="none"/>
          <w:u w:val="single"/>
        </w:rPr>
        <w:t xml:space="preserve">         </w:t>
      </w:r>
      <w:r>
        <w:rPr>
          <w:rFonts w:hAnsi="宋体"/>
          <w:color w:val="000000"/>
          <w:sz w:val="21"/>
          <w:szCs w:val="21"/>
          <w:highlight w:val="none"/>
        </w:rPr>
        <w:t xml:space="preserve">万元，资产总额为</w:t>
      </w:r>
      <w:r>
        <w:rPr>
          <w:i/>
          <w:iCs/>
          <w:color w:val="000000"/>
          <w:sz w:val="21"/>
          <w:szCs w:val="21"/>
          <w:highlight w:val="none"/>
          <w:u w:val="single"/>
        </w:rPr>
        <w:t xml:space="preserve">         </w:t>
      </w:r>
      <w:r>
        <w:rPr>
          <w:rFonts w:hAnsi="宋体"/>
          <w:color w:val="000000"/>
          <w:sz w:val="21"/>
          <w:szCs w:val="21"/>
          <w:highlight w:val="none"/>
        </w:rPr>
        <w:t xml:space="preserve">万元，属于</w:t>
      </w:r>
      <w:r>
        <w:rPr>
          <w:color w:val="000000"/>
          <w:sz w:val="21"/>
          <w:szCs w:val="21"/>
          <w:highlight w:val="none"/>
          <w:u w:val="single"/>
        </w:rPr>
        <w:t xml:space="preserve"> </w:t>
      </w:r>
      <w:r>
        <w:rPr>
          <w:rFonts w:hAnsi="宋体"/>
          <w:i/>
          <w:iCs/>
          <w:color w:val="000000"/>
          <w:sz w:val="21"/>
          <w:szCs w:val="21"/>
          <w:highlight w:val="none"/>
          <w:u w:val="single"/>
        </w:rPr>
        <w:t xml:space="preserve">（中型企业、小型企业、微型企业</w:t>
      </w:r>
      <w:r>
        <w:rPr>
          <w:rFonts w:hint="eastAsia" w:ascii="宋体" w:hAnsi="宋体" w:cs="宋体"/>
          <w:color w:val="000000"/>
          <w:sz w:val="21"/>
          <w:szCs w:val="21"/>
          <w:highlight w:val="none"/>
          <w:u w:val="single"/>
        </w:rPr>
        <w:t xml:space="preserve">，三者选一填写</w:t>
      </w:r>
      <w:r>
        <w:rPr>
          <w:rFonts w:hAnsi="宋体"/>
          <w:i/>
          <w:iCs/>
          <w:color w:val="000000"/>
          <w:sz w:val="21"/>
          <w:szCs w:val="21"/>
          <w:highlight w:val="none"/>
          <w:u w:val="single"/>
        </w:rPr>
        <w:t xml:space="preserve">）</w:t>
      </w:r>
      <w:r>
        <w:rPr>
          <w:rFonts w:hAnsi="宋体"/>
          <w:color w:val="000000"/>
          <w:sz w:val="21"/>
          <w:szCs w:val="21"/>
          <w:highlight w:val="none"/>
        </w:rPr>
        <w:t xml:space="preserve">；</w:t>
      </w:r>
      <w:r>
        <w:rPr>
          <w:color w:val="000000"/>
          <w:sz w:val="21"/>
          <w:szCs w:val="21"/>
          <w:highlight w:val="none"/>
        </w:rPr>
      </w:r>
      <w:r/>
    </w:p>
    <w:p>
      <w:pPr>
        <w:pStyle w:val="767"/>
        <w:ind w:firstLine="420"/>
        <w:widowControl w:val="off"/>
        <w:rPr>
          <w:color w:val="000000"/>
          <w:sz w:val="21"/>
          <w:szCs w:val="21"/>
          <w:highlight w:val="none"/>
        </w:rPr>
      </w:pPr>
      <w:r>
        <w:rPr>
          <w:rFonts w:hint="eastAsia"/>
          <w:color w:val="000000"/>
          <w:sz w:val="21"/>
          <w:szCs w:val="21"/>
          <w:highlight w:val="none"/>
        </w:rPr>
        <w:t xml:space="preserve">2.</w:t>
      </w:r>
      <w:r>
        <w:rPr>
          <w:rFonts w:hint="eastAsia" w:hAnsi="宋体"/>
          <w:color w:val="000000"/>
          <w:sz w:val="21"/>
          <w:szCs w:val="21"/>
          <w:highlight w:val="none"/>
          <w:u w:val="single"/>
          <w:lang w:eastAsia="zh-CN"/>
        </w:rPr>
        <w:t xml:space="preserve">2026年度电子站牌维护服务采购</w:t>
      </w:r>
      <w:r>
        <w:rPr>
          <w:color w:val="000000"/>
          <w:sz w:val="21"/>
          <w:szCs w:val="21"/>
          <w:highlight w:val="none"/>
          <w:u w:val="single"/>
        </w:rPr>
        <w:t xml:space="preserve"> </w:t>
      </w:r>
      <w:r>
        <w:rPr>
          <w:rFonts w:hAnsi="宋体"/>
          <w:color w:val="000000"/>
          <w:sz w:val="21"/>
          <w:szCs w:val="21"/>
          <w:highlight w:val="none"/>
        </w:rPr>
        <w:t xml:space="preserve">，属于</w:t>
      </w:r>
      <w:r>
        <w:rPr>
          <w:b/>
          <w:bCs/>
          <w:color w:val="000000"/>
          <w:sz w:val="21"/>
          <w:szCs w:val="21"/>
          <w:highlight w:val="none"/>
          <w:u w:val="single"/>
        </w:rPr>
        <w:t xml:space="preserve"> </w:t>
      </w:r>
      <w:r>
        <w:rPr>
          <w:rFonts w:hint="eastAsia" w:hAnsi="宋体"/>
          <w:b/>
          <w:bCs/>
          <w:color w:val="000000"/>
          <w:sz w:val="21"/>
          <w:szCs w:val="21"/>
          <w:highlight w:val="none"/>
          <w:u w:val="single"/>
        </w:rPr>
        <w:t xml:space="preserve">其他未列明行业</w:t>
      </w:r>
      <w:r>
        <w:rPr>
          <w:rFonts w:hAnsi="宋体"/>
          <w:color w:val="000000"/>
          <w:sz w:val="21"/>
          <w:szCs w:val="21"/>
          <w:highlight w:val="none"/>
        </w:rPr>
        <w:t xml:space="preserve">；承建（承接）企业为</w:t>
      </w:r>
      <w:r>
        <w:rPr>
          <w:color w:val="000000"/>
          <w:sz w:val="21"/>
          <w:szCs w:val="21"/>
          <w:highlight w:val="none"/>
          <w:u w:val="single"/>
        </w:rPr>
        <w:t xml:space="preserve"> </w:t>
      </w:r>
      <w:r>
        <w:rPr>
          <w:rFonts w:hAnsi="宋体"/>
          <w:i/>
          <w:iCs/>
          <w:color w:val="000000"/>
          <w:sz w:val="21"/>
          <w:szCs w:val="21"/>
          <w:highlight w:val="none"/>
          <w:u w:val="single"/>
        </w:rPr>
        <w:t xml:space="preserve">（企业名称）</w:t>
      </w:r>
      <w:r>
        <w:rPr>
          <w:color w:val="000000"/>
          <w:sz w:val="21"/>
          <w:szCs w:val="21"/>
          <w:highlight w:val="none"/>
          <w:u w:val="single"/>
        </w:rPr>
        <w:t xml:space="preserve"> </w:t>
      </w:r>
      <w:r>
        <w:rPr>
          <w:rFonts w:hAnsi="宋体"/>
          <w:color w:val="000000"/>
          <w:sz w:val="21"/>
          <w:szCs w:val="21"/>
          <w:highlight w:val="none"/>
        </w:rPr>
        <w:t xml:space="preserve">，从业人员</w:t>
      </w:r>
      <w:r>
        <w:rPr>
          <w:i/>
          <w:iCs/>
          <w:color w:val="000000"/>
          <w:sz w:val="21"/>
          <w:szCs w:val="21"/>
          <w:highlight w:val="none"/>
          <w:u w:val="single"/>
        </w:rPr>
        <w:t xml:space="preserve">         </w:t>
      </w:r>
      <w:r>
        <w:rPr>
          <w:rFonts w:hAnsi="宋体"/>
          <w:color w:val="000000"/>
          <w:sz w:val="21"/>
          <w:szCs w:val="21"/>
          <w:highlight w:val="none"/>
        </w:rPr>
        <w:t xml:space="preserve">人，营业收入为</w:t>
      </w:r>
      <w:r>
        <w:rPr>
          <w:i/>
          <w:iCs/>
          <w:color w:val="000000"/>
          <w:sz w:val="21"/>
          <w:szCs w:val="21"/>
          <w:highlight w:val="none"/>
          <w:u w:val="single"/>
        </w:rPr>
        <w:t xml:space="preserve">         </w:t>
      </w:r>
      <w:r>
        <w:rPr>
          <w:rFonts w:hAnsi="宋体"/>
          <w:color w:val="000000"/>
          <w:sz w:val="21"/>
          <w:szCs w:val="21"/>
          <w:highlight w:val="none"/>
        </w:rPr>
        <w:t xml:space="preserve">万元，资产总额为</w:t>
      </w:r>
      <w:r>
        <w:rPr>
          <w:i/>
          <w:iCs/>
          <w:color w:val="000000"/>
          <w:sz w:val="21"/>
          <w:szCs w:val="21"/>
          <w:highlight w:val="none"/>
          <w:u w:val="single"/>
        </w:rPr>
        <w:t xml:space="preserve">         </w:t>
      </w:r>
      <w:r>
        <w:rPr>
          <w:rFonts w:hAnsi="宋体"/>
          <w:color w:val="000000"/>
          <w:sz w:val="21"/>
          <w:szCs w:val="21"/>
          <w:highlight w:val="none"/>
        </w:rPr>
        <w:t xml:space="preserve">万元，属于</w:t>
      </w:r>
      <w:r>
        <w:rPr>
          <w:color w:val="000000"/>
          <w:sz w:val="21"/>
          <w:szCs w:val="21"/>
          <w:highlight w:val="none"/>
          <w:u w:val="single"/>
        </w:rPr>
        <w:t xml:space="preserve"> </w:t>
      </w:r>
      <w:r>
        <w:rPr>
          <w:rFonts w:hAnsi="宋体"/>
          <w:i/>
          <w:iCs/>
          <w:color w:val="000000"/>
          <w:sz w:val="21"/>
          <w:szCs w:val="21"/>
          <w:highlight w:val="none"/>
          <w:u w:val="single"/>
        </w:rPr>
        <w:t xml:space="preserve">（中型企业、小型企业、微型企业</w:t>
      </w:r>
      <w:r>
        <w:rPr>
          <w:rFonts w:hint="eastAsia" w:ascii="宋体" w:hAnsi="宋体" w:cs="宋体"/>
          <w:color w:val="000000"/>
          <w:sz w:val="21"/>
          <w:szCs w:val="21"/>
          <w:highlight w:val="none"/>
          <w:u w:val="single"/>
        </w:rPr>
        <w:t xml:space="preserve">，三者选一填写</w:t>
      </w:r>
      <w:r>
        <w:rPr>
          <w:rFonts w:hAnsi="宋体"/>
          <w:i/>
          <w:iCs/>
          <w:color w:val="000000"/>
          <w:sz w:val="21"/>
          <w:szCs w:val="21"/>
          <w:highlight w:val="none"/>
          <w:u w:val="single"/>
        </w:rPr>
        <w:t xml:space="preserve">）</w:t>
      </w:r>
      <w:r>
        <w:rPr>
          <w:rFonts w:hAnsi="宋体"/>
          <w:color w:val="000000"/>
          <w:sz w:val="21"/>
          <w:szCs w:val="21"/>
          <w:highlight w:val="none"/>
        </w:rPr>
        <w:t xml:space="preserve">；</w:t>
      </w:r>
      <w:r>
        <w:rPr>
          <w:color w:val="000000"/>
          <w:sz w:val="21"/>
          <w:szCs w:val="21"/>
          <w:highlight w:val="none"/>
        </w:rPr>
      </w:r>
      <w:r/>
    </w:p>
    <w:p>
      <w:pPr>
        <w:pStyle w:val="767"/>
        <w:ind w:firstLine="420"/>
        <w:widowControl w:val="off"/>
        <w:rPr>
          <w:color w:val="000000"/>
          <w:sz w:val="21"/>
          <w:szCs w:val="21"/>
          <w:highlight w:val="none"/>
        </w:rPr>
      </w:pPr>
      <w:r>
        <w:rPr>
          <w:color w:val="000000"/>
          <w:sz w:val="21"/>
          <w:szCs w:val="21"/>
          <w:highlight w:val="none"/>
        </w:rPr>
        <w:t xml:space="preserve">……</w:t>
      </w:r>
      <w:r>
        <w:rPr>
          <w:color w:val="000000"/>
          <w:sz w:val="21"/>
          <w:szCs w:val="21"/>
          <w:highlight w:val="none"/>
        </w:rPr>
      </w:r>
      <w:r/>
    </w:p>
    <w:p>
      <w:pPr>
        <w:pStyle w:val="767"/>
        <w:ind w:firstLine="420"/>
        <w:widowControl w:val="off"/>
        <w:rPr>
          <w:color w:val="000000"/>
          <w:sz w:val="21"/>
          <w:szCs w:val="21"/>
          <w:highlight w:val="none"/>
        </w:rPr>
      </w:pPr>
      <w:r>
        <w:rPr>
          <w:rFonts w:hAnsi="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767"/>
        <w:ind w:firstLine="420"/>
        <w:widowControl w:val="off"/>
        <w:rPr>
          <w:color w:val="000000"/>
          <w:sz w:val="21"/>
          <w:szCs w:val="21"/>
          <w:highlight w:val="none"/>
        </w:rPr>
      </w:pPr>
      <w:r>
        <w:rPr>
          <w:rFonts w:hAnsi="宋体"/>
          <w:color w:val="000000"/>
          <w:sz w:val="21"/>
          <w:szCs w:val="21"/>
          <w:highlight w:val="none"/>
        </w:rPr>
        <w:t xml:space="preserve">本企业对上述声明内容的真实性负责。如有虚假，将依法承担相应责任。</w:t>
      </w:r>
      <w:r>
        <w:rPr>
          <w:color w:val="000000"/>
          <w:sz w:val="21"/>
          <w:szCs w:val="21"/>
          <w:highlight w:val="none"/>
        </w:rPr>
      </w:r>
      <w:r/>
    </w:p>
    <w:p>
      <w:pPr>
        <w:pStyle w:val="767"/>
        <w:ind w:left="5040" w:firstLine="420"/>
        <w:widowControl w:val="off"/>
        <w:rPr>
          <w:color w:val="000000"/>
          <w:sz w:val="21"/>
          <w:szCs w:val="21"/>
          <w:highlight w:val="none"/>
        </w:rPr>
      </w:pPr>
      <w:r>
        <w:rPr>
          <w:rFonts w:hAnsi="宋体"/>
          <w:color w:val="000000"/>
          <w:sz w:val="21"/>
          <w:szCs w:val="21"/>
          <w:highlight w:val="none"/>
        </w:rPr>
        <w:t xml:space="preserve">企业名称（盖章）：</w:t>
      </w:r>
      <w:r>
        <w:rPr>
          <w:color w:val="000000"/>
          <w:sz w:val="21"/>
          <w:szCs w:val="21"/>
          <w:highlight w:val="none"/>
        </w:rPr>
      </w:r>
      <w:r/>
    </w:p>
    <w:p>
      <w:pPr>
        <w:pStyle w:val="767"/>
        <w:ind w:left="5040" w:firstLine="420"/>
        <w:widowControl w:val="off"/>
        <w:rPr>
          <w:color w:val="000000"/>
          <w:sz w:val="21"/>
          <w:szCs w:val="21"/>
          <w:highlight w:val="none"/>
        </w:rPr>
      </w:pPr>
      <w:r>
        <w:rPr>
          <w:rFonts w:hAnsi="宋体"/>
          <w:color w:val="000000"/>
          <w:sz w:val="21"/>
          <w:szCs w:val="21"/>
          <w:highlight w:val="none"/>
        </w:rPr>
        <w:t xml:space="preserve">日期：</w:t>
      </w:r>
      <w:r>
        <w:rPr>
          <w:color w:val="000000"/>
          <w:sz w:val="21"/>
          <w:szCs w:val="21"/>
          <w:highlight w:val="none"/>
        </w:rPr>
      </w:r>
      <w:r/>
    </w:p>
    <w:p>
      <w:pPr>
        <w:pStyle w:val="767"/>
        <w:spacing w:line="360" w:lineRule="auto"/>
        <w:widowControl w:val="off"/>
        <w:rPr>
          <w:rFonts w:hAnsi="宋体"/>
          <w:color w:val="000000"/>
          <w:sz w:val="21"/>
          <w:szCs w:val="21"/>
          <w:highlight w:val="none"/>
        </w:rPr>
      </w:pPr>
      <w:r>
        <w:rPr>
          <w:rFonts w:hAnsi="宋体"/>
          <w:color w:val="000000"/>
          <w:sz w:val="21"/>
          <w:szCs w:val="21"/>
          <w:highlight w:val="none"/>
        </w:rPr>
      </w:r>
      <w:r/>
    </w:p>
    <w:p>
      <w:pPr>
        <w:pStyle w:val="767"/>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ascii="宋体" w:hAnsi="宋体" w:cs="宋体"/>
          <w:color w:val="000000"/>
          <w:sz w:val="21"/>
          <w:szCs w:val="21"/>
          <w:highlight w:val="none"/>
        </w:rPr>
      </w:r>
      <w:r/>
    </w:p>
    <w:p>
      <w:pPr>
        <w:pStyle w:val="767"/>
        <w:ind w:firstLine="420"/>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1.从业人员、营业收入、资产总额填报上一年度数据，无上一年度数据的新成立企业可不填报。</w:t>
      </w:r>
      <w:r>
        <w:rPr>
          <w:rFonts w:ascii="宋体" w:hAnsi="宋体" w:cs="宋体"/>
          <w:color w:val="000000"/>
          <w:sz w:val="21"/>
          <w:szCs w:val="21"/>
          <w:highlight w:val="none"/>
        </w:rPr>
      </w:r>
      <w:r/>
    </w:p>
    <w:p>
      <w:pPr>
        <w:pStyle w:val="767"/>
        <w:ind w:firstLine="420"/>
        <w:spacing w:line="300" w:lineRule="auto"/>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000000"/>
          <w:sz w:val="28"/>
          <w:szCs w:val="28"/>
          <w:highlight w:val="none"/>
          <w:u w:val="single"/>
        </w:rPr>
        <w:t xml:space="preserve">服务类项目中供应商若使用退休人员，将不享受相应扶持政策</w:t>
      </w:r>
      <w:r>
        <w:rPr>
          <w:rFonts w:hint="eastAsia" w:ascii="宋体" w:hAnsi="宋体" w:cs="宋体"/>
          <w:b/>
          <w:bCs/>
          <w:color w:val="000000"/>
          <w:sz w:val="21"/>
          <w:szCs w:val="21"/>
          <w:highlight w:val="none"/>
        </w:rPr>
        <w:t xml:space="preserve">。</w:t>
      </w:r>
      <w:r>
        <w:rPr>
          <w:rFonts w:ascii="宋体" w:hAnsi="宋体" w:cs="宋体"/>
          <w:b/>
          <w:bCs/>
          <w:color w:val="000000"/>
          <w:sz w:val="21"/>
          <w:szCs w:val="21"/>
          <w:highlight w:val="none"/>
        </w:rPr>
      </w:r>
      <w:r/>
    </w:p>
    <w:p>
      <w:pPr>
        <w:pStyle w:val="767"/>
        <w:ind w:firstLine="420"/>
        <w:spacing w:line="30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 w:val="21"/>
          <w:szCs w:val="21"/>
          <w:highlight w:val="none"/>
        </w:rPr>
      </w:r>
      <w:r/>
    </w:p>
    <w:p>
      <w:pPr>
        <w:pStyle w:val="767"/>
        <w:ind w:firstLine="420"/>
        <w:spacing w:line="300" w:lineRule="auto"/>
        <w:widowControl w:val="off"/>
        <w:rPr>
          <w:rFonts w:ascii="宋体" w:hAnsi="宋体" w:cs="宋体"/>
          <w:bCs/>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bCs/>
          <w:color w:val="000000"/>
          <w:sz w:val="21"/>
          <w:szCs w:val="21"/>
          <w:highlight w:val="none"/>
        </w:rPr>
        <w:t xml:space="preserve">响应文件中的电子签章视为供应商对本声明进行了签署盖章并承担相应责任。</w:t>
      </w:r>
      <w:r>
        <w:rPr>
          <w:rFonts w:ascii="宋体" w:hAnsi="宋体" w:cs="宋体"/>
          <w:bCs/>
          <w:color w:val="000000"/>
          <w:sz w:val="21"/>
          <w:szCs w:val="21"/>
          <w:highlight w:val="none"/>
        </w:rPr>
      </w:r>
      <w:r/>
    </w:p>
    <w:p>
      <w:pPr>
        <w:pStyle w:val="767"/>
        <w:ind w:firstLine="422"/>
        <w:spacing w:line="300" w:lineRule="auto"/>
        <w:widowControl w:val="off"/>
        <w:rPr>
          <w:rFonts w:ascii="宋体" w:hAnsi="宋体" w:cs="宋体"/>
          <w:color w:val="000000"/>
          <w:sz w:val="21"/>
          <w:szCs w:val="21"/>
          <w:highlight w:val="none"/>
        </w:rPr>
      </w:pPr>
      <w:r>
        <w:rPr>
          <w:rFonts w:hint="eastAsia" w:ascii="宋体" w:hAnsi="宋体" w:cs="宋体"/>
          <w:b/>
          <w:color w:val="000000"/>
          <w:sz w:val="21"/>
          <w:szCs w:val="21"/>
          <w:highlight w:val="none"/>
        </w:rPr>
        <w:t xml:space="preserve">5.《</w:t>
      </w:r>
      <w:r>
        <w:rPr>
          <w:rFonts w:hint="eastAsia" w:ascii="宋体" w:hAnsi="宋体" w:cs="宋体"/>
          <w:b/>
          <w:bCs/>
          <w:color w:val="000000"/>
          <w:sz w:val="21"/>
          <w:szCs w:val="21"/>
          <w:highlight w:val="none"/>
        </w:rPr>
        <w:t xml:space="preserve">中小企业声明函》</w:t>
      </w:r>
      <w:r>
        <w:rPr>
          <w:rFonts w:hint="eastAsia" w:ascii="宋体" w:hAnsi="宋体"/>
          <w:b/>
          <w:color w:val="000000"/>
          <w:sz w:val="21"/>
          <w:szCs w:val="20"/>
          <w:highlight w:val="none"/>
        </w:rPr>
        <w:t xml:space="preserve">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2"/>
        <w:spacing w:line="300" w:lineRule="auto"/>
        <w:widowControl w:val="off"/>
        <w:rPr>
          <w:rFonts w:ascii="宋体" w:hAnsi="宋体" w:cs="宋体"/>
          <w:b/>
          <w:color w:val="000000"/>
          <w:sz w:val="20"/>
          <w:szCs w:val="20"/>
          <w:highlight w:val="none"/>
        </w:rPr>
      </w:pPr>
      <w:r>
        <w:rPr>
          <w:rFonts w:hint="eastAsia" w:ascii="宋体" w:hAnsi="宋体" w:cs="宋体"/>
          <w:b/>
          <w:color w:val="000000"/>
          <w:sz w:val="21"/>
          <w:szCs w:val="21"/>
          <w:highlight w:val="none"/>
        </w:rPr>
        <w:t xml:space="preserve">6.成交供应商享受中小企业扶持政策的，《中小企业声明函》将随成交结果同时公告。</w:t>
      </w:r>
      <w:r>
        <w:rPr>
          <w:rFonts w:hint="eastAsia" w:ascii="宋体" w:hAnsi="宋体" w:cs="宋体"/>
          <w:b/>
          <w:color w:val="000000"/>
          <w:sz w:val="20"/>
          <w:szCs w:val="20"/>
          <w:highlight w:val="none"/>
        </w:rPr>
        <w:br w:type="page" w:clear="all"/>
      </w: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767"/>
        <w:jc w:val="both"/>
        <w:spacing w:line="240" w:lineRule="exact"/>
        <w:widowControl w:val="off"/>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767"/>
        <w:ind w:firstLine="402"/>
        <w:jc w:val="both"/>
        <w:spacing w:line="240" w:lineRule="exact"/>
        <w:widowControl w:val="off"/>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767"/>
        <w:spacing w:line="240" w:lineRule="exact"/>
        <w:widowControl w:val="off"/>
        <w:rPr>
          <w:color w:val="000000"/>
          <w:sz w:val="21"/>
          <w:szCs w:val="21"/>
          <w:highlight w:val="none"/>
        </w:rPr>
      </w:pPr>
      <w:r>
        <w:rPr>
          <w:color w:val="000000"/>
          <w:sz w:val="21"/>
          <w:szCs w:val="21"/>
          <w:highlight w:val="none"/>
        </w:rPr>
      </w:r>
      <w:r/>
    </w:p>
    <w:p>
      <w:pPr>
        <w:pStyle w:val="767"/>
        <w:widowControl w:val="off"/>
        <w:rPr>
          <w:color w:val="000000"/>
          <w:highlight w:val="none"/>
          <w:lang w:val="zh-CN"/>
        </w:rPr>
      </w:pPr>
      <w:r>
        <w:rPr>
          <w:color w:val="000000"/>
          <w:highlight w:val="none"/>
          <w:lang w:val="zh-CN"/>
        </w:rPr>
      </w:r>
      <w:r/>
    </w:p>
    <w:p>
      <w:pPr>
        <w:pStyle w:val="1019"/>
        <w:ind w:firstLine="480"/>
        <w:widowControl w:val="off"/>
        <w:rPr>
          <w:color w:val="000000"/>
          <w:highlight w:val="none"/>
          <w:lang w:val="zh-CN"/>
        </w:rPr>
      </w:pPr>
      <w:r>
        <w:rPr>
          <w:color w:val="000000"/>
          <w:highlight w:val="none"/>
          <w:lang w:val="zh-CN"/>
        </w:rPr>
      </w:r>
      <w:r/>
    </w:p>
    <w:p>
      <w:pPr>
        <w:pStyle w:val="1019"/>
        <w:ind w:firstLine="480"/>
        <w:widowControl w:val="off"/>
        <w:rPr>
          <w:color w:val="000000"/>
          <w:highlight w:val="none"/>
          <w:lang w:val="zh-CN"/>
        </w:rPr>
      </w:pPr>
      <w:r>
        <w:rPr>
          <w:color w:val="000000"/>
          <w:highlight w:val="none"/>
          <w:lang w:val="zh-CN"/>
        </w:rPr>
      </w:r>
      <w:r/>
    </w:p>
    <w:p>
      <w:pPr>
        <w:pStyle w:val="767"/>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格式1</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lang w:val="zh-CN"/>
        </w:rPr>
        <w:t xml:space="preserve">：残疾人福利性单位声明函</w:t>
      </w:r>
      <w:r>
        <w:rPr>
          <w:rFonts w:ascii="宋体" w:hAnsi="宋体" w:cs="宋体"/>
          <w:b/>
          <w:bCs/>
          <w:color w:val="000000"/>
          <w:sz w:val="21"/>
          <w:szCs w:val="21"/>
          <w:highlight w:val="none"/>
          <w:lang w:val="zh-CN"/>
        </w:rPr>
      </w:r>
      <w:r/>
    </w:p>
    <w:p>
      <w:pPr>
        <w:pStyle w:val="767"/>
        <w:jc w:val="center"/>
        <w:spacing w:line="360" w:lineRule="auto"/>
        <w:widowControl w:val="off"/>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残疾人福利性单位声明函</w:t>
      </w:r>
      <w:r>
        <w:rPr>
          <w:rFonts w:ascii="宋体" w:hAnsi="宋体" w:cs="宋体"/>
          <w:b/>
          <w:bCs/>
          <w:color w:val="000000"/>
          <w:sz w:val="24"/>
          <w:szCs w:val="24"/>
          <w:highlight w:val="none"/>
          <w:lang w:val="zh-CN"/>
        </w:rPr>
      </w:r>
      <w:r/>
    </w:p>
    <w:p>
      <w:pPr>
        <w:pStyle w:val="767"/>
        <w:ind w:firstLine="504"/>
        <w:spacing w:line="580" w:lineRule="exact"/>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单位的</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Cs w:val="21"/>
          <w:highlight w:val="none"/>
        </w:rPr>
      </w:r>
      <w:r/>
    </w:p>
    <w:p>
      <w:pPr>
        <w:pStyle w:val="767"/>
        <w:ind w:firstLine="504"/>
        <w:spacing w:line="580" w:lineRule="exact"/>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ascii="宋体" w:hAnsi="宋体" w:cs="宋体"/>
          <w:color w:val="000000"/>
          <w:spacing w:val="6"/>
          <w:szCs w:val="21"/>
          <w:highlight w:val="none"/>
        </w:rPr>
      </w:r>
      <w:r/>
    </w:p>
    <w:p>
      <w:pPr>
        <w:pStyle w:val="767"/>
        <w:ind w:firstLine="504"/>
        <w:spacing w:line="580" w:lineRule="exact"/>
        <w:widowControl w:val="off"/>
        <w:rPr>
          <w:rFonts w:ascii="宋体" w:hAnsi="宋体" w:cs="宋体"/>
          <w:color w:val="000000"/>
          <w:spacing w:val="6"/>
          <w:szCs w:val="21"/>
          <w:highlight w:val="none"/>
        </w:rPr>
      </w:pPr>
      <w:r>
        <w:rPr>
          <w:rFonts w:ascii="宋体" w:hAnsi="宋体" w:cs="宋体"/>
          <w:color w:val="000000"/>
          <w:spacing w:val="6"/>
          <w:szCs w:val="21"/>
          <w:highlight w:val="none"/>
        </w:rPr>
      </w:r>
      <w:r/>
    </w:p>
    <w:p>
      <w:pPr>
        <w:pStyle w:val="767"/>
        <w:ind w:firstLine="504"/>
        <w:spacing w:line="580" w:lineRule="exact"/>
        <w:widowControl w:val="off"/>
        <w:rPr>
          <w:rFonts w:ascii="宋体" w:hAnsi="宋体" w:cs="宋体"/>
          <w:color w:val="000000"/>
          <w:spacing w:val="6"/>
          <w:szCs w:val="21"/>
          <w:highlight w:val="none"/>
        </w:rPr>
      </w:pPr>
      <w:r>
        <w:rPr>
          <w:rFonts w:ascii="宋体" w:hAnsi="宋体" w:cs="宋体"/>
          <w:color w:val="000000"/>
          <w:spacing w:val="6"/>
          <w:szCs w:val="21"/>
          <w:highlight w:val="none"/>
        </w:rPr>
      </w:r>
      <w:r/>
    </w:p>
    <w:p>
      <w:pPr>
        <w:pStyle w:val="767"/>
        <w:ind w:right="1560" w:firstLine="504"/>
        <w:jc w:val="right"/>
        <w:spacing w:line="580" w:lineRule="exact"/>
        <w:widowControl w:val="off"/>
        <w:tabs>
          <w:tab w:val="left" w:pos="4860" w:leader="none"/>
        </w:tabs>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ascii="宋体" w:hAnsi="宋体" w:cs="宋体"/>
          <w:color w:val="000000"/>
          <w:spacing w:val="6"/>
          <w:szCs w:val="21"/>
          <w:highlight w:val="none"/>
        </w:rPr>
      </w:r>
      <w:r/>
    </w:p>
    <w:p>
      <w:pPr>
        <w:pStyle w:val="1019"/>
        <w:ind w:firstLine="480"/>
        <w:widowControl w:val="off"/>
        <w:rPr>
          <w:color w:val="000000"/>
          <w:highlight w:val="none"/>
        </w:rPr>
      </w:pPr>
      <w:r>
        <w:rPr>
          <w:color w:val="000000"/>
          <w:highlight w:val="none"/>
        </w:rPr>
      </w:r>
      <w:r/>
    </w:p>
    <w:p>
      <w:pPr>
        <w:pStyle w:val="767"/>
        <w:jc w:val="center"/>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ascii="宋体" w:hAnsi="宋体" w:cs="宋体"/>
          <w:color w:val="000000"/>
          <w:spacing w:val="6"/>
          <w:szCs w:val="21"/>
          <w:highlight w:val="none"/>
        </w:rPr>
      </w:r>
      <w:r/>
    </w:p>
    <w:p>
      <w:pPr>
        <w:pStyle w:val="767"/>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67"/>
        <w:jc w:val="both"/>
        <w:widowControl w:val="off"/>
        <w:rPr>
          <w:rFonts w:ascii="宋体" w:hAnsi="宋体" w:cs="宋体"/>
          <w:b/>
          <w:color w:val="000000"/>
          <w:sz w:val="20"/>
          <w:szCs w:val="20"/>
          <w:highlight w:val="none"/>
          <w:lang w:val="zh-CN"/>
        </w:rPr>
      </w:pPr>
      <w:r>
        <w:rPr>
          <w:rFonts w:hint="eastAsia" w:ascii="宋体" w:hAnsi="宋体" w:cs="宋体"/>
          <w:b/>
          <w:color w:val="000000"/>
          <w:sz w:val="20"/>
          <w:szCs w:val="20"/>
          <w:highlight w:val="none"/>
          <w:lang w:val="zh-CN"/>
        </w:rPr>
        <w:t xml:space="preserve">备注：1.享受政府采购支持政策的残疾人福利性单位应当同时满足以下条件：</w:t>
      </w:r>
      <w:r>
        <w:rPr>
          <w:rFonts w:ascii="宋体" w:hAnsi="宋体" w:cs="宋体"/>
          <w:b/>
          <w:color w:val="000000"/>
          <w:sz w:val="20"/>
          <w:szCs w:val="20"/>
          <w:highlight w:val="none"/>
          <w:lang w:val="zh-CN"/>
        </w:rPr>
      </w:r>
      <w:r/>
    </w:p>
    <w:p>
      <w:pPr>
        <w:pStyle w:val="767"/>
        <w:ind w:firstLine="400"/>
        <w:jc w:val="both"/>
        <w:widowControl w:val="off"/>
        <w:rPr>
          <w:rFonts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1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①</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安置的残疾人占本单位在职职工人数的比例不低于25%（含25%），并且安置的残疾人人数不少于10人（含10人）；</w:t>
      </w:r>
      <w:r>
        <w:rPr>
          <w:rFonts w:ascii="宋体" w:hAnsi="宋体" w:cs="宋体"/>
          <w:bCs/>
          <w:color w:val="000000"/>
          <w:sz w:val="20"/>
          <w:szCs w:val="20"/>
          <w:highlight w:val="none"/>
          <w:lang w:val="zh-CN"/>
        </w:rPr>
      </w:r>
      <w:r/>
    </w:p>
    <w:p>
      <w:pPr>
        <w:pStyle w:val="767"/>
        <w:ind w:firstLine="400"/>
        <w:jc w:val="both"/>
        <w:widowControl w:val="off"/>
        <w:rPr>
          <w:rFonts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2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②</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依法与安置的每位残疾人签订了一年以上（含一年）的劳动合同或服务协议；</w:t>
      </w:r>
      <w:r>
        <w:rPr>
          <w:rFonts w:ascii="宋体" w:hAnsi="宋体" w:cs="宋体"/>
          <w:bCs/>
          <w:color w:val="000000"/>
          <w:sz w:val="20"/>
          <w:szCs w:val="20"/>
          <w:highlight w:val="none"/>
          <w:lang w:val="zh-CN"/>
        </w:rPr>
      </w:r>
      <w:r/>
    </w:p>
    <w:p>
      <w:pPr>
        <w:pStyle w:val="767"/>
        <w:ind w:firstLine="400"/>
        <w:jc w:val="both"/>
        <w:widowControl w:val="off"/>
        <w:rPr>
          <w:rFonts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3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③</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为安置的每位残疾人按月足额缴纳了基本养老保险、基本医疗保险、失业保险、工伤保险和生育保险等社会保险费；</w:t>
      </w:r>
      <w:r>
        <w:rPr>
          <w:rFonts w:ascii="宋体" w:hAnsi="宋体" w:cs="宋体"/>
          <w:bCs/>
          <w:color w:val="000000"/>
          <w:sz w:val="20"/>
          <w:szCs w:val="20"/>
          <w:highlight w:val="none"/>
          <w:lang w:val="zh-CN"/>
        </w:rPr>
      </w:r>
      <w:r/>
    </w:p>
    <w:p>
      <w:pPr>
        <w:pStyle w:val="767"/>
        <w:ind w:firstLine="400"/>
        <w:jc w:val="both"/>
        <w:widowControl w:val="off"/>
        <w:rPr>
          <w:rFonts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4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④</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通过银行等金融机构向安置的每位残疾人，按月支付了不低于单位所在区县适用的经省级人民政府批准的月最低工资标准的工资；</w:t>
      </w:r>
      <w:r>
        <w:rPr>
          <w:rFonts w:ascii="宋体" w:hAnsi="宋体" w:cs="宋体"/>
          <w:bCs/>
          <w:color w:val="000000"/>
          <w:sz w:val="20"/>
          <w:szCs w:val="20"/>
          <w:highlight w:val="none"/>
          <w:lang w:val="zh-CN"/>
        </w:rPr>
      </w:r>
      <w:r/>
    </w:p>
    <w:p>
      <w:pPr>
        <w:pStyle w:val="767"/>
        <w:ind w:firstLine="400"/>
        <w:jc w:val="both"/>
        <w:widowControl w:val="off"/>
        <w:rPr>
          <w:rFonts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5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⑤</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bCs/>
          <w:color w:val="000000"/>
          <w:sz w:val="20"/>
          <w:szCs w:val="20"/>
          <w:highlight w:val="none"/>
          <w:lang w:val="zh-CN"/>
        </w:rPr>
      </w:r>
      <w:r/>
    </w:p>
    <w:p>
      <w:pPr>
        <w:pStyle w:val="767"/>
        <w:ind w:firstLine="400"/>
        <w:jc w:val="both"/>
        <w:widowControl w:val="off"/>
        <w:rPr>
          <w:rFonts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bCs/>
          <w:color w:val="000000"/>
          <w:sz w:val="20"/>
          <w:szCs w:val="20"/>
          <w:highlight w:val="none"/>
          <w:lang w:val="zh-CN"/>
        </w:rPr>
      </w:r>
      <w:r/>
    </w:p>
    <w:p>
      <w:pPr>
        <w:pStyle w:val="767"/>
        <w:ind w:firstLine="402"/>
        <w:jc w:val="both"/>
        <w:widowControl w:val="off"/>
        <w:rPr>
          <w:rFonts w:ascii="宋体" w:hAnsi="宋体" w:cs="宋体"/>
          <w:b/>
          <w:color w:val="000000"/>
          <w:sz w:val="20"/>
          <w:szCs w:val="20"/>
          <w:highlight w:val="none"/>
          <w:lang w:val="zh-CN"/>
        </w:rPr>
      </w:pPr>
      <w:r>
        <w:rPr>
          <w:rFonts w:hint="eastAsia" w:ascii="宋体" w:hAnsi="宋体" w:cs="宋体"/>
          <w:b/>
          <w:color w:val="000000"/>
          <w:sz w:val="20"/>
          <w:szCs w:val="20"/>
          <w:highlight w:val="none"/>
          <w:lang w:val="zh-CN"/>
        </w:rPr>
        <w:t xml:space="preserve">2.</w:t>
      </w:r>
      <w:r>
        <w:rPr>
          <w:rFonts w:hint="eastAsia" w:ascii="宋体" w:hAnsi="宋体" w:cs="宋体"/>
          <w:b/>
          <w:color w:val="000000"/>
          <w:sz w:val="20"/>
          <w:szCs w:val="20"/>
          <w:highlight w:val="none"/>
        </w:rPr>
        <w:t xml:space="preserve">成交供应商</w:t>
      </w:r>
      <w:r>
        <w:rPr>
          <w:rFonts w:hint="eastAsia" w:ascii="宋体" w:hAnsi="宋体" w:cs="宋体"/>
          <w:b/>
          <w:color w:val="000000"/>
          <w:sz w:val="20"/>
          <w:szCs w:val="20"/>
          <w:highlight w:val="none"/>
          <w:lang w:val="zh-CN"/>
        </w:rPr>
        <w:t xml:space="preserve">为残疾人福利性单位的，《残疾人福利性单位声明函》将随</w:t>
      </w:r>
      <w:r>
        <w:rPr>
          <w:rFonts w:hint="eastAsia" w:ascii="宋体" w:hAnsi="宋体" w:cs="宋体"/>
          <w:b/>
          <w:color w:val="000000"/>
          <w:sz w:val="20"/>
          <w:szCs w:val="20"/>
          <w:highlight w:val="none"/>
        </w:rPr>
        <w:t xml:space="preserve">成交</w:t>
      </w:r>
      <w:r>
        <w:rPr>
          <w:rFonts w:hint="eastAsia" w:ascii="宋体" w:hAnsi="宋体" w:cs="宋体"/>
          <w:b/>
          <w:color w:val="000000"/>
          <w:sz w:val="20"/>
          <w:szCs w:val="20"/>
          <w:highlight w:val="none"/>
          <w:lang w:val="zh-CN"/>
        </w:rPr>
        <w:t xml:space="preserve">结果同时公告。</w:t>
      </w:r>
      <w:r>
        <w:rPr>
          <w:rFonts w:ascii="宋体" w:hAnsi="宋体" w:cs="宋体"/>
          <w:b/>
          <w:color w:val="000000"/>
          <w:sz w:val="20"/>
          <w:szCs w:val="20"/>
          <w:highlight w:val="none"/>
          <w:lang w:val="zh-CN"/>
        </w:rPr>
      </w:r>
      <w:r/>
    </w:p>
    <w:p>
      <w:pPr>
        <w:pStyle w:val="767"/>
        <w:ind w:firstLine="402"/>
        <w:jc w:val="both"/>
        <w:widowControl w:val="off"/>
        <w:rPr>
          <w:rFonts w:ascii="宋体" w:hAnsi="宋体" w:cs="宋体"/>
          <w:b/>
          <w:color w:val="000000"/>
          <w:sz w:val="20"/>
          <w:szCs w:val="20"/>
          <w:highlight w:val="none"/>
          <w:lang w:val="zh-CN"/>
        </w:rPr>
      </w:pPr>
      <w:r>
        <w:rPr>
          <w:rFonts w:hint="eastAsia" w:ascii="宋体" w:hAnsi="宋体" w:cs="宋体"/>
          <w:b/>
          <w:color w:val="000000"/>
          <w:sz w:val="20"/>
          <w:szCs w:val="20"/>
          <w:highlight w:val="none"/>
          <w:lang w:val="zh-CN"/>
        </w:rPr>
        <w:t xml:space="preserve">3.供应商提供的《残疾人福利性单位声明函》与事实不符的，依照《中华人民共和国政府采购法》第七十七条第一款的规定追究法律责任。</w:t>
      </w:r>
      <w:r>
        <w:rPr>
          <w:rFonts w:ascii="宋体" w:hAnsi="宋体" w:cs="宋体"/>
          <w:b/>
          <w:color w:val="000000"/>
          <w:sz w:val="20"/>
          <w:szCs w:val="20"/>
          <w:highlight w:val="none"/>
          <w:lang w:val="zh-CN"/>
        </w:rPr>
      </w:r>
      <w:r/>
    </w:p>
    <w:p>
      <w:pPr>
        <w:pStyle w:val="767"/>
        <w:jc w:val="both"/>
        <w:spacing w:line="360" w:lineRule="auto"/>
        <w:widowControl w:val="off"/>
        <w:rPr>
          <w:rFonts w:ascii="宋体" w:hAnsi="宋体" w:cs="宋体"/>
          <w:b/>
          <w:color w:val="000000"/>
          <w:sz w:val="21"/>
          <w:szCs w:val="21"/>
          <w:highlight w:val="none"/>
          <w:lang w:val="zh-CN"/>
        </w:rPr>
      </w:pPr>
      <w:r>
        <w:rPr>
          <w:rFonts w:ascii="宋体" w:hAnsi="宋体" w:cs="宋体"/>
          <w:b/>
          <w:color w:val="000000"/>
          <w:sz w:val="21"/>
          <w:szCs w:val="21"/>
          <w:highlight w:val="none"/>
          <w:lang w:val="zh-CN"/>
        </w:rPr>
      </w:r>
      <w:r/>
    </w:p>
    <w:p>
      <w:pPr>
        <w:pStyle w:val="1003"/>
        <w:jc w:val="center"/>
        <w:spacing w:before="75" w:beforeAutospacing="0" w:after="75" w:afterAutospacing="0"/>
        <w:widowControl w:val="off"/>
        <w:rPr>
          <w:rStyle w:val="779"/>
          <w:color w:val="000000"/>
          <w:sz w:val="32"/>
          <w:szCs w:val="32"/>
          <w:highlight w:val="none"/>
        </w:rPr>
        <w:outlineLvl w:val="0"/>
      </w:pPr>
      <w:r/>
      <w:bookmarkStart w:id="73" w:name="_Toc21613"/>
      <w:r/>
      <w:bookmarkStart w:id="74" w:name="_Toc27164"/>
      <w:r>
        <w:rPr>
          <w:rStyle w:val="779"/>
          <w:color w:val="000000"/>
          <w:sz w:val="32"/>
          <w:szCs w:val="32"/>
          <w:highlight w:val="none"/>
        </w:rPr>
        <w:br w:type="page" w:clear="all"/>
      </w:r>
      <w:bookmarkStart w:id="75" w:name="_Toc20427"/>
      <w:r>
        <w:rPr>
          <w:rStyle w:val="779"/>
          <w:color w:val="000000"/>
          <w:sz w:val="32"/>
          <w:szCs w:val="32"/>
          <w:highlight w:val="none"/>
        </w:rPr>
        <w:t xml:space="preserve">第五章  合同主要条款</w:t>
      </w:r>
      <w:bookmarkEnd w:id="73"/>
      <w:r/>
      <w:bookmarkEnd w:id="74"/>
      <w:r/>
      <w:bookmarkEnd w:id="75"/>
      <w:r>
        <w:rPr>
          <w:rStyle w:val="779"/>
          <w:color w:val="000000"/>
          <w:sz w:val="32"/>
          <w:szCs w:val="32"/>
          <w:highlight w:val="none"/>
        </w:rPr>
      </w:r>
      <w:r/>
    </w:p>
    <w:p>
      <w:pPr>
        <w:pStyle w:val="767"/>
        <w:jc w:val="both"/>
        <w:widowControl w:val="off"/>
        <w:rPr>
          <w:rFonts w:ascii="等线" w:hAnsi="等线" w:eastAsia="等线"/>
          <w:b/>
          <w:color w:val="000000"/>
          <w:sz w:val="21"/>
          <w:szCs w:val="22"/>
          <w:highlight w:val="none"/>
        </w:rPr>
      </w:pPr>
      <w:r>
        <w:rPr>
          <w:rFonts w:ascii="等线" w:hAnsi="等线" w:eastAsia="等线"/>
          <w:b/>
          <w:color w:val="000000"/>
          <w:sz w:val="21"/>
          <w:szCs w:val="22"/>
          <w:highlight w:val="none"/>
        </w:rPr>
      </w:r>
      <w:r/>
    </w:p>
    <w:p>
      <w:pPr>
        <w:pStyle w:val="767"/>
        <w:widowControl w:val="off"/>
        <w:rPr>
          <w:rFonts w:hint="eastAsia" w:eastAsia="宋体"/>
          <w:color w:val="000000"/>
          <w:sz w:val="21"/>
          <w:szCs w:val="21"/>
          <w:highlight w:val="none"/>
          <w:u w:val="single"/>
          <w:lang w:eastAsia="zh-CN"/>
        </w:rPr>
      </w:pPr>
      <w:r>
        <w:rPr>
          <w:rFonts w:hint="eastAsia" w:hAnsi="宋体"/>
          <w:color w:val="000000"/>
          <w:sz w:val="21"/>
          <w:szCs w:val="21"/>
          <w:highlight w:val="none"/>
        </w:rPr>
        <w:t xml:space="preserve">甲方（采购方）：</w:t>
      </w:r>
      <w:r>
        <w:rPr>
          <w:rFonts w:hint="eastAsia" w:ascii="宋体" w:hAnsi="宋体" w:cs="宋体"/>
          <w:b/>
          <w:color w:val="000000"/>
          <w:sz w:val="21"/>
          <w:szCs w:val="21"/>
          <w:highlight w:val="none"/>
          <w:lang w:eastAsia="zh-CN"/>
        </w:rPr>
        <w:t xml:space="preserve">苏州工业园区规划建设委员会</w:t>
      </w:r>
      <w:r>
        <w:rPr>
          <w:rFonts w:hint="eastAsia" w:eastAsia="宋体"/>
          <w:color w:val="000000"/>
          <w:sz w:val="21"/>
          <w:szCs w:val="21"/>
          <w:highlight w:val="none"/>
          <w:u w:val="single"/>
          <w:lang w:eastAsia="zh-CN"/>
        </w:rPr>
      </w:r>
      <w:r/>
    </w:p>
    <w:p>
      <w:pPr>
        <w:pStyle w:val="767"/>
        <w:widowControl w:val="off"/>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767"/>
        <w:widowControl w:val="off"/>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767"/>
        <w:widowControl w:val="off"/>
        <w:rPr>
          <w:rFonts w:hAnsi="宋体"/>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r>
      <w:r/>
    </w:p>
    <w:p>
      <w:pPr>
        <w:pStyle w:val="767"/>
        <w:widowControl w:val="off"/>
        <w:rPr>
          <w:rFonts w:hAnsi="宋体"/>
          <w:color w:val="000000"/>
          <w:sz w:val="21"/>
          <w:szCs w:val="21"/>
          <w:highlight w:val="none"/>
        </w:rPr>
      </w:pPr>
      <w:r>
        <w:rPr>
          <w:rFonts w:hAnsi="宋体"/>
          <w:color w:val="000000"/>
          <w:sz w:val="21"/>
          <w:szCs w:val="21"/>
          <w:highlight w:val="none"/>
        </w:rPr>
      </w:r>
      <w:r/>
    </w:p>
    <w:p>
      <w:pPr>
        <w:pStyle w:val="767"/>
        <w:widowControl w:val="off"/>
        <w:rPr>
          <w:rFonts w:hAnsi="宋体"/>
          <w:color w:val="000000"/>
          <w:sz w:val="21"/>
          <w:szCs w:val="21"/>
          <w:highlight w:val="none"/>
        </w:rPr>
      </w:pPr>
      <w:r>
        <w:rPr>
          <w:rFonts w:hint="eastAsia" w:hAnsi="宋体"/>
          <w:color w:val="000000"/>
          <w:sz w:val="21"/>
          <w:szCs w:val="21"/>
          <w:highlight w:val="none"/>
        </w:rPr>
        <w:t xml:space="preserve">乙方（服务方）：</w:t>
      </w:r>
      <w:r>
        <w:rPr>
          <w:color w:val="000000"/>
          <w:sz w:val="21"/>
          <w:szCs w:val="21"/>
          <w:highlight w:val="none"/>
          <w:u w:val="single"/>
        </w:rPr>
        <w:t xml:space="preserve">                           </w:t>
      </w:r>
      <w:r>
        <w:rPr>
          <w:rFonts w:hAnsi="宋体"/>
          <w:color w:val="000000"/>
          <w:sz w:val="21"/>
          <w:szCs w:val="21"/>
          <w:highlight w:val="none"/>
        </w:rPr>
      </w:r>
      <w:r/>
    </w:p>
    <w:p>
      <w:pPr>
        <w:pStyle w:val="767"/>
        <w:widowControl w:val="off"/>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767"/>
        <w:widowControl w:val="off"/>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767"/>
        <w:widowControl w:val="off"/>
        <w:rPr>
          <w:color w:val="000000"/>
          <w:sz w:val="21"/>
          <w:szCs w:val="21"/>
          <w:highlight w:val="none"/>
        </w:rPr>
      </w:pPr>
      <w:r>
        <w:rPr>
          <w:rFonts w:hint="eastAsia" w:hAnsi="宋体"/>
          <w:color w:val="000000"/>
          <w:sz w:val="21"/>
          <w:szCs w:val="21"/>
          <w:highlight w:val="none"/>
        </w:rPr>
        <w:t xml:space="preserve">电话：</w:t>
      </w:r>
      <w:r>
        <w:rPr>
          <w:color w:val="000000"/>
          <w:sz w:val="21"/>
          <w:szCs w:val="21"/>
          <w:highlight w:val="none"/>
        </w:rPr>
        <w:t xml:space="preserve"> </w:t>
      </w:r>
      <w:r>
        <w:rPr>
          <w:color w:val="000000"/>
          <w:sz w:val="21"/>
          <w:szCs w:val="21"/>
          <w:highlight w:val="none"/>
        </w:rPr>
      </w:r>
      <w:r/>
    </w:p>
    <w:p>
      <w:pPr>
        <w:pStyle w:val="767"/>
        <w:ind w:firstLine="425"/>
        <w:spacing w:line="360" w:lineRule="auto"/>
        <w:widowControl w:val="off"/>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根</w:t>
      </w:r>
      <w:r>
        <w:rPr>
          <w:rFonts w:hint="eastAsia" w:ascii="宋体" w:hAnsi="宋体" w:cs="宋体"/>
          <w:color w:val="000000"/>
          <w:sz w:val="21"/>
          <w:szCs w:val="21"/>
          <w:highlight w:val="none"/>
        </w:rPr>
        <w:t xml:space="preserve">据苏州工业园区政府采购编号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竞争性磋商采购文件、乙方的响应文件、成交通知书、《中华人民共和国民法典》及相关法律法规规定，甲乙双方就此次成交的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2026年度电子站牌维护服务采购</w:t>
      </w:r>
      <w:r>
        <w:rPr>
          <w:rFonts w:hint="eastAsia" w:ascii="宋体" w:hAnsi="宋体" w:cs="宋体"/>
          <w:color w:val="000000"/>
          <w:sz w:val="21"/>
          <w:szCs w:val="21"/>
          <w:highlight w:val="none"/>
          <w:lang w:val="zh-CN"/>
        </w:rPr>
        <w:t xml:space="preserve">相关</w:t>
      </w:r>
      <w:r>
        <w:rPr>
          <w:rFonts w:hint="eastAsia" w:ascii="宋体" w:hAnsi="宋体" w:cs="宋体"/>
          <w:color w:val="000000"/>
          <w:sz w:val="21"/>
          <w:szCs w:val="21"/>
          <w:highlight w:val="none"/>
        </w:rPr>
        <w:t xml:space="preserve">事宜，遵循平等、自愿、公平和诚实信用原则，经友好协商，订立本合同。</w:t>
      </w:r>
      <w:r>
        <w:rPr>
          <w:rFonts w:ascii="宋体" w:hAnsi="宋体" w:cs="宋体"/>
          <w:color w:val="000000"/>
          <w:sz w:val="21"/>
          <w:szCs w:val="21"/>
          <w:highlight w:val="none"/>
        </w:rPr>
      </w:r>
      <w:r/>
    </w:p>
    <w:p>
      <w:pPr>
        <w:pStyle w:val="767"/>
        <w:numPr>
          <w:ilvl w:val="0"/>
          <w:numId w:val="3"/>
        </w:numPr>
        <w:jc w:val="both"/>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合同内容</w:t>
      </w:r>
      <w:r>
        <w:rPr>
          <w:rFonts w:ascii="宋体" w:hAnsi="宋体" w:cs="宋体"/>
          <w:b/>
          <w:bCs/>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1.乙方负责完成甲方委托的</w:t>
      </w:r>
      <w:r>
        <w:rPr>
          <w:rFonts w:hint="eastAsia" w:ascii="宋体" w:hAnsi="宋体" w:cs="宋体"/>
          <w:color w:val="000000"/>
          <w:sz w:val="21"/>
          <w:szCs w:val="21"/>
          <w:highlight w:val="none"/>
          <w:u w:val="single"/>
          <w:lang w:eastAsia="zh-CN"/>
        </w:rPr>
        <w:t xml:space="preserve">2026年度电子站牌维护服务采购</w:t>
      </w:r>
      <w:r>
        <w:rPr>
          <w:rFonts w:hint="eastAsia" w:ascii="宋体" w:hAnsi="宋体" w:cs="宋体"/>
          <w:color w:val="000000"/>
          <w:sz w:val="21"/>
          <w:szCs w:val="21"/>
          <w:highlight w:val="none"/>
        </w:rPr>
        <w:t xml:space="preserve">工作事宜。</w:t>
      </w:r>
      <w:r>
        <w:rPr>
          <w:rFonts w:ascii="宋体" w:hAnsi="宋体" w:cs="宋体"/>
          <w:color w:val="000000"/>
          <w:sz w:val="21"/>
          <w:szCs w:val="21"/>
          <w:highlight w:val="none"/>
        </w:rPr>
      </w:r>
      <w:r/>
    </w:p>
    <w:p>
      <w:pPr>
        <w:pStyle w:val="767"/>
        <w:ind w:firstLine="420"/>
        <w:spacing w:line="360" w:lineRule="auto"/>
        <w:widowControl w:val="off"/>
        <w:tabs>
          <w:tab w:val="left" w:pos="540" w:leader="none"/>
        </w:tabs>
        <w:rPr>
          <w:rFonts w:hint="eastAsia" w:ascii="宋体" w:hAnsi="宋体" w:eastAsia="宋体" w:cs="@楷体_GB2312"/>
          <w:color w:val="000000"/>
          <w:sz w:val="21"/>
          <w:szCs w:val="21"/>
          <w:lang w:eastAsia="zh-CN"/>
        </w:rPr>
      </w:pPr>
      <w:r>
        <w:rPr>
          <w:rFonts w:hint="eastAsia" w:ascii="宋体" w:hAnsi="宋体"/>
          <w:color w:val="000000"/>
          <w:sz w:val="21"/>
          <w:szCs w:val="21"/>
          <w:highlight w:val="none"/>
        </w:rPr>
        <w:t xml:space="preserve">2</w:t>
      </w:r>
      <w:r>
        <w:rPr>
          <w:rFonts w:hint="eastAsia" w:ascii="宋体" w:hAnsi="宋体" w:cs="@楷体_GB2312"/>
          <w:color w:val="000000"/>
          <w:sz w:val="21"/>
          <w:szCs w:val="21"/>
          <w:highlight w:val="none"/>
          <w:lang w:val="zh-CN"/>
        </w:rPr>
        <w:t xml:space="preserve">.</w:t>
      </w:r>
      <w:r>
        <w:rPr>
          <w:rFonts w:hint="eastAsia" w:ascii="宋体" w:hAnsi="宋体" w:cs="@楷体_GB2312"/>
          <w:color w:val="000000"/>
          <w:sz w:val="21"/>
          <w:szCs w:val="21"/>
        </w:rPr>
        <w:t xml:space="preserve">合同标的物和合同</w:t>
      </w:r>
      <w:r>
        <w:rPr>
          <w:rFonts w:hint="eastAsia" w:ascii="宋体" w:hAnsi="宋体" w:cs="@楷体_GB2312"/>
          <w:color w:val="000000"/>
          <w:sz w:val="21"/>
          <w:szCs w:val="21"/>
          <w:lang w:val="en-US" w:eastAsia="zh-CN"/>
        </w:rPr>
        <w:t xml:space="preserve">价款</w:t>
      </w:r>
      <w:r>
        <w:rPr>
          <w:rFonts w:hint="eastAsia" w:ascii="宋体" w:hAnsi="宋体" w:eastAsia="宋体" w:cs="@楷体_GB2312"/>
          <w:color w:val="000000"/>
          <w:sz w:val="21"/>
          <w:szCs w:val="21"/>
          <w:lang w:eastAsia="zh-CN"/>
        </w:rPr>
      </w:r>
      <w:r/>
    </w:p>
    <w:tbl>
      <w:tblPr>
        <w:tblW w:w="867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5033"/>
        <w:gridCol w:w="696"/>
        <w:gridCol w:w="636"/>
        <w:gridCol w:w="804"/>
        <w:gridCol w:w="804"/>
      </w:tblGrid>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051"/>
                <w:rFonts w:hint="eastAsia" w:ascii="宋体" w:hAnsi="宋体" w:eastAsia="宋体" w:cs="宋体"/>
                <w:b/>
                <w:bCs/>
                <w:color w:val="000000"/>
                <w:sz w:val="21"/>
                <w:szCs w:val="21"/>
                <w:lang w:val="en-US" w:eastAsia="zh-CN" w:bidi="ar"/>
              </w:rPr>
              <w:t xml:space="preserve">序 号</w:t>
            </w:r>
            <w:r>
              <w:rPr>
                <w:rFonts w:hint="eastAsia" w:ascii="宋体" w:hAnsi="宋体" w:eastAsia="宋体" w:cs="宋体"/>
                <w:b/>
                <w:bCs/>
                <w:i w:val="0"/>
                <w:iCs w:val="0"/>
                <w:color w:val="000000"/>
                <w:sz w:val="21"/>
                <w:szCs w:val="21"/>
                <w:u w:val="none"/>
              </w:rPr>
            </w:r>
            <w:r/>
          </w:p>
        </w:tc>
        <w:tc>
          <w:tcPr>
            <w:tcW w:w="5033"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标的物名称</w:t>
            </w:r>
            <w:r>
              <w:rPr>
                <w:rFonts w:hint="eastAsia" w:ascii="宋体" w:hAnsi="宋体" w:eastAsia="宋体" w:cs="宋体"/>
                <w:b/>
                <w:bCs/>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051"/>
                <w:rFonts w:hint="eastAsia" w:ascii="宋体" w:hAnsi="宋体" w:eastAsia="宋体" w:cs="宋体"/>
                <w:b/>
                <w:bCs/>
                <w:color w:val="000000"/>
                <w:sz w:val="21"/>
                <w:szCs w:val="21"/>
                <w:lang w:val="en-US" w:eastAsia="zh-CN" w:bidi="ar"/>
              </w:rPr>
              <w:t xml:space="preserve">单 位</w:t>
            </w:r>
            <w:r>
              <w:rPr>
                <w:rFonts w:hint="eastAsia" w:ascii="宋体" w:hAnsi="宋体" w:eastAsia="宋体" w:cs="宋体"/>
                <w:b/>
                <w:bCs/>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804"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rPr>
            </w:r>
            <w:r/>
          </w:p>
        </w:tc>
        <w:tc>
          <w:tcPr>
            <w:tcW w:w="804" w:type="dxa"/>
            <w:vAlign w:val="center"/>
            <w:textDirection w:val="lrTb"/>
            <w:noWrap w:val="false"/>
          </w:tcPr>
          <w:p>
            <w:pPr>
              <w:pStyle w:val="76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小计(元)</w:t>
            </w:r>
            <w:r>
              <w:rPr>
                <w:rFonts w:hint="eastAsia" w:ascii="宋体" w:hAnsi="宋体" w:eastAsia="宋体" w:cs="宋体"/>
                <w:b/>
                <w:bCs/>
                <w:i w:val="0"/>
                <w:iCs w:val="0"/>
                <w:color w:val="000000"/>
                <w:sz w:val="21"/>
                <w:szCs w:val="21"/>
                <w:u w:val="none"/>
              </w:rPr>
            </w:r>
            <w:r/>
          </w:p>
        </w:tc>
      </w:tr>
      <w:tr>
        <w:trPr>
          <w:trHeight w:val="285"/>
        </w:trPr>
        <w:tc>
          <w:tcPr>
            <w:gridSpan w:val="6"/>
            <w:tcW w:w="8674" w:type="dxa"/>
            <w:vAlign w:val="center"/>
            <w:textDirection w:val="lrTb"/>
            <w:noWrap w:val="false"/>
          </w:tcPr>
          <w:p>
            <w:pPr>
              <w:pStyle w:val="767"/>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一、巡检与保洁服务</w:t>
            </w:r>
            <w:r>
              <w:rPr>
                <w:rFonts w:hint="eastAsia" w:ascii="宋体" w:hAnsi="宋体" w:eastAsia="宋体" w:cs="宋体"/>
                <w:i w:val="0"/>
                <w:iCs w:val="0"/>
                <w:color w:val="000000"/>
                <w:sz w:val="21"/>
                <w:szCs w:val="21"/>
                <w:u w:val="none"/>
              </w:rPr>
            </w:r>
            <w:r/>
          </w:p>
        </w:tc>
      </w:tr>
      <w:tr>
        <w:trPr>
          <w:trHeight w:val="267"/>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1"/>
                <w:rFonts w:hint="eastAsia" w:ascii="宋体" w:hAnsi="宋体" w:eastAsia="宋体" w:cs="宋体"/>
                <w:color w:val="000000"/>
                <w:sz w:val="21"/>
                <w:szCs w:val="21"/>
                <w:lang w:val="en-US" w:eastAsia="zh-CN" w:bidi="ar"/>
              </w:rPr>
              <w:t xml:space="preserve">电子站牌常规巡查及推电服务，每10天1次全覆盖</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6"/>
            <w:tcW w:w="8674" w:type="dxa"/>
            <w:vAlign w:val="center"/>
            <w:textDirection w:val="lrTb"/>
            <w:noWrap w:val="false"/>
          </w:tcPr>
          <w:p>
            <w:pPr>
              <w:pStyle w:val="767"/>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二、壳体及人工服务</w:t>
            </w: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电子站牌门锁维护服务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电子站牌底板维护服务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电子站牌喷塑铁背壳维护服务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电子站牌显示屏外框维护服务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亭体外壳更换维护服务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电子站牌大玻璃维护服务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电子站牌半圆玻璃维护服务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电子站牌小门维护服务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亚克力板配件维护服务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电子站牌进线管(镀锌管)维护服务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电子站牌电源12V-5V 40A维护服务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电子站牌电源12V-5V 13A维护服务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电子站牌电源220V-5V 40A维护服务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电子站牌电源220V-12V 13A维护服务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电子站牌更换进线维护服务(接路灯电)</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电子站牌更换进线维护服务(接直供电)</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亭体补漆维护服务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亭体补漏维护服务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电子站牌迁移维护服务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电子站牌钣金修复维护服务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5"/>
            <w:tcW w:w="787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6"/>
            <w:tcW w:w="8674"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三、智能化设备保养及更换(含人工费用)</w:t>
            </w: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浪涌保护器</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漏保开关(2P)</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时控开关</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电子站牌LED照明</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LED屏单元模块</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LED屏外框</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Style w:val="1052"/>
                <w:rFonts w:hint="eastAsia" w:ascii="宋体" w:hAnsi="宋体" w:eastAsia="宋体" w:cs="宋体"/>
                <w:color w:val="000000"/>
                <w:sz w:val="21"/>
                <w:szCs w:val="21"/>
                <w:lang w:val="en-US" w:eastAsia="zh-CN" w:bidi="ar"/>
              </w:rPr>
              <w:t xml:space="preserve">工业级32寸高亮LCD显示屏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工业级32寸墨水屏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工业级32寸彩色反射屏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LED显示屏控制卡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65寸贴合屏</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磷酸铁锂蓄电池12V-100AH</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磷酸铁锂蓄电池24v-80AH</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蓄电池充电器12V-10A</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蓄电池充电器24V-10A</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工业级4G无线全网通路由器</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智能电子站牌集中控制器</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智能终端传感与控制系统</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温湿度传感控制系统</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亭体散热自动控制系统</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电子站牌整机（含施工安装调试拆旧，一年质保）</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tcW w:w="701"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5033" w:type="dxa"/>
            <w:vAlign w:val="center"/>
            <w:textDirection w:val="lrTb"/>
            <w:noWrap w:val="false"/>
          </w:tcPr>
          <w:p>
            <w:pPr>
              <w:pStyle w:val="76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电子站牌迁移与安装服务</w:t>
            </w:r>
            <w:r>
              <w:rPr>
                <w:rFonts w:hint="eastAsia" w:ascii="宋体" w:hAnsi="宋体" w:eastAsia="宋体" w:cs="宋体"/>
                <w:i w:val="0"/>
                <w:iCs w:val="0"/>
                <w:color w:val="000000"/>
                <w:sz w:val="21"/>
                <w:szCs w:val="21"/>
                <w:u w:val="none"/>
              </w:rPr>
            </w:r>
            <w:r/>
          </w:p>
        </w:tc>
        <w:tc>
          <w:tcPr>
            <w:tcW w:w="69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5"/>
            <w:tcW w:w="7870" w:type="dxa"/>
            <w:vAlign w:val="center"/>
            <w:textDirection w:val="lrTb"/>
            <w:noWrap w:val="false"/>
          </w:tcPr>
          <w:p>
            <w:pPr>
              <w:pStyle w:val="76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85"/>
        </w:trPr>
        <w:tc>
          <w:tcPr>
            <w:gridSpan w:val="5"/>
            <w:tcW w:w="7870" w:type="dxa"/>
            <w:vAlign w:val="center"/>
            <w:textDirection w:val="lrTb"/>
            <w:noWrap w:val="false"/>
          </w:tcPr>
          <w:p>
            <w:pPr>
              <w:pStyle w:val="76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合同总价款</w:t>
            </w:r>
            <w:r>
              <w:rPr>
                <w:rFonts w:ascii="宋体" w:hAnsi="宋体" w:eastAsia="宋体" w:cs="宋体"/>
                <w:i w:val="0"/>
                <w:iCs w:val="0"/>
                <w:color w:val="000000"/>
                <w:sz w:val="21"/>
                <w:szCs w:val="21"/>
                <w:u w:val="none"/>
                <w:lang w:val="en-US"/>
              </w:rPr>
            </w:r>
            <w:r/>
          </w:p>
        </w:tc>
        <w:tc>
          <w:tcPr>
            <w:tcW w:w="804" w:type="dxa"/>
            <w:vAlign w:val="center"/>
            <w:textDirection w:val="lrTb"/>
            <w:noWrap w:val="false"/>
          </w:tcPr>
          <w:p>
            <w:pPr>
              <w:pStyle w:val="76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67"/>
        <w:ind w:firstLine="420"/>
        <w:spacing w:line="360" w:lineRule="auto"/>
        <w:widowControl w:val="off"/>
        <w:tabs>
          <w:tab w:val="left" w:pos="1320" w:leader="none"/>
        </w:tabs>
        <w:rPr>
          <w:rFonts w:hint="eastAsia" w:ascii="宋体" w:hAnsi="宋体" w:cs="@楷体_GB2312"/>
          <w:color w:val="000000"/>
          <w:sz w:val="21"/>
          <w:szCs w:val="21"/>
          <w:highlight w:val="none"/>
          <w:lang w:val="zh-CN"/>
        </w:rPr>
      </w:pPr>
      <w:r>
        <w:rPr>
          <w:rFonts w:hint="eastAsia" w:ascii="宋体" w:hAnsi="宋体" w:cs="@楷体_GB2312"/>
          <w:color w:val="000000"/>
          <w:sz w:val="21"/>
          <w:szCs w:val="21"/>
        </w:rPr>
        <w:t xml:space="preserve">注：根据现行税法对甲方征收的与本合同有关的一切税费均由甲方承担；根据现行税法对乙方征收的与本合同有关的一切税费均由乙方承担。</w:t>
      </w:r>
      <w:r>
        <w:rPr>
          <w:rFonts w:hint="eastAsia" w:ascii="宋体" w:hAnsi="宋体" w:cs="@楷体_GB2312"/>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楷体_GB2312"/>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下列文件为本合同不可分割部分：</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竞争性磋商采购文件</w:t>
      </w:r>
      <w:r>
        <w:rPr>
          <w:rFonts w:hint="eastAsia" w:ascii="宋体" w:hAnsi="宋体" w:cs="宋体"/>
          <w:color w:val="000000"/>
          <w:sz w:val="21"/>
          <w:szCs w:val="21"/>
          <w:highlight w:val="none"/>
          <w:lang w:val="en-US" w:eastAsia="zh-CN"/>
        </w:rPr>
        <w:t xml:space="preserve">及更正公告（如有）</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）乙方成交的响应文件；</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）成交通知书；</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）乙方在磋商</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lang w:val="zh-CN"/>
        </w:rPr>
        <w:t xml:space="preserve">过程中所作的其他承诺、声明、书面澄清等；</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）合同附件。</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以上与本合同具有同等法律效力</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67"/>
        <w:numPr>
          <w:ilvl w:val="0"/>
          <w:numId w:val="3"/>
        </w:numPr>
        <w:jc w:val="both"/>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合同</w:t>
      </w:r>
      <w:r>
        <w:rPr>
          <w:rFonts w:hint="eastAsia" w:ascii="宋体" w:hAnsi="宋体" w:cs="宋体"/>
          <w:b/>
          <w:bCs/>
          <w:color w:val="000000"/>
          <w:sz w:val="21"/>
          <w:szCs w:val="21"/>
          <w:highlight w:val="none"/>
          <w:lang w:val="en-US" w:eastAsia="zh-CN"/>
        </w:rPr>
        <w:t xml:space="preserve">总</w:t>
      </w:r>
      <w:r>
        <w:rPr>
          <w:rFonts w:hint="eastAsia" w:ascii="宋体" w:hAnsi="宋体" w:cs="宋体"/>
          <w:b/>
          <w:bCs/>
          <w:color w:val="000000"/>
          <w:sz w:val="21"/>
          <w:szCs w:val="21"/>
          <w:highlight w:val="none"/>
        </w:rPr>
        <w:t xml:space="preserve">价款与支付</w:t>
      </w:r>
      <w:r>
        <w:rPr>
          <w:rFonts w:ascii="宋体" w:hAnsi="宋体" w:cs="宋体"/>
          <w:b/>
          <w:bCs/>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hint="eastAsia" w:ascii="宋体" w:hAnsi="宋体" w:cs="宋体"/>
          <w:b/>
          <w:bCs/>
          <w:color w:val="000000"/>
          <w:sz w:val="21"/>
          <w:szCs w:val="21"/>
          <w:highlight w:val="none"/>
          <w:lang w:val="zh-CN"/>
        </w:rPr>
        <w:t xml:space="preserve">合同总</w:t>
      </w:r>
      <w:r>
        <w:rPr>
          <w:rFonts w:hint="eastAsia" w:ascii="宋体" w:hAnsi="宋体" w:cs="宋体"/>
          <w:b/>
          <w:bCs/>
          <w:color w:val="000000"/>
          <w:sz w:val="21"/>
          <w:szCs w:val="21"/>
          <w:highlight w:val="none"/>
        </w:rPr>
        <w:t xml:space="preserve">价款</w:t>
      </w:r>
      <w:r>
        <w:rPr>
          <w:rFonts w:hint="eastAsia" w:ascii="宋体" w:hAnsi="宋体" w:cs="宋体"/>
          <w:b/>
          <w:bCs/>
          <w:color w:val="000000"/>
          <w:sz w:val="21"/>
          <w:szCs w:val="21"/>
          <w:highlight w:val="none"/>
          <w:lang w:val="zh-CN"/>
        </w:rPr>
        <w:t xml:space="preserve">为人民币</w:t>
      </w:r>
      <w:r>
        <w:rPr>
          <w:rFonts w:hint="eastAsia" w:ascii="宋体" w:hAnsi="宋体" w:cs="宋体"/>
          <w:b/>
          <w:bCs/>
          <w:color w:val="000000"/>
          <w:sz w:val="21"/>
          <w:szCs w:val="21"/>
          <w:highlight w:val="none"/>
          <w:u w:val="single"/>
          <w:lang w:val="zh-CN"/>
        </w:rPr>
        <w:t xml:space="preserve">             元整（</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zh-CN"/>
        </w:rPr>
        <w:t xml:space="preserve">）</w:t>
      </w:r>
      <w:r>
        <w:rPr>
          <w:rFonts w:hint="eastAsia" w:ascii="宋体" w:hAnsi="宋体" w:cs="宋体"/>
          <w:color w:val="000000"/>
          <w:sz w:val="21"/>
          <w:szCs w:val="21"/>
          <w:highlight w:val="none"/>
          <w:lang w:val="zh-CN"/>
        </w:rPr>
        <w:t xml:space="preserve">。该</w:t>
      </w:r>
      <w:r>
        <w:rPr>
          <w:rFonts w:hint="eastAsia" w:ascii="宋体" w:hAnsi="宋体" w:cs="宋体"/>
          <w:color w:val="000000"/>
          <w:sz w:val="21"/>
          <w:szCs w:val="21"/>
          <w:highlight w:val="none"/>
        </w:rPr>
        <w:t xml:space="preserve">价款</w:t>
      </w:r>
      <w:r>
        <w:rPr>
          <w:rFonts w:hint="eastAsia" w:ascii="宋体" w:hAnsi="宋体" w:cs="宋体"/>
          <w:color w:val="000000"/>
          <w:sz w:val="21"/>
          <w:szCs w:val="21"/>
          <w:highlight w:val="none"/>
          <w:lang w:val="zh-CN"/>
        </w:rPr>
        <w:t xml:space="preserve">包括乙方</w:t>
      </w:r>
      <w:r>
        <w:rPr>
          <w:rFonts w:hint="eastAsia" w:ascii="宋体" w:hAnsi="宋体" w:cs="宋体"/>
          <w:color w:val="000000"/>
          <w:sz w:val="21"/>
          <w:szCs w:val="21"/>
          <w:highlight w:val="none"/>
          <w:lang w:val="zh-CN" w:eastAsia="zh-CN"/>
        </w:rPr>
        <w:t xml:space="preserve">为履行本服务合同而发生的所有费用</w:t>
      </w:r>
      <w:r>
        <w:rPr>
          <w:rFonts w:hint="eastAsia" w:ascii="宋体" w:hAnsi="宋体" w:cs="宋体"/>
          <w:color w:val="000000"/>
          <w:sz w:val="21"/>
          <w:szCs w:val="21"/>
          <w:highlight w:val="none"/>
          <w:lang w:val="zh-CN"/>
        </w:rPr>
        <w:t xml:space="preserve">。除非因特殊原因并经甲乙双方协商同意，乙方不得再要求追加任何费用。同时，合同</w:t>
      </w:r>
      <w:r>
        <w:rPr>
          <w:rFonts w:hint="eastAsia" w:ascii="宋体" w:hAnsi="宋体" w:cs="宋体"/>
          <w:color w:val="000000"/>
          <w:sz w:val="21"/>
          <w:szCs w:val="21"/>
          <w:highlight w:val="none"/>
          <w:lang w:val="en-US" w:eastAsia="zh-CN"/>
        </w:rPr>
        <w:t xml:space="preserve">价款</w:t>
      </w:r>
      <w:r>
        <w:rPr>
          <w:rFonts w:hint="eastAsia" w:ascii="宋体" w:hAnsi="宋体" w:cs="宋体"/>
          <w:color w:val="000000"/>
          <w:sz w:val="21"/>
          <w:szCs w:val="21"/>
          <w:highlight w:val="none"/>
          <w:lang w:val="zh-CN"/>
        </w:rPr>
        <w:t xml:space="preserve">在合同实施期间不因市场因素变化而变动。</w:t>
      </w:r>
      <w:r>
        <w:rPr>
          <w:rFonts w:ascii="宋体" w:hAnsi="宋体" w:cs="宋体"/>
          <w:color w:val="000000"/>
          <w:sz w:val="21"/>
          <w:szCs w:val="21"/>
          <w:highlight w:val="none"/>
          <w:lang w:val="zh-CN"/>
        </w:rPr>
      </w:r>
      <w:r/>
    </w:p>
    <w:p>
      <w:pPr>
        <w:pStyle w:val="767"/>
        <w:ind w:firstLine="420"/>
        <w:spacing w:line="360" w:lineRule="auto"/>
        <w:widowControl w:val="off"/>
        <w:rPr>
          <w:rFonts w:hint="eastAsia" w:ascii="宋体" w:hAnsi="宋体"/>
          <w:color w:val="000000"/>
          <w:sz w:val="21"/>
          <w:szCs w:val="21"/>
          <w:highlight w:val="none"/>
          <w:lang w:val="zh-CN"/>
        </w:rPr>
      </w:pPr>
      <w:r/>
      <w:bookmarkStart w:id="76" w:name="_Hlk492629927"/>
      <w:r>
        <w:rPr>
          <w:rFonts w:hint="eastAsia" w:ascii="宋体" w:hAnsi="宋体"/>
          <w:color w:val="000000"/>
          <w:sz w:val="21"/>
          <w:szCs w:val="21"/>
          <w:highlight w:val="none"/>
          <w:lang w:val="zh-CN"/>
        </w:rPr>
        <w:t xml:space="preserve">2.付款步骤：</w:t>
      </w:r>
      <w:r>
        <w:rPr>
          <w:rFonts w:hint="eastAsia" w:ascii="宋体" w:hAnsi="宋体"/>
          <w:color w:val="000000"/>
          <w:sz w:val="21"/>
          <w:szCs w:val="21"/>
          <w:highlight w:val="none"/>
          <w:lang w:val="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A、甲方结合考核情况每三个月进行结算支付；</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B、根据合同单价，按照实际发生维保量、巡检</w:t>
      </w:r>
      <w:r>
        <w:rPr>
          <w:rFonts w:hint="eastAsia" w:ascii="宋体" w:hAnsi="宋体" w:cs="宋体"/>
          <w:color w:val="000000"/>
          <w:sz w:val="21"/>
          <w:szCs w:val="21"/>
          <w:highlight w:val="none"/>
          <w:lang w:val="en-US" w:eastAsia="zh-CN"/>
        </w:rPr>
        <w:t xml:space="preserve">次数，结合考核情况，每次</w:t>
      </w:r>
      <w:r>
        <w:rPr>
          <w:rFonts w:hint="eastAsia" w:ascii="宋体" w:hAnsi="宋体" w:cs="宋体"/>
          <w:color w:val="000000"/>
          <w:sz w:val="21"/>
          <w:szCs w:val="21"/>
          <w:highlight w:val="none"/>
          <w:lang w:val="en-US" w:eastAsia="zh-CN"/>
        </w:rPr>
        <w:t xml:space="preserve">支付至应结算金额的80%;</w:t>
      </w:r>
      <w:r>
        <w:rPr>
          <w:rFonts w:hint="eastAsia" w:ascii="宋体" w:hAnsi="宋体" w:cs="宋体"/>
          <w:color w:val="000000"/>
          <w:sz w:val="21"/>
          <w:szCs w:val="21"/>
          <w:highlight w:val="none"/>
          <w:lang w:val="en-US" w:eastAsia="zh-CN"/>
        </w:rPr>
      </w:r>
      <w:r/>
    </w:p>
    <w:p>
      <w:pPr>
        <w:pStyle w:val="767"/>
        <w:ind w:firstLine="420"/>
        <w:jc w:val="both"/>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C、合同期满经验收合格后一个月内支付至</w:t>
      </w:r>
      <w:r>
        <w:rPr>
          <w:rFonts w:hint="eastAsia" w:ascii="宋体" w:hAnsi="宋体" w:cs="宋体"/>
          <w:color w:val="000000"/>
          <w:sz w:val="21"/>
          <w:szCs w:val="21"/>
          <w:highlight w:val="none"/>
          <w:lang w:val="en-US" w:eastAsia="zh-CN"/>
        </w:rPr>
        <w:t xml:space="preserve">应结算金额的100%。</w:t>
      </w:r>
      <w:r>
        <w:rPr>
          <w:rFonts w:hint="eastAsia" w:ascii="宋体" w:hAnsi="宋体" w:cs="宋体"/>
          <w:color w:val="000000"/>
          <w:sz w:val="21"/>
          <w:szCs w:val="21"/>
          <w:highlight w:val="none"/>
          <w:lang w:val="en-US" w:eastAsia="zh-CN"/>
        </w:rPr>
      </w:r>
      <w:r/>
    </w:p>
    <w:p>
      <w:pPr>
        <w:pStyle w:val="767"/>
        <w:ind w:firstLine="422"/>
        <w:jc w:val="both"/>
        <w:spacing w:line="360" w:lineRule="auto"/>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注1：应结算金额=合同单价*实际发生维保量、巡检次数-考核扣款</w:t>
      </w:r>
      <w:r>
        <w:rPr>
          <w:rFonts w:ascii="宋体" w:hAnsi="宋体" w:cs="宋体"/>
          <w:b/>
          <w:bCs/>
          <w:color w:val="000000"/>
          <w:sz w:val="21"/>
          <w:szCs w:val="21"/>
          <w:highlight w:val="none"/>
          <w:lang w:val="en-US" w:eastAsia="zh-CN"/>
        </w:rPr>
      </w:r>
      <w:r/>
    </w:p>
    <w:p>
      <w:pPr>
        <w:pStyle w:val="767"/>
        <w:ind w:firstLine="420"/>
        <w:spacing w:line="360" w:lineRule="auto"/>
        <w:widowControl w:val="off"/>
        <w:rPr>
          <w:rFonts w:ascii="宋体" w:hAnsi="宋体"/>
          <w:color w:val="000000"/>
          <w:sz w:val="21"/>
          <w:szCs w:val="21"/>
          <w:highlight w:val="none"/>
          <w:lang w:val="zh-CN"/>
        </w:rPr>
      </w:pPr>
      <w:r>
        <w:rPr>
          <w:rFonts w:hint="eastAsia" w:ascii="宋体" w:hAnsi="宋体" w:eastAsia="宋体"/>
          <w:color w:val="000000"/>
          <w:sz w:val="21"/>
          <w:szCs w:val="21"/>
          <w:highlight w:val="none"/>
        </w:rPr>
        <w:t xml:space="preserve">注</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每次付款</w:t>
      </w:r>
      <w:r>
        <w:rPr>
          <w:rFonts w:hint="eastAsia" w:ascii="宋体" w:hAnsi="宋体" w:eastAsia="宋体"/>
          <w:color w:val="000000"/>
          <w:sz w:val="21"/>
          <w:szCs w:val="21"/>
          <w:highlight w:val="none"/>
        </w:rPr>
        <w:t xml:space="preserve">时</w:t>
      </w:r>
      <w:r>
        <w:rPr>
          <w:rFonts w:ascii="宋体" w:hAnsi="宋体" w:eastAsia="宋体"/>
          <w:color w:val="000000"/>
          <w:sz w:val="21"/>
          <w:szCs w:val="21"/>
          <w:highlight w:val="none"/>
        </w:rPr>
        <w:t xml:space="preserve">，乙方应按要求</w:t>
      </w:r>
      <w:r>
        <w:rPr>
          <w:rFonts w:hint="eastAsia" w:ascii="宋体" w:hAnsi="宋体" w:eastAsia="宋体"/>
          <w:color w:val="000000"/>
          <w:sz w:val="21"/>
          <w:szCs w:val="21"/>
          <w:highlight w:val="none"/>
        </w:rPr>
        <w:t xml:space="preserve">提供相关资料及</w:t>
      </w:r>
      <w:r>
        <w:rPr>
          <w:rFonts w:ascii="宋体" w:hAnsi="宋体" w:eastAsia="宋体"/>
          <w:color w:val="000000"/>
          <w:sz w:val="21"/>
          <w:szCs w:val="21"/>
          <w:highlight w:val="none"/>
        </w:rPr>
        <w:t xml:space="preserve">开具发票</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并将</w:t>
      </w:r>
      <w:r>
        <w:rPr>
          <w:rFonts w:hint="eastAsia" w:ascii="宋体" w:hAnsi="宋体" w:eastAsia="宋体"/>
          <w:color w:val="000000"/>
          <w:sz w:val="21"/>
          <w:szCs w:val="21"/>
          <w:highlight w:val="none"/>
        </w:rPr>
        <w:t xml:space="preserve">相关</w:t>
      </w:r>
      <w:r>
        <w:rPr>
          <w:rFonts w:ascii="宋体" w:hAnsi="宋体" w:eastAsia="宋体"/>
          <w:color w:val="000000"/>
          <w:sz w:val="21"/>
          <w:szCs w:val="21"/>
          <w:highlight w:val="none"/>
        </w:rPr>
        <w:t xml:space="preserve">资料和发票</w:t>
      </w:r>
      <w:r>
        <w:rPr>
          <w:rFonts w:hint="eastAsia" w:ascii="宋体" w:hAnsi="宋体" w:eastAsia="宋体"/>
          <w:color w:val="000000"/>
          <w:sz w:val="21"/>
          <w:szCs w:val="21"/>
          <w:highlight w:val="none"/>
        </w:rPr>
        <w:t xml:space="preserve">提交</w:t>
      </w:r>
      <w:r>
        <w:rPr>
          <w:rFonts w:ascii="宋体" w:hAnsi="宋体" w:eastAsia="宋体"/>
          <w:color w:val="000000"/>
          <w:sz w:val="21"/>
          <w:szCs w:val="21"/>
          <w:highlight w:val="none"/>
        </w:rPr>
        <w:t xml:space="preserve">给</w:t>
      </w:r>
      <w:r>
        <w:rPr>
          <w:rFonts w:hint="eastAsia" w:ascii="宋体" w:hAnsi="宋体" w:eastAsia="宋体"/>
          <w:color w:val="000000"/>
          <w:sz w:val="21"/>
          <w:szCs w:val="21"/>
          <w:highlight w:val="none"/>
        </w:rPr>
        <w:t xml:space="preserve">甲方确认</w:t>
      </w:r>
      <w:r>
        <w:rPr>
          <w:rFonts w:ascii="宋体" w:hAnsi="宋体" w:eastAsia="宋体"/>
          <w:color w:val="000000"/>
          <w:sz w:val="21"/>
          <w:szCs w:val="21"/>
          <w:highlight w:val="none"/>
        </w:rPr>
        <w:t xml:space="preserve">，该发票应符合国家规定和</w:t>
      </w:r>
      <w:r>
        <w:rPr>
          <w:rFonts w:hint="eastAsia" w:ascii="宋体" w:hAnsi="宋体" w:eastAsia="宋体"/>
          <w:color w:val="000000"/>
          <w:sz w:val="21"/>
          <w:szCs w:val="21"/>
          <w:highlight w:val="none"/>
        </w:rPr>
        <w:t xml:space="preserve">甲方</w:t>
      </w:r>
      <w:r>
        <w:rPr>
          <w:rFonts w:ascii="宋体" w:hAnsi="宋体" w:eastAsia="宋体"/>
          <w:color w:val="000000"/>
          <w:sz w:val="21"/>
          <w:szCs w:val="21"/>
          <w:highlight w:val="none"/>
        </w:rPr>
        <w:t xml:space="preserve">的要求，甲方对</w:t>
      </w:r>
      <w:r>
        <w:rPr>
          <w:rFonts w:hint="eastAsia" w:ascii="宋体" w:hAnsi="宋体" w:eastAsia="宋体"/>
          <w:color w:val="000000"/>
          <w:sz w:val="21"/>
          <w:szCs w:val="21"/>
          <w:highlight w:val="none"/>
        </w:rPr>
        <w:t xml:space="preserve">该项</w:t>
      </w:r>
      <w:r>
        <w:rPr>
          <w:rFonts w:ascii="宋体" w:hAnsi="宋体" w:eastAsia="宋体"/>
          <w:color w:val="000000"/>
          <w:sz w:val="21"/>
          <w:szCs w:val="21"/>
          <w:highlight w:val="none"/>
        </w:rPr>
        <w:t xml:space="preserve">付款是否符合各项要求和条件进行审核</w:t>
      </w:r>
      <w:r>
        <w:rPr>
          <w:rFonts w:hint="eastAsia" w:ascii="宋体" w:hAnsi="宋体" w:eastAsia="宋体"/>
          <w:color w:val="000000"/>
          <w:sz w:val="21"/>
          <w:szCs w:val="21"/>
          <w:highlight w:val="none"/>
        </w:rPr>
        <w:t xml:space="preserve">并提请付款</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乙方要求付款应先行提供以下资料：</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A、合格的发票</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B、由甲乙双方盖章的《</w:t>
      </w:r>
      <w:r>
        <w:rPr>
          <w:rFonts w:hint="eastAsia" w:ascii="宋体" w:hAnsi="宋体" w:cs="宋体"/>
          <w:bCs/>
          <w:color w:val="000000"/>
          <w:sz w:val="21"/>
          <w:szCs w:val="21"/>
          <w:highlight w:val="none"/>
        </w:rPr>
        <w:t xml:space="preserve">政府采购</w:t>
      </w:r>
      <w:r>
        <w:rPr>
          <w:rFonts w:hint="eastAsia" w:ascii="宋体" w:hAnsi="宋体" w:cs="宋体"/>
          <w:color w:val="000000"/>
          <w:sz w:val="21"/>
          <w:szCs w:val="21"/>
          <w:highlight w:val="none"/>
        </w:rPr>
        <w:t xml:space="preserve">履约验收书》（</w:t>
      </w:r>
      <w:r>
        <w:rPr>
          <w:rFonts w:hint="eastAsia" w:ascii="宋体" w:hAnsi="宋体" w:cs="宋体"/>
          <w:color w:val="000000"/>
          <w:sz w:val="21"/>
          <w:szCs w:val="21"/>
          <w:highlight w:val="none"/>
          <w:lang w:val="en-US" w:eastAsia="zh-CN"/>
        </w:rPr>
        <w:t xml:space="preserve">按</w:t>
      </w:r>
      <w:r>
        <w:rPr>
          <w:rFonts w:hint="eastAsia" w:ascii="宋体" w:hAnsi="宋体" w:cs="宋体"/>
          <w:color w:val="000000"/>
          <w:sz w:val="21"/>
          <w:szCs w:val="21"/>
          <w:highlight w:val="none"/>
        </w:rPr>
        <w:t xml:space="preserve">照《江苏省政府采购履约验收管理办法》和苏州工业园区财政审计局《关于进一步加强履约验收管理的通知》进行履约验收）</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.付款方式：银行转账。</w:t>
      </w:r>
      <w:r>
        <w:rPr>
          <w:rFonts w:ascii="宋体" w:hAnsi="宋体" w:cs="宋体"/>
          <w:color w:val="000000"/>
          <w:sz w:val="21"/>
          <w:szCs w:val="21"/>
          <w:highlight w:val="none"/>
        </w:rPr>
      </w:r>
      <w:r/>
    </w:p>
    <w:p>
      <w:pPr>
        <w:pStyle w:val="767"/>
        <w:ind w:firstLine="420"/>
        <w:spacing w:line="360" w:lineRule="auto"/>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lang w:val="zh-CN"/>
        </w:rPr>
        <w:t xml:space="preserve">.如乙方未按甲方要求提供第</w:t>
      </w: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lang w:val="zh-CN"/>
        </w:rPr>
        <w:t xml:space="preserve">条第3款约定的付款资料，甲方有权延迟付款并不承担任何责任。</w:t>
      </w:r>
      <w:r>
        <w:rPr>
          <w:rFonts w:hint="eastAsia" w:ascii="宋体" w:hAnsi="宋体"/>
          <w:color w:val="000000"/>
          <w:sz w:val="21"/>
          <w:szCs w:val="21"/>
          <w:highlight w:val="none"/>
          <w:lang w:val="zh-CN"/>
        </w:rPr>
      </w:r>
      <w:r/>
    </w:p>
    <w:p>
      <w:pPr>
        <w:pStyle w:val="767"/>
        <w:ind w:firstLine="420"/>
        <w:spacing w:line="360" w:lineRule="auto"/>
        <w:widowControl w:val="off"/>
        <w:rPr>
          <w:rFonts w:ascii="宋体" w:hAnsi="宋体"/>
          <w:color w:val="000000"/>
          <w:sz w:val="21"/>
          <w:szCs w:val="21"/>
          <w:highlight w:val="none"/>
          <w:lang w:val="zh-CN"/>
        </w:rPr>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lang w:val="zh-CN"/>
        </w:rPr>
        <w:t xml:space="preserve">如乙方未按甲方要求对</w:t>
      </w:r>
      <w:r>
        <w:rPr>
          <w:rFonts w:hint="eastAsia" w:ascii="宋体" w:hAnsi="宋体"/>
          <w:color w:val="000000"/>
          <w:sz w:val="21"/>
          <w:szCs w:val="21"/>
          <w:highlight w:val="none"/>
        </w:rPr>
        <w:t xml:space="preserve">工作相关</w:t>
      </w:r>
      <w:r>
        <w:rPr>
          <w:rFonts w:hint="eastAsia" w:ascii="宋体" w:hAnsi="宋体"/>
          <w:color w:val="000000"/>
          <w:sz w:val="21"/>
          <w:szCs w:val="21"/>
          <w:highlight w:val="none"/>
          <w:lang w:val="zh-CN"/>
        </w:rPr>
        <w:t xml:space="preserve">服务缺陷及时进行更正的，甲方有权另请其他单位更正，所发生的费用在结算时先予以扣除，如有不足甲方有权向乙方追偿。</w:t>
      </w:r>
      <w:r>
        <w:rPr>
          <w:rFonts w:ascii="宋体" w:hAnsi="宋体"/>
          <w:color w:val="000000"/>
          <w:sz w:val="21"/>
          <w:szCs w:val="21"/>
          <w:highlight w:val="none"/>
          <w:lang w:val="zh-CN"/>
        </w:rPr>
      </w:r>
      <w:r/>
    </w:p>
    <w:p>
      <w:pPr>
        <w:pStyle w:val="767"/>
        <w:ind w:firstLine="420"/>
        <w:spacing w:line="360" w:lineRule="auto"/>
        <w:widowControl w:val="off"/>
        <w:tabs>
          <w:tab w:val="left" w:pos="0"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lang w:val="zh-CN"/>
        </w:rPr>
        <w:t xml:space="preserve">.若遇国家或地方政府政策性调整，双方另行协商。</w:t>
      </w:r>
      <w:r>
        <w:rPr>
          <w:rFonts w:ascii="宋体" w:hAnsi="宋体" w:cs="宋体"/>
          <w:color w:val="000000"/>
          <w:sz w:val="21"/>
          <w:szCs w:val="21"/>
          <w:highlight w:val="none"/>
          <w:lang w:val="zh-CN"/>
        </w:rPr>
      </w:r>
      <w:r/>
    </w:p>
    <w:p>
      <w:pPr>
        <w:pStyle w:val="767"/>
        <w:ind w:firstLine="420"/>
        <w:jc w:val="both"/>
        <w:spacing w:line="360" w:lineRule="auto"/>
        <w:widowControl w:val="off"/>
        <w:tabs>
          <w:tab w:val="left" w:pos="432" w:leader="none"/>
        </w:tabs>
        <w:rPr>
          <w:rFonts w:ascii="宋体" w:hAnsi="宋体" w:cs="宋体"/>
          <w:color w:val="000000"/>
          <w:sz w:val="21"/>
          <w:szCs w:val="21"/>
          <w:highlight w:val="none"/>
        </w:rPr>
      </w:pPr>
      <w:r/>
      <w:bookmarkEnd w:id="76"/>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.甲方根据乙方在本合同中所提供银行开户信息转账支付：</w:t>
      </w:r>
      <w:r>
        <w:rPr>
          <w:rFonts w:ascii="宋体" w:hAnsi="宋体" w:cs="宋体"/>
          <w:color w:val="000000"/>
          <w:sz w:val="21"/>
          <w:szCs w:val="21"/>
          <w:highlight w:val="none"/>
        </w:rPr>
      </w:r>
      <w:r/>
    </w:p>
    <w:p>
      <w:pPr>
        <w:pStyle w:val="767"/>
        <w:ind w:firstLine="420"/>
        <w:jc w:val="both"/>
        <w:spacing w:line="360" w:lineRule="auto"/>
        <w:widowControl w:val="off"/>
        <w:tabs>
          <w:tab w:val="left" w:pos="432"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账户名称：</w:t>
      </w:r>
      <w:r>
        <w:rPr>
          <w:rFonts w:ascii="宋体" w:hAnsi="宋体" w:cs="宋体"/>
          <w:color w:val="000000"/>
          <w:sz w:val="21"/>
          <w:szCs w:val="21"/>
          <w:highlight w:val="none"/>
        </w:rPr>
      </w:r>
      <w:r/>
    </w:p>
    <w:p>
      <w:pPr>
        <w:pStyle w:val="767"/>
        <w:ind w:firstLine="420"/>
        <w:jc w:val="both"/>
        <w:spacing w:line="360" w:lineRule="auto"/>
        <w:widowControl w:val="off"/>
        <w:tabs>
          <w:tab w:val="left" w:pos="432" w:leader="none"/>
        </w:tabs>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开户银行：</w:t>
      </w:r>
      <w:r>
        <w:rPr>
          <w:rFonts w:ascii="宋体" w:hAnsi="宋体" w:cs="宋体"/>
          <w:color w:val="000000"/>
          <w:sz w:val="21"/>
          <w:szCs w:val="21"/>
          <w:highlight w:val="none"/>
          <w:u w:val="single"/>
        </w:rPr>
      </w:r>
      <w:r/>
    </w:p>
    <w:p>
      <w:pPr>
        <w:pStyle w:val="767"/>
        <w:ind w:firstLine="420"/>
        <w:jc w:val="both"/>
        <w:spacing w:line="360" w:lineRule="auto"/>
        <w:widowControl w:val="off"/>
        <w:tabs>
          <w:tab w:val="left" w:pos="432"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银行账号：</w:t>
      </w:r>
      <w:r>
        <w:rPr>
          <w:rFonts w:ascii="宋体" w:hAnsi="宋体" w:cs="宋体"/>
          <w:color w:val="000000"/>
          <w:sz w:val="21"/>
          <w:szCs w:val="21"/>
          <w:highlight w:val="none"/>
        </w:rPr>
      </w:r>
      <w:r/>
    </w:p>
    <w:p>
      <w:pPr>
        <w:pStyle w:val="767"/>
        <w:ind w:firstLine="420"/>
        <w:jc w:val="both"/>
        <w:spacing w:line="360" w:lineRule="auto"/>
        <w:widowControl w:val="off"/>
        <w:tabs>
          <w:tab w:val="left" w:pos="432" w:leader="none"/>
        </w:tabs>
        <w:rPr>
          <w:rFonts w:ascii="宋体" w:hAnsi="宋体" w:cs="宋体"/>
          <w:color w:val="000000"/>
          <w:sz w:val="21"/>
          <w:szCs w:val="21"/>
          <w:highlight w:val="none"/>
        </w:rPr>
      </w:pPr>
      <w:r/>
      <w:bookmarkStart w:id="77" w:name="_Hlk146571629"/>
      <w:r>
        <w:rPr>
          <w:rFonts w:hint="eastAsia" w:ascii="宋体" w:hAnsi="宋体" w:cs="宋体"/>
          <w:color w:val="000000"/>
          <w:sz w:val="21"/>
          <w:szCs w:val="21"/>
          <w:highlight w:val="none"/>
        </w:rPr>
        <w:t xml:space="preserve">数字人民币钱包ID号</w:t>
      </w:r>
      <w:bookmarkEnd w:id="77"/>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经双方协商一致同意，在本合同签订后，若因乙方办理“园采贷”信用融资的需要，本</w:t>
      </w:r>
      <w:r>
        <w:rPr>
          <w:rFonts w:hint="eastAsia" w:ascii="宋体" w:hAnsi="宋体" w:eastAsia="宋体" w:cs="宋体"/>
          <w:color w:val="000000"/>
          <w:sz w:val="21"/>
          <w:szCs w:val="21"/>
          <w:highlight w:val="none"/>
        </w:rPr>
        <w:t xml:space="preserve">合同第</w:t>
      </w: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条</w:t>
      </w:r>
      <w:r>
        <w:rPr>
          <w:rFonts w:hint="eastAsia" w:ascii="宋体" w:hAnsi="宋体" w:cs="宋体"/>
          <w:color w:val="000000"/>
          <w:sz w:val="21"/>
          <w:szCs w:val="21"/>
          <w:highlight w:val="none"/>
          <w:lang w:val="zh-CN"/>
        </w:rPr>
        <w:t xml:space="preserve">第</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val="zh-CN"/>
        </w:rPr>
        <w:t xml:space="preserve">款中约定的收款账号可作变更，</w:t>
      </w:r>
      <w:r>
        <w:rPr>
          <w:rFonts w:hint="eastAsia" w:cs="宋体"/>
          <w:color w:val="000000"/>
          <w:sz w:val="21"/>
          <w:szCs w:val="21"/>
          <w:highlight w:val="none"/>
          <w:lang w:val="zh-CN"/>
        </w:rPr>
        <w:t xml:space="preserve">变更后的账号为甲方付款时中征应收账款融资服务平台中资金提供方指定的回款账户，甲方支付至该账号的款项，亦视为已向乙方履行完毕支付义务。甲方同时应与乙方签订变更账号的补充协议或由乙方提供账号的变更申请</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val="zh-CN"/>
        </w:rPr>
        <w:t xml:space="preserve">在政府采购合同履行中，甲方需追加货物、工程或者服务的，需要具备以下要求：①追加金额不得超过原合同金额的10%；②原合同金额10%以内的追加费用，仅限于原合同内采购清单数量调整增加的项目费用，原合同外采购内容不得计入。</w:t>
      </w:r>
      <w:r>
        <w:rPr>
          <w:rFonts w:ascii="宋体" w:hAnsi="宋体" w:cs="宋体"/>
          <w:color w:val="000000"/>
          <w:sz w:val="21"/>
          <w:szCs w:val="21"/>
          <w:highlight w:val="none"/>
          <w:lang w:val="zh-CN"/>
        </w:rPr>
      </w:r>
      <w:r/>
    </w:p>
    <w:p>
      <w:pPr>
        <w:pStyle w:val="767"/>
        <w:numPr>
          <w:ilvl w:val="0"/>
          <w:numId w:val="3"/>
        </w:numPr>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服务内容及要求</w:t>
      </w:r>
      <w:r>
        <w:rPr>
          <w:rFonts w:ascii="宋体" w:hAnsi="宋体" w:cs="宋体"/>
          <w:b/>
          <w:bCs/>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按照采购文件和乙方在响应文件中承诺的服务执行。</w:t>
      </w:r>
      <w:r>
        <w:rPr>
          <w:rFonts w:ascii="宋体" w:hAnsi="宋体" w:cs="宋体"/>
          <w:color w:val="000000"/>
          <w:sz w:val="21"/>
          <w:szCs w:val="21"/>
          <w:highlight w:val="none"/>
          <w:lang w:val="zh-CN"/>
        </w:rPr>
      </w:r>
      <w:r/>
    </w:p>
    <w:p>
      <w:pPr>
        <w:pStyle w:val="767"/>
        <w:numPr>
          <w:ilvl w:val="0"/>
          <w:numId w:val="3"/>
        </w:numPr>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质量要求、验收标准</w:t>
      </w:r>
      <w:r>
        <w:rPr>
          <w:rFonts w:ascii="宋体" w:hAnsi="宋体" w:cs="宋体"/>
          <w:b/>
          <w:bCs/>
          <w:color w:val="000000"/>
          <w:sz w:val="21"/>
          <w:szCs w:val="21"/>
          <w:highlight w:val="none"/>
          <w:lang w:val="zh-CN"/>
        </w:rPr>
      </w:r>
      <w:r/>
    </w:p>
    <w:p>
      <w:pPr>
        <w:pStyle w:val="767"/>
        <w:ind w:firstLine="420"/>
        <w:spacing w:line="360" w:lineRule="auto"/>
        <w:widowControl w:val="off"/>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1.乙方应保证提供给甲方的服务完全符合本项目采购文件规定的服务标准。</w:t>
      </w:r>
      <w:r>
        <w:rPr>
          <w:rFonts w:ascii="宋体" w:hAnsi="宋体" w:cs="宋体"/>
          <w:bCs/>
          <w:color w:val="000000"/>
          <w:sz w:val="21"/>
          <w:szCs w:val="21"/>
          <w:highlight w:val="none"/>
        </w:rPr>
      </w:r>
      <w:r/>
    </w:p>
    <w:p>
      <w:pPr>
        <w:pStyle w:val="767"/>
        <w:ind w:firstLine="420"/>
        <w:spacing w:line="360" w:lineRule="auto"/>
        <w:widowControl w:val="off"/>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2.乙方应保证提供的服务符合中华人民共和国国家及行业的相关标准及相应的技术规范、本次采购相关文件中的全部相关要求</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并以上述规范中要求高的为标准</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7"/>
        <w:ind w:firstLine="420"/>
        <w:spacing w:line="360" w:lineRule="auto"/>
        <w:widowControl w:val="off"/>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ascii="宋体" w:hAnsi="宋体" w:cs="宋体"/>
          <w:bCs/>
          <w:color w:val="000000"/>
          <w:sz w:val="21"/>
          <w:szCs w:val="21"/>
          <w:highlight w:val="none"/>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eastAsia="zh-CN"/>
        </w:rPr>
      </w:r>
      <w:r/>
    </w:p>
    <w:p>
      <w:pPr>
        <w:pStyle w:val="767"/>
        <w:ind w:firstLine="420"/>
        <w:spacing w:line="360" w:lineRule="auto"/>
        <w:widowControl w:val="off"/>
        <w:tabs>
          <w:tab w:val="left" w:pos="432"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5.乙方应于每个月3号前向甲方汇总上报上月维保工作量</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7"/>
        <w:numPr>
          <w:ilvl w:val="0"/>
          <w:numId w:val="3"/>
        </w:numPr>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甲乙双方的权利与义务</w:t>
      </w:r>
      <w:r>
        <w:rPr>
          <w:rFonts w:ascii="宋体" w:hAnsi="宋体" w:cs="宋体"/>
          <w:b/>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 w:val="0"/>
          <w:bCs/>
          <w:color w:val="000000"/>
          <w:sz w:val="21"/>
          <w:szCs w:val="21"/>
          <w:highlight w:val="none"/>
          <w:lang w:val="zh-CN"/>
        </w:rPr>
      </w:pPr>
      <w:r>
        <w:rPr>
          <w:rFonts w:hint="eastAsia" w:ascii="宋体" w:hAnsi="宋体" w:cs="宋体"/>
          <w:b w:val="0"/>
          <w:bCs/>
          <w:color w:val="000000"/>
          <w:sz w:val="21"/>
          <w:szCs w:val="21"/>
          <w:highlight w:val="none"/>
          <w:lang w:val="zh-CN"/>
        </w:rPr>
        <w:t xml:space="preserve">（</w:t>
      </w:r>
      <w:r>
        <w:rPr>
          <w:rFonts w:hint="eastAsia" w:ascii="宋体" w:hAnsi="宋体" w:cs="宋体"/>
          <w:b w:val="0"/>
          <w:bCs/>
          <w:color w:val="000000"/>
          <w:sz w:val="21"/>
          <w:szCs w:val="21"/>
          <w:highlight w:val="none"/>
          <w:lang w:val="en-US" w:eastAsia="en-US"/>
        </w:rPr>
        <w:t xml:space="preserve">一</w:t>
      </w:r>
      <w:r>
        <w:rPr>
          <w:rFonts w:hint="eastAsia" w:ascii="宋体" w:hAnsi="宋体" w:cs="宋体"/>
          <w:b w:val="0"/>
          <w:bCs/>
          <w:color w:val="000000"/>
          <w:sz w:val="21"/>
          <w:szCs w:val="21"/>
          <w:highlight w:val="none"/>
          <w:lang w:val="zh-CN"/>
        </w:rPr>
        <w:t xml:space="preserve">）</w:t>
      </w:r>
      <w:r>
        <w:rPr>
          <w:rFonts w:hint="eastAsia" w:ascii="宋体" w:hAnsi="宋体" w:cs="宋体"/>
          <w:b w:val="0"/>
          <w:bCs/>
          <w:color w:val="000000"/>
          <w:sz w:val="21"/>
          <w:szCs w:val="21"/>
          <w:highlight w:val="none"/>
          <w:lang w:val="en-US" w:eastAsia="en-US"/>
        </w:rPr>
        <w:t xml:space="preserve">甲</w:t>
      </w:r>
      <w:r>
        <w:rPr>
          <w:rFonts w:hint="eastAsia" w:ascii="宋体" w:hAnsi="宋体" w:cs="宋体"/>
          <w:b w:val="0"/>
          <w:bCs/>
          <w:color w:val="000000"/>
          <w:sz w:val="21"/>
          <w:szCs w:val="21"/>
          <w:highlight w:val="none"/>
          <w:lang w:val="zh-CN"/>
        </w:rPr>
        <w:t xml:space="preserve">方</w:t>
      </w:r>
      <w:r>
        <w:rPr>
          <w:rFonts w:hint="eastAsia" w:ascii="宋体" w:hAnsi="宋体" w:cs="宋体"/>
          <w:b w:val="0"/>
          <w:bCs/>
          <w:color w:val="000000"/>
          <w:sz w:val="21"/>
          <w:szCs w:val="21"/>
          <w:highlight w:val="none"/>
          <w:lang w:val="en-US" w:eastAsia="zh-CN"/>
        </w:rPr>
        <w:t xml:space="preserve">的</w:t>
      </w:r>
      <w:r>
        <w:rPr>
          <w:rFonts w:hint="eastAsia" w:ascii="宋体" w:hAnsi="宋体" w:cs="宋体"/>
          <w:b w:val="0"/>
          <w:bCs/>
          <w:color w:val="000000"/>
          <w:sz w:val="21"/>
          <w:szCs w:val="21"/>
          <w:highlight w:val="none"/>
          <w:lang w:val="zh-CN"/>
        </w:rPr>
        <w:t xml:space="preserve">权利与</w:t>
      </w:r>
      <w:r>
        <w:rPr>
          <w:rFonts w:hint="eastAsia" w:ascii="宋体" w:hAnsi="宋体" w:cs="宋体"/>
          <w:b w:val="0"/>
          <w:bCs/>
          <w:color w:val="000000"/>
          <w:sz w:val="21"/>
          <w:szCs w:val="21"/>
          <w:highlight w:val="none"/>
          <w:lang w:val="en-US" w:eastAsia="en-US"/>
        </w:rPr>
        <w:t xml:space="preserve">义务</w:t>
      </w:r>
      <w:r>
        <w:rPr>
          <w:rFonts w:hint="eastAsia" w:ascii="宋体" w:hAnsi="宋体" w:cs="宋体"/>
          <w:b w:val="0"/>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1.为乙方提供相关设备的技术资料，并指定专人作为甲方联系人予以协调工作。加强与乙方</w:t>
      </w:r>
      <w:r>
        <w:rPr>
          <w:rFonts w:hint="eastAsia" w:ascii="宋体" w:hAnsi="宋体" w:cs="宋体"/>
          <w:bCs/>
          <w:color w:val="000000"/>
          <w:sz w:val="21"/>
          <w:szCs w:val="21"/>
          <w:highlight w:val="none"/>
          <w:lang w:val="en-US" w:eastAsia="en-US"/>
        </w:rPr>
        <w:t xml:space="preserve">沟</w:t>
      </w:r>
      <w:r>
        <w:rPr>
          <w:rFonts w:hint="eastAsia" w:ascii="宋体" w:hAnsi="宋体" w:cs="宋体"/>
          <w:bCs/>
          <w:color w:val="000000"/>
          <w:sz w:val="21"/>
          <w:szCs w:val="21"/>
          <w:highlight w:val="none"/>
          <w:lang w:val="zh-CN"/>
        </w:rPr>
        <w:t xml:space="preserve">通，交流情况，互通信息。</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2.甲方应教育所属人员尊重乙方工作人员的劳动成果，</w:t>
      </w:r>
      <w:r>
        <w:rPr>
          <w:rFonts w:hint="eastAsia" w:ascii="宋体" w:hAnsi="宋体" w:cs="宋体"/>
          <w:bCs/>
          <w:color w:val="000000"/>
          <w:sz w:val="21"/>
          <w:szCs w:val="21"/>
          <w:highlight w:val="none"/>
          <w:lang w:val="en-US" w:eastAsia="en-US"/>
        </w:rPr>
        <w:t xml:space="preserve">按约定</w:t>
      </w:r>
      <w:r>
        <w:rPr>
          <w:rFonts w:hint="eastAsia" w:ascii="宋体" w:hAnsi="宋体" w:cs="宋体"/>
          <w:bCs/>
          <w:color w:val="000000"/>
          <w:sz w:val="21"/>
          <w:szCs w:val="21"/>
          <w:highlight w:val="none"/>
          <w:lang w:val="zh-CN"/>
        </w:rPr>
        <w:t xml:space="preserve">积极配合乙方工作人员履行好合同所规定的职责和义务。对甲方人员因使用设备、器材、器械不当而造成的损失，与乙方无关。</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3.批准或认可乙方的服务工作计划和工程量，为乙方工作人员提供工作上的便利条件，协助乙方开展工作。</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4.甲方对工期、质量、人员、设备、仪器、检测过程和服务进行监督检查，对不符合技术要求的工作，有权要求责任方自费进行返工。</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5.在乙方按约履行服务的情况下，根据本合同规定按时付款。</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6.在约定的时间内就乙方书面提交并要求作出决定的一切事宜作出书面决定。</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7.甲方有权否定任何在服务过程中，乙方人员作出损害甲方利益的决定和行为，并有权向乙方人员索赔或追究法律责任。</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8.如乙方不能有效地履行合同职责，或严重违反国家有关法规，甲方有权终止本协议，并追究由此造成的一切损失。</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 w:val="0"/>
          <w:bCs/>
          <w:color w:val="000000"/>
          <w:sz w:val="21"/>
          <w:szCs w:val="21"/>
          <w:highlight w:val="none"/>
          <w:lang w:val="zh-CN"/>
        </w:rPr>
      </w:pPr>
      <w:r>
        <w:rPr>
          <w:rFonts w:hint="eastAsia" w:ascii="宋体" w:hAnsi="宋体" w:cs="宋体"/>
          <w:b w:val="0"/>
          <w:bCs/>
          <w:color w:val="000000"/>
          <w:sz w:val="21"/>
          <w:szCs w:val="21"/>
          <w:highlight w:val="none"/>
          <w:lang w:val="zh-CN"/>
        </w:rPr>
        <w:t xml:space="preserve">（二）乙方</w:t>
      </w:r>
      <w:r>
        <w:rPr>
          <w:rFonts w:hint="eastAsia" w:ascii="宋体" w:hAnsi="宋体" w:cs="宋体"/>
          <w:b w:val="0"/>
          <w:bCs/>
          <w:color w:val="000000"/>
          <w:sz w:val="21"/>
          <w:szCs w:val="21"/>
          <w:highlight w:val="none"/>
          <w:lang w:val="en-US" w:eastAsia="zh-CN"/>
        </w:rPr>
        <w:t xml:space="preserve">的</w:t>
      </w:r>
      <w:r>
        <w:rPr>
          <w:rFonts w:hint="eastAsia" w:ascii="宋体" w:hAnsi="宋体" w:cs="宋体"/>
          <w:b w:val="0"/>
          <w:bCs/>
          <w:color w:val="000000"/>
          <w:sz w:val="21"/>
          <w:szCs w:val="21"/>
          <w:highlight w:val="none"/>
          <w:lang w:val="zh-CN"/>
        </w:rPr>
        <w:t xml:space="preserve">权利与</w:t>
      </w:r>
      <w:r>
        <w:rPr>
          <w:rFonts w:hint="eastAsia" w:ascii="宋体" w:hAnsi="宋体" w:cs="宋体"/>
          <w:b w:val="0"/>
          <w:bCs/>
          <w:color w:val="000000"/>
          <w:sz w:val="21"/>
          <w:szCs w:val="21"/>
          <w:highlight w:val="none"/>
          <w:lang w:val="en-US" w:eastAsia="en-US"/>
        </w:rPr>
        <w:t xml:space="preserve">义务</w:t>
      </w:r>
      <w:r>
        <w:rPr>
          <w:rFonts w:hint="eastAsia" w:ascii="宋体" w:hAnsi="宋体" w:cs="宋体"/>
          <w:b w:val="0"/>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1.乙方在从服务工作中应当做到文明工作、安全生产，采取必要的安全防范措施，合同期内若发生安全事故由乙方承担，与甲方无关。</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2.乙方应及时调整不适应工作需求的人员。如甲方认为该员工不能胜任本职工作的，必须调整。</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3.乙方在</w:t>
      </w:r>
      <w:r>
        <w:rPr>
          <w:rFonts w:hint="eastAsia" w:ascii="宋体" w:hAnsi="宋体" w:cs="宋体"/>
          <w:bCs/>
          <w:color w:val="000000"/>
          <w:sz w:val="21"/>
          <w:szCs w:val="21"/>
          <w:highlight w:val="none"/>
        </w:rPr>
        <w:t xml:space="preserve">维保过程中应在维保现场周边设置围栏，并做好防护措施，防止机械设备破坏周边的环境。若发生此类情况，乙方负责赔偿，赔偿费用根据破坏程度从结算中扣除。</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4.</w:t>
      </w:r>
      <w:r>
        <w:rPr>
          <w:rFonts w:hint="eastAsia" w:ascii="宋体" w:hAnsi="宋体" w:cs="宋体"/>
          <w:bCs/>
          <w:color w:val="000000"/>
          <w:sz w:val="21"/>
          <w:szCs w:val="21"/>
          <w:highlight w:val="none"/>
        </w:rPr>
        <w:t xml:space="preserve">乙方在维保过程中应严格按照工艺流程及安全作业手册操作，同时应考虑对操作人员承购相应的保险。特别是在登高施工作业中要注意安全，佩戴安全帽、安全带等一些专用工具。登高作业人员须持有相应的资质证书，严格按照国家队特种作业（登高）要求规范施工。由于乙方操作不当造成的伤亡事故由乙方自行负责。</w:t>
      </w:r>
      <w:r>
        <w:rPr>
          <w:rFonts w:hint="eastAsia" w:ascii="宋体" w:hAnsi="宋体" w:cs="宋体"/>
          <w:bCs/>
          <w:color w:val="000000"/>
          <w:sz w:val="21"/>
          <w:szCs w:val="21"/>
          <w:highlight w:val="none"/>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5.</w:t>
      </w:r>
      <w:r>
        <w:rPr>
          <w:rFonts w:hint="eastAsia" w:ascii="宋体" w:hAnsi="宋体" w:cs="宋体"/>
          <w:bCs/>
          <w:color w:val="000000"/>
          <w:sz w:val="21"/>
          <w:szCs w:val="21"/>
          <w:highlight w:val="none"/>
        </w:rPr>
        <w:t xml:space="preserve">乙方必须在双方达成的期限完成维保工</w:t>
      </w:r>
      <w:r>
        <w:rPr>
          <w:rFonts w:hint="eastAsia" w:ascii="宋体" w:hAnsi="宋体" w:cs="宋体"/>
          <w:bCs/>
          <w:color w:val="000000"/>
          <w:sz w:val="21"/>
          <w:szCs w:val="21"/>
          <w:highlight w:val="none"/>
          <w:lang w:val="en-US" w:eastAsia="zh-CN"/>
        </w:rPr>
        <w:t xml:space="preserve">作</w:t>
      </w:r>
      <w:r>
        <w:rPr>
          <w:rFonts w:hint="eastAsia" w:ascii="宋体" w:hAnsi="宋体" w:cs="宋体"/>
          <w:bCs/>
          <w:color w:val="000000"/>
          <w:sz w:val="21"/>
          <w:szCs w:val="21"/>
          <w:highlight w:val="none"/>
        </w:rPr>
        <w:t xml:space="preserve">，并服从甲方的指挥和管理，随时接受甲方的监督、检查。施工完成后</w:t>
      </w:r>
      <w:r>
        <w:rPr>
          <w:rFonts w:hint="eastAsia" w:ascii="宋体" w:hAnsi="宋体" w:cs="宋体"/>
          <w:bCs/>
          <w:color w:val="000000"/>
          <w:sz w:val="21"/>
          <w:szCs w:val="21"/>
          <w:highlight w:val="none"/>
          <w:lang w:val="en-US" w:eastAsia="zh-CN"/>
        </w:rPr>
        <w:t xml:space="preserve">乙方</w:t>
      </w:r>
      <w:r>
        <w:rPr>
          <w:rFonts w:hint="eastAsia" w:ascii="宋体" w:hAnsi="宋体" w:cs="宋体"/>
          <w:bCs/>
          <w:color w:val="000000"/>
          <w:sz w:val="21"/>
          <w:szCs w:val="21"/>
          <w:highlight w:val="none"/>
        </w:rPr>
        <w:t xml:space="preserve">应及时通知甲方进行验收。施工质量应达到甲方要求，否则乙方应无条件返工，返工费用</w:t>
      </w:r>
      <w:r>
        <w:rPr>
          <w:rFonts w:hint="eastAsia" w:ascii="宋体" w:hAnsi="宋体" w:cs="宋体"/>
          <w:bCs/>
          <w:color w:val="000000"/>
          <w:sz w:val="21"/>
          <w:szCs w:val="21"/>
          <w:highlight w:val="none"/>
          <w:lang w:val="en-US" w:eastAsia="zh-CN"/>
        </w:rPr>
        <w:t xml:space="preserve">由</w:t>
      </w:r>
      <w:r>
        <w:rPr>
          <w:rFonts w:hint="eastAsia" w:ascii="宋体" w:hAnsi="宋体" w:cs="宋体"/>
          <w:bCs/>
          <w:color w:val="000000"/>
          <w:sz w:val="21"/>
          <w:szCs w:val="21"/>
          <w:highlight w:val="none"/>
        </w:rPr>
        <w:t xml:space="preserve">乙方</w:t>
      </w:r>
      <w:r>
        <w:rPr>
          <w:rFonts w:hint="eastAsia" w:ascii="宋体" w:hAnsi="宋体" w:cs="宋体"/>
          <w:bCs/>
          <w:color w:val="000000"/>
          <w:sz w:val="21"/>
          <w:szCs w:val="21"/>
          <w:highlight w:val="none"/>
          <w:lang w:val="en-US" w:eastAsia="zh-CN"/>
        </w:rPr>
        <w:t xml:space="preserve">自行</w:t>
      </w:r>
      <w:r>
        <w:rPr>
          <w:rFonts w:hint="eastAsia" w:ascii="宋体" w:hAnsi="宋体" w:cs="宋体"/>
          <w:bCs/>
          <w:color w:val="000000"/>
          <w:sz w:val="21"/>
          <w:szCs w:val="21"/>
          <w:highlight w:val="none"/>
        </w:rPr>
        <w:t xml:space="preserve">承担。</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6.</w:t>
      </w:r>
      <w:r>
        <w:rPr>
          <w:rFonts w:hint="eastAsia" w:ascii="宋体" w:hAnsi="宋体" w:cs="宋体"/>
          <w:bCs/>
          <w:color w:val="000000"/>
          <w:sz w:val="21"/>
          <w:szCs w:val="21"/>
          <w:highlight w:val="none"/>
        </w:rPr>
        <w:t xml:space="preserve">公交站台、市政公共设施等，</w:t>
      </w:r>
      <w:r>
        <w:rPr>
          <w:rFonts w:hint="eastAsia" w:ascii="宋体" w:hAnsi="宋体" w:cs="宋体"/>
          <w:bCs/>
          <w:color w:val="000000"/>
          <w:sz w:val="21"/>
          <w:szCs w:val="21"/>
          <w:highlight w:val="none"/>
          <w:lang w:val="en-US" w:eastAsia="en-US"/>
        </w:rPr>
        <w:t xml:space="preserve">因事故</w:t>
      </w:r>
      <w:r>
        <w:rPr>
          <w:rFonts w:hint="eastAsia" w:ascii="宋体" w:hAnsi="宋体" w:cs="宋体"/>
          <w:bCs/>
          <w:color w:val="000000"/>
          <w:sz w:val="21"/>
          <w:szCs w:val="21"/>
          <w:highlight w:val="none"/>
        </w:rPr>
        <w:t xml:space="preserve">损坏后，乙方应配合甲方做好修复、追赔工作。</w:t>
      </w:r>
      <w:r>
        <w:rPr>
          <w:rFonts w:hint="eastAsia" w:ascii="宋体" w:hAnsi="宋体" w:cs="宋体"/>
          <w:bCs/>
          <w:color w:val="000000"/>
          <w:sz w:val="21"/>
          <w:szCs w:val="21"/>
          <w:highlight w:val="none"/>
          <w:lang w:val="zh-CN"/>
        </w:rPr>
      </w:r>
      <w:r/>
    </w:p>
    <w:p>
      <w:pPr>
        <w:pStyle w:val="767"/>
        <w:ind w:firstLine="420"/>
        <w:spacing w:line="360" w:lineRule="auto"/>
        <w:widowControl w:val="off"/>
        <w:tabs>
          <w:tab w:val="left" w:pos="432" w:leader="none"/>
        </w:tabs>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7.</w:t>
      </w:r>
      <w:r>
        <w:rPr>
          <w:rFonts w:hint="eastAsia" w:ascii="宋体" w:hAnsi="宋体" w:cs="宋体"/>
          <w:bCs/>
          <w:color w:val="000000"/>
          <w:sz w:val="21"/>
          <w:szCs w:val="21"/>
          <w:highlight w:val="none"/>
        </w:rPr>
        <w:t xml:space="preserve">乙方应配合甲方完成工业园区一些重大的临时性的突击任务，当遇到工业园区重大活动或临时性的突击任务时，乙方应配合甲方提前进行突击巡视。</w:t>
      </w:r>
      <w:r>
        <w:rPr>
          <w:rFonts w:hint="eastAsia" w:ascii="宋体" w:hAnsi="宋体" w:cs="宋体"/>
          <w:bCs/>
          <w:color w:val="000000"/>
          <w:sz w:val="21"/>
          <w:szCs w:val="21"/>
          <w:highlight w:val="none"/>
          <w:lang w:val="zh-CN"/>
        </w:rPr>
      </w:r>
      <w:r/>
    </w:p>
    <w:p>
      <w:pPr>
        <w:pStyle w:val="767"/>
        <w:numPr>
          <w:ilvl w:val="0"/>
          <w:numId w:val="3"/>
        </w:numPr>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技术情报和资料保密</w:t>
      </w:r>
      <w:r>
        <w:rPr>
          <w:rFonts w:hint="eastAsia" w:ascii="宋体" w:hAnsi="宋体" w:cs="宋体"/>
          <w:b/>
          <w:bCs/>
          <w:color w:val="000000"/>
          <w:sz w:val="21"/>
          <w:szCs w:val="21"/>
          <w:highlight w:val="none"/>
          <w:lang w:val="zh-CN"/>
        </w:rPr>
      </w:r>
      <w:r/>
    </w:p>
    <w:p>
      <w:pPr>
        <w:pStyle w:val="767"/>
        <w:numPr>
          <w:ilvl w:val="0"/>
          <w:numId w:val="0"/>
        </w:numPr>
        <w:ind w:firstLine="420"/>
        <w:jc w:val="both"/>
        <w:spacing w:line="360" w:lineRule="auto"/>
        <w:widowControl w:val="off"/>
        <w:rPr>
          <w:rFonts w:hint="eastAsia" w:ascii="宋体" w:hAnsi="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zh-CN"/>
        </w:rPr>
        <w:t xml:space="preserve">1.在本合同有效期内，双方当事人应对技术资料承担保密义务。</w:t>
      </w:r>
      <w:r>
        <w:rPr>
          <w:rFonts w:hint="eastAsia" w:ascii="宋体" w:hAnsi="宋体" w:cs="宋体"/>
          <w:b w:val="0"/>
          <w:bCs w:val="0"/>
          <w:color w:val="000000"/>
          <w:sz w:val="21"/>
          <w:szCs w:val="21"/>
          <w:highlight w:val="none"/>
          <w:lang w:val="zh-CN"/>
        </w:rPr>
      </w:r>
      <w:r/>
    </w:p>
    <w:p>
      <w:pPr>
        <w:pStyle w:val="767"/>
        <w:numPr>
          <w:ilvl w:val="0"/>
          <w:numId w:val="0"/>
        </w:numPr>
        <w:ind w:firstLine="420"/>
        <w:jc w:val="both"/>
        <w:spacing w:line="360" w:lineRule="auto"/>
        <w:widowControl w:val="off"/>
        <w:rPr>
          <w:rFonts w:hint="eastAsia" w:ascii="宋体" w:hAnsi="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zh-CN"/>
        </w:rPr>
        <w:t xml:space="preserve">乙方所收集的原始资料与数据在本项目执行过程中，仅供甲乙双方使用，项目结束后乙方将其以成果附件的形式一并提交给甲方。</w:t>
      </w:r>
      <w:r>
        <w:rPr>
          <w:rFonts w:hint="eastAsia" w:ascii="宋体" w:hAnsi="宋体" w:cs="宋体"/>
          <w:b w:val="0"/>
          <w:bCs w:val="0"/>
          <w:color w:val="000000"/>
          <w:sz w:val="21"/>
          <w:szCs w:val="21"/>
          <w:highlight w:val="none"/>
          <w:lang w:val="zh-CN"/>
        </w:rPr>
      </w:r>
      <w:r/>
    </w:p>
    <w:p>
      <w:pPr>
        <w:pStyle w:val="767"/>
        <w:numPr>
          <w:ilvl w:val="0"/>
          <w:numId w:val="0"/>
        </w:numPr>
        <w:ind w:firstLine="420"/>
        <w:jc w:val="both"/>
        <w:spacing w:line="360" w:lineRule="auto"/>
        <w:widowControl w:val="off"/>
        <w:rPr>
          <w:rFonts w:hint="eastAsia" w:ascii="宋体" w:hAnsi="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val="zh-CN"/>
        </w:rPr>
        <w:t xml:space="preserve">.甲方提供给乙方以及协助乙方调查收集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rPr>
          <w:rFonts w:hint="eastAsia" w:ascii="宋体" w:hAnsi="宋体" w:cs="宋体"/>
          <w:b w:val="0"/>
          <w:bCs w:val="0"/>
          <w:color w:val="000000"/>
          <w:sz w:val="21"/>
          <w:szCs w:val="21"/>
          <w:highlight w:val="none"/>
          <w:lang w:val="zh-CN"/>
        </w:rPr>
      </w:r>
      <w:r/>
    </w:p>
    <w:p>
      <w:pPr>
        <w:pStyle w:val="767"/>
        <w:numPr>
          <w:ilvl w:val="0"/>
          <w:numId w:val="0"/>
        </w:numPr>
        <w:ind w:firstLine="420"/>
        <w:jc w:val="both"/>
        <w:spacing w:line="360" w:lineRule="auto"/>
        <w:widowControl w:val="off"/>
        <w:rPr>
          <w:rFonts w:hint="eastAsia" w:ascii="宋体" w:hAnsi="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lang w:val="zh-CN"/>
        </w:rPr>
        <w:t xml:space="preserve">.乙方应加强对项目资料的保管，在工作全面完成后，乙方应将甲方认为必要的有关资料返还给甲方；其余资料，乙方应按甲方要求存档，并应及时满足甲方对资料有关调用、审核等要求。</w:t>
      </w:r>
      <w:r>
        <w:rPr>
          <w:rFonts w:hint="eastAsia" w:ascii="宋体" w:hAnsi="宋体" w:cs="宋体"/>
          <w:b w:val="0"/>
          <w:bCs w:val="0"/>
          <w:color w:val="000000"/>
          <w:sz w:val="21"/>
          <w:szCs w:val="21"/>
          <w:highlight w:val="none"/>
          <w:lang w:val="zh-CN"/>
        </w:rPr>
      </w:r>
      <w:r/>
    </w:p>
    <w:p>
      <w:pPr>
        <w:pStyle w:val="767"/>
        <w:numPr>
          <w:ilvl w:val="0"/>
          <w:numId w:val="0"/>
        </w:numPr>
        <w:ind w:firstLine="420"/>
        <w:jc w:val="both"/>
        <w:spacing w:line="360" w:lineRule="auto"/>
        <w:widowControl w:val="off"/>
        <w:rPr>
          <w:rFonts w:hint="eastAsia" w:ascii="宋体" w:hAnsi="宋体" w:cs="宋体"/>
          <w:b w:val="0"/>
          <w:bCs w:val="0"/>
          <w:color w:val="000000"/>
          <w:sz w:val="21"/>
          <w:szCs w:val="21"/>
          <w:highlight w:val="none"/>
          <w:lang w:val="zh-CN"/>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val="0"/>
          <w:bCs w:val="0"/>
          <w:color w:val="000000"/>
          <w:sz w:val="21"/>
          <w:szCs w:val="21"/>
          <w:highlight w:val="none"/>
          <w:lang w:val="zh-CN"/>
        </w:rPr>
        <w:t xml:space="preserve">.</w:t>
      </w:r>
      <w:r>
        <w:rPr>
          <w:rFonts w:hint="eastAsia" w:ascii="宋体" w:hAnsi="宋体" w:cs="宋体"/>
          <w:b w:val="0"/>
          <w:bCs w:val="0"/>
          <w:color w:val="000000"/>
          <w:sz w:val="21"/>
          <w:szCs w:val="21"/>
          <w:highlight w:val="none"/>
          <w:lang w:val="en-US" w:eastAsia="zh-CN"/>
        </w:rPr>
        <w:t xml:space="preserve">双方</w:t>
      </w:r>
      <w:r>
        <w:rPr>
          <w:rFonts w:hint="eastAsia" w:ascii="宋体" w:hAnsi="宋体" w:cs="宋体"/>
          <w:b w:val="0"/>
          <w:bCs w:val="0"/>
          <w:color w:val="000000"/>
          <w:sz w:val="21"/>
          <w:szCs w:val="21"/>
          <w:highlight w:val="none"/>
          <w:lang w:val="zh-CN"/>
        </w:rPr>
        <w:t xml:space="preserve">承担保密义务的期限为本合同签订之日起直到公开相关保密信息为止。 </w:t>
      </w:r>
      <w:r>
        <w:rPr>
          <w:rFonts w:hint="eastAsia" w:ascii="宋体" w:hAnsi="宋体" w:cs="宋体"/>
          <w:b w:val="0"/>
          <w:bCs w:val="0"/>
          <w:color w:val="000000"/>
          <w:sz w:val="21"/>
          <w:szCs w:val="21"/>
          <w:highlight w:val="none"/>
          <w:lang w:val="zh-CN"/>
        </w:rPr>
      </w:r>
      <w:r/>
    </w:p>
    <w:p>
      <w:pPr>
        <w:pStyle w:val="767"/>
        <w:numPr>
          <w:ilvl w:val="0"/>
          <w:numId w:val="0"/>
        </w:numPr>
        <w:jc w:val="both"/>
        <w:spacing w:line="360" w:lineRule="auto"/>
        <w:widowControl w:val="off"/>
        <w:rPr>
          <w:rFonts w:ascii="宋体" w:hAnsi="宋体" w:cs="宋体"/>
          <w:b/>
          <w:color w:val="000000"/>
          <w:sz w:val="21"/>
          <w:szCs w:val="21"/>
          <w:highlight w:val="none"/>
          <w:lang w:val="zh-CN"/>
        </w:rPr>
      </w:pPr>
      <w:r>
        <w:rPr>
          <w:rFonts w:hint="eastAsia" w:ascii="宋体" w:hAnsi="宋体" w:cs="宋体"/>
          <w:b/>
          <w:bCs/>
          <w:color w:val="000000"/>
          <w:sz w:val="21"/>
          <w:szCs w:val="21"/>
          <w:highlight w:val="none"/>
          <w:lang w:val="en-US" w:eastAsia="zh-CN"/>
        </w:rPr>
        <w:t xml:space="preserve">七、</w:t>
      </w:r>
      <w:r>
        <w:rPr>
          <w:rFonts w:hint="eastAsia" w:ascii="宋体" w:hAnsi="宋体" w:cs="宋体"/>
          <w:b/>
          <w:bCs/>
          <w:color w:val="000000"/>
          <w:sz w:val="21"/>
          <w:szCs w:val="21"/>
          <w:highlight w:val="none"/>
          <w:lang w:val="zh-CN"/>
        </w:rPr>
        <w:t xml:space="preserve">甲乙</w:t>
      </w:r>
      <w:r>
        <w:rPr>
          <w:rFonts w:hint="eastAsia" w:ascii="宋体" w:hAnsi="宋体" w:cs="宋体"/>
          <w:b/>
          <w:color w:val="000000"/>
          <w:sz w:val="21"/>
          <w:szCs w:val="21"/>
          <w:highlight w:val="none"/>
          <w:lang w:val="zh-CN"/>
        </w:rPr>
        <w:t xml:space="preserve">双方的违约责任</w:t>
      </w:r>
      <w:r>
        <w:rPr>
          <w:rFonts w:ascii="宋体" w:hAnsi="宋体" w:cs="宋体"/>
          <w:b/>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合同一方不履行合同义务或者履行合同义务不符合约定的，应当承担继续履行、采取补救措施或者赔偿损失等违约责任。</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甲方</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lang w:val="zh-CN"/>
        </w:rPr>
        <w:t xml:space="preserve">违约责任</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在合同生效后，甲方无故要求解除合同的，应向乙方偿付合同总价款的1%</w:t>
      </w:r>
      <w:r>
        <w:rPr>
          <w:rFonts w:hint="eastAsia" w:ascii="宋体" w:hAnsi="宋体" w:cs="宋体"/>
          <w:color w:val="000000"/>
          <w:sz w:val="21"/>
          <w:szCs w:val="21"/>
          <w:highlight w:val="none"/>
          <w:lang w:val="en-US" w:eastAsia="zh-CN"/>
        </w:rPr>
        <w:t xml:space="preserve">作为</w:t>
      </w:r>
      <w:r>
        <w:rPr>
          <w:rFonts w:hint="eastAsia" w:ascii="宋体" w:hAnsi="宋体" w:cs="宋体"/>
          <w:color w:val="000000"/>
          <w:sz w:val="21"/>
          <w:szCs w:val="21"/>
          <w:highlight w:val="none"/>
          <w:lang w:val="zh-CN"/>
        </w:rPr>
        <w:t xml:space="preserve">违约金，违约金不足以补偿损失的，乙方有权要求甲方补足。</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乙方</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lang w:val="zh-CN"/>
        </w:rPr>
        <w:t xml:space="preserve">违约责任</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乙方</w:t>
      </w:r>
      <w:r>
        <w:rPr>
          <w:rFonts w:hint="eastAsia" w:ascii="宋体" w:hAnsi="宋体" w:cs="宋体"/>
          <w:color w:val="000000"/>
          <w:sz w:val="21"/>
          <w:szCs w:val="21"/>
          <w:highlight w:val="none"/>
          <w:lang w:val="zh-CN" w:eastAsia="en-US"/>
        </w:rPr>
        <w:t xml:space="preserve">不能按要求的时间</w:t>
      </w:r>
      <w:r>
        <w:rPr>
          <w:rFonts w:hint="eastAsia" w:ascii="宋体" w:hAnsi="宋体" w:eastAsia="宋体" w:cs="宋体"/>
          <w:color w:val="000000"/>
          <w:sz w:val="21"/>
          <w:szCs w:val="21"/>
          <w:highlight w:val="none"/>
          <w:lang w:val="zh-CN"/>
        </w:rPr>
        <w:t xml:space="preserve">（逾期超过24小时）</w:t>
      </w:r>
      <w:r>
        <w:rPr>
          <w:rFonts w:hint="eastAsia" w:ascii="宋体" w:hAnsi="宋体" w:cs="宋体"/>
          <w:color w:val="000000"/>
          <w:sz w:val="21"/>
          <w:szCs w:val="21"/>
          <w:highlight w:val="none"/>
          <w:lang w:val="zh-CN" w:eastAsia="en-US"/>
        </w:rPr>
        <w:t xml:space="preserve">完成服务</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eastAsia="en-US"/>
        </w:rPr>
        <w:t xml:space="preserve">次或不能按要求进行突击巡视</w:t>
      </w:r>
      <w:r>
        <w:rPr>
          <w:rFonts w:hint="eastAsia" w:ascii="宋体" w:hAnsi="宋体" w:cs="宋体"/>
          <w:color w:val="000000"/>
          <w:sz w:val="21"/>
          <w:szCs w:val="21"/>
          <w:highlight w:val="none"/>
          <w:lang w:val="zh-CN"/>
        </w:rPr>
        <w:t xml:space="preserve">从而影响甲方按期正常使用的，甲方有权解除合同。</w:t>
      </w:r>
      <w:r>
        <w:rPr>
          <w:rFonts w:hint="eastAsia" w:ascii="宋体" w:hAnsi="宋体" w:cs="宋体"/>
          <w:color w:val="000000"/>
          <w:sz w:val="21"/>
          <w:szCs w:val="21"/>
          <w:highlight w:val="none"/>
          <w:lang w:val="en-US" w:eastAsia="zh-CN"/>
        </w:rPr>
        <w:t xml:space="preserve">同时，</w:t>
      </w:r>
      <w:r>
        <w:rPr>
          <w:rFonts w:hint="eastAsia" w:ascii="宋体" w:hAnsi="宋体" w:cs="宋体"/>
          <w:color w:val="000000"/>
          <w:sz w:val="21"/>
          <w:szCs w:val="21"/>
          <w:highlight w:val="none"/>
          <w:lang w:val="zh-CN"/>
        </w:rPr>
        <w:t xml:space="preserve">乙方</w:t>
      </w:r>
      <w:r>
        <w:rPr>
          <w:rFonts w:hint="eastAsia" w:ascii="宋体" w:hAnsi="宋体" w:cs="宋体"/>
          <w:color w:val="000000"/>
          <w:sz w:val="21"/>
          <w:szCs w:val="21"/>
          <w:highlight w:val="none"/>
          <w:lang w:val="en-US" w:eastAsia="zh-CN"/>
        </w:rPr>
        <w:t xml:space="preserve">应</w:t>
      </w:r>
      <w:r>
        <w:rPr>
          <w:rFonts w:hint="eastAsia" w:ascii="宋体" w:hAnsi="宋体" w:cs="宋体"/>
          <w:color w:val="000000"/>
          <w:sz w:val="21"/>
          <w:szCs w:val="21"/>
          <w:highlight w:val="none"/>
          <w:lang w:val="zh-CN"/>
        </w:rPr>
        <w:t xml:space="preserve">向甲方偿付合同总价款的1%</w:t>
      </w:r>
      <w:r>
        <w:rPr>
          <w:rFonts w:hint="eastAsia" w:ascii="宋体" w:hAnsi="宋体" w:cs="宋体"/>
          <w:color w:val="000000"/>
          <w:sz w:val="21"/>
          <w:szCs w:val="21"/>
          <w:highlight w:val="none"/>
          <w:lang w:val="en-US" w:eastAsia="zh-CN"/>
        </w:rPr>
        <w:t xml:space="preserve">作为</w:t>
      </w:r>
      <w:r>
        <w:rPr>
          <w:rFonts w:hint="eastAsia" w:ascii="宋体" w:hAnsi="宋体" w:cs="宋体"/>
          <w:color w:val="000000"/>
          <w:sz w:val="21"/>
          <w:szCs w:val="21"/>
          <w:highlight w:val="none"/>
          <w:lang w:val="zh-CN"/>
        </w:rPr>
        <w:t xml:space="preserve">违约金，违约金不足以补偿损失的，甲方有权要求乙方补足。</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本合同项下甲方的损失包括但不限于甲方为此支出的诉讼费用、律师费用、保全费用、鉴定费用等。</w:t>
      </w:r>
      <w:r>
        <w:rPr>
          <w:rFonts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如果出现政府采购监管部门在处理投诉事项期间，通知甲方暂停采购活动的情形，或者询问或质疑事项可能影响最终成交结果的，导致甲方中止/终止履行合同的情形，均不视为甲方违约。</w:t>
      </w:r>
      <w:r>
        <w:rPr>
          <w:rFonts w:hint="eastAsia" w:ascii="宋体" w:hAnsi="宋体" w:cs="宋体"/>
          <w:color w:val="000000"/>
          <w:sz w:val="21"/>
          <w:szCs w:val="21"/>
          <w:highlight w:val="none"/>
          <w:lang w:val="zh-CN"/>
        </w:rPr>
      </w:r>
      <w:r/>
    </w:p>
    <w:p>
      <w:pPr>
        <w:pStyle w:val="767"/>
        <w:ind w:firstLine="42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5.不可抗力</w:t>
      </w:r>
      <w:r>
        <w:rPr>
          <w:rFonts w:hint="eastAsia" w:ascii="宋体" w:hAnsi="宋体" w:cs="宋体"/>
          <w:color w:val="000000"/>
          <w:sz w:val="21"/>
          <w:szCs w:val="21"/>
          <w:highlight w:val="none"/>
          <w:lang w:val="en-US" w:eastAsia="zh-CN"/>
        </w:rPr>
      </w:r>
      <w:r/>
    </w:p>
    <w:p>
      <w:pPr>
        <w:pStyle w:val="767"/>
        <w:ind w:firstLine="42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 w:val="21"/>
          <w:szCs w:val="21"/>
          <w:highlight w:val="none"/>
          <w:lang w:val="en-US" w:eastAsia="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67"/>
        <w:numPr>
          <w:ilvl w:val="0"/>
          <w:numId w:val="0"/>
        </w:numPr>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八、</w:t>
      </w:r>
      <w:r>
        <w:rPr>
          <w:rFonts w:hint="eastAsia" w:ascii="宋体" w:hAnsi="宋体" w:cs="宋体"/>
          <w:b/>
          <w:bCs/>
          <w:color w:val="000000"/>
          <w:sz w:val="21"/>
          <w:szCs w:val="21"/>
          <w:highlight w:val="none"/>
          <w:lang w:val="zh-CN"/>
        </w:rPr>
        <w:t xml:space="preserve">合同的解除和转让</w:t>
      </w:r>
      <w:r>
        <w:rPr>
          <w:rFonts w:ascii="宋体" w:hAnsi="宋体" w:cs="宋体"/>
          <w:b/>
          <w:bCs/>
          <w:color w:val="000000"/>
          <w:sz w:val="21"/>
          <w:szCs w:val="21"/>
          <w:highlight w:val="none"/>
          <w:lang w:val="zh-CN"/>
        </w:rPr>
      </w:r>
      <w:r/>
    </w:p>
    <w:p>
      <w:pPr>
        <w:pStyle w:val="767"/>
        <w:ind w:firstLine="420"/>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（一）合同的解除</w:t>
      </w:r>
      <w:r>
        <w:rPr>
          <w:rFonts w:ascii="宋体" w:hAnsi="宋体" w:cs="宋体"/>
          <w:bCs/>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1.甲方和乙方协商一致，可以解除合同。</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2.在合同有效期内一方不得擅自变更或中止/终止此项合同（包括为此项目配备的人员），如未经双方书面同意，擅自变更或中止/终止此项的一方自行承担违约责任。</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3.有下列情形之一，合同一方可以解除合同：</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 因不可抗力致使不能实现合同目的，未受不可抗力影响的一方有权解除合同；</w:t>
      </w:r>
      <w:r>
        <w:rPr>
          <w:rFonts w:ascii="宋体" w:hAnsi="宋体" w:cs="宋体"/>
          <w:color w:val="000000"/>
          <w:sz w:val="21"/>
          <w:szCs w:val="21"/>
          <w:highlight w:val="none"/>
          <w:lang w:val="zh-CN"/>
        </w:rPr>
      </w:r>
      <w:r/>
    </w:p>
    <w:p>
      <w:pPr>
        <w:pStyle w:val="76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3.2 因合同一方违约导致合同不能履行，另一方有权解除合同；</w:t>
      </w:r>
      <w:r>
        <w:rPr>
          <w:rFonts w:hint="eastAsia"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楷体_GB2312"/>
          <w:color w:val="000000"/>
          <w:sz w:val="21"/>
          <w:szCs w:val="21"/>
          <w:lang w:val="zh-CN"/>
        </w:rPr>
        <w:t xml:space="preserve">3.3 在合同履行期间，乙方出现服务达不到要求或</w:t>
      </w:r>
      <w:r>
        <w:rPr>
          <w:rFonts w:hint="eastAsia" w:ascii="宋体" w:hAnsi="宋体" w:cs="@楷体_GB2312"/>
          <w:color w:val="000000"/>
          <w:sz w:val="21"/>
          <w:szCs w:val="21"/>
          <w:lang w:val="en-US" w:eastAsia="zh-CN"/>
        </w:rPr>
        <w:t xml:space="preserve">5</w:t>
      </w:r>
      <w:r>
        <w:rPr>
          <w:rFonts w:hint="eastAsia" w:ascii="宋体" w:hAnsi="宋体" w:cs="@楷体_GB2312"/>
          <w:color w:val="000000"/>
          <w:sz w:val="21"/>
          <w:szCs w:val="21"/>
          <w:lang w:val="zh-CN"/>
        </w:rPr>
        <w:t xml:space="preserve">次无法按承诺的服务响应时间提供相应服务</w:t>
      </w:r>
      <w:r>
        <w:rPr>
          <w:rFonts w:hint="eastAsia" w:ascii="宋体" w:hAnsi="宋体" w:cs="宋体"/>
          <w:color w:val="000000"/>
          <w:sz w:val="21"/>
          <w:szCs w:val="21"/>
          <w:highlight w:val="none"/>
          <w:lang w:val="zh-CN" w:eastAsia="en-US"/>
        </w:rPr>
        <w:t xml:space="preserve">或不能按要求进行突击巡视</w:t>
      </w:r>
      <w:r>
        <w:rPr>
          <w:rFonts w:hint="eastAsia" w:ascii="宋体" w:hAnsi="宋体" w:cs="宋体"/>
          <w:color w:val="000000"/>
          <w:sz w:val="21"/>
          <w:szCs w:val="21"/>
          <w:highlight w:val="none"/>
          <w:lang w:val="zh-CN"/>
        </w:rPr>
        <w:t xml:space="preserve">从而影响甲方按期正常使用</w:t>
      </w:r>
      <w:r>
        <w:rPr>
          <w:rFonts w:hint="eastAsia" w:ascii="宋体" w:hAnsi="宋体" w:cs="@楷体_GB2312"/>
          <w:color w:val="000000"/>
          <w:sz w:val="21"/>
          <w:szCs w:val="21"/>
          <w:lang w:val="zh-CN"/>
        </w:rPr>
        <w:t xml:space="preserve">的，甲方有权解除合同</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4.有权解除合同的一方，应当在违约事实或不可抗力发生之后三十天内书面通知对方以主张解除合同，合同在书面通知到达对方时解除。</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合同一方对合同解除有异议的，应当在另一方解除合同的通知到达之日起30日内提出。</w:t>
      </w:r>
      <w:r>
        <w:rPr>
          <w:rFonts w:ascii="宋体" w:hAnsi="宋体" w:cs="宋体"/>
          <w:color w:val="000000"/>
          <w:sz w:val="21"/>
          <w:szCs w:val="21"/>
          <w:highlight w:val="none"/>
          <w:lang w:val="zh-CN"/>
        </w:rPr>
      </w:r>
      <w:r/>
    </w:p>
    <w:p>
      <w:pPr>
        <w:pStyle w:val="767"/>
        <w:ind w:firstLine="420"/>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（二）合同的转让</w:t>
      </w:r>
      <w:r>
        <w:rPr>
          <w:rFonts w:ascii="宋体" w:hAnsi="宋体" w:cs="宋体"/>
          <w:bCs/>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未经甲方书面同意，乙方不得擅自将本合同约定内容的全部或部分以转让、转包、委托等任何方式交由第三方予以实施，否则视为乙方严重违约。乙方应按照合同</w:t>
      </w:r>
      <w:r>
        <w:rPr>
          <w:rFonts w:hint="eastAsia" w:ascii="宋体" w:hAnsi="宋体" w:cs="宋体"/>
          <w:color w:val="000000"/>
          <w:sz w:val="21"/>
          <w:szCs w:val="21"/>
          <w:highlight w:val="none"/>
          <w:lang w:val="zh-CN" w:eastAsia="zh-CN"/>
        </w:rPr>
        <w:t xml:space="preserve">总价款</w:t>
      </w:r>
      <w:r>
        <w:rPr>
          <w:rFonts w:hint="eastAsia" w:ascii="宋体" w:hAnsi="宋体" w:cs="宋体"/>
          <w:color w:val="000000"/>
          <w:sz w:val="21"/>
          <w:szCs w:val="21"/>
          <w:highlight w:val="none"/>
          <w:lang w:val="zh-CN"/>
        </w:rPr>
        <w:t xml:space="preserve">的20%向甲方支付违约金，</w:t>
      </w:r>
      <w:r>
        <w:rPr>
          <w:rFonts w:hint="eastAsia" w:ascii="宋体" w:hAnsi="宋体" w:cs="宋体"/>
          <w:color w:val="000000"/>
          <w:sz w:val="21"/>
          <w:szCs w:val="21"/>
          <w:highlight w:val="none"/>
          <w:lang w:val="en-US" w:eastAsia="zh-CN"/>
        </w:rPr>
        <w:t xml:space="preserve">同时，</w:t>
      </w:r>
      <w:r>
        <w:rPr>
          <w:rFonts w:hint="eastAsia" w:ascii="宋体" w:hAnsi="宋体" w:cs="宋体"/>
          <w:color w:val="000000"/>
          <w:sz w:val="21"/>
          <w:szCs w:val="21"/>
          <w:highlight w:val="none"/>
          <w:lang w:val="zh-CN"/>
        </w:rPr>
        <w:t xml:space="preserve">甲方有权解除</w:t>
      </w:r>
      <w:r>
        <w:rPr>
          <w:rFonts w:hint="eastAsia" w:ascii="宋体" w:hAnsi="宋体" w:cs="宋体"/>
          <w:color w:val="000000"/>
          <w:sz w:val="21"/>
          <w:szCs w:val="21"/>
          <w:highlight w:val="none"/>
          <w:lang w:val="en-US" w:eastAsia="zh-CN"/>
        </w:rPr>
        <w:t xml:space="preserve">本</w:t>
      </w:r>
      <w:r>
        <w:rPr>
          <w:rFonts w:hint="eastAsia" w:ascii="宋体" w:hAnsi="宋体" w:cs="宋体"/>
          <w:color w:val="000000"/>
          <w:sz w:val="21"/>
          <w:szCs w:val="21"/>
          <w:highlight w:val="none"/>
          <w:lang w:val="zh-CN"/>
        </w:rPr>
        <w:t xml:space="preserve">合同。</w:t>
      </w:r>
      <w:r>
        <w:rPr>
          <w:rFonts w:ascii="宋体" w:hAnsi="宋体" w:cs="宋体"/>
          <w:color w:val="000000"/>
          <w:sz w:val="21"/>
          <w:szCs w:val="21"/>
          <w:highlight w:val="none"/>
          <w:lang w:val="zh-CN"/>
        </w:rPr>
      </w:r>
      <w:r/>
    </w:p>
    <w:p>
      <w:pPr>
        <w:pStyle w:val="767"/>
        <w:numPr>
          <w:ilvl w:val="0"/>
          <w:numId w:val="0"/>
        </w:numPr>
        <w:jc w:val="both"/>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九、</w:t>
      </w:r>
      <w:r>
        <w:rPr>
          <w:rFonts w:hint="eastAsia" w:ascii="宋体" w:hAnsi="宋体" w:cs="宋体"/>
          <w:b/>
          <w:bCs/>
          <w:color w:val="000000"/>
          <w:sz w:val="21"/>
          <w:szCs w:val="21"/>
          <w:highlight w:val="none"/>
          <w:lang w:val="zh-CN"/>
        </w:rPr>
        <w:t xml:space="preserve">合同的生效</w:t>
      </w:r>
      <w:r>
        <w:rPr>
          <w:rFonts w:hint="eastAsia" w:ascii="宋体" w:hAnsi="宋体" w:cs="宋体"/>
          <w:b/>
          <w:bCs/>
          <w:color w:val="000000"/>
          <w:sz w:val="21"/>
          <w:szCs w:val="21"/>
          <w:highlight w:val="none"/>
          <w:lang w:val="en-US" w:eastAsia="zh-CN"/>
        </w:rPr>
        <w:t xml:space="preserve">及其他</w:t>
      </w:r>
      <w:r>
        <w:rPr>
          <w:rFonts w:hint="eastAsia" w:ascii="宋体" w:hAnsi="宋体" w:eastAsia="宋体" w:cs="宋体"/>
          <w:b/>
          <w:bCs/>
          <w:color w:val="000000"/>
          <w:sz w:val="21"/>
          <w:szCs w:val="21"/>
          <w:highlight w:val="none"/>
          <w:lang w:val="en-US" w:eastAsia="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1.本合同</w:t>
      </w:r>
      <w:r>
        <w:rPr>
          <w:rFonts w:hint="eastAsia" w:ascii="宋体" w:hAnsi="宋体" w:cs="宋体"/>
          <w:color w:val="000000"/>
          <w:sz w:val="21"/>
          <w:szCs w:val="21"/>
        </w:rPr>
        <w:t xml:space="preserve">经甲乙双方加盖公章（或合同专用章）后生效，并需在规定时间内进行网上公示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2.因发生了不可抗力导致乙方不能完全履行合同或合同目的不能实现的，乙方可以书面形式向甲方提出变更、中止或终止合同的申请。</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.对于合同的变更、中止、终止有过错的一方应当依照《中华人民共和国民法典》</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《中华人民共和国政府采购法》等相关法律法规和采购文件的规定承担违约赔偿责任，双方都有过错的，各自承担相应的责任。</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.因机构调整或撤销、机构职能改变、国家政策改变等重大变故导致采购任务减少或取消，政府采购合同继续履行将损害国家利益和社会公共利益，甲方有权变更、中止</w:t>
      </w:r>
      <w:r>
        <w:rPr>
          <w:rFonts w:hint="eastAsia" w:ascii="宋体" w:hAnsi="宋体" w:cs="宋体"/>
          <w:color w:val="000000"/>
          <w:sz w:val="21"/>
          <w:szCs w:val="21"/>
          <w:highlight w:val="none"/>
          <w:lang w:val="en-US" w:eastAsia="zh-CN"/>
        </w:rPr>
        <w:t xml:space="preserve">或者</w:t>
      </w:r>
      <w:r>
        <w:rPr>
          <w:rFonts w:hint="eastAsia" w:ascii="宋体" w:hAnsi="宋体" w:cs="宋体"/>
          <w:color w:val="000000"/>
          <w:sz w:val="21"/>
          <w:szCs w:val="21"/>
          <w:highlight w:val="none"/>
        </w:rPr>
        <w:t xml:space="preserve">终止合同。</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楷体_GB2312"/>
          <w:color w:val="000000"/>
          <w:sz w:val="21"/>
          <w:szCs w:val="21"/>
        </w:rPr>
        <w:t xml:space="preserve">合同在执行过程中出现的未尽事宜，双方应在不违背本合同和</w:t>
      </w:r>
      <w:r>
        <w:rPr>
          <w:rFonts w:hint="eastAsia" w:ascii="宋体" w:hAnsi="宋体" w:cs="@楷体_GB2312"/>
          <w:color w:val="000000"/>
          <w:sz w:val="21"/>
          <w:szCs w:val="21"/>
          <w:lang w:val="en-US" w:eastAsia="zh-CN"/>
        </w:rPr>
        <w:t xml:space="preserve">甲</w:t>
      </w:r>
      <w:r>
        <w:rPr>
          <w:rFonts w:hint="eastAsia" w:ascii="宋体" w:hAnsi="宋体" w:cs="@楷体_GB2312"/>
          <w:color w:val="000000"/>
          <w:sz w:val="21"/>
          <w:szCs w:val="21"/>
        </w:rPr>
        <w:t xml:space="preserve">方采购目的的原则下协商解决，协商结果以书面形式盖章记录在案，并提交</w:t>
      </w:r>
      <w:r>
        <w:rPr>
          <w:rFonts w:hint="eastAsia" w:ascii="宋体" w:hAnsi="宋体" w:cs="@楷体_GB2312"/>
          <w:color w:val="000000"/>
          <w:sz w:val="21"/>
          <w:szCs w:val="21"/>
          <w:lang w:val="en-US" w:eastAsia="zh-CN"/>
        </w:rPr>
        <w:t xml:space="preserve">采购</w:t>
      </w:r>
      <w:r>
        <w:rPr>
          <w:rFonts w:hint="eastAsia" w:ascii="宋体" w:hAnsi="宋体" w:cs="@楷体_GB2312"/>
          <w:color w:val="000000"/>
          <w:sz w:val="21"/>
          <w:szCs w:val="21"/>
        </w:rPr>
        <w:t xml:space="preserve">代理机构一份备存，作为本合同的附件，与本合同具有同等的法律效力</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767"/>
        <w:numPr>
          <w:ilvl w:val="0"/>
          <w:numId w:val="0"/>
        </w:numPr>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十、</w:t>
      </w:r>
      <w:r>
        <w:rPr>
          <w:rFonts w:hint="eastAsia" w:ascii="宋体" w:hAnsi="宋体" w:cs="宋体"/>
          <w:b/>
          <w:bCs/>
          <w:color w:val="000000"/>
          <w:sz w:val="21"/>
          <w:szCs w:val="21"/>
          <w:highlight w:val="none"/>
          <w:lang w:val="zh-CN"/>
        </w:rPr>
        <w:t xml:space="preserve">争议</w:t>
      </w:r>
      <w:r>
        <w:rPr>
          <w:rFonts w:hint="eastAsia" w:ascii="宋体" w:hAnsi="宋体" w:cs="宋体"/>
          <w:b/>
          <w:bCs/>
          <w:color w:val="000000"/>
          <w:sz w:val="21"/>
          <w:szCs w:val="21"/>
          <w:highlight w:val="none"/>
        </w:rPr>
        <w:t xml:space="preserve">的</w:t>
      </w:r>
      <w:r>
        <w:rPr>
          <w:rFonts w:hint="eastAsia" w:ascii="宋体" w:hAnsi="宋体" w:cs="宋体"/>
          <w:b/>
          <w:bCs/>
          <w:color w:val="000000"/>
          <w:sz w:val="21"/>
          <w:szCs w:val="21"/>
          <w:highlight w:val="none"/>
          <w:lang w:val="zh-CN"/>
        </w:rPr>
        <w:t xml:space="preserve">解决</w:t>
      </w:r>
      <w:r>
        <w:rPr>
          <w:rFonts w:ascii="宋体" w:hAnsi="宋体" w:cs="宋体"/>
          <w:b/>
          <w:bCs/>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1.因本合同引起的或与本合同有关的任何争议，</w:t>
      </w:r>
      <w:r>
        <w:rPr>
          <w:rFonts w:hint="eastAsia" w:ascii="宋体" w:hAnsi="宋体" w:cs="宋体"/>
          <w:color w:val="000000"/>
          <w:sz w:val="21"/>
          <w:szCs w:val="21"/>
          <w:highlight w:val="none"/>
          <w:lang w:val="en-US" w:eastAsia="zh-CN"/>
        </w:rPr>
        <w:t xml:space="preserve">双方</w:t>
      </w:r>
      <w:r>
        <w:rPr>
          <w:rFonts w:hint="eastAsia" w:ascii="宋体" w:hAnsi="宋体" w:cs="宋体"/>
          <w:color w:val="000000"/>
          <w:sz w:val="21"/>
          <w:szCs w:val="21"/>
          <w:highlight w:val="none"/>
        </w:rPr>
        <w:t xml:space="preserve">应本着友好合作的态度协商解决；如协商不成，任何一方可以向甲方所在地有管辖权的人民法院起诉，通过诉讼方式解决。</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2.诉讼期间，除争议内容以外，双方均应继续履行合同约定的其他内容。</w:t>
      </w:r>
      <w:r>
        <w:rPr>
          <w:rFonts w:ascii="宋体" w:hAnsi="宋体" w:cs="宋体"/>
          <w:color w:val="000000"/>
          <w:sz w:val="21"/>
          <w:szCs w:val="21"/>
          <w:highlight w:val="none"/>
        </w:rPr>
      </w:r>
      <w:r/>
    </w:p>
    <w:p>
      <w:pPr>
        <w:pStyle w:val="767"/>
        <w:numPr>
          <w:ilvl w:val="0"/>
          <w:numId w:val="0"/>
        </w:numPr>
        <w:jc w:val="both"/>
        <w:spacing w:line="360" w:lineRule="auto"/>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lang w:val="zh-CN"/>
        </w:rPr>
        <w:t xml:space="preserve">附则</w:t>
      </w:r>
      <w:r>
        <w:rPr>
          <w:rFonts w:ascii="宋体" w:hAnsi="宋体" w:cs="宋体"/>
          <w:b/>
          <w:bCs/>
          <w:color w:val="000000"/>
          <w:sz w:val="21"/>
          <w:szCs w:val="21"/>
          <w:highlight w:val="none"/>
          <w:lang w:val="zh-CN"/>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1.合同份数</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本合同一式伍份，甲乙双方各执贰份，采购代理机构壹份。</w:t>
      </w:r>
      <w:r>
        <w:rPr>
          <w:rFonts w:ascii="宋体" w:hAnsi="宋体" w:cs="宋体"/>
          <w:color w:val="000000"/>
          <w:sz w:val="21"/>
          <w:szCs w:val="21"/>
          <w:highlight w:val="none"/>
        </w:rPr>
      </w:r>
      <w:r/>
    </w:p>
    <w:p>
      <w:pPr>
        <w:pStyle w:val="767"/>
        <w:ind w:firstLine="420"/>
        <w:spacing w:line="360" w:lineRule="auto"/>
        <w:widowControl w:val="off"/>
        <w:tabs>
          <w:tab w:val="left" w:pos="502"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2.未尽事宜</w:t>
      </w:r>
      <w:r>
        <w:rPr>
          <w:rFonts w:ascii="宋体" w:hAnsi="宋体" w:cs="宋体"/>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本合同未尽事宜应按《中华人民共和国民法典》、《中华人民共和国政府采购法》以及其他相关法律、法规之规定解释。</w:t>
      </w:r>
      <w:r>
        <w:rPr>
          <w:rFonts w:ascii="宋体" w:hAnsi="宋体" w:cs="宋体"/>
          <w:color w:val="000000"/>
          <w:sz w:val="21"/>
          <w:szCs w:val="21"/>
          <w:highlight w:val="none"/>
        </w:rPr>
      </w:r>
      <w:r/>
    </w:p>
    <w:p>
      <w:pPr>
        <w:pStyle w:val="767"/>
        <w:spacing w:line="360" w:lineRule="exact"/>
        <w:widowControl w:val="off"/>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合同各方盖章：</w:t>
      </w:r>
      <w:r>
        <w:rPr>
          <w:rFonts w:ascii="宋体" w:hAnsi="宋体"/>
          <w:color w:val="000000"/>
          <w:sz w:val="21"/>
          <w:szCs w:val="21"/>
          <w:highlight w:val="none"/>
        </w:rPr>
      </w:r>
      <w:r/>
    </w:p>
    <w:p>
      <w:pPr>
        <w:pStyle w:val="767"/>
        <w:ind w:left="6510" w:hanging="6510"/>
        <w:spacing w:line="360" w:lineRule="auto"/>
        <w:widowControl w:val="off"/>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7"/>
        <w:ind w:left="6510" w:hanging="6510"/>
        <w:spacing w:line="360" w:lineRule="auto"/>
        <w:widowControl w:val="off"/>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甲方：</w:t>
      </w:r>
      <w:r>
        <w:rPr>
          <w:rFonts w:hint="eastAsia" w:ascii="宋体" w:hAnsi="宋体" w:cs="@楷体_GB2312"/>
          <w:b/>
          <w:bCs/>
          <w:color w:val="000000"/>
          <w:sz w:val="21"/>
          <w:szCs w:val="21"/>
          <w:lang w:val="zh-CN"/>
        </w:rPr>
        <w:t xml:space="preserve">苏州工业园区规划建设委员会</w:t>
      </w:r>
      <w:r>
        <w:rPr>
          <w:rFonts w:hint="eastAsia" w:ascii="宋体" w:hAnsi="宋体"/>
          <w:color w:val="000000"/>
          <w:sz w:val="21"/>
          <w:szCs w:val="21"/>
          <w:highlight w:val="none"/>
        </w:rPr>
        <w:t xml:space="preserve">              </w:t>
      </w:r>
      <w:r>
        <w:rPr>
          <w:rFonts w:hint="eastAsia" w:ascii="宋体" w:hAnsi="宋体" w:cs="宋体"/>
          <w:b/>
          <w:bCs/>
          <w:color w:val="000000"/>
          <w:sz w:val="21"/>
          <w:szCs w:val="21"/>
          <w:highlight w:val="none"/>
        </w:rPr>
        <w:t xml:space="preserve">    </w:t>
      </w:r>
      <w:r>
        <w:rPr>
          <w:rFonts w:hint="eastAsia" w:ascii="宋体" w:hAnsi="宋体" w:cs="宋体"/>
          <w:b/>
          <w:bCs/>
          <w:color w:val="000000"/>
          <w:sz w:val="21"/>
          <w:szCs w:val="21"/>
          <w:highlight w:val="none"/>
          <w:lang w:val="en-US" w:eastAsia="zh-CN"/>
        </w:rPr>
        <w:t xml:space="preserve"> </w:t>
      </w:r>
      <w:r>
        <w:rPr>
          <w:rFonts w:hint="eastAsia" w:ascii="宋体" w:hAnsi="宋体"/>
          <w:color w:val="000000"/>
          <w:sz w:val="21"/>
          <w:szCs w:val="21"/>
          <w:highlight w:val="none"/>
        </w:rPr>
        <w:t xml:space="preserve">乙方：      </w:t>
      </w:r>
      <w:r>
        <w:rPr>
          <w:rFonts w:ascii="宋体" w:hAnsi="宋体"/>
          <w:color w:val="000000"/>
          <w:sz w:val="21"/>
          <w:szCs w:val="21"/>
          <w:highlight w:val="none"/>
        </w:rPr>
      </w:r>
      <w:r/>
    </w:p>
    <w:p>
      <w:pPr>
        <w:pStyle w:val="767"/>
        <w:spacing w:line="360" w:lineRule="auto"/>
        <w:widowControl w:val="off"/>
        <w:rPr>
          <w:color w:val="000000"/>
          <w:szCs w:val="20"/>
          <w:highlight w:val="none"/>
        </w:rPr>
      </w:pPr>
      <w:r>
        <w:rPr>
          <w:rFonts w:hint="eastAsia" w:ascii="宋体" w:hAnsi="宋体"/>
          <w:color w:val="000000"/>
          <w:sz w:val="21"/>
          <w:szCs w:val="21"/>
          <w:highlight w:val="none"/>
          <w:lang w:val="zh-CN"/>
        </w:rPr>
        <w:t xml:space="preserve">(公章或合同专用章)                             </w:t>
      </w:r>
      <w:r>
        <w:rPr>
          <w:rFonts w:hint="eastAsia" w:ascii="宋体" w:hAnsi="宋体"/>
          <w:color w:val="000000"/>
          <w:sz w:val="21"/>
          <w:szCs w:val="21"/>
          <w:highlight w:val="none"/>
        </w:rPr>
        <w:t xml:space="preserve">    </w:t>
      </w:r>
      <w:r>
        <w:rPr>
          <w:rFonts w:hint="eastAsia" w:ascii="宋体" w:hAnsi="宋体"/>
          <w:color w:val="000000"/>
          <w:sz w:val="21"/>
          <w:szCs w:val="21"/>
          <w:highlight w:val="none"/>
          <w:lang w:val="zh-CN"/>
        </w:rPr>
        <w:t xml:space="preserve">(公章或合同专用章)  </w:t>
      </w:r>
      <w:r>
        <w:rPr>
          <w:color w:val="000000"/>
          <w:szCs w:val="20"/>
          <w:highlight w:val="none"/>
        </w:rPr>
      </w:r>
      <w:r/>
    </w:p>
    <w:p>
      <w:pPr>
        <w:pStyle w:val="767"/>
        <w:spacing w:line="360" w:lineRule="auto"/>
        <w:widowControl w:val="off"/>
        <w:tabs>
          <w:tab w:val="left" w:pos="0" w:leader="none"/>
        </w:tabs>
        <w:rPr>
          <w:rFonts w:ascii="宋体" w:hAnsi="宋体"/>
          <w:color w:val="000000"/>
          <w:sz w:val="21"/>
          <w:szCs w:val="21"/>
          <w:highlight w:val="none"/>
        </w:rPr>
      </w:pPr>
      <w:r>
        <w:rPr>
          <w:rFonts w:hint="eastAsia" w:ascii="宋体" w:hAnsi="宋体" w:cs="@楷体_GB2312"/>
          <w:color w:val="000000"/>
          <w:sz w:val="21"/>
          <w:szCs w:val="21"/>
          <w:lang w:val="zh-CN"/>
        </w:rPr>
        <w:t xml:space="preserve">签订日期：                              签订日期：      </w:t>
      </w:r>
      <w:r>
        <w:rPr>
          <w:rFonts w:ascii="宋体" w:hAnsi="宋体"/>
          <w:color w:val="000000"/>
          <w:sz w:val="21"/>
          <w:szCs w:val="21"/>
          <w:highlight w:val="none"/>
        </w:rPr>
      </w:r>
      <w:r/>
    </w:p>
    <w:p>
      <w:pPr>
        <w:pStyle w:val="767"/>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67"/>
        <w:spacing w:line="400" w:lineRule="atLeast"/>
        <w:widowControl w:val="off"/>
        <w:rPr>
          <w:rFonts w:ascii="宋体" w:hAnsi="宋体" w:cs="宋体"/>
          <w:b/>
          <w:bCs/>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rPr>
        <w:t xml:space="preserve">合同附件一：苏州工业园区服务类项目履约验收方案</w:t>
      </w: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合同附件一：</w:t>
      </w:r>
      <w:r>
        <w:rPr>
          <w:rFonts w:ascii="宋体" w:hAnsi="宋体" w:cs="宋体"/>
          <w:b/>
          <w:bCs/>
          <w:color w:val="000000"/>
          <w:sz w:val="21"/>
          <w:highlight w:val="none"/>
        </w:rPr>
      </w:r>
      <w:r/>
    </w:p>
    <w:p>
      <w:pPr>
        <w:pStyle w:val="767"/>
        <w:jc w:val="center"/>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苏州工业</w:t>
      </w:r>
      <w:bookmarkStart w:id="78" w:name="OLE_LINK1"/>
      <w:r>
        <w:rPr>
          <w:rFonts w:ascii="宋体" w:hAnsi="宋体" w:cs="宋体"/>
          <w:b/>
          <w:color w:val="000000"/>
          <w:sz w:val="21"/>
          <w:highlight w:val="none"/>
        </w:rPr>
        <w:t xml:space="preserve">园区</w:t>
      </w:r>
      <w:bookmarkEnd w:id="78"/>
      <w:r>
        <w:rPr>
          <w:rFonts w:ascii="宋体" w:hAnsi="宋体" w:cs="宋体"/>
          <w:b/>
          <w:color w:val="000000"/>
          <w:sz w:val="21"/>
          <w:highlight w:val="none"/>
        </w:rPr>
        <w:t xml:space="preserve">服务类项目履约验收方案</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一、项目概况</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供应商名称：</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合同金额：元</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验收主体：（采购人）</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二、验收目的</w:t>
      </w:r>
      <w:r>
        <w:rPr>
          <w:color w:val="000000"/>
          <w:highlight w:val="none"/>
        </w:rPr>
      </w:r>
      <w:r/>
    </w:p>
    <w:p>
      <w:pPr>
        <w:pStyle w:val="767"/>
        <w:ind w:firstLine="42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政府采购项目履约验收</w:t>
      </w:r>
      <w:r>
        <w:rPr>
          <w:rFonts w:hint="eastAsia" w:ascii="宋体" w:hAnsi="宋体" w:cs="宋体"/>
          <w:color w:val="000000"/>
          <w:sz w:val="21"/>
          <w:highlight w:val="none"/>
        </w:rPr>
        <w:t xml:space="preserve">，是指采购人对成交供应商（以下简称“供应商”）履行政府采购合同情况进行检验、核实和评估，以确认其提供的服务是否符合政府采购合同约定条款的活动。</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三、验收依据</w:t>
      </w:r>
      <w:r>
        <w:rPr>
          <w:color w:val="000000"/>
          <w:highlight w:val="none"/>
        </w:rPr>
      </w:r>
      <w:r/>
    </w:p>
    <w:p>
      <w:pPr>
        <w:pStyle w:val="767"/>
        <w:ind w:firstLine="420"/>
        <w:jc w:val="both"/>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苏州工业园区采购人通过政府采购方式和程序确定供应商的政府采购项目应当执行《江苏省政府采购履约验收管理办法》和</w:t>
      </w:r>
      <w:bookmarkStart w:id="79" w:name="OLE_LINK16"/>
      <w:r>
        <w:rPr>
          <w:rFonts w:hint="eastAsia" w:ascii="宋体" w:hAnsi="宋体" w:cs="宋体"/>
          <w:color w:val="000000"/>
          <w:sz w:val="21"/>
          <w:highlight w:val="none"/>
        </w:rPr>
        <w:t xml:space="preserve">苏州工业园区财政审计局《关于进一步加强履约验收管理的通知》</w:t>
      </w:r>
      <w:bookmarkEnd w:id="79"/>
      <w:r>
        <w:rPr>
          <w:rFonts w:ascii="宋体" w:hAnsi="宋体" w:cs="宋体"/>
          <w:color w:val="000000"/>
          <w:sz w:val="21"/>
          <w:highlight w:val="none"/>
        </w:rPr>
        <w:t xml:space="preserve">。上级文件规定与</w:t>
      </w:r>
      <w:r>
        <w:rPr>
          <w:rFonts w:hint="eastAsia" w:ascii="宋体" w:hAnsi="宋体" w:cs="宋体"/>
          <w:color w:val="000000"/>
          <w:sz w:val="21"/>
          <w:highlight w:val="none"/>
        </w:rPr>
        <w:t xml:space="preserve">苏州工业园区财政审计局《关于进一步加强履约验收管理的通知》</w:t>
      </w:r>
      <w:r>
        <w:rPr>
          <w:rFonts w:ascii="宋体" w:hAnsi="宋体" w:cs="宋体"/>
          <w:color w:val="000000"/>
          <w:sz w:val="21"/>
          <w:highlight w:val="none"/>
        </w:rPr>
        <w:t xml:space="preserve">不一致的，以上级文件规定为准。政府采购文件、供应商响应文件、政府采购合同是履约验收工作的基本依据。</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四、验收责任主体</w:t>
      </w:r>
      <w:r>
        <w:rPr>
          <w:color w:val="000000"/>
          <w:highlight w:val="none"/>
        </w:rPr>
      </w:r>
      <w:r/>
    </w:p>
    <w:p>
      <w:pPr>
        <w:pStyle w:val="767"/>
        <w:ind w:firstLine="420"/>
        <w:jc w:val="both"/>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采购人是政府采购履约验收工作的责任主体。采购人应制定并执行政府采购项目履约验收内部控制管理制度，科学完善编制履约验收方案，按照采购文件、供应商响应文件、采购合同约定及时验收，遵循履约验收工作程序及相关要求，对验收过程中发现的问题依法依约处理，确定验收结论，履行资金支付义务，保存齐全的验收档案材料。</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1"/>
          <w:highlight w:val="none"/>
        </w:rPr>
        <w:t xml:space="preserve">五、验收程序</w:t>
      </w:r>
      <w:r>
        <w:rPr>
          <w:color w:val="000000"/>
          <w:highlight w:val="none"/>
        </w:rPr>
      </w:r>
      <w:r/>
    </w:p>
    <w:p>
      <w:pPr>
        <w:pStyle w:val="767"/>
        <w:ind w:firstLine="442"/>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5.1</w:t>
      </w:r>
      <w:r>
        <w:rPr>
          <w:rFonts w:ascii="宋体" w:hAnsi="宋体" w:cs="宋体"/>
          <w:b/>
          <w:color w:val="000000"/>
          <w:sz w:val="21"/>
          <w:highlight w:val="none"/>
        </w:rPr>
        <w:t xml:space="preserve">发出验收通知</w:t>
      </w:r>
      <w:r>
        <w:rPr>
          <w:color w:val="000000"/>
          <w:highlight w:val="none"/>
        </w:rPr>
      </w:r>
      <w:r/>
    </w:p>
    <w:p>
      <w:pPr>
        <w:pStyle w:val="767"/>
        <w:ind w:firstLine="440"/>
        <w:jc w:val="both"/>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rPr>
          <w:color w:val="000000"/>
          <w:highlight w:val="none"/>
        </w:rPr>
      </w:r>
      <w:r/>
    </w:p>
    <w:p>
      <w:pPr>
        <w:pStyle w:val="767"/>
        <w:ind w:firstLine="44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5.1.2供应商应当配合采购人、采购代理机构做好项目验收工作，及时提供与项目验收相关的材料。</w:t>
      </w:r>
      <w:r>
        <w:rPr>
          <w:color w:val="000000"/>
          <w:highlight w:val="none"/>
        </w:rPr>
      </w:r>
      <w:r/>
    </w:p>
    <w:p>
      <w:pPr>
        <w:pStyle w:val="767"/>
        <w:ind w:firstLine="422"/>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5.2成立验收小组</w:t>
      </w:r>
      <w:r>
        <w:rPr>
          <w:color w:val="000000"/>
          <w:highlight w:val="none"/>
        </w:rPr>
      </w:r>
      <w:r/>
    </w:p>
    <w:p>
      <w:pPr>
        <w:pStyle w:val="767"/>
        <w:ind w:firstLine="440"/>
        <w:spacing w:line="400" w:lineRule="atLeast"/>
        <w:widowControl w:val="off"/>
        <w:rPr>
          <w:rFonts w:ascii="宋体" w:hAnsi="宋体" w:cs="宋体"/>
          <w:color w:val="000000"/>
          <w:spacing w:val="5"/>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5"/>
          <w:sz w:val="21"/>
          <w:highlight w:val="none"/>
        </w:rPr>
        <w:t xml:space="preserve">5.2.1采购人应当组织成立验收小组，验收小组负责实施项目验收工作，其成员构成、人员数量以及负责人由采购人确定。</w:t>
      </w:r>
      <w:r>
        <w:rPr>
          <w:rFonts w:ascii="宋体" w:hAnsi="宋体" w:cs="宋体"/>
          <w:color w:val="000000"/>
          <w:spacing w:val="5"/>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5.2.2根据采购项目特点和实际需要，可以邀请相关领域专业技术人员等作为验收小组成员参与验收，劳务报酬等费用由采购人承担，标准</w:t>
      </w:r>
      <w:r>
        <w:rPr>
          <w:rFonts w:hint="eastAsia" w:ascii="宋体" w:hAnsi="宋体" w:cs="宋体"/>
          <w:color w:val="000000"/>
          <w:spacing w:val="5"/>
          <w:sz w:val="21"/>
          <w:highlight w:val="none"/>
          <w:lang w:val="en-US" w:eastAsia="zh-CN"/>
        </w:rPr>
        <w:t xml:space="preserve">按照园区当年度政府采购文件论证的操作须知中的专家费用标准执行</w:t>
      </w:r>
      <w:r>
        <w:rPr>
          <w:rFonts w:ascii="宋体" w:hAnsi="宋体" w:cs="宋体"/>
          <w:color w:val="000000"/>
          <w:spacing w:val="5"/>
          <w:sz w:val="21"/>
          <w:highlight w:val="none"/>
        </w:rPr>
        <w:t xml:space="preserve">，采购人单位指定参加履约验收的工作人</w:t>
      </w:r>
      <w:r>
        <w:rPr>
          <w:rFonts w:ascii="宋体" w:hAnsi="宋体" w:cs="宋体"/>
          <w:color w:val="000000"/>
          <w:sz w:val="21"/>
          <w:highlight w:val="none"/>
        </w:rPr>
        <w:t xml:space="preserve">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rFonts w:ascii="宋体" w:hAnsi="宋体" w:cs="宋体"/>
          <w:color w:val="000000"/>
          <w:sz w:val="21"/>
          <w:highlight w:val="none"/>
        </w:rPr>
      </w:r>
      <w:r/>
    </w:p>
    <w:p>
      <w:pPr>
        <w:pStyle w:val="767"/>
        <w:ind w:firstLine="422"/>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5.3</w:t>
      </w:r>
      <w:r>
        <w:rPr>
          <w:rFonts w:ascii="宋体" w:hAnsi="宋体" w:cs="宋体"/>
          <w:color w:val="000000"/>
          <w:sz w:val="21"/>
          <w:highlight w:val="none"/>
        </w:rPr>
        <w:t xml:space="preserve">技术复杂或专业性强的政府采购项目，可以邀请有资质的第三方专业机构参加验收并出具专业意见。</w:t>
      </w:r>
      <w:r>
        <w:rPr>
          <w:rFonts w:ascii="宋体" w:hAnsi="宋体" w:cs="宋体"/>
          <w:color w:val="000000"/>
          <w:sz w:val="21"/>
          <w:highlight w:val="none"/>
        </w:rPr>
      </w:r>
      <w:r/>
    </w:p>
    <w:p>
      <w:pPr>
        <w:pStyle w:val="767"/>
        <w:ind w:firstLine="42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5.4验收工作实施方案</w:t>
      </w:r>
      <w:r>
        <w:rPr>
          <w:color w:val="000000"/>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w:t>
      </w:r>
      <w:r>
        <w:rPr>
          <w:rFonts w:hint="eastAsia" w:ascii="宋体" w:hAnsi="宋体" w:cs="宋体"/>
          <w:color w:val="000000"/>
          <w:sz w:val="21"/>
          <w:highlight w:val="none"/>
        </w:rPr>
        <w:t xml:space="preserve">4</w:t>
      </w:r>
      <w:r>
        <w:rPr>
          <w:rFonts w:ascii="宋体" w:hAnsi="宋体" w:cs="宋体"/>
          <w:color w:val="000000"/>
          <w:sz w:val="21"/>
          <w:highlight w:val="none"/>
        </w:rPr>
        <w:t xml:space="preserve">.</w:t>
      </w:r>
      <w:r>
        <w:rPr>
          <w:rFonts w:hint="eastAsia" w:ascii="宋体" w:hAnsi="宋体" w:cs="宋体"/>
          <w:color w:val="000000"/>
          <w:sz w:val="21"/>
          <w:highlight w:val="none"/>
        </w:rPr>
        <w:t xml:space="preserve">1履约验收起止时间：</w:t>
      </w:r>
      <w:r>
        <w:rPr>
          <w:rFonts w:hint="eastAsia" w:ascii="宋体" w:hAnsi="宋体" w:cs="宋体"/>
          <w:color w:val="000000"/>
          <w:sz w:val="21"/>
          <w:highlight w:val="none"/>
          <w:lang w:val="en-US" w:eastAsia="zh-CN"/>
        </w:rPr>
        <w:t xml:space="preserve">按季度对</w:t>
      </w:r>
      <w:r>
        <w:rPr>
          <w:rFonts w:hint="eastAsia" w:ascii="宋体" w:hAnsi="宋体" w:cs="宋体"/>
          <w:color w:val="000000"/>
          <w:sz w:val="21"/>
          <w:highlight w:val="none"/>
        </w:rPr>
        <w:t xml:space="preserve">乙方</w:t>
      </w:r>
      <w:r>
        <w:rPr>
          <w:rFonts w:hint="eastAsia" w:ascii="宋体" w:hAnsi="宋体" w:cs="宋体"/>
          <w:color w:val="000000"/>
          <w:sz w:val="21"/>
          <w:highlight w:val="none"/>
          <w:lang w:val="en-US" w:eastAsia="zh-CN"/>
        </w:rPr>
        <w:t xml:space="preserve">已完成工作内容进行验收，直</w:t>
      </w:r>
      <w:r>
        <w:rPr>
          <w:rFonts w:hint="eastAsia" w:ascii="宋体" w:hAnsi="宋体" w:cs="宋体"/>
          <w:color w:val="000000"/>
          <w:sz w:val="21"/>
          <w:highlight w:val="none"/>
        </w:rPr>
        <w:t xml:space="preserve">至验收合格。</w:t>
      </w:r>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5.4.2</w:t>
      </w:r>
      <w:r>
        <w:rPr>
          <w:rFonts w:ascii="宋体" w:hAnsi="宋体" w:cs="宋体"/>
          <w:color w:val="000000"/>
          <w:sz w:val="21"/>
          <w:highlight w:val="none"/>
        </w:rPr>
        <w:t xml:space="preserve">履约验收范围：</w:t>
      </w:r>
      <w:r>
        <w:rPr>
          <w:rFonts w:hint="eastAsia" w:ascii="宋体" w:hAnsi="宋体" w:cs="宋体"/>
          <w:color w:val="000000"/>
          <w:sz w:val="21"/>
          <w:highlight w:val="none"/>
          <w:lang w:eastAsia="zh-CN"/>
        </w:rPr>
        <w:t xml:space="preserve">2026年度电子站牌维护服务采购</w:t>
      </w:r>
      <w:r>
        <w:rPr>
          <w:rFonts w:hint="eastAsia" w:ascii="宋体" w:hAnsi="宋体" w:cs="宋体"/>
          <w:color w:val="000000"/>
          <w:sz w:val="21"/>
          <w:highlight w:val="none"/>
        </w:rPr>
        <w:t xml:space="preserve">。</w:t>
      </w:r>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5.4</w:t>
      </w:r>
      <w:r>
        <w:rPr>
          <w:rFonts w:ascii="宋体" w:hAnsi="宋体" w:cs="宋体"/>
          <w:color w:val="000000"/>
          <w:sz w:val="21"/>
          <w:highlight w:val="none"/>
        </w:rPr>
        <w:t xml:space="preserve">.</w:t>
      </w:r>
      <w:r>
        <w:rPr>
          <w:rFonts w:hint="eastAsia" w:ascii="宋体" w:hAnsi="宋体" w:cs="宋体"/>
          <w:color w:val="000000"/>
          <w:sz w:val="21"/>
          <w:highlight w:val="none"/>
        </w:rPr>
        <w:t xml:space="preserve">3</w:t>
      </w:r>
      <w:r>
        <w:rPr>
          <w:rFonts w:ascii="宋体" w:hAnsi="宋体" w:cs="宋体"/>
          <w:color w:val="000000"/>
          <w:sz w:val="21"/>
          <w:highlight w:val="none"/>
        </w:rPr>
        <w:t xml:space="preserve">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内容：包括</w:t>
      </w:r>
      <w:r>
        <w:rPr>
          <w:rFonts w:hint="eastAsia" w:ascii="宋体" w:hAnsi="宋体" w:cs="宋体"/>
          <w:color w:val="000000"/>
          <w:sz w:val="21"/>
          <w:highlight w:val="none"/>
        </w:rPr>
        <w:t xml:space="preserve">服务团队的组成、服务对象覆盖面、服务事项满意度、服务承诺实现程度和稳定性等</w:t>
      </w:r>
      <w:r>
        <w:rPr>
          <w:rFonts w:ascii="宋体" w:hAnsi="宋体" w:cs="宋体"/>
          <w:color w:val="000000"/>
          <w:sz w:val="21"/>
          <w:highlight w:val="none"/>
        </w:rPr>
        <w:t xml:space="preserve">。</w:t>
      </w:r>
      <w:bookmarkStart w:id="80" w:name="OLE_LINK28"/>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bookmarkEnd w:id="80"/>
      <w:r>
        <w:rPr>
          <w:rFonts w:hint="eastAsia" w:ascii="宋体" w:hAnsi="宋体" w:cs="宋体"/>
          <w:color w:val="000000"/>
          <w:sz w:val="21"/>
          <w:highlight w:val="none"/>
        </w:rPr>
        <w:t xml:space="preserve">5.4</w:t>
      </w:r>
      <w:r>
        <w:rPr>
          <w:rFonts w:ascii="宋体" w:hAnsi="宋体" w:cs="宋体"/>
          <w:color w:val="000000"/>
          <w:sz w:val="21"/>
          <w:highlight w:val="none"/>
        </w:rPr>
        <w:t xml:space="preserve">.</w:t>
      </w:r>
      <w:r>
        <w:rPr>
          <w:rFonts w:hint="eastAsia" w:ascii="宋体" w:hAnsi="宋体" w:cs="宋体"/>
          <w:color w:val="000000"/>
          <w:sz w:val="21"/>
          <w:highlight w:val="none"/>
        </w:rPr>
        <w:t xml:space="preserve">4</w:t>
      </w:r>
      <w:r>
        <w:rPr>
          <w:rFonts w:ascii="宋体" w:hAnsi="宋体" w:cs="宋体"/>
          <w:color w:val="000000"/>
          <w:sz w:val="21"/>
          <w:highlight w:val="none"/>
        </w:rPr>
        <w:t xml:space="preserve">验收的方式：</w:t>
      </w:r>
      <w:r>
        <w:rPr>
          <w:rFonts w:hint="eastAsia" w:ascii="宋体" w:hAnsi="宋体" w:cs="宋体"/>
          <w:color w:val="000000"/>
          <w:sz w:val="21"/>
          <w:highlight w:val="none"/>
        </w:rPr>
        <w:t xml:space="preserve">采用</w:t>
      </w:r>
      <w:r>
        <w:rPr>
          <w:rFonts w:hint="eastAsia" w:ascii="宋体" w:hAnsi="宋体" w:cs="宋体"/>
          <w:color w:val="000000"/>
          <w:sz w:val="21"/>
          <w:highlight w:val="none"/>
          <w:lang w:val="en-US" w:eastAsia="zh-CN"/>
        </w:rPr>
        <w:t xml:space="preserve">月度</w:t>
      </w:r>
      <w:r>
        <w:rPr>
          <w:rFonts w:hint="eastAsia" w:ascii="宋体" w:hAnsi="宋体" w:cs="宋体"/>
          <w:color w:val="000000"/>
          <w:sz w:val="21"/>
          <w:highlight w:val="none"/>
        </w:rPr>
        <w:t xml:space="preserve">考核与</w:t>
      </w:r>
      <w:r>
        <w:rPr>
          <w:rFonts w:hint="eastAsia" w:ascii="宋体" w:hAnsi="宋体" w:cs="宋体"/>
          <w:color w:val="000000"/>
          <w:sz w:val="21"/>
          <w:highlight w:val="none"/>
          <w:lang w:val="en-US" w:eastAsia="zh-CN"/>
        </w:rPr>
        <w:t xml:space="preserve">分4期</w:t>
      </w:r>
      <w:r>
        <w:rPr>
          <w:rFonts w:hint="eastAsia" w:ascii="宋体" w:hAnsi="宋体" w:cs="宋体"/>
          <w:color w:val="000000"/>
          <w:sz w:val="21"/>
          <w:highlight w:val="none"/>
        </w:rPr>
        <w:t xml:space="preserve">验收</w:t>
      </w:r>
      <w:r>
        <w:rPr>
          <w:rFonts w:hint="eastAsia" w:ascii="宋体" w:hAnsi="宋体" w:cs="宋体"/>
          <w:color w:val="000000"/>
          <w:sz w:val="21"/>
          <w:highlight w:val="none"/>
          <w:lang w:val="en-US" w:eastAsia="zh-CN"/>
        </w:rPr>
        <w:t xml:space="preserve">的</w:t>
      </w:r>
      <w:r>
        <w:rPr>
          <w:rFonts w:hint="eastAsia" w:ascii="宋体" w:hAnsi="宋体" w:cs="宋体"/>
          <w:color w:val="000000"/>
          <w:sz w:val="21"/>
          <w:highlight w:val="none"/>
        </w:rPr>
        <w:t xml:space="preserve">方式开展履约验收。</w:t>
      </w:r>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5.4</w:t>
      </w:r>
      <w:r>
        <w:rPr>
          <w:rFonts w:ascii="宋体" w:hAnsi="宋体" w:cs="宋体"/>
          <w:color w:val="000000"/>
          <w:sz w:val="21"/>
          <w:highlight w:val="none"/>
        </w:rPr>
        <w:t xml:space="preserve">.</w:t>
      </w:r>
      <w:r>
        <w:rPr>
          <w:rFonts w:hint="eastAsia" w:ascii="宋体" w:hAnsi="宋体" w:cs="宋体"/>
          <w:color w:val="000000"/>
          <w:sz w:val="21"/>
          <w:highlight w:val="none"/>
        </w:rPr>
        <w:t xml:space="preserve">5</w:t>
      </w:r>
      <w:r>
        <w:rPr>
          <w:rFonts w:ascii="宋体" w:hAnsi="宋体" w:cs="宋体"/>
          <w:color w:val="000000"/>
          <w:sz w:val="21"/>
          <w:highlight w:val="none"/>
        </w:rPr>
        <w:t xml:space="preserve">履约验收组织形式：采购人自行组织验收。</w:t>
      </w:r>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5.4</w:t>
      </w:r>
      <w:r>
        <w:rPr>
          <w:rFonts w:ascii="宋体" w:hAnsi="宋体" w:cs="宋体"/>
          <w:color w:val="000000"/>
          <w:sz w:val="21"/>
          <w:highlight w:val="none"/>
        </w:rPr>
        <w:t xml:space="preserve">.</w:t>
      </w:r>
      <w:r>
        <w:rPr>
          <w:rFonts w:hint="eastAsia" w:ascii="宋体" w:hAnsi="宋体" w:cs="宋体"/>
          <w:color w:val="000000"/>
          <w:sz w:val="21"/>
          <w:highlight w:val="none"/>
        </w:rPr>
        <w:t xml:space="preserve">6</w:t>
      </w:r>
      <w:r>
        <w:rPr>
          <w:rFonts w:ascii="宋体" w:hAnsi="宋体" w:cs="宋体"/>
          <w:color w:val="000000"/>
          <w:sz w:val="21"/>
          <w:highlight w:val="none"/>
        </w:rPr>
        <w:t xml:space="preserve">履约验收标准：</w:t>
      </w:r>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z w:val="21"/>
          <w:highlight w:val="none"/>
        </w:rPr>
        <w:t xml:space="preserve">法律法规</w:t>
      </w:r>
      <w:r>
        <w:rPr>
          <w:rFonts w:ascii="宋体" w:hAnsi="宋体" w:cs="宋体"/>
          <w:color w:val="000000"/>
          <w:sz w:val="21"/>
          <w:highlight w:val="none"/>
        </w:rPr>
        <w:t xml:space="preserve">规定的要求；</w:t>
      </w:r>
      <w:r>
        <w:rPr>
          <w:rFonts w:ascii="宋体" w:hAnsi="宋体" w:cs="宋体"/>
          <w:color w:val="000000"/>
          <w:sz w:val="21"/>
          <w:highlight w:val="none"/>
        </w:rPr>
      </w:r>
      <w:r/>
    </w:p>
    <w:p>
      <w:pPr>
        <w:pStyle w:val="767"/>
        <w:ind w:firstLine="440"/>
        <w:jc w:val="both"/>
        <w:spacing w:line="400" w:lineRule="atLeast"/>
        <w:widowControl w:val="off"/>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②采购文件所列的各项要求、采购合同、供应商在响应文件中承诺的质量技术指标。</w:t>
      </w:r>
      <w:r>
        <w:rPr>
          <w:rFonts w:ascii="宋体" w:hAnsi="宋体" w:cs="宋体"/>
          <w:color w:val="000000"/>
          <w:sz w:val="21"/>
          <w:highlight w:val="none"/>
        </w:rPr>
      </w:r>
      <w:r/>
    </w:p>
    <w:p>
      <w:pPr>
        <w:pStyle w:val="767"/>
        <w:ind w:firstLine="422"/>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rPr>
        <w:t xml:space="preserve">5.5</w:t>
      </w:r>
      <w:r>
        <w:rPr>
          <w:rFonts w:ascii="宋体" w:hAnsi="宋体" w:cs="宋体"/>
          <w:b/>
          <w:color w:val="000000"/>
          <w:sz w:val="21"/>
          <w:highlight w:val="none"/>
        </w:rPr>
        <w:t xml:space="preserve">验收记录</w:t>
      </w:r>
      <w:r>
        <w:rPr>
          <w:color w:val="000000"/>
          <w:highlight w:val="none"/>
        </w:rPr>
      </w:r>
      <w:r/>
    </w:p>
    <w:p>
      <w:pPr>
        <w:pStyle w:val="767"/>
        <w:ind w:firstLine="42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5.5</w:t>
      </w:r>
      <w:r>
        <w:rPr>
          <w:rFonts w:ascii="宋体" w:hAnsi="宋体" w:cs="宋体"/>
          <w:color w:val="000000"/>
          <w:sz w:val="21"/>
          <w:highlight w:val="none"/>
        </w:rPr>
        <w:t xml:space="preserve">.1验收小组应当要求参与验收的供应商、专业机构、专家和服务对象等出具书面意见，作为验收书的重要组成部分。</w:t>
      </w:r>
      <w:r>
        <w:rPr>
          <w:color w:val="000000"/>
          <w:highlight w:val="none"/>
        </w:rPr>
      </w:r>
      <w:r/>
    </w:p>
    <w:p>
      <w:pPr>
        <w:pStyle w:val="767"/>
        <w:ind w:firstLine="42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5.5</w:t>
      </w:r>
      <w:r>
        <w:rPr>
          <w:rFonts w:ascii="宋体" w:hAnsi="宋体" w:cs="宋体"/>
          <w:color w:val="000000"/>
          <w:sz w:val="21"/>
          <w:highlight w:val="none"/>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服务按照采购文件、响应文件、政府采购合同等逐一进行检验、核实、评估等工作，使用音视频、对现场情况描述且签字等方式留存证明材料，由供应商确认，作为履约验收的重要凭据。</w:t>
      </w:r>
      <w:r>
        <w:rPr>
          <w:color w:val="000000"/>
          <w:highlight w:val="none"/>
        </w:rPr>
      </w:r>
      <w:r/>
    </w:p>
    <w:p>
      <w:pPr>
        <w:pStyle w:val="767"/>
        <w:ind w:firstLine="420"/>
        <w:jc w:val="both"/>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5.5</w:t>
      </w:r>
      <w:r>
        <w:rPr>
          <w:rFonts w:ascii="宋体" w:hAnsi="宋体" w:cs="宋体"/>
          <w:color w:val="000000"/>
          <w:sz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767"/>
        <w:ind w:firstLine="422"/>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rPr>
        <w:t xml:space="preserve">5.6</w:t>
      </w:r>
      <w:r>
        <w:rPr>
          <w:rFonts w:ascii="宋体" w:hAnsi="宋体" w:cs="宋体"/>
          <w:b/>
          <w:color w:val="000000"/>
          <w:sz w:val="21"/>
          <w:highlight w:val="none"/>
        </w:rPr>
        <w:t xml:space="preserve">验收结果</w:t>
      </w:r>
      <w:r>
        <w:rPr>
          <w:color w:val="000000"/>
          <w:highlight w:val="none"/>
        </w:rPr>
      </w:r>
      <w:r/>
    </w:p>
    <w:p>
      <w:pPr>
        <w:pStyle w:val="767"/>
        <w:ind w:firstLine="44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w:t>
      </w:r>
      <w:r>
        <w:rPr>
          <w:rFonts w:hint="eastAsia" w:ascii="宋体" w:hAnsi="宋体" w:cs="宋体"/>
          <w:color w:val="000000"/>
          <w:spacing w:val="5"/>
          <w:sz w:val="21"/>
          <w:highlight w:val="none"/>
        </w:rPr>
        <w:t xml:space="preserve">6</w:t>
      </w:r>
      <w:r>
        <w:rPr>
          <w:rFonts w:ascii="宋体" w:hAnsi="宋体" w:cs="宋体"/>
          <w:color w:val="000000"/>
          <w:spacing w:val="5"/>
          <w:sz w:val="21"/>
          <w:highlight w:val="none"/>
        </w:rPr>
        <w:t xml:space="preserve">.1采购人应当对验收小组的验收意见进行确认并盖章。确认验收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767"/>
        <w:ind w:firstLine="440"/>
        <w:spacing w:line="400" w:lineRule="atLeast"/>
        <w:widowControl w:val="off"/>
        <w:rPr>
          <w:rFonts w:ascii="宋体" w:hAnsi="宋体" w:cs="宋体"/>
          <w:color w:val="000000"/>
          <w:spacing w:val="1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5.</w:t>
      </w:r>
      <w:r>
        <w:rPr>
          <w:rFonts w:hint="eastAsia" w:ascii="宋体" w:hAnsi="宋体" w:cs="宋体"/>
          <w:color w:val="000000"/>
          <w:spacing w:val="10"/>
          <w:sz w:val="21"/>
          <w:highlight w:val="none"/>
        </w:rPr>
        <w:t xml:space="preserve">6</w:t>
      </w:r>
      <w:r>
        <w:rPr>
          <w:rFonts w:ascii="宋体" w:hAnsi="宋体" w:cs="宋体"/>
          <w:color w:val="000000"/>
          <w:spacing w:val="10"/>
          <w:sz w:val="21"/>
          <w:highlight w:val="none"/>
        </w:rPr>
        <w:t xml:space="preserve">.2</w:t>
      </w:r>
      <w:r>
        <w:rPr>
          <w:rFonts w:hint="eastAsia" w:ascii="宋体" w:hAnsi="宋体" w:cs="宋体"/>
          <w:color w:val="000000"/>
          <w:spacing w:val="10"/>
          <w:sz w:val="21"/>
          <w:highlight w:val="none"/>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rPr>
          <w:rFonts w:ascii="宋体" w:hAnsi="宋体" w:cs="宋体"/>
          <w:color w:val="000000"/>
          <w:spacing w:val="10"/>
          <w:sz w:val="21"/>
          <w:highlight w:val="none"/>
        </w:rPr>
      </w:r>
      <w:r/>
    </w:p>
    <w:p>
      <w:pPr>
        <w:pStyle w:val="767"/>
        <w:ind w:firstLine="456"/>
        <w:spacing w:line="400" w:lineRule="atLeast"/>
        <w:widowControl w:val="off"/>
        <w:rPr>
          <w:rFonts w:ascii="宋体" w:hAnsi="宋体" w:cs="宋体"/>
          <w:color w:val="000000"/>
          <w:spacing w:val="9"/>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1"/>
          <w:highlight w:val="none"/>
        </w:rPr>
        <w:t xml:space="preserve">5.</w:t>
      </w:r>
      <w:r>
        <w:rPr>
          <w:rFonts w:hint="eastAsia" w:ascii="宋体" w:hAnsi="宋体" w:cs="宋体"/>
          <w:color w:val="000000"/>
          <w:spacing w:val="9"/>
          <w:sz w:val="21"/>
          <w:highlight w:val="none"/>
        </w:rPr>
        <w:t xml:space="preserve">6</w:t>
      </w:r>
      <w:r>
        <w:rPr>
          <w:rFonts w:ascii="宋体" w:hAnsi="宋体" w:cs="宋体"/>
          <w:color w:val="000000"/>
          <w:spacing w:val="9"/>
          <w:sz w:val="21"/>
          <w:highlight w:val="none"/>
        </w:rPr>
        <w:t xml:space="preserve">.3</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rFonts w:ascii="宋体" w:hAnsi="宋体" w:cs="宋体"/>
          <w:color w:val="000000"/>
          <w:spacing w:val="9"/>
          <w:sz w:val="21"/>
          <w:highlight w:val="none"/>
        </w:rPr>
      </w:r>
      <w:r/>
    </w:p>
    <w:p>
      <w:pPr>
        <w:pStyle w:val="767"/>
        <w:ind w:firstLine="460"/>
        <w:spacing w:line="400" w:lineRule="atLeast"/>
        <w:widowControl w:val="off"/>
        <w:rPr>
          <w:rFonts w:ascii="宋体" w:hAnsi="宋体" w:cs="宋体"/>
          <w:color w:val="000000"/>
          <w:spacing w:val="9"/>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rPr>
        <w:t xml:space="preserve">采购文件</w:t>
      </w:r>
      <w:r>
        <w:rPr>
          <w:rFonts w:ascii="宋体" w:hAnsi="宋体" w:cs="宋体"/>
          <w:color w:val="000000"/>
          <w:spacing w:val="8"/>
          <w:sz w:val="21"/>
          <w:highlight w:val="none"/>
        </w:rPr>
        <w:t xml:space="preserve">予以相应扣减。</w:t>
      </w:r>
      <w:r>
        <w:rPr>
          <w:rFonts w:ascii="宋体" w:hAnsi="宋体" w:cs="宋体"/>
          <w:color w:val="000000"/>
          <w:spacing w:val="9"/>
          <w:sz w:val="21"/>
          <w:highlight w:val="none"/>
        </w:rPr>
      </w:r>
      <w:r/>
    </w:p>
    <w:p>
      <w:pPr>
        <w:pStyle w:val="767"/>
        <w:ind w:firstLine="450"/>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5.</w:t>
      </w:r>
      <w:r>
        <w:rPr>
          <w:rFonts w:hint="eastAsia" w:ascii="宋体" w:hAnsi="宋体" w:cs="宋体"/>
          <w:b/>
          <w:color w:val="000000"/>
          <w:spacing w:val="7"/>
          <w:sz w:val="21"/>
          <w:highlight w:val="none"/>
        </w:rPr>
        <w:t xml:space="preserve">7</w:t>
      </w:r>
      <w:r>
        <w:rPr>
          <w:rFonts w:ascii="宋体" w:hAnsi="宋体" w:cs="宋体"/>
          <w:b/>
          <w:color w:val="000000"/>
          <w:spacing w:val="7"/>
          <w:sz w:val="21"/>
          <w:highlight w:val="none"/>
        </w:rPr>
        <w:t xml:space="preserve">验收资料归档</w:t>
      </w:r>
      <w:r>
        <w:rPr>
          <w:color w:val="000000"/>
          <w:highlight w:val="none"/>
        </w:rPr>
      </w:r>
      <w:r/>
    </w:p>
    <w:p>
      <w:pPr>
        <w:pStyle w:val="767"/>
        <w:ind w:firstLine="460"/>
        <w:jc w:val="both"/>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六、附则</w:t>
      </w:r>
      <w:r>
        <w:rPr>
          <w:color w:val="000000"/>
          <w:highlight w:val="none"/>
        </w:rPr>
      </w:r>
      <w:r/>
    </w:p>
    <w:p>
      <w:pPr>
        <w:pStyle w:val="767"/>
        <w:ind w:firstLine="448"/>
        <w:spacing w:line="400" w:lineRule="atLeast"/>
        <w:widowControl w:val="off"/>
        <w:rPr>
          <w:rFonts w:ascii="宋体" w:hAnsi="宋体" w:cs="宋体"/>
          <w:color w:val="000000"/>
          <w:spacing w:val="7"/>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7"/>
          <w:sz w:val="21"/>
          <w:highlight w:val="none"/>
        </w:rPr>
        <w:t xml:space="preserve">专家管理与费用承担：</w:t>
      </w:r>
      <w:r>
        <w:rPr>
          <w:rFonts w:ascii="宋体" w:hAnsi="宋体" w:cs="宋体"/>
          <w:color w:val="000000"/>
          <w:spacing w:val="7"/>
          <w:sz w:val="21"/>
          <w:highlight w:val="none"/>
        </w:rPr>
      </w:r>
      <w:r/>
    </w:p>
    <w:p>
      <w:pPr>
        <w:pStyle w:val="767"/>
        <w:ind w:firstLine="448"/>
        <w:spacing w:line="400" w:lineRule="atLeast"/>
        <w:widowControl w:val="off"/>
        <w:rPr>
          <w:rFonts w:ascii="宋体" w:hAnsi="宋体" w:cs="宋体"/>
          <w:color w:val="000000"/>
          <w:spacing w:val="7"/>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7"/>
          <w:sz w:val="21"/>
          <w:highlight w:val="none"/>
        </w:rPr>
        <w:t xml:space="preserve">1.参与验收与论证的专家应当从园区论证库中通过随机方式抽取。对技术复杂、专业性强的采购项目，通过随机抽取方式难以确定合适论证专家的，经主管部门同意，采购人可自行选定相应专业领域的专家。专家的管理适用《苏州工业园区政府采购论证专家管理办法》相关规定。</w:t>
      </w:r>
      <w:r>
        <w:rPr>
          <w:rFonts w:ascii="宋体" w:hAnsi="宋体" w:cs="宋体"/>
          <w:color w:val="000000"/>
          <w:spacing w:val="7"/>
          <w:sz w:val="21"/>
          <w:highlight w:val="none"/>
        </w:rPr>
      </w:r>
      <w:r/>
    </w:p>
    <w:p>
      <w:pPr>
        <w:pStyle w:val="767"/>
        <w:ind w:firstLine="448"/>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7"/>
          <w:sz w:val="21"/>
          <w:highlight w:val="none"/>
        </w:rPr>
        <w:t xml:space="preserve">2.参与验收与论证的专家费用：由</w:t>
      </w:r>
      <w:r>
        <w:rPr>
          <w:rFonts w:ascii="宋体" w:hAnsi="宋体" w:cs="宋体"/>
          <w:color w:val="000000"/>
          <w:spacing w:val="5"/>
          <w:sz w:val="21"/>
          <w:highlight w:val="none"/>
        </w:rPr>
        <w:t xml:space="preserve">采购人</w:t>
      </w:r>
      <w:r>
        <w:rPr>
          <w:rFonts w:hint="eastAsia" w:ascii="宋体" w:hAnsi="宋体" w:cs="宋体"/>
          <w:color w:val="000000"/>
          <w:spacing w:val="7"/>
          <w:sz w:val="21"/>
          <w:highlight w:val="none"/>
        </w:rPr>
        <w:t xml:space="preserve">承担，标准按照园区当年度政府采购文件论证的操作须知中的专家费用标准执行，采购人单位指定参加履约验收的工作人员不得获取劳务报酬。</w:t>
      </w:r>
      <w:r>
        <w:rPr>
          <w:color w:val="000000"/>
          <w:highlight w:val="none"/>
        </w:rPr>
      </w:r>
      <w:r/>
    </w:p>
    <w:p>
      <w:pPr>
        <w:pStyle w:val="767"/>
        <w:spacing w:line="400"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ascii="宋体" w:hAnsi="宋体" w:cs="宋体"/>
          <w:b/>
          <w:color w:val="000000"/>
          <w:spacing w:val="8"/>
          <w:sz w:val="21"/>
          <w:highlight w:val="none"/>
        </w:rPr>
        <w:t xml:space="preserve">表1：</w:t>
      </w:r>
      <w:r>
        <w:rPr>
          <w:color w:val="000000"/>
          <w:highlight w:val="none"/>
        </w:rPr>
      </w:r>
      <w:r/>
    </w:p>
    <w:p>
      <w:pPr>
        <w:pStyle w:val="767"/>
        <w:ind w:left="1410"/>
        <w:spacing w:before="231"/>
        <w:widowControl w:val="off"/>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767"/>
        <w:ind w:left="85"/>
        <w:spacing w:before="216"/>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3"/>
          <w:highlight w:val="none"/>
        </w:rPr>
        <w:t xml:space="preserve">供应商：</w:t>
      </w:r>
      <w:r>
        <w:rPr>
          <w:color w:val="000000"/>
          <w:highlight w:val="none"/>
        </w:rPr>
      </w:r>
      <w:r/>
    </w:p>
    <w:p>
      <w:pPr>
        <w:pStyle w:val="767"/>
        <w:spacing w:line="44"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571"/>
        <w:gridCol w:w="2085"/>
        <w:gridCol w:w="2066"/>
      </w:tblGrid>
      <w:tr>
        <w:trPr>
          <w:trHeight w:val="562"/>
        </w:trPr>
        <w:tc>
          <w:tcPr>
            <w:tcMar>
              <w:left w:w="0" w:type="dxa"/>
              <w:top w:w="0" w:type="dxa"/>
              <w:right w:w="0" w:type="dxa"/>
              <w:bottom w:w="0" w:type="dxa"/>
            </w:tcMar>
            <w:tcW w:w="2594" w:type="dxa"/>
            <w:vAlign w:val="top"/>
            <w:textDirection w:val="lrTb"/>
            <w:noWrap w:val="false"/>
          </w:tcPr>
          <w:p>
            <w:pPr>
              <w:pStyle w:val="767"/>
              <w:ind w:left="961"/>
              <w:spacing w:before="249"/>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67"/>
              <w:ind w:left="841"/>
              <w:spacing w:before="249"/>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767"/>
              <w:ind w:left="841"/>
              <w:spacing w:before="247"/>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67"/>
              <w:ind w:left="841"/>
              <w:spacing w:before="247"/>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942"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767"/>
              <w:ind w:left="607"/>
              <w:spacing w:before="247"/>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612"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767"/>
              <w:ind w:left="841"/>
              <w:spacing w:before="248"/>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942"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767"/>
              <w:ind w:left="607"/>
              <w:spacing w:before="248"/>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612"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67"/>
              <w:ind w:left="960"/>
              <w:spacing w:before="248"/>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942"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767"/>
              <w:ind w:left="605"/>
              <w:spacing w:before="248"/>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612"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9273" w:type="dxa"/>
            <w:vAlign w:val="top"/>
            <w:textDirection w:val="lrTb"/>
            <w:noWrap w:val="false"/>
          </w:tcPr>
          <w:p>
            <w:pPr>
              <w:pStyle w:val="767"/>
              <w:jc w:val="center"/>
              <w:spacing w:before="25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9273" w:type="dxa"/>
            <w:vAlign w:val="top"/>
            <w:textDirection w:val="lrTb"/>
            <w:noWrap w:val="false"/>
          </w:tcPr>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spacing w:before="240" w:after="240"/>
              <w:widowControl w:val="o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67"/>
              <w:ind w:left="5311"/>
              <w:spacing w:before="75"/>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3"/>
                <w:highlight w:val="none"/>
              </w:rPr>
              <w:t xml:space="preserve">单位公章</w:t>
            </w:r>
            <w:r>
              <w:rPr>
                <w:color w:val="000000"/>
                <w:highlight w:val="none"/>
              </w:rPr>
            </w:r>
            <w:r/>
          </w:p>
          <w:p>
            <w:pPr>
              <w:pStyle w:val="767"/>
              <w:spacing w:before="240" w:after="240" w:line="73" w:lineRule="atLeas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 </w:t>
            </w:r>
            <w:r>
              <w:rPr>
                <w:color w:val="000000"/>
                <w:highlight w:val="none"/>
              </w:rPr>
            </w:r>
            <w:r/>
          </w:p>
          <w:p>
            <w:pPr>
              <w:pStyle w:val="767"/>
              <w:ind w:left="5128"/>
              <w:spacing w:before="75"/>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3"/>
                <w:highlight w:val="none"/>
              </w:rPr>
              <w:t xml:space="preserve">年</w:t>
            </w:r>
            <w:r>
              <w:rPr>
                <w:rFonts w:ascii="宋体" w:hAnsi="宋体" w:cs="宋体"/>
                <w:color w:val="000000"/>
                <w:spacing w:val="18"/>
                <w:sz w:val="23"/>
                <w:highlight w:val="none"/>
              </w:rPr>
              <w:t xml:space="preserve">  </w:t>
            </w:r>
            <w:r>
              <w:rPr>
                <w:rFonts w:ascii="宋体" w:hAnsi="宋体" w:cs="宋体"/>
                <w:color w:val="000000"/>
                <w:spacing w:val="-3"/>
                <w:sz w:val="23"/>
                <w:highlight w:val="none"/>
              </w:rPr>
              <w:t xml:space="preserve">月</w:t>
            </w:r>
            <w:r>
              <w:rPr>
                <w:rFonts w:ascii="宋体" w:hAnsi="宋体" w:cs="宋体"/>
                <w:color w:val="000000"/>
                <w:spacing w:val="12"/>
                <w:sz w:val="23"/>
                <w:highlight w:val="none"/>
              </w:rPr>
              <w:t xml:space="preserve">   </w:t>
            </w:r>
            <w:r>
              <w:rPr>
                <w:rFonts w:ascii="宋体" w:hAnsi="宋体" w:cs="宋体"/>
                <w:color w:val="000000"/>
                <w:spacing w:val="-3"/>
                <w:sz w:val="23"/>
                <w:highlight w:val="none"/>
              </w:rPr>
              <w:t xml:space="preserve">日</w:t>
            </w:r>
            <w:r>
              <w:rPr>
                <w:color w:val="000000"/>
                <w:highlight w:val="none"/>
              </w:rPr>
            </w:r>
            <w:r/>
          </w:p>
        </w:tc>
      </w:tr>
    </w:tbl>
    <w:p>
      <w:pPr>
        <w:pStyle w:val="767"/>
        <w:widowControl w:val="off"/>
        <w:rPr>
          <w:color w:val="000000"/>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800" w:bottom="1440" w:left="1800" w:header="709" w:footer="709" w:gutter="0"/>
          <w:cols w:num="1" w:sep="0" w:space="1701" w:equalWidth="1"/>
          <w:docGrid w:linePitch="360"/>
        </w:sectPr>
      </w:pPr>
      <w:r>
        <w:rPr>
          <w:color w:val="000000"/>
          <w:highlight w:val="none"/>
        </w:rPr>
      </w:r>
      <w:r/>
    </w:p>
    <w:p>
      <w:pPr>
        <w:pStyle w:val="767"/>
        <w:widowControl w:val="off"/>
        <w:rPr>
          <w:rFonts w:ascii="宋体" w:hAnsi="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9"/>
          <w:sz w:val="21"/>
          <w:highlight w:val="none"/>
        </w:rPr>
        <w:t xml:space="preserve">表2： </w:t>
      </w:r>
      <w:r>
        <w:rPr>
          <w:rFonts w:ascii="宋体" w:hAnsi="宋体" w:cs="宋体"/>
          <w:color w:val="000000"/>
          <w:spacing w:val="-1"/>
          <w:sz w:val="18"/>
          <w:highlight w:val="none"/>
        </w:rPr>
      </w:r>
      <w:r/>
    </w:p>
    <w:p>
      <w:pPr>
        <w:pStyle w:val="767"/>
        <w:spacing w:line="400" w:lineRule="exact"/>
        <w:widowControl w:val="off"/>
        <w:rPr>
          <w:rFonts w:ascii="宋体" w:hAnsi="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18"/>
          <w:highlight w:val="none"/>
        </w:rPr>
      </w:r>
      <w:r/>
    </w:p>
    <w:tbl>
      <w:tblPr>
        <w:tblpPr w:horzAnchor="page" w:tblpXSpec="center" w:vertAnchor="text" w:tblpY="41" w:leftFromText="180" w:topFromText="0" w:rightFromText="180" w:bottomFromText="0"/>
        <w:tblW w:w="498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40"/>
        <w:gridCol w:w="3042"/>
        <w:gridCol w:w="3487"/>
        <w:gridCol w:w="1789"/>
        <w:gridCol w:w="1786"/>
        <w:gridCol w:w="2168"/>
      </w:tblGrid>
      <w:tr>
        <w:trPr>
          <w:trHeight w:val="600"/>
        </w:trPr>
        <w:tc>
          <w:tcPr>
            <w:gridSpan w:val="6"/>
            <w:tcBorders>
              <w:top w:val="none" w:color="000000" w:sz="4" w:space="0"/>
              <w:left w:val="none" w:color="000000" w:sz="4" w:space="0"/>
              <w:bottom w:val="none" w:color="000000" w:sz="4" w:space="0"/>
              <w:right w:val="none" w:color="000000" w:sz="4" w:space="0"/>
            </w:tcBorders>
            <w:tcW w:w="14812" w:type="dxa"/>
            <w:vAlign w:val="center"/>
            <w:textDirection w:val="lrTb"/>
            <w:noWrap/>
          </w:tcPr>
          <w:p>
            <w:pPr>
              <w:pStyle w:val="767"/>
              <w:jc w:val="center"/>
              <w:widowControl w:val="off"/>
              <w:rPr>
                <w:rFonts w:ascii="宋体" w:hAnsi="宋体" w:cs="宋体"/>
                <w:b/>
                <w:bCs/>
                <w:color w:val="000000"/>
                <w:sz w:val="32"/>
                <w:szCs w:val="32"/>
                <w:highlight w:val="none"/>
              </w:rPr>
              <w:framePr w:vAnchor="text" w:hAnchor="page" w:xAlign="center" w:y="41"/>
            </w:pPr>
            <w:r>
              <w:rPr>
                <w:rFonts w:hint="eastAsia" w:ascii="宋体" w:hAnsi="宋体" w:cs="宋体"/>
                <w:b/>
                <w:bCs/>
                <w:color w:val="000000"/>
                <w:sz w:val="32"/>
                <w:szCs w:val="32"/>
                <w:highlight w:val="none"/>
              </w:rPr>
              <w:t xml:space="preserve">政府采购履约验收书参考样本（服务类）</w:t>
            </w:r>
            <w:r>
              <w:rPr>
                <w:rFonts w:ascii="宋体" w:hAnsi="宋体" w:cs="宋体"/>
                <w:b/>
                <w:bCs/>
                <w:color w:val="000000"/>
                <w:sz w:val="32"/>
                <w:szCs w:val="3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供应商</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(姓名+职务+单位)</w:t>
            </w: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采购代理机构</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验收日期和地点</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年  月  日</w:t>
            </w: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项目名称和编号</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合同金额</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验收组织形式</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□采购人自行组织验收</w:t>
            </w:r>
            <w:r>
              <w:rPr>
                <w:color w:val="000000"/>
                <w:highlight w:val="none"/>
              </w:rPr>
              <w:t xml:space="preserve"> </w:t>
            </w:r>
            <w:r>
              <w:rPr>
                <w:rFonts w:hint="eastAsia" w:ascii="宋体" w:hAnsi="宋体" w:cs="宋体"/>
                <w:color w:val="000000"/>
                <w:sz w:val="22"/>
                <w:highlight w:val="none"/>
              </w:rPr>
              <w:t xml:space="preserve">          </w:t>
            </w: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委托代理机构验收</w:t>
            </w:r>
            <w:r>
              <w:rPr>
                <w:rFonts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是否日常检查/分段验收</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是        □否</w:t>
            </w: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1176"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日常检查/分段验收情况</w:t>
            </w:r>
            <w:r>
              <w:rPr>
                <w:rFonts w:ascii="宋体" w:hAnsi="宋体" w:cs="宋体"/>
                <w:color w:val="000000"/>
                <w:sz w:val="22"/>
                <w:highlight w:val="none"/>
              </w:rPr>
            </w:r>
            <w:r/>
          </w:p>
        </w:tc>
        <w:tc>
          <w:tcPr>
            <w:gridSpan w:val="3"/>
            <w:tcBorders>
              <w:top w:val="single" w:color="000000" w:sz="4" w:space="0"/>
              <w:left w:val="none" w:color="000000" w:sz="4" w:space="0"/>
              <w:bottom w:val="none" w:color="000000" w:sz="4" w:space="0"/>
              <w:right w:val="single" w:color="000000" w:sz="4" w:space="0"/>
            </w:tcBorders>
            <w:tcW w:w="5743"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本项目验收共分  期，本次为第   期</w:t>
            </w:r>
            <w:r>
              <w:rPr>
                <w:rFonts w:ascii="宋体" w:hAnsi="宋体" w:cs="宋体"/>
                <w:color w:val="000000"/>
                <w:sz w:val="22"/>
                <w:highlight w:val="none"/>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69"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验收人员</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验收方式(结合验收方案多选)</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验收意见</w:t>
            </w:r>
            <w:r>
              <w:rPr>
                <w:rFonts w:ascii="宋体" w:hAnsi="宋体" w:cs="宋体"/>
                <w:color w:val="000000"/>
                <w:sz w:val="22"/>
                <w:highlight w:val="none"/>
              </w:rPr>
            </w:r>
            <w:r/>
          </w:p>
        </w:tc>
      </w:tr>
      <w:tr>
        <w:trPr>
          <w:trHeight w:val="611"/>
        </w:trPr>
        <w:tc>
          <w:tcPr>
            <w:tcBorders>
              <w:top w:val="single" w:color="000000" w:sz="4" w:space="0"/>
              <w:left w:val="single" w:color="000000" w:sz="4" w:space="0"/>
              <w:bottom w:val="none" w:color="000000" w:sz="0" w:space="0"/>
              <w:right w:val="single" w:color="000000" w:sz="4" w:space="0"/>
            </w:tcBorders>
            <w:tcW w:w="857" w:type="dxa"/>
            <w:vAlign w:val="center"/>
            <w:vMerge w:val="restart"/>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验收小组成员(</w:t>
            </w:r>
            <w:r>
              <w:rPr>
                <w:rFonts w:ascii="宋体" w:hAnsi="宋体" w:cs="宋体"/>
                <w:color w:val="000000"/>
                <w:sz w:val="22"/>
                <w:highlight w:val="none"/>
              </w:rPr>
            </w:r>
            <w:r/>
          </w:p>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最终验收成员人</w:t>
            </w:r>
            <w:r>
              <w:rPr>
                <w:rFonts w:ascii="宋体" w:hAnsi="宋体" w:cs="宋体"/>
                <w:color w:val="000000"/>
                <w:sz w:val="22"/>
                <w:highlight w:val="none"/>
              </w:rPr>
            </w:r>
            <w:r/>
          </w:p>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数为3人以上单</w:t>
            </w:r>
            <w:r>
              <w:rPr>
                <w:rFonts w:ascii="宋体" w:hAnsi="宋体" w:cs="宋体"/>
                <w:color w:val="000000"/>
                <w:sz w:val="22"/>
                <w:highlight w:val="none"/>
              </w:rPr>
            </w:r>
            <w:r/>
          </w:p>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数，组成根据实</w:t>
            </w:r>
            <w:r>
              <w:rPr>
                <w:rFonts w:ascii="宋体" w:hAnsi="宋体" w:cs="宋体"/>
                <w:color w:val="000000"/>
                <w:sz w:val="22"/>
                <w:highlight w:val="none"/>
              </w:rPr>
            </w:r>
            <w:r/>
          </w:p>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际情况选择)</w:t>
            </w:r>
            <w:r>
              <w:rPr>
                <w:rFonts w:ascii="宋体" w:hAnsi="宋体" w:cs="宋体"/>
                <w:color w:val="000000"/>
                <w:sz w:val="22"/>
                <w:highlight w:val="none"/>
              </w:rPr>
            </w:r>
            <w:r/>
          </w:p>
        </w:tc>
        <w:tc>
          <w:tcPr>
            <w:gridSpan w:val="2"/>
            <w:tcBorders>
              <w:top w:val="single" w:color="000000" w:sz="4" w:space="0"/>
              <w:left w:val="single" w:color="000000" w:sz="4" w:space="0"/>
              <w:bottom w:val="none" w:color="000000" w:sz="0" w:space="0"/>
              <w:right w:val="single" w:color="000000" w:sz="4" w:space="0"/>
            </w:tcBorders>
            <w:tcW w:w="6529" w:type="dxa"/>
            <w:vAlign w:val="top"/>
            <w:vMerge w:val="restart"/>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采购人：</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（姓名+所属部门） </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*最终验收时必有，若经办采购的人员与采购需求人员分属不同部门，二者应同时参与验收</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□代建单位（如有）：</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（姓名+单位+所属部门）</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受采购人委托的代理机构（如有）：</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*前期参与采购活动的采购代理机构工作人员不得参与验收</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□采购人委托的专家（如有）：  </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（姓名+单位）</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*前期参与采购活动的评审专家不得参与验收</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□服务时间、进度是否足额</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11"/>
        </w:trPr>
        <w:tc>
          <w:tcPr>
            <w:tcBorders>
              <w:top w:val="none" w:color="000000" w:sz="0" w:space="0"/>
              <w:left w:val="single" w:color="000000" w:sz="4" w:space="0"/>
              <w:bottom w:val="none" w:color="000000" w:sz="0" w:space="0"/>
              <w:right w:val="single" w:color="000000" w:sz="4" w:space="0"/>
            </w:tcBorders>
            <w:tcW w:w="857" w:type="dxa"/>
            <w:vAlign w:val="center"/>
            <w:vMerge w:val="continue"/>
            <w:textDirection w:val="lrTb"/>
            <w:noWrap/>
          </w:tcPr>
          <w:p>
            <w:pPr>
              <w:pStyle w:val="767"/>
              <w:widowControl w:val="off"/>
              <w:rPr>
                <w:color w:val="000000"/>
                <w:highlight w:val="none"/>
              </w:rPr>
              <w:framePr w:vAnchor="text" w:hAnchor="page" w:xAlign="center" w:y="41"/>
            </w:pPr>
            <w:r>
              <w:rPr>
                <w:color w:val="000000"/>
                <w:highlight w:val="none"/>
              </w:rPr>
            </w:r>
            <w:r/>
          </w:p>
        </w:tc>
        <w:tc>
          <w:tcPr>
            <w:gridSpan w:val="2"/>
            <w:tcBorders>
              <w:top w:val="none" w:color="000000" w:sz="0" w:space="0"/>
              <w:left w:val="single" w:color="000000" w:sz="4" w:space="0"/>
              <w:bottom w:val="none" w:color="000000" w:sz="0" w:space="0"/>
              <w:right w:val="single" w:color="000000" w:sz="4" w:space="0"/>
            </w:tcBorders>
            <w:tcW w:w="6529" w:type="dxa"/>
            <w:vAlign w:val="top"/>
            <w:vMerge w:val="continue"/>
            <w:textDirection w:val="lrTb"/>
            <w:noWrap w:val="false"/>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□服务范围是否完整</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11"/>
        </w:trPr>
        <w:tc>
          <w:tcPr>
            <w:tcBorders>
              <w:top w:val="none" w:color="000000" w:sz="0" w:space="0"/>
              <w:left w:val="single" w:color="000000" w:sz="4" w:space="0"/>
              <w:bottom w:val="none" w:color="000000" w:sz="0" w:space="0"/>
              <w:right w:val="single" w:color="000000" w:sz="4" w:space="0"/>
            </w:tcBorders>
            <w:tcW w:w="857" w:type="dxa"/>
            <w:vAlign w:val="center"/>
            <w:vMerge w:val="continue"/>
            <w:textDirection w:val="lrTb"/>
            <w:noWrap/>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none" w:color="000000" w:sz="0" w:space="0"/>
              <w:left w:val="single" w:color="000000" w:sz="4" w:space="0"/>
              <w:bottom w:val="none" w:color="000000" w:sz="0" w:space="0"/>
              <w:right w:val="single" w:color="000000" w:sz="4" w:space="0"/>
            </w:tcBorders>
            <w:tcW w:w="6529" w:type="dxa"/>
            <w:vAlign w:val="top"/>
            <w:vMerge w:val="continue"/>
            <w:textDirection w:val="lrTb"/>
            <w:noWrap w:val="false"/>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□服务要求、行业和安全标准是否达标</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11"/>
        </w:trPr>
        <w:tc>
          <w:tcPr>
            <w:tcBorders>
              <w:top w:val="none" w:color="000000" w:sz="0" w:space="0"/>
              <w:left w:val="single" w:color="000000" w:sz="4" w:space="0"/>
              <w:bottom w:val="none" w:color="000000" w:sz="0" w:space="0"/>
              <w:right w:val="single" w:color="000000" w:sz="4" w:space="0"/>
            </w:tcBorders>
            <w:tcW w:w="857" w:type="dxa"/>
            <w:vAlign w:val="center"/>
            <w:vMerge w:val="continue"/>
            <w:textDirection w:val="lrTb"/>
            <w:noWrap/>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none" w:color="000000" w:sz="0" w:space="0"/>
              <w:left w:val="single" w:color="000000" w:sz="4" w:space="0"/>
              <w:bottom w:val="none" w:color="000000" w:sz="0" w:space="0"/>
              <w:right w:val="single" w:color="000000" w:sz="4" w:space="0"/>
            </w:tcBorders>
            <w:tcW w:w="6529" w:type="dxa"/>
            <w:vAlign w:val="top"/>
            <w:vMerge w:val="continue"/>
            <w:textDirection w:val="lrTb"/>
            <w:noWrap w:val="false"/>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□项目需求、服务承诺是否实现</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11"/>
        </w:trPr>
        <w:tc>
          <w:tcPr>
            <w:tcBorders>
              <w:top w:val="none" w:color="000000" w:sz="0" w:space="0"/>
              <w:left w:val="single" w:color="000000" w:sz="4" w:space="0"/>
              <w:bottom w:val="none" w:color="000000" w:sz="0" w:space="0"/>
              <w:right w:val="single" w:color="000000" w:sz="4" w:space="0"/>
            </w:tcBorders>
            <w:tcW w:w="857" w:type="dxa"/>
            <w:vAlign w:val="center"/>
            <w:vMerge w:val="continue"/>
            <w:textDirection w:val="lrTb"/>
            <w:noWrap/>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none" w:color="000000" w:sz="0" w:space="0"/>
              <w:left w:val="single" w:color="000000" w:sz="4" w:space="0"/>
              <w:bottom w:val="none" w:color="000000" w:sz="0" w:space="0"/>
              <w:right w:val="single" w:color="000000" w:sz="4" w:space="0"/>
            </w:tcBorders>
            <w:tcW w:w="6529" w:type="dxa"/>
            <w:vAlign w:val="top"/>
            <w:vMerge w:val="continue"/>
            <w:textDirection w:val="lrTb"/>
            <w:noWrap w:val="false"/>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□核查服务人员、设备是否一致</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11"/>
        </w:trPr>
        <w:tc>
          <w:tcPr>
            <w:tcBorders>
              <w:top w:val="none" w:color="000000" w:sz="0" w:space="0"/>
              <w:left w:val="single" w:color="000000" w:sz="4" w:space="0"/>
              <w:bottom w:val="none" w:color="000000" w:sz="0" w:space="0"/>
              <w:right w:val="single" w:color="000000" w:sz="4" w:space="0"/>
            </w:tcBorders>
            <w:tcW w:w="857" w:type="dxa"/>
            <w:vAlign w:val="center"/>
            <w:vMerge w:val="continue"/>
            <w:textDirection w:val="lrTb"/>
            <w:noWrap/>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none" w:color="000000" w:sz="0" w:space="0"/>
              <w:left w:val="single" w:color="000000" w:sz="4" w:space="0"/>
              <w:bottom w:val="none" w:color="000000" w:sz="0" w:space="0"/>
              <w:right w:val="single" w:color="000000" w:sz="4" w:space="0"/>
            </w:tcBorders>
            <w:tcW w:w="6529" w:type="dxa"/>
            <w:vAlign w:val="top"/>
            <w:vMerge w:val="continue"/>
            <w:textDirection w:val="lrTb"/>
            <w:noWrap w:val="false"/>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□对照采购人需求，对服务内容中涉及专业领域的部分进行复核</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300"/>
        </w:trPr>
        <w:tc>
          <w:tcPr>
            <w:tcBorders>
              <w:top w:val="none" w:color="000000" w:sz="0" w:space="0"/>
              <w:left w:val="single" w:color="000000" w:sz="4" w:space="0"/>
              <w:bottom w:val="single" w:color="000000" w:sz="4" w:space="0"/>
              <w:right w:val="single" w:color="000000" w:sz="4" w:space="0"/>
            </w:tcBorders>
            <w:tcW w:w="857" w:type="dxa"/>
            <w:vAlign w:val="center"/>
            <w:vMerge w:val="continue"/>
            <w:textDirection w:val="lrTb"/>
            <w:noWrap/>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none" w:color="000000" w:sz="0" w:space="0"/>
              <w:left w:val="single" w:color="000000" w:sz="4" w:space="0"/>
              <w:bottom w:val="none" w:color="000000" w:sz="0" w:space="0"/>
              <w:right w:val="single" w:color="000000" w:sz="4" w:space="0"/>
            </w:tcBorders>
            <w:tcW w:w="6529" w:type="dxa"/>
            <w:vAlign w:val="top"/>
            <w:vMerge w:val="continue"/>
            <w:textDirection w:val="lrTb"/>
            <w:noWrap w:val="false"/>
          </w:tcPr>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口合同履约时间、地点、方式</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300"/>
        </w:trPr>
        <w:tc>
          <w:tcPr>
            <w:tcBorders>
              <w:top w:val="none" w:color="000000" w:sz="0" w:space="0"/>
              <w:left w:val="single" w:color="000000" w:sz="4" w:space="0"/>
              <w:bottom w:val="single" w:color="000000" w:sz="4" w:space="0"/>
              <w:right w:val="single" w:color="000000" w:sz="4" w:space="0"/>
            </w:tcBorders>
            <w:tcW w:w="857" w:type="dxa"/>
            <w:vAlign w:val="center"/>
            <w:vMerge w:val="continue"/>
            <w:textDirection w:val="lrTb"/>
            <w:noWrap/>
          </w:tcPr>
          <w:p>
            <w:pPr>
              <w:pStyle w:val="767"/>
              <w:widowControl w:val="off"/>
              <w:rPr>
                <w:color w:val="000000"/>
                <w:highlight w:val="none"/>
              </w:rPr>
              <w:framePr w:vAnchor="text" w:hAnchor="page" w:xAlign="center" w:y="41"/>
            </w:pPr>
            <w:r>
              <w:rPr>
                <w:color w:val="000000"/>
                <w:highlight w:val="none"/>
              </w:rPr>
            </w:r>
            <w:r/>
          </w:p>
        </w:tc>
        <w:tc>
          <w:tcPr>
            <w:gridSpan w:val="2"/>
            <w:tcBorders>
              <w:top w:val="none" w:color="000000" w:sz="0" w:space="0"/>
              <w:left w:val="single" w:color="000000" w:sz="4" w:space="0"/>
              <w:bottom w:val="single" w:color="000000" w:sz="4" w:space="0"/>
              <w:right w:val="single" w:color="000000" w:sz="4" w:space="0"/>
            </w:tcBorders>
            <w:tcW w:w="6529" w:type="dxa"/>
            <w:vAlign w:val="top"/>
            <w:vMerge w:val="continue"/>
            <w:textDirection w:val="lrTb"/>
            <w:noWrap w:val="false"/>
          </w:tcPr>
          <w:p>
            <w:pPr>
              <w:pStyle w:val="767"/>
              <w:widowControl w:val="off"/>
              <w:rPr>
                <w:color w:val="000000"/>
                <w:highlight w:val="none"/>
              </w:rPr>
              <w:framePr w:vAnchor="text" w:hAnchor="page" w:xAlign="center" w:y="41"/>
            </w:pPr>
            <w:r>
              <w:rPr>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口其他:</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验收参与人员</w:t>
            </w:r>
            <w:r>
              <w:rPr>
                <w:rFonts w:ascii="宋体" w:hAnsi="宋体" w:cs="宋体"/>
                <w:color w:val="000000"/>
                <w:sz w:val="22"/>
                <w:highlight w:val="none"/>
              </w:rPr>
            </w:r>
            <w:r/>
          </w:p>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（如有）</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□服务对象：</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服务对象满意度</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1200"/>
        </w:trPr>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67"/>
              <w:widowControl w:val="off"/>
              <w:rPr>
                <w:rFonts w:ascii="宋体" w:hAnsi="宋体" w:cs="宋体"/>
                <w:color w:val="000000"/>
                <w:sz w:val="20"/>
                <w:szCs w:val="20"/>
                <w:highlight w:val="none"/>
              </w:rPr>
              <w:framePr w:vAnchor="text" w:hAnchor="page" w:xAlign="center" w:y="41"/>
            </w:pPr>
            <w:r>
              <w:rPr>
                <w:rFonts w:hint="eastAsia" w:ascii="宋体" w:hAnsi="宋体" w:cs="宋体"/>
                <w:color w:val="000000"/>
                <w:sz w:val="22"/>
                <w:highlight w:val="none"/>
              </w:rPr>
              <w:t xml:space="preserve">□第三方专业机构：</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0"/>
                <w:szCs w:val="20"/>
                <w:highlight w:val="none"/>
              </w:rPr>
              <w:framePr w:vAnchor="text" w:hAnchor="page" w:xAlign="center" w:y="41"/>
            </w:pPr>
            <w:r>
              <w:rPr>
                <w:rFonts w:hint="eastAsia" w:ascii="宋体" w:hAnsi="宋体" w:cs="宋体"/>
                <w:color w:val="000000"/>
                <w:sz w:val="22"/>
                <w:highlight w:val="none"/>
              </w:rPr>
              <w:t xml:space="preserve">对照采购文件中服务需求，出具加盖公章的评估报告等</w:t>
            </w: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□专家：</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出具书面意见</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□其他供应商：</w:t>
            </w:r>
            <w:r>
              <w:rPr>
                <w:rFonts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67"/>
              <w:ind w:firstLine="440"/>
              <w:jc w:val="center"/>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验收意见</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bottom"/>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（如意见一致，请全体验收小组成员分别签名，如有异议，请分别签署意见并签名）</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全体验收小组成员签字：                                            </w:t>
            </w:r>
            <w:r>
              <w:rPr>
                <w:rFonts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异议复核</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val="false"/>
          </w:tcPr>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异议事项：</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复核意见：</w:t>
            </w: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p>
            <w:pPr>
              <w:pStyle w:val="767"/>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签字：</w:t>
            </w:r>
            <w:r>
              <w:rPr>
                <w:rFonts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验收结论</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tcPr>
          <w:p>
            <w:pPr>
              <w:pStyle w:val="767"/>
              <w:ind w:firstLine="440"/>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（采购人签署验收意见并盖章）</w:t>
            </w:r>
            <w:r>
              <w:rPr>
                <w:rFonts w:ascii="宋体" w:hAnsi="宋体" w:cs="宋体"/>
                <w:color w:val="000000"/>
                <w:sz w:val="22"/>
                <w:highlight w:val="none"/>
              </w:rPr>
            </w:r>
            <w:r/>
          </w:p>
        </w:tc>
      </w:tr>
      <w:tr>
        <w:trPr>
          <w:trHeight w:val="837"/>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pStyle w:val="767"/>
              <w:jc w:val="center"/>
              <w:widowControl w:val="off"/>
              <w:rPr>
                <w:rFonts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验收依据和过程</w:t>
            </w:r>
            <w:r>
              <w:rPr>
                <w:rFonts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tcPr>
          <w:p>
            <w:pPr>
              <w:pStyle w:val="767"/>
              <w:ind w:firstLine="440"/>
              <w:widowControl w:val="off"/>
              <w:rPr>
                <w:rFonts w:ascii="宋体" w:hAnsi="宋体" w:cs="宋体"/>
                <w:color w:val="000000"/>
                <w:sz w:val="22"/>
                <w:highlight w:val="none"/>
              </w:rPr>
              <w:framePr w:vAnchor="text" w:hAnchor="page" w:xAlign="center" w:y="41"/>
            </w:pPr>
            <w:r>
              <w:rPr>
                <w:rFonts w:ascii="宋体" w:hAnsi="宋体" w:cs="宋体"/>
                <w:color w:val="000000"/>
                <w:sz w:val="22"/>
                <w:highlight w:val="none"/>
              </w:rPr>
            </w:r>
            <w:r/>
          </w:p>
        </w:tc>
      </w:tr>
    </w:tbl>
    <w:p>
      <w:pPr>
        <w:pStyle w:val="767"/>
        <w:spacing w:line="400" w:lineRule="exact"/>
        <w:widowControl w:val="off"/>
        <w:rPr>
          <w:rFonts w:ascii="宋体" w:hAnsi="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18"/>
          <w:highlight w:val="none"/>
        </w:rPr>
      </w:r>
      <w:r/>
    </w:p>
    <w:p>
      <w:pPr>
        <w:pStyle w:val="767"/>
        <w:spacing w:line="400" w:lineRule="exact"/>
        <w:widowControl w:val="off"/>
        <w:rPr>
          <w:rFonts w:ascii="宋体" w:hAnsi="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18"/>
          <w:highlight w:val="none"/>
        </w:rPr>
      </w:r>
      <w:r/>
    </w:p>
    <w:p>
      <w:pPr>
        <w:pStyle w:val="767"/>
        <w:spacing w:line="400" w:lineRule="exact"/>
        <w:widowControl w:val="off"/>
        <w:rPr>
          <w:rFonts w:ascii="宋体" w:hAnsi="宋体" w:cs="宋体"/>
          <w:color w:val="000000"/>
          <w:spacing w:val="-1"/>
          <w:sz w:val="1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179" w:right="1100" w:bottom="1179" w:left="1100" w:header="709" w:footer="709" w:gutter="0"/>
          <w:cols w:num="1" w:sep="0" w:space="1701" w:equalWidth="1"/>
          <w:docGrid w:linePitch="360"/>
        </w:sectPr>
      </w:pPr>
      <w:r>
        <w:rPr>
          <w:rFonts w:ascii="宋体" w:hAnsi="宋体" w:cs="宋体"/>
          <w:color w:val="000000"/>
          <w:spacing w:val="-1"/>
          <w:sz w:val="18"/>
          <w:highlight w:val="none"/>
        </w:rPr>
      </w:r>
      <w:r/>
    </w:p>
    <w:p>
      <w:pPr>
        <w:pStyle w:val="1003"/>
        <w:jc w:val="center"/>
        <w:spacing w:before="75" w:beforeAutospacing="0" w:after="75" w:afterAutospacing="0"/>
        <w:widowControl w:val="off"/>
        <w:rPr>
          <w:rFonts w:cs="宋体"/>
          <w:color w:val="000000"/>
          <w:spacing w:val="-1"/>
          <w:sz w:val="18"/>
          <w:szCs w:val="18"/>
          <w:highlight w:val="none"/>
        </w:rPr>
        <w:outlineLvl w:val="0"/>
      </w:pPr>
      <w:r/>
      <w:bookmarkStart w:id="81" w:name="_Toc3895"/>
      <w:r/>
      <w:bookmarkStart w:id="82" w:name="_Toc7610"/>
      <w:r/>
      <w:bookmarkStart w:id="83" w:name="_Toc19861"/>
      <w:r>
        <w:rPr>
          <w:rStyle w:val="779"/>
          <w:color w:val="000000"/>
          <w:sz w:val="32"/>
          <w:szCs w:val="32"/>
          <w:highlight w:val="none"/>
        </w:rPr>
        <w:t xml:space="preserve">第六章 评审方法及评分标准</w:t>
      </w:r>
      <w:bookmarkEnd w:id="81"/>
      <w:r/>
      <w:bookmarkEnd w:id="82"/>
      <w:r/>
      <w:bookmarkEnd w:id="83"/>
      <w:r>
        <w:rPr>
          <w:rFonts w:cs="宋体"/>
          <w:color w:val="000000"/>
          <w:spacing w:val="-1"/>
          <w:sz w:val="18"/>
          <w:szCs w:val="18"/>
          <w:highlight w:val="none"/>
        </w:rPr>
      </w:r>
      <w:r/>
    </w:p>
    <w:p>
      <w:pPr>
        <w:pStyle w:val="767"/>
        <w:ind w:firstLine="422"/>
        <w:spacing w:line="360" w:lineRule="auto"/>
        <w:widowControl w:val="off"/>
        <w:tabs>
          <w:tab w:val="left" w:pos="287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一、评审方法</w:t>
      </w:r>
      <w:r>
        <w:rPr>
          <w:rFonts w:ascii="宋体" w:hAnsi="宋体" w:cs="宋体"/>
          <w:b/>
          <w:bCs/>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本次磋商采用综合评分法，即响应文件满足采购文件全部实质性要求且按评审因素的量化指标评审得分最高的供应商为排名第一的成交候选供应商。采购人从评审报告提出的成交候选供应商中，按照排序由高到低的原则确定成交供应商。采购人逾期未确定成交供应商且不提出异议的，视为确定评审报告提出的排序第一的供应商为成交供应商。</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2.磋商小组各成员独立对每个有效响应的文件进行评价、打分。</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3.对评委的评分（除价格分外）进行统计汇总，直接算术平均计算出每个供应商的得分，加上价格得分即为每个供应商的综合得分。</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4.如出现评审总得分最高的供应商有两个或两个以上的，以最后报价较低者优先作为成交候选供应商，如果最后报价也相同的，则由采购人或采购代理机构组织以抽签方式确定排名第一的成交候选供应商。</w:t>
      </w:r>
      <w:r>
        <w:rPr>
          <w:rFonts w:ascii="宋体" w:hAnsi="宋体" w:cs="宋体"/>
          <w:color w:val="000000"/>
          <w:sz w:val="21"/>
          <w:szCs w:val="21"/>
          <w:highlight w:val="none"/>
        </w:rPr>
      </w:r>
      <w:r/>
    </w:p>
    <w:p>
      <w:pPr>
        <w:pStyle w:val="767"/>
        <w:ind w:firstLine="422"/>
        <w:jc w:val="both"/>
        <w:spacing w:line="360" w:lineRule="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二、评分标准</w:t>
      </w:r>
      <w:r>
        <w:rPr>
          <w:rFonts w:ascii="宋体" w:hAnsi="宋体" w:cs="宋体"/>
          <w:b/>
          <w:bCs/>
          <w:color w:val="000000"/>
          <w:sz w:val="21"/>
          <w:szCs w:val="21"/>
          <w:highlight w:val="none"/>
        </w:rPr>
      </w:r>
      <w:r/>
    </w:p>
    <w:p>
      <w:pPr>
        <w:pStyle w:val="767"/>
        <w:ind w:firstLine="422"/>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（一）报价得分（20分）</w:t>
      </w:r>
      <w:r>
        <w:rPr>
          <w:rFonts w:ascii="宋体" w:hAnsi="宋体" w:cs="宋体"/>
          <w:b/>
          <w:color w:val="000000"/>
          <w:sz w:val="21"/>
          <w:szCs w:val="21"/>
          <w:highlight w:val="none"/>
        </w:rPr>
      </w:r>
      <w:r/>
    </w:p>
    <w:p>
      <w:pPr>
        <w:pStyle w:val="76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1.价格分统一采用低价优先法计算，即满足磋商文件要求且最后报价最低的供应商的价格为磋商基准价，其价格分为20分。其他供应商的价格分统一按照下列公式计算：</w:t>
      </w:r>
      <w:r>
        <w:rPr>
          <w:rFonts w:ascii="宋体" w:hAnsi="宋体" w:cs="宋体"/>
          <w:color w:val="000000"/>
          <w:sz w:val="21"/>
          <w:szCs w:val="21"/>
          <w:highlight w:val="none"/>
        </w:rPr>
      </w:r>
      <w:r/>
    </w:p>
    <w:p>
      <w:pPr>
        <w:pStyle w:val="767"/>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磋商报价得分=（磋商基准价/最后磋商报价）×价格权值（本项目为20%）×100</w:t>
      </w:r>
      <w:r>
        <w:rPr>
          <w:rFonts w:hint="eastAsia" w:ascii="宋体" w:hAnsi="宋体" w:cs="宋体"/>
          <w:color w:val="000000"/>
          <w:sz w:val="21"/>
          <w:szCs w:val="21"/>
          <w:highlight w:val="none"/>
          <w:lang w:bidi="ar"/>
        </w:rPr>
        <w:t xml:space="preserve">（计算结果四舍五入保留小数点后两位）</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67"/>
        <w:ind w:firstLine="420"/>
        <w:spacing w:line="360" w:lineRule="auto"/>
        <w:widowControl w:val="off"/>
        <w:rPr>
          <w:rFonts w:hint="eastAsia" w:ascii="宋体" w:hAnsi="宋体" w:cs="宋体"/>
          <w:b w:val="0"/>
          <w:bCs/>
          <w:color w:val="000000"/>
          <w:sz w:val="21"/>
          <w:szCs w:val="21"/>
          <w:highlight w:val="none"/>
        </w:rPr>
      </w:pPr>
      <w:r/>
      <w:bookmarkStart w:id="84" w:name="OLE_LINK32"/>
      <w:r>
        <w:rPr>
          <w:rFonts w:hint="eastAsia" w:ascii="宋体" w:hAnsi="宋体" w:cs="宋体"/>
          <w:b w:val="0"/>
          <w:bCs/>
          <w:color w:val="000000"/>
          <w:sz w:val="21"/>
          <w:szCs w:val="21"/>
          <w:highlight w:val="none"/>
        </w:rPr>
        <w:t xml:space="preserve">2.针对中小</w:t>
      </w:r>
      <w:r>
        <w:rPr>
          <w:rFonts w:hint="eastAsia" w:ascii="宋体" w:hAnsi="宋体" w:cs="宋体"/>
          <w:b w:val="0"/>
          <w:bCs/>
          <w:color w:val="000000"/>
          <w:sz w:val="21"/>
          <w:szCs w:val="21"/>
          <w:highlight w:val="none"/>
          <w:lang w:val="en-US" w:eastAsia="zh-CN"/>
        </w:rPr>
        <w:t xml:space="preserve">微</w:t>
      </w:r>
      <w:r>
        <w:rPr>
          <w:rFonts w:hint="eastAsia" w:ascii="宋体" w:hAnsi="宋体" w:cs="宋体"/>
          <w:b w:val="0"/>
          <w:bCs/>
          <w:color w:val="000000"/>
          <w:sz w:val="21"/>
          <w:szCs w:val="21"/>
          <w:highlight w:val="none"/>
        </w:rPr>
        <w:t xml:space="preserve">企业、残疾人福利企业和监狱企业的评审：</w:t>
      </w:r>
      <w:r>
        <w:rPr>
          <w:rFonts w:hint="eastAsia" w:ascii="宋体" w:hAnsi="宋体" w:cs="宋体"/>
          <w:b w:val="0"/>
          <w:bCs/>
          <w:color w:val="000000"/>
          <w:sz w:val="21"/>
          <w:szCs w:val="21"/>
          <w:highlight w:val="none"/>
        </w:rPr>
      </w:r>
      <w:r/>
    </w:p>
    <w:p>
      <w:pPr>
        <w:pStyle w:val="767"/>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根据《政府采购促进中小企业发展管理办法》（财库〔2020〕46号）、</w:t>
      </w:r>
      <w:r>
        <w:rPr>
          <w:rFonts w:hint="eastAsia" w:ascii="宋体" w:hAnsi="宋体" w:cs="宋体"/>
          <w:color w:val="000000"/>
          <w:sz w:val="21"/>
          <w:szCs w:val="21"/>
          <w:highlight w:val="none"/>
        </w:rPr>
        <w:t xml:space="preserve">《关于贯彻执行绿色采购、促进残疾人就业和支持监狱企业发展有关政策的通知》（苏财购〔2019〕10号）</w:t>
      </w:r>
      <w:r>
        <w:rPr>
          <w:rFonts w:hint="eastAsia" w:ascii="宋体" w:hAnsi="宋体" w:cs="宋体"/>
          <w:color w:val="000000"/>
          <w:sz w:val="21"/>
          <w:szCs w:val="21"/>
          <w:highlight w:val="none"/>
          <w:lang w:eastAsia="zh-CN"/>
        </w:rPr>
        <w:t xml:space="preserve">、</w:t>
      </w:r>
      <w:r>
        <w:rPr>
          <w:rFonts w:hint="eastAsia" w:ascii="宋体" w:hAnsi="宋体" w:cs="宋体"/>
          <w:b w:val="0"/>
          <w:bCs/>
          <w:color w:val="000000"/>
          <w:sz w:val="21"/>
          <w:szCs w:val="21"/>
          <w:highlight w:val="none"/>
        </w:rPr>
        <w:t xml:space="preserve">《关于做好政府采购支持企业发展有关事项的通知》（苏财购〔2020〕52号）及《苏州市政府采购促进中小企业发展实施意见》（苏财购〔2022〕16号）的有关规定，本项目专门面向中小企业采购。残疾人福利性单位和监狱企业</w:t>
      </w:r>
      <w:r>
        <w:rPr>
          <w:rFonts w:hint="eastAsia" w:ascii="宋体" w:hAnsi="宋体" w:cs="宋体"/>
          <w:color w:val="000000"/>
          <w:sz w:val="21"/>
          <w:szCs w:val="21"/>
          <w:highlight w:val="none"/>
        </w:rPr>
        <w:t xml:space="preserve">视同小型、微型企业</w:t>
      </w:r>
      <w:r>
        <w:rPr>
          <w:rFonts w:hint="eastAsia" w:ascii="宋体" w:hAnsi="宋体" w:cs="宋体"/>
          <w:color w:val="000000"/>
          <w:sz w:val="21"/>
          <w:szCs w:val="21"/>
          <w:highlight w:val="none"/>
          <w:lang w:eastAsia="zh-CN"/>
        </w:rPr>
        <w:t xml:space="preserve">。</w:t>
      </w:r>
      <w:r>
        <w:rPr>
          <w:rFonts w:hint="eastAsia" w:ascii="宋体" w:hAnsi="宋体" w:cs="宋体"/>
          <w:b w:val="0"/>
          <w:bCs/>
          <w:color w:val="000000"/>
          <w:sz w:val="21"/>
          <w:szCs w:val="21"/>
          <w:highlight w:val="none"/>
        </w:rPr>
      </w:r>
      <w:r/>
    </w:p>
    <w:p>
      <w:pPr>
        <w:pStyle w:val="767"/>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中小微企业提供《中小企业声明函》；监狱企业提供由省级以上监狱管理局、戒毒管理局（含新疆生产建设兵团）出具的属于监狱企业的证明文件；残疾人福利性单位提供《残疾人福利性单位声明函》。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b w:val="0"/>
          <w:bCs/>
          <w:color w:val="000000"/>
          <w:sz w:val="21"/>
          <w:szCs w:val="21"/>
          <w:highlight w:val="none"/>
        </w:rPr>
      </w:r>
      <w:r/>
    </w:p>
    <w:p>
      <w:pPr>
        <w:pStyle w:val="767"/>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注：</w:t>
      </w:r>
      <w:r>
        <w:rPr>
          <w:rFonts w:hint="eastAsia" w:ascii="宋体" w:hAnsi="宋体" w:cs="宋体"/>
          <w:b w:val="0"/>
          <w:bCs/>
          <w:color w:val="000000"/>
          <w:sz w:val="21"/>
          <w:szCs w:val="21"/>
          <w:highlight w:val="none"/>
        </w:rPr>
      </w:r>
      <w:r/>
    </w:p>
    <w:p>
      <w:pPr>
        <w:pStyle w:val="767"/>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①填报“中小企业声明函”需严格按“工信部联企业〔2011〕300号通知中的《中小企业划型标准规定》进行。</w:t>
      </w:r>
      <w:r>
        <w:rPr>
          <w:rFonts w:hint="eastAsia" w:ascii="宋体" w:hAnsi="宋体" w:cs="宋体"/>
          <w:b w:val="0"/>
          <w:bCs/>
          <w:color w:val="000000"/>
          <w:sz w:val="21"/>
          <w:szCs w:val="21"/>
          <w:highlight w:val="none"/>
        </w:rPr>
      </w:r>
      <w:r/>
    </w:p>
    <w:p>
      <w:pPr>
        <w:pStyle w:val="767"/>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②若供应商提供的声明函为虚假材料，按</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rPr>
        <w:t xml:space="preserve">政府采购法</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rPr>
        <w:t xml:space="preserve">相关规定处理并报请政府监管部门给予行政处罚。</w:t>
      </w:r>
      <w:r>
        <w:rPr>
          <w:rFonts w:hint="eastAsia" w:ascii="宋体" w:hAnsi="宋体" w:cs="宋体"/>
          <w:b w:val="0"/>
          <w:bCs/>
          <w:color w:val="000000"/>
          <w:sz w:val="21"/>
          <w:szCs w:val="21"/>
          <w:highlight w:val="none"/>
        </w:rPr>
      </w:r>
      <w:r/>
    </w:p>
    <w:p>
      <w:pPr>
        <w:pStyle w:val="767"/>
        <w:ind w:firstLine="422"/>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③本项目专门面向中小企业采购，不再执行价格评审优惠的扶持政策。</w:t>
      </w:r>
      <w:r>
        <w:rPr>
          <w:rFonts w:hint="eastAsia" w:ascii="宋体" w:hAnsi="宋体" w:cs="宋体"/>
          <w:b/>
          <w:color w:val="000000"/>
          <w:sz w:val="21"/>
          <w:szCs w:val="21"/>
          <w:highlight w:val="none"/>
        </w:rPr>
      </w:r>
      <w:r/>
    </w:p>
    <w:p>
      <w:pPr>
        <w:pStyle w:val="767"/>
        <w:ind w:firstLine="422"/>
        <w:spacing w:line="360" w:lineRule="auto"/>
        <w:widowControl w:val="off"/>
        <w:rPr>
          <w:rFonts w:hint="eastAsia" w:ascii="宋体" w:hAnsi="宋体" w:cs="宋体"/>
          <w:b/>
          <w:bCs w:val="0"/>
          <w:color w:val="000000"/>
          <w:sz w:val="21"/>
          <w:szCs w:val="21"/>
          <w:highlight w:val="none"/>
          <w:lang w:eastAsia="zh-CN"/>
        </w:rPr>
      </w:pPr>
      <w:r/>
      <w:bookmarkEnd w:id="84"/>
      <w:r>
        <w:rPr>
          <w:rFonts w:hint="eastAsia" w:ascii="宋体" w:hAnsi="宋体" w:cs="宋体"/>
          <w:b/>
          <w:bCs w:val="0"/>
          <w:color w:val="000000"/>
          <w:sz w:val="21"/>
          <w:szCs w:val="21"/>
          <w:highlight w:val="none"/>
          <w:lang w:eastAsia="zh-CN"/>
        </w:rPr>
        <w:t xml:space="preserve">（二）</w:t>
      </w:r>
      <w:r>
        <w:rPr>
          <w:rFonts w:hint="eastAsia" w:ascii="宋体" w:hAnsi="宋体" w:cs="宋体"/>
          <w:b/>
          <w:bCs w:val="0"/>
          <w:color w:val="000000"/>
          <w:sz w:val="21"/>
          <w:szCs w:val="21"/>
          <w:highlight w:val="none"/>
          <w:lang w:val="en-US" w:eastAsia="zh-CN"/>
        </w:rPr>
        <w:t xml:space="preserve">技术方案（50分）</w:t>
      </w:r>
      <w:r>
        <w:rPr>
          <w:rFonts w:hint="eastAsia" w:ascii="宋体" w:hAnsi="宋体" w:cs="宋体"/>
          <w:b/>
          <w:bCs w:val="0"/>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1.项目整体方案的理解（6分）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eastAsia="zh-CN"/>
        </w:rPr>
        <w:t xml:space="preserve">）对公交站台建设现状和网络结构的理解，包括电子站牌点位分布情况、网络拓扑图等：</w:t>
      </w:r>
      <w:r>
        <w:rPr>
          <w:rFonts w:hint="eastAsia" w:ascii="宋体" w:hAnsi="宋体" w:cs="宋体"/>
          <w:bCs/>
          <w:color w:val="000000"/>
          <w:sz w:val="21"/>
          <w:szCs w:val="21"/>
          <w:highlight w:val="none"/>
          <w:lang w:val="en-US" w:eastAsia="zh-CN"/>
        </w:rPr>
        <w:t xml:space="preserve">理解</w:t>
      </w:r>
      <w:r>
        <w:rPr>
          <w:rFonts w:hint="eastAsia" w:ascii="宋体" w:hAnsi="宋体" w:cs="宋体"/>
          <w:bCs/>
          <w:color w:val="000000"/>
          <w:sz w:val="21"/>
          <w:szCs w:val="21"/>
          <w:highlight w:val="none"/>
          <w:lang w:eastAsia="zh-CN"/>
        </w:rPr>
        <w:t xml:space="preserve">充分，</w:t>
      </w:r>
      <w:r>
        <w:rPr>
          <w:rFonts w:hint="eastAsia" w:ascii="宋体" w:hAnsi="宋体" w:cs="宋体"/>
          <w:bCs/>
          <w:color w:val="000000"/>
          <w:sz w:val="21"/>
          <w:szCs w:val="21"/>
          <w:highlight w:val="none"/>
          <w:lang w:val="en-US" w:eastAsia="zh-CN"/>
        </w:rPr>
        <w:t xml:space="preserve">内容</w:t>
      </w:r>
      <w:r>
        <w:rPr>
          <w:rFonts w:hint="eastAsia" w:ascii="宋体" w:hAnsi="宋体" w:cs="宋体"/>
          <w:bCs/>
          <w:color w:val="000000"/>
          <w:sz w:val="21"/>
          <w:szCs w:val="21"/>
          <w:highlight w:val="none"/>
          <w:lang w:eastAsia="zh-CN"/>
        </w:rPr>
        <w:t xml:space="preserve">完整、全面的得3分；</w:t>
      </w:r>
      <w:r>
        <w:rPr>
          <w:rFonts w:hint="eastAsia" w:ascii="宋体" w:hAnsi="宋体" w:cs="宋体"/>
          <w:bCs/>
          <w:color w:val="000000"/>
          <w:sz w:val="21"/>
          <w:szCs w:val="21"/>
          <w:highlight w:val="none"/>
          <w:lang w:val="en-US" w:eastAsia="zh-CN"/>
        </w:rPr>
        <w:t xml:space="preserve">理解</w:t>
      </w:r>
      <w:r>
        <w:rPr>
          <w:rFonts w:hint="eastAsia" w:ascii="宋体" w:hAnsi="宋体" w:cs="宋体"/>
          <w:bCs/>
          <w:color w:val="000000"/>
          <w:sz w:val="21"/>
          <w:szCs w:val="21"/>
          <w:highlight w:val="none"/>
          <w:lang w:eastAsia="zh-CN"/>
        </w:rPr>
        <w:t xml:space="preserve">较为充分，</w:t>
      </w:r>
      <w:r>
        <w:rPr>
          <w:rFonts w:hint="eastAsia" w:ascii="宋体" w:hAnsi="宋体" w:cs="宋体"/>
          <w:bCs/>
          <w:color w:val="000000"/>
          <w:sz w:val="21"/>
          <w:szCs w:val="21"/>
          <w:highlight w:val="none"/>
          <w:lang w:val="en-US" w:eastAsia="zh-CN"/>
        </w:rPr>
        <w:t xml:space="preserve">内容较为</w:t>
      </w:r>
      <w:r>
        <w:rPr>
          <w:rFonts w:hint="eastAsia" w:ascii="宋体" w:hAnsi="宋体" w:cs="宋体"/>
          <w:bCs/>
          <w:color w:val="000000"/>
          <w:sz w:val="21"/>
          <w:szCs w:val="21"/>
          <w:highlight w:val="none"/>
          <w:lang w:eastAsia="zh-CN"/>
        </w:rPr>
        <w:t xml:space="preserve">完整的得2分；</w:t>
      </w:r>
      <w:r>
        <w:rPr>
          <w:rFonts w:hint="eastAsia" w:ascii="宋体" w:hAnsi="宋体" w:cs="宋体"/>
          <w:bCs/>
          <w:color w:val="000000"/>
          <w:sz w:val="21"/>
          <w:szCs w:val="21"/>
          <w:highlight w:val="none"/>
          <w:lang w:val="en-US" w:eastAsia="zh-CN"/>
        </w:rPr>
        <w:t xml:space="preserve">理解</w:t>
      </w:r>
      <w:r>
        <w:rPr>
          <w:rFonts w:hint="eastAsia" w:ascii="宋体" w:hAnsi="宋体" w:cs="宋体"/>
          <w:bCs/>
          <w:color w:val="000000"/>
          <w:sz w:val="21"/>
          <w:szCs w:val="21"/>
          <w:highlight w:val="none"/>
          <w:lang w:eastAsia="zh-CN"/>
        </w:rPr>
        <w:t xml:space="preserve">有欠缺，</w:t>
      </w:r>
      <w:r>
        <w:rPr>
          <w:rFonts w:hint="eastAsia" w:ascii="宋体" w:hAnsi="宋体" w:cs="宋体"/>
          <w:bCs/>
          <w:color w:val="000000"/>
          <w:sz w:val="21"/>
          <w:szCs w:val="21"/>
          <w:highlight w:val="none"/>
          <w:lang w:val="en-US" w:eastAsia="zh-CN"/>
        </w:rPr>
        <w:t xml:space="preserve">内容简略</w:t>
      </w:r>
      <w:r>
        <w:rPr>
          <w:rFonts w:hint="eastAsia" w:ascii="宋体" w:hAnsi="宋体" w:cs="宋体"/>
          <w:bCs/>
          <w:color w:val="000000"/>
          <w:sz w:val="21"/>
          <w:szCs w:val="21"/>
          <w:highlight w:val="none"/>
          <w:lang w:eastAsia="zh-CN"/>
        </w:rPr>
        <w:t xml:space="preserve">的得1分；未提供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不得分。本项最高得3分。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）对现有公交运营平台和体系的理解：</w:t>
      </w:r>
      <w:r>
        <w:rPr>
          <w:rFonts w:hint="eastAsia" w:ascii="宋体" w:hAnsi="宋体" w:cs="宋体"/>
          <w:bCs/>
          <w:color w:val="000000"/>
          <w:sz w:val="21"/>
          <w:szCs w:val="21"/>
          <w:highlight w:val="none"/>
          <w:lang w:val="en-US" w:eastAsia="zh-CN"/>
        </w:rPr>
        <w:t xml:space="preserve">理解</w:t>
      </w:r>
      <w:r>
        <w:rPr>
          <w:rFonts w:hint="eastAsia" w:ascii="宋体" w:hAnsi="宋体" w:cs="宋体"/>
          <w:bCs/>
          <w:color w:val="000000"/>
          <w:sz w:val="21"/>
          <w:szCs w:val="21"/>
          <w:highlight w:val="none"/>
          <w:lang w:eastAsia="zh-CN"/>
        </w:rPr>
        <w:t xml:space="preserve">充分，</w:t>
      </w:r>
      <w:r>
        <w:rPr>
          <w:rFonts w:hint="eastAsia" w:ascii="宋体" w:hAnsi="宋体" w:cs="宋体"/>
          <w:bCs/>
          <w:color w:val="000000"/>
          <w:sz w:val="21"/>
          <w:szCs w:val="21"/>
          <w:highlight w:val="none"/>
          <w:lang w:val="en-US" w:eastAsia="zh-CN"/>
        </w:rPr>
        <w:t xml:space="preserve">内容</w:t>
      </w:r>
      <w:r>
        <w:rPr>
          <w:rFonts w:hint="eastAsia" w:ascii="宋体" w:hAnsi="宋体" w:cs="宋体"/>
          <w:bCs/>
          <w:color w:val="000000"/>
          <w:sz w:val="21"/>
          <w:szCs w:val="21"/>
          <w:highlight w:val="none"/>
          <w:lang w:eastAsia="zh-CN"/>
        </w:rPr>
        <w:t xml:space="preserve">完整、全面的得3分；</w:t>
      </w:r>
      <w:r>
        <w:rPr>
          <w:rFonts w:hint="eastAsia" w:ascii="宋体" w:hAnsi="宋体" w:cs="宋体"/>
          <w:bCs/>
          <w:color w:val="000000"/>
          <w:sz w:val="21"/>
          <w:szCs w:val="21"/>
          <w:highlight w:val="none"/>
          <w:lang w:val="en-US" w:eastAsia="zh-CN"/>
        </w:rPr>
        <w:t xml:space="preserve">理解</w:t>
      </w:r>
      <w:r>
        <w:rPr>
          <w:rFonts w:hint="eastAsia" w:ascii="宋体" w:hAnsi="宋体" w:cs="宋体"/>
          <w:bCs/>
          <w:color w:val="000000"/>
          <w:sz w:val="21"/>
          <w:szCs w:val="21"/>
          <w:highlight w:val="none"/>
          <w:lang w:eastAsia="zh-CN"/>
        </w:rPr>
        <w:t xml:space="preserve">较为充分，</w:t>
      </w:r>
      <w:r>
        <w:rPr>
          <w:rFonts w:hint="eastAsia" w:ascii="宋体" w:hAnsi="宋体" w:cs="宋体"/>
          <w:bCs/>
          <w:color w:val="000000"/>
          <w:sz w:val="21"/>
          <w:szCs w:val="21"/>
          <w:highlight w:val="none"/>
          <w:lang w:val="en-US" w:eastAsia="zh-CN"/>
        </w:rPr>
        <w:t xml:space="preserve">内容较为</w:t>
      </w:r>
      <w:r>
        <w:rPr>
          <w:rFonts w:hint="eastAsia" w:ascii="宋体" w:hAnsi="宋体" w:cs="宋体"/>
          <w:bCs/>
          <w:color w:val="000000"/>
          <w:sz w:val="21"/>
          <w:szCs w:val="21"/>
          <w:highlight w:val="none"/>
          <w:lang w:eastAsia="zh-CN"/>
        </w:rPr>
        <w:t xml:space="preserve">完整的得2分；</w:t>
      </w:r>
      <w:r>
        <w:rPr>
          <w:rFonts w:hint="eastAsia" w:ascii="宋体" w:hAnsi="宋体" w:cs="宋体"/>
          <w:bCs/>
          <w:color w:val="000000"/>
          <w:sz w:val="21"/>
          <w:szCs w:val="21"/>
          <w:highlight w:val="none"/>
          <w:lang w:val="en-US" w:eastAsia="zh-CN"/>
        </w:rPr>
        <w:t xml:space="preserve">理解</w:t>
      </w:r>
      <w:r>
        <w:rPr>
          <w:rFonts w:hint="eastAsia" w:ascii="宋体" w:hAnsi="宋体" w:cs="宋体"/>
          <w:bCs/>
          <w:color w:val="000000"/>
          <w:sz w:val="21"/>
          <w:szCs w:val="21"/>
          <w:highlight w:val="none"/>
          <w:lang w:eastAsia="zh-CN"/>
        </w:rPr>
        <w:t xml:space="preserve">有欠缺，</w:t>
      </w:r>
      <w:r>
        <w:rPr>
          <w:rFonts w:hint="eastAsia" w:ascii="宋体" w:hAnsi="宋体" w:cs="宋体"/>
          <w:bCs/>
          <w:color w:val="000000"/>
          <w:sz w:val="21"/>
          <w:szCs w:val="21"/>
          <w:highlight w:val="none"/>
          <w:lang w:val="en-US" w:eastAsia="zh-CN"/>
        </w:rPr>
        <w:t xml:space="preserve">内容简略</w:t>
      </w:r>
      <w:r>
        <w:rPr>
          <w:rFonts w:hint="eastAsia" w:ascii="宋体" w:hAnsi="宋体" w:cs="宋体"/>
          <w:bCs/>
          <w:color w:val="000000"/>
          <w:sz w:val="21"/>
          <w:szCs w:val="21"/>
          <w:highlight w:val="none"/>
          <w:lang w:eastAsia="zh-CN"/>
        </w:rPr>
        <w:t xml:space="preserve">的得1分；未提供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不得分。本项最高得3分。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2.电子站牌维保及巡检服务维保方案（</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项目相关的维保保养方案，包括日常维保、日常巡检、站牌清洗及日常配合响应、设施定期检测等基本工作。方案内容合理可操作性强的得</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eastAsia="zh-CN"/>
        </w:rPr>
        <w:t xml:space="preserve">分，内容基本合理具有可操作性的得</w:t>
      </w: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lang w:eastAsia="zh-CN"/>
        </w:rPr>
        <w:t xml:space="preserve">分，内容、可操作性有欠缺的得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3.应急抢修方案（</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 </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应急抢修方案完善</w:t>
      </w:r>
      <w:r>
        <w:rPr>
          <w:rFonts w:hint="eastAsia" w:ascii="宋体" w:hAnsi="宋体" w:cs="宋体"/>
          <w:bCs/>
          <w:color w:val="000000"/>
          <w:sz w:val="21"/>
          <w:szCs w:val="21"/>
          <w:highlight w:val="none"/>
          <w:lang w:val="en-US" w:eastAsia="zh-CN"/>
        </w:rPr>
        <w:t xml:space="preserve">详尽</w:t>
      </w:r>
      <w:r>
        <w:rPr>
          <w:rFonts w:hint="eastAsia" w:ascii="宋体" w:hAnsi="宋体" w:cs="宋体"/>
          <w:bCs/>
          <w:color w:val="000000"/>
          <w:sz w:val="21"/>
          <w:szCs w:val="21"/>
          <w:highlight w:val="none"/>
          <w:lang w:eastAsia="zh-CN"/>
        </w:rPr>
        <w:t xml:space="preserve">、内容合理可操作性强的得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分；方案内容较完善详细、基本合理具有可操作性的得</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分；方案内容</w:t>
      </w:r>
      <w:r>
        <w:rPr>
          <w:rFonts w:hint="eastAsia" w:ascii="宋体" w:hAnsi="宋体" w:cs="宋体"/>
          <w:bCs/>
          <w:color w:val="000000"/>
          <w:sz w:val="21"/>
          <w:szCs w:val="21"/>
          <w:highlight w:val="none"/>
          <w:lang w:val="en-US" w:eastAsia="zh-CN"/>
        </w:rPr>
        <w:t xml:space="preserve">及</w:t>
      </w:r>
      <w:r>
        <w:rPr>
          <w:rFonts w:hint="eastAsia" w:ascii="宋体" w:hAnsi="宋体" w:cs="宋体"/>
          <w:bCs/>
          <w:color w:val="000000"/>
          <w:sz w:val="21"/>
          <w:szCs w:val="21"/>
          <w:highlight w:val="none"/>
          <w:lang w:eastAsia="zh-CN"/>
        </w:rPr>
        <w:t xml:space="preserve">可操作性有欠缺的的得1分；未提供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4.质量保障方案（</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质量保障措施完善、详细合理的得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分；质量保障措施比较完善、基本合理的得</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分；质量保障措施简单、缺乏可行性的得1分，未提供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5.售后服务保障（</w:t>
      </w:r>
      <w:r>
        <w:rPr>
          <w:rFonts w:hint="eastAsia" w:ascii="宋体" w:hAnsi="宋体" w:cs="宋体"/>
          <w:bCs/>
          <w:color w:val="000000"/>
          <w:sz w:val="21"/>
          <w:szCs w:val="21"/>
          <w:highlight w:val="none"/>
          <w:lang w:val="en-US" w:eastAsia="zh-CN"/>
        </w:rPr>
        <w:t xml:space="preserve">10</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5.1</w:t>
      </w:r>
      <w:r>
        <w:rPr>
          <w:rFonts w:hint="eastAsia" w:ascii="宋体" w:hAnsi="宋体" w:cs="宋体"/>
          <w:bCs/>
          <w:color w:val="000000"/>
          <w:sz w:val="21"/>
          <w:szCs w:val="21"/>
          <w:highlight w:val="none"/>
          <w:lang w:val="en-US" w:eastAsia="zh-CN"/>
        </w:rPr>
        <w:t xml:space="preserve">响应文件中</w:t>
      </w:r>
      <w:r>
        <w:rPr>
          <w:rFonts w:hint="eastAsia" w:ascii="宋体" w:hAnsi="宋体" w:cs="宋体"/>
          <w:bCs/>
          <w:color w:val="000000"/>
          <w:sz w:val="21"/>
          <w:szCs w:val="21"/>
          <w:highlight w:val="none"/>
          <w:lang w:eastAsia="zh-CN"/>
        </w:rPr>
        <w:t xml:space="preserve">提供售后服务保障方案：具有良好的售后服务体系、方案</w:t>
      </w:r>
      <w:r>
        <w:rPr>
          <w:rFonts w:hint="eastAsia" w:ascii="宋体" w:hAnsi="宋体" w:cs="宋体"/>
          <w:bCs/>
          <w:color w:val="000000"/>
          <w:sz w:val="21"/>
          <w:szCs w:val="21"/>
          <w:highlight w:val="none"/>
          <w:lang w:val="en-US" w:eastAsia="zh-CN"/>
        </w:rPr>
        <w:t xml:space="preserve">内容</w:t>
      </w:r>
      <w:r>
        <w:rPr>
          <w:rFonts w:hint="eastAsia" w:ascii="宋体" w:hAnsi="宋体" w:cs="宋体"/>
          <w:bCs/>
          <w:color w:val="000000"/>
          <w:sz w:val="21"/>
          <w:szCs w:val="21"/>
          <w:highlight w:val="none"/>
          <w:lang w:eastAsia="zh-CN"/>
        </w:rPr>
        <w:t xml:space="preserve">充分、完整、全面的得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分；具有较好的售后服务体系、方案内容较为完整全面的得</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分；售后服务保障方案有欠缺的得1分；未提供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5.2</w:t>
      </w:r>
      <w:r>
        <w:rPr>
          <w:rFonts w:hint="eastAsia" w:ascii="宋体" w:hAnsi="宋体" w:cs="宋体"/>
          <w:bCs/>
          <w:color w:val="000000"/>
          <w:sz w:val="21"/>
          <w:szCs w:val="21"/>
          <w:highlight w:val="none"/>
          <w:lang w:val="en-US" w:eastAsia="zh-CN"/>
        </w:rPr>
        <w:t xml:space="preserve">响应文件中</w:t>
      </w:r>
      <w:r>
        <w:rPr>
          <w:rFonts w:hint="eastAsia" w:ascii="宋体" w:hAnsi="宋体" w:cs="宋体"/>
          <w:bCs/>
          <w:color w:val="000000"/>
          <w:sz w:val="21"/>
          <w:szCs w:val="21"/>
          <w:highlight w:val="none"/>
          <w:lang w:eastAsia="zh-CN"/>
        </w:rPr>
        <w:t xml:space="preserve">提供对采购方人员的培训及技术支持方案：内容完整</w:t>
      </w:r>
      <w:r>
        <w:rPr>
          <w:rFonts w:hint="eastAsia" w:ascii="宋体" w:hAnsi="宋体" w:cs="宋体"/>
          <w:bCs/>
          <w:color w:val="000000"/>
          <w:sz w:val="21"/>
          <w:szCs w:val="21"/>
          <w:highlight w:val="none"/>
          <w:lang w:val="en-US" w:eastAsia="zh-CN"/>
        </w:rPr>
        <w:t xml:space="preserve">且</w:t>
      </w:r>
      <w:r>
        <w:rPr>
          <w:rFonts w:hint="eastAsia" w:ascii="宋体" w:hAnsi="宋体" w:cs="宋体"/>
          <w:bCs/>
          <w:color w:val="000000"/>
          <w:sz w:val="21"/>
          <w:szCs w:val="21"/>
          <w:highlight w:val="none"/>
          <w:lang w:eastAsia="zh-CN"/>
        </w:rPr>
        <w:t xml:space="preserve">可操作性强的得</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分，内容较完整具有可操作性的得3分；内容</w:t>
      </w:r>
      <w:r>
        <w:rPr>
          <w:rFonts w:hint="eastAsia" w:ascii="宋体" w:hAnsi="宋体" w:cs="宋体"/>
          <w:bCs/>
          <w:color w:val="000000"/>
          <w:sz w:val="21"/>
          <w:szCs w:val="21"/>
          <w:highlight w:val="none"/>
          <w:lang w:val="en-US" w:eastAsia="zh-CN"/>
        </w:rPr>
        <w:t xml:space="preserve">及</w:t>
      </w:r>
      <w:r>
        <w:rPr>
          <w:rFonts w:hint="eastAsia" w:ascii="宋体" w:hAnsi="宋体" w:cs="宋体"/>
          <w:bCs/>
          <w:color w:val="000000"/>
          <w:sz w:val="21"/>
          <w:szCs w:val="21"/>
          <w:highlight w:val="none"/>
          <w:lang w:eastAsia="zh-CN"/>
        </w:rPr>
        <w:t xml:space="preserve">可操作性有欠缺的得1分，未提供</w:t>
      </w:r>
      <w:r>
        <w:rPr>
          <w:rFonts w:hint="eastAsia" w:ascii="宋体" w:hAnsi="宋体" w:cs="宋体"/>
          <w:color w:val="000000"/>
          <w:sz w:val="21"/>
          <w:szCs w:val="21"/>
          <w:highlight w:val="none"/>
        </w:rPr>
        <w:t xml:space="preserve">相关内容</w:t>
      </w:r>
      <w:r>
        <w:rPr>
          <w:rFonts w:hint="eastAsia" w:ascii="宋体" w:hAnsi="宋体" w:cs="宋体"/>
          <w:bCs/>
          <w:color w:val="000000"/>
          <w:sz w:val="21"/>
          <w:szCs w:val="21"/>
          <w:highlight w:val="none"/>
          <w:lang w:eastAsia="zh-CN"/>
        </w:rPr>
        <w:t xml:space="preserve">不得分。本项最高得5分。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6.产品性能（</w:t>
      </w:r>
      <w:r>
        <w:rPr>
          <w:rFonts w:hint="eastAsia" w:ascii="宋体" w:hAnsi="宋体" w:cs="宋体"/>
          <w:bCs/>
          <w:color w:val="000000"/>
          <w:sz w:val="21"/>
          <w:szCs w:val="21"/>
          <w:highlight w:val="none"/>
          <w:lang w:val="en-US" w:eastAsia="zh-CN"/>
        </w:rPr>
        <w:t xml:space="preserve">18</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eastAsia="zh-CN"/>
        </w:rPr>
        <w:t xml:space="preserve">）技术要求中带“</w:t>
      </w:r>
      <w:r>
        <w:rPr>
          <w:rFonts w:hint="eastAsia" w:ascii="宋体" w:hAnsi="宋体" w:cs="宋体"/>
          <w:bCs/>
          <w:color w:val="000000"/>
          <w:sz w:val="21"/>
          <w:szCs w:val="21"/>
          <w:highlight w:val="none"/>
          <w:lang w:val="en-US" w:eastAsia="zh-CN"/>
        </w:rPr>
        <w:t xml:space="preserve">▲</w:t>
      </w:r>
      <w:r>
        <w:rPr>
          <w:rFonts w:hint="eastAsia" w:ascii="宋体" w:hAnsi="宋体" w:cs="宋体"/>
          <w:bCs/>
          <w:color w:val="000000"/>
          <w:sz w:val="21"/>
          <w:szCs w:val="21"/>
          <w:highlight w:val="none"/>
          <w:lang w:eastAsia="zh-CN"/>
        </w:rPr>
        <w:t xml:space="preserve">”条款为重要参数技术指标，</w:t>
      </w:r>
      <w:r>
        <w:rPr>
          <w:rFonts w:hint="eastAsia" w:ascii="宋体" w:hAnsi="宋体" w:cs="宋体"/>
          <w:bCs/>
          <w:color w:val="000000"/>
          <w:sz w:val="21"/>
          <w:szCs w:val="21"/>
          <w:highlight w:val="none"/>
          <w:lang w:val="en-US" w:eastAsia="zh-CN"/>
        </w:rPr>
        <w:t xml:space="preserve">供应商响应</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的技术参数</w:t>
      </w:r>
      <w:r>
        <w:rPr>
          <w:rFonts w:hint="eastAsia" w:ascii="宋体" w:hAnsi="宋体" w:cs="宋体"/>
          <w:bCs/>
          <w:color w:val="000000"/>
          <w:sz w:val="21"/>
          <w:szCs w:val="21"/>
          <w:highlight w:val="none"/>
          <w:lang w:val="en-US" w:eastAsia="zh-CN"/>
        </w:rPr>
        <w:t xml:space="preserve">每符合一项得2分，本项最高得12分。</w:t>
      </w:r>
      <w:r>
        <w:rPr>
          <w:rFonts w:ascii="宋体" w:hAnsi="宋体" w:cs="宋体"/>
          <w:bCs/>
          <w:color w:val="000000"/>
          <w:sz w:val="21"/>
          <w:szCs w:val="21"/>
          <w:highlight w:val="none"/>
          <w:lang w:val="en-US"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注：响应文件中须提供符合采购文件中技术要求的检验/检测/测试报告扫描件，未提供或提供不全或无法认定的不得分</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lang w:eastAsia="zh-CN"/>
        </w:rPr>
        <w:t xml:space="preserve">具有与本项目相关的运维监控管理平台、智能电控箱控制系统、智能运维平台等相关件著作权</w:t>
      </w:r>
      <w:r>
        <w:rPr>
          <w:rFonts w:hint="eastAsia" w:ascii="宋体" w:hAnsi="宋体" w:cs="宋体"/>
          <w:bCs/>
          <w:color w:val="000000"/>
          <w:sz w:val="21"/>
          <w:szCs w:val="21"/>
          <w:highlight w:val="none"/>
          <w:lang w:val="en-US" w:eastAsia="zh-CN"/>
        </w:rPr>
        <w:t xml:space="preserve">证书的</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每</w:t>
      </w:r>
      <w:r>
        <w:rPr>
          <w:rFonts w:hint="eastAsia" w:ascii="宋体" w:hAnsi="宋体" w:cs="宋体"/>
          <w:bCs/>
          <w:color w:val="000000"/>
          <w:sz w:val="21"/>
          <w:szCs w:val="21"/>
          <w:highlight w:val="none"/>
          <w:lang w:eastAsia="zh-CN"/>
        </w:rPr>
        <w:t xml:space="preserve">有1个得1分，</w:t>
      </w:r>
      <w:r>
        <w:rPr>
          <w:rFonts w:hint="eastAsia" w:ascii="宋体" w:hAnsi="宋体" w:cs="宋体"/>
          <w:bCs/>
          <w:color w:val="000000"/>
          <w:sz w:val="21"/>
          <w:szCs w:val="21"/>
          <w:highlight w:val="none"/>
          <w:lang w:val="en-US" w:eastAsia="zh-CN"/>
        </w:rPr>
        <w:t xml:space="preserve">本项最高</w:t>
      </w:r>
      <w:r>
        <w:rPr>
          <w:rFonts w:hint="eastAsia" w:ascii="宋体" w:hAnsi="宋体" w:cs="宋体"/>
          <w:bCs/>
          <w:color w:val="000000"/>
          <w:sz w:val="21"/>
          <w:szCs w:val="21"/>
          <w:highlight w:val="none"/>
          <w:lang w:eastAsia="zh-CN"/>
        </w:rPr>
        <w:t xml:space="preserve">得3分。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注：响应文件中须提供</w:t>
      </w:r>
      <w:r>
        <w:rPr>
          <w:rFonts w:hint="eastAsia" w:ascii="宋体" w:hAnsi="宋体" w:cs="宋体"/>
          <w:bCs/>
          <w:color w:val="000000"/>
          <w:sz w:val="21"/>
          <w:szCs w:val="21"/>
          <w:highlight w:val="none"/>
          <w:lang w:eastAsia="zh-CN"/>
        </w:rPr>
        <w:t xml:space="preserve">相关证明资料扫描件，</w:t>
      </w:r>
      <w:r>
        <w:rPr>
          <w:rFonts w:hint="eastAsia" w:ascii="宋体" w:hAnsi="宋体" w:cs="宋体"/>
          <w:bCs/>
          <w:color w:val="000000"/>
          <w:sz w:val="21"/>
          <w:szCs w:val="21"/>
          <w:highlight w:val="none"/>
          <w:lang w:val="en-US" w:eastAsia="zh-CN"/>
        </w:rPr>
        <w:t xml:space="preserve">未提供或无法认定的不得分</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供应商响应产品中</w:t>
      </w:r>
      <w:r>
        <w:rPr>
          <w:rFonts w:hint="eastAsia" w:ascii="宋体" w:hAnsi="宋体" w:cs="宋体"/>
          <w:bCs/>
          <w:color w:val="000000"/>
          <w:sz w:val="21"/>
          <w:szCs w:val="21"/>
          <w:highlight w:val="none"/>
          <w:lang w:eastAsia="zh-CN"/>
        </w:rPr>
        <w:t xml:space="preserve">智能公交站牌综合管理系统与信息发布系统通过安全扫描测试的，得3分。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注：响应文件中须提</w:t>
      </w:r>
      <w:r>
        <w:rPr>
          <w:rFonts w:hint="eastAsia" w:ascii="宋体" w:hAnsi="宋体" w:cs="宋体"/>
          <w:bCs/>
          <w:color w:val="000000"/>
          <w:sz w:val="21"/>
          <w:szCs w:val="21"/>
          <w:highlight w:val="none"/>
          <w:lang w:eastAsia="zh-CN"/>
        </w:rPr>
        <w:t xml:space="preserve">供国家网络与信息系统安全产品质量监督检验中心安全扫描测试报告扫描件，</w:t>
      </w:r>
      <w:r>
        <w:rPr>
          <w:rFonts w:hint="eastAsia" w:ascii="宋体" w:hAnsi="宋体" w:cs="宋体"/>
          <w:bCs/>
          <w:color w:val="000000"/>
          <w:sz w:val="21"/>
          <w:szCs w:val="21"/>
          <w:highlight w:val="none"/>
          <w:lang w:val="en-US" w:eastAsia="zh-CN"/>
        </w:rPr>
        <w:t xml:space="preserve">否则不得分。</w:t>
      </w:r>
      <w:r>
        <w:rPr>
          <w:rFonts w:ascii="宋体" w:hAnsi="宋体" w:cs="宋体"/>
          <w:bCs/>
          <w:color w:val="000000"/>
          <w:sz w:val="21"/>
          <w:szCs w:val="21"/>
          <w:highlight w:val="none"/>
          <w:lang w:val="en-US" w:eastAsia="zh-CN"/>
        </w:rPr>
      </w:r>
      <w:r/>
    </w:p>
    <w:p>
      <w:pPr>
        <w:pStyle w:val="767"/>
        <w:ind w:firstLine="422"/>
        <w:spacing w:line="360" w:lineRule="auto"/>
        <w:widowControl w:val="off"/>
        <w:rPr>
          <w:rFonts w:hint="eastAsia" w:ascii="宋体" w:hAnsi="宋体" w:cs="宋体"/>
          <w:b/>
          <w:bCs w:val="0"/>
          <w:color w:val="000000"/>
          <w:sz w:val="21"/>
          <w:szCs w:val="21"/>
          <w:highlight w:val="none"/>
          <w:lang w:eastAsia="zh-CN"/>
        </w:rPr>
      </w:pPr>
      <w:r>
        <w:rPr>
          <w:rFonts w:hint="eastAsia" w:ascii="宋体" w:hAnsi="宋体" w:cs="宋体"/>
          <w:b/>
          <w:bCs w:val="0"/>
          <w:color w:val="000000"/>
          <w:sz w:val="21"/>
          <w:szCs w:val="21"/>
          <w:highlight w:val="none"/>
          <w:lang w:eastAsia="zh-CN"/>
        </w:rPr>
        <w:t xml:space="preserve">(三)</w:t>
      </w:r>
      <w:r>
        <w:rPr>
          <w:rFonts w:hint="eastAsia" w:ascii="宋体" w:hAnsi="宋体" w:cs="宋体"/>
          <w:b/>
          <w:bCs w:val="0"/>
          <w:color w:val="000000"/>
          <w:sz w:val="21"/>
          <w:szCs w:val="21"/>
          <w:highlight w:val="none"/>
          <w:lang w:val="en-US" w:eastAsia="zh-CN"/>
        </w:rPr>
        <w:t xml:space="preserve">供应商</w:t>
      </w:r>
      <w:r>
        <w:rPr>
          <w:rFonts w:hint="eastAsia" w:ascii="宋体" w:hAnsi="宋体" w:cs="宋体"/>
          <w:b/>
          <w:bCs w:val="0"/>
          <w:color w:val="000000"/>
          <w:sz w:val="21"/>
          <w:szCs w:val="21"/>
          <w:highlight w:val="none"/>
          <w:lang w:eastAsia="zh-CN"/>
        </w:rPr>
        <w:t xml:space="preserve">综合实力（3</w:t>
      </w:r>
      <w:r>
        <w:rPr>
          <w:rFonts w:hint="eastAsia" w:ascii="宋体" w:hAnsi="宋体" w:cs="宋体"/>
          <w:b/>
          <w:bCs w:val="0"/>
          <w:color w:val="000000"/>
          <w:sz w:val="21"/>
          <w:szCs w:val="21"/>
          <w:highlight w:val="none"/>
          <w:lang w:val="en-US" w:eastAsia="zh-CN"/>
        </w:rPr>
        <w:t xml:space="preserve">0</w:t>
      </w:r>
      <w:r>
        <w:rPr>
          <w:rFonts w:hint="eastAsia" w:ascii="宋体" w:hAnsi="宋体" w:cs="宋体"/>
          <w:b/>
          <w:bCs w:val="0"/>
          <w:color w:val="000000"/>
          <w:sz w:val="21"/>
          <w:szCs w:val="21"/>
          <w:highlight w:val="none"/>
          <w:lang w:eastAsia="zh-CN"/>
        </w:rPr>
        <w:t xml:space="preserve">分）</w:t>
      </w:r>
      <w:r>
        <w:rPr>
          <w:rFonts w:hint="eastAsia" w:ascii="宋体" w:hAnsi="宋体" w:cs="宋体"/>
          <w:b/>
          <w:bCs w:val="0"/>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lang w:eastAsia="zh-CN"/>
        </w:rPr>
        <w:t xml:space="preserve">具有有效的质量管理体系认证证书、环境管理体系认证证书、职业健康管理体系认证证书、信息安全管理体系认证证书、信息技术服务体系认证证书</w:t>
      </w:r>
      <w:r>
        <w:rPr>
          <w:rFonts w:hint="eastAsia" w:ascii="宋体" w:hAnsi="宋体" w:cs="宋体"/>
          <w:bCs/>
          <w:color w:val="000000"/>
          <w:sz w:val="21"/>
          <w:szCs w:val="21"/>
          <w:highlight w:val="none"/>
          <w:lang w:val="en-US" w:eastAsia="zh-CN"/>
        </w:rPr>
        <w:t xml:space="preserve">的</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每有一种</w:t>
      </w:r>
      <w:r>
        <w:rPr>
          <w:rFonts w:hint="eastAsia" w:ascii="宋体" w:hAnsi="宋体" w:cs="宋体"/>
          <w:bCs/>
          <w:color w:val="000000"/>
          <w:sz w:val="21"/>
          <w:szCs w:val="21"/>
          <w:highlight w:val="none"/>
          <w:lang w:eastAsia="zh-CN"/>
        </w:rPr>
        <w:t xml:space="preserve">得1分，本项最高得5分。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注：响应文件中须提</w:t>
      </w:r>
      <w:r>
        <w:rPr>
          <w:rFonts w:hint="eastAsia" w:ascii="宋体" w:hAnsi="宋体" w:cs="宋体"/>
          <w:bCs/>
          <w:color w:val="000000"/>
          <w:sz w:val="21"/>
          <w:szCs w:val="21"/>
          <w:highlight w:val="none"/>
          <w:lang w:eastAsia="zh-CN"/>
        </w:rPr>
        <w:t xml:space="preserve">供</w:t>
      </w:r>
      <w:r>
        <w:rPr>
          <w:rFonts w:hint="eastAsia" w:ascii="宋体" w:hAnsi="宋体" w:cs="宋体"/>
          <w:bCs/>
          <w:color w:val="000000"/>
          <w:sz w:val="21"/>
          <w:szCs w:val="21"/>
          <w:highlight w:val="none"/>
          <w:lang w:val="en-US" w:eastAsia="zh-CN"/>
        </w:rPr>
        <w:t xml:space="preserve">有效的认证</w:t>
      </w:r>
      <w:r>
        <w:rPr>
          <w:rFonts w:hint="eastAsia" w:ascii="宋体" w:hAnsi="宋体" w:cs="宋体"/>
          <w:bCs/>
          <w:color w:val="000000"/>
          <w:sz w:val="21"/>
          <w:szCs w:val="21"/>
          <w:highlight w:val="none"/>
          <w:lang w:eastAsia="zh-CN"/>
        </w:rPr>
        <w:t xml:space="preserve">证书扫描件及在</w:t>
      </w:r>
      <w:r>
        <w:rPr>
          <w:rFonts w:hint="eastAsia" w:ascii="宋体" w:hAnsi="宋体" w:eastAsia="宋体" w:cs="宋体"/>
          <w:bCs/>
          <w:color w:val="000000"/>
          <w:sz w:val="21"/>
          <w:szCs w:val="21"/>
        </w:rPr>
        <w:t xml:space="preserve">国家认证认可监督委员会官方网站</w:t>
      </w:r>
      <w:r>
        <w:rPr>
          <w:rFonts w:hint="eastAsia" w:ascii="宋体" w:hAnsi="宋体" w:cs="宋体"/>
          <w:bCs/>
          <w:color w:val="000000"/>
          <w:sz w:val="21"/>
          <w:szCs w:val="21"/>
          <w:highlight w:val="none"/>
          <w:lang w:eastAsia="zh-CN"/>
        </w:rPr>
        <w:t xml:space="preserve">www.cnca.gov.cn的查询截图</w:t>
      </w:r>
      <w:r>
        <w:rPr>
          <w:rFonts w:hint="eastAsia" w:ascii="宋体" w:hAnsi="宋体" w:cs="宋体"/>
          <w:bCs/>
          <w:color w:val="000000"/>
          <w:sz w:val="21"/>
          <w:szCs w:val="21"/>
          <w:highlight w:val="none"/>
          <w:lang w:val="en-US" w:eastAsia="zh-CN"/>
        </w:rPr>
        <w:t xml:space="preserve">，未提供或提供不全或无法认定的不得分。</w:t>
      </w:r>
      <w:r>
        <w:rPr>
          <w:rFonts w:ascii="宋体" w:hAnsi="宋体" w:cs="宋体"/>
          <w:bCs/>
          <w:color w:val="000000"/>
          <w:sz w:val="21"/>
          <w:szCs w:val="21"/>
          <w:highlight w:val="none"/>
          <w:lang w:val="en-US"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eastAsia="zh-CN"/>
        </w:rPr>
        <w:t xml:space="preserve">供应商</w:t>
      </w:r>
      <w:r>
        <w:rPr>
          <w:rFonts w:hint="eastAsia" w:ascii="宋体" w:hAnsi="宋体" w:cs="宋体"/>
          <w:bCs/>
          <w:color w:val="000000"/>
          <w:sz w:val="21"/>
          <w:szCs w:val="21"/>
          <w:highlight w:val="none"/>
          <w:lang w:eastAsia="zh-CN"/>
        </w:rPr>
        <w:t xml:space="preserve">具有有效的ITSS信息技术服务标准符合性证书的得</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 </w:t>
      </w:r>
      <w:r>
        <w:rPr>
          <w:rFonts w:hint="eastAsia" w:ascii="宋体" w:hAnsi="宋体" w:cs="宋体"/>
          <w:bCs/>
          <w:color w:val="000000"/>
          <w:sz w:val="21"/>
          <w:szCs w:val="21"/>
          <w:highlight w:val="none"/>
          <w:lang w:val="en-US" w:eastAsia="zh-CN"/>
        </w:rPr>
        <w:t xml:space="preserve">注：响应文件中须提</w:t>
      </w:r>
      <w:r>
        <w:rPr>
          <w:rFonts w:hint="eastAsia" w:ascii="宋体" w:hAnsi="宋体" w:cs="宋体"/>
          <w:bCs/>
          <w:color w:val="000000"/>
          <w:sz w:val="21"/>
          <w:szCs w:val="21"/>
          <w:highlight w:val="none"/>
          <w:lang w:eastAsia="zh-CN"/>
        </w:rPr>
        <w:t xml:space="preserve">供</w:t>
      </w:r>
      <w:r>
        <w:rPr>
          <w:rFonts w:hint="eastAsia" w:ascii="宋体" w:hAnsi="宋体" w:cs="宋体"/>
          <w:bCs/>
          <w:color w:val="000000"/>
          <w:sz w:val="21"/>
          <w:szCs w:val="21"/>
          <w:highlight w:val="none"/>
          <w:lang w:val="en-US" w:eastAsia="zh-CN"/>
        </w:rPr>
        <w:t xml:space="preserve">有效证书扫描件</w:t>
      </w:r>
      <w:r>
        <w:rPr>
          <w:rFonts w:hint="eastAsia" w:ascii="宋体" w:hAnsi="宋体" w:cs="宋体"/>
          <w:bCs/>
          <w:color w:val="000000"/>
          <w:sz w:val="21"/>
          <w:szCs w:val="21"/>
          <w:highlight w:val="none"/>
        </w:rPr>
        <w:t xml:space="preserve">，否则不得分。</w:t>
      </w:r>
      <w:r>
        <w:rPr>
          <w:rFonts w:hint="eastAsia" w:ascii="宋体" w:hAnsi="宋体" w:cs="宋体"/>
          <w:bCs/>
          <w:color w:val="000000"/>
          <w:sz w:val="21"/>
          <w:szCs w:val="21"/>
          <w:highlight w:val="none"/>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.项目团队能力（16分）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bookmarkStart w:id="85" w:name="OLE_LINK5"/>
      <w:r/>
      <w:bookmarkStart w:id="86" w:name="OLE_LINK9"/>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eastAsia="zh-CN"/>
        </w:rPr>
        <w:t xml:space="preserve">）项目负责人具</w:t>
      </w:r>
      <w:r>
        <w:rPr>
          <w:rFonts w:hint="eastAsia" w:ascii="宋体" w:hAnsi="宋体" w:cs="宋体"/>
          <w:bCs/>
          <w:color w:val="000000"/>
          <w:sz w:val="21"/>
          <w:szCs w:val="21"/>
          <w:highlight w:val="none"/>
          <w:lang w:val="en-US" w:eastAsia="zh-CN"/>
        </w:rPr>
        <w:t xml:space="preserve">有</w:t>
      </w:r>
      <w:r>
        <w:rPr>
          <w:rFonts w:hint="eastAsia" w:ascii="宋体" w:hAnsi="宋体" w:cs="宋体"/>
          <w:bCs/>
          <w:color w:val="000000"/>
          <w:sz w:val="21"/>
          <w:szCs w:val="21"/>
          <w:highlight w:val="none"/>
          <w:lang w:eastAsia="zh-CN"/>
        </w:rPr>
        <w:t xml:space="preserve">电子专业中级职称的得</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eastAsia="zh-CN"/>
        </w:rPr>
        <w:t xml:space="preserve">分，具有</w:t>
      </w:r>
      <w:r>
        <w:rPr>
          <w:rFonts w:hint="eastAsia" w:ascii="宋体" w:hAnsi="宋体" w:cs="宋体"/>
          <w:bCs/>
          <w:color w:val="000000"/>
          <w:sz w:val="21"/>
          <w:szCs w:val="21"/>
          <w:highlight w:val="none"/>
          <w:lang w:val="en-US" w:eastAsia="zh-CN"/>
        </w:rPr>
        <w:t xml:space="preserve">电子</w:t>
      </w:r>
      <w:r>
        <w:rPr>
          <w:rFonts w:hint="eastAsia" w:ascii="宋体" w:hAnsi="宋体" w:cs="宋体"/>
          <w:bCs/>
          <w:color w:val="000000"/>
          <w:sz w:val="21"/>
          <w:szCs w:val="21"/>
          <w:highlight w:val="none"/>
          <w:lang w:eastAsia="zh-CN"/>
        </w:rPr>
        <w:t xml:space="preserve">专业高级</w:t>
      </w:r>
      <w:r>
        <w:rPr>
          <w:rFonts w:hint="eastAsia" w:ascii="宋体" w:hAnsi="宋体" w:cs="宋体"/>
          <w:bCs/>
          <w:color w:val="000000"/>
          <w:sz w:val="21"/>
          <w:szCs w:val="21"/>
          <w:highlight w:val="none"/>
          <w:lang w:val="en-US" w:eastAsia="zh-CN"/>
        </w:rPr>
        <w:t xml:space="preserve">及以上</w:t>
      </w:r>
      <w:r>
        <w:rPr>
          <w:rFonts w:hint="eastAsia" w:ascii="宋体" w:hAnsi="宋体" w:cs="宋体"/>
          <w:bCs/>
          <w:color w:val="000000"/>
          <w:sz w:val="21"/>
          <w:szCs w:val="21"/>
          <w:highlight w:val="none"/>
          <w:lang w:eastAsia="zh-CN"/>
        </w:rPr>
        <w:t xml:space="preserve">职称的得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val="en-US" w:eastAsia="zh-CN"/>
        </w:rPr>
        <w:t xml:space="preserve">本项</w:t>
      </w:r>
      <w:r>
        <w:rPr>
          <w:rFonts w:hint="eastAsia" w:ascii="宋体" w:hAnsi="宋体" w:cs="宋体"/>
          <w:bCs/>
          <w:color w:val="000000"/>
          <w:sz w:val="21"/>
          <w:szCs w:val="21"/>
          <w:highlight w:val="none"/>
          <w:lang w:eastAsia="zh-CN"/>
        </w:rPr>
        <w:t xml:space="preserve">最高得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bookmarkEnd w:id="85"/>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）技术负责人具有</w:t>
      </w:r>
      <w:r>
        <w:rPr>
          <w:rFonts w:hint="eastAsia" w:ascii="宋体" w:hAnsi="宋体" w:cs="宋体"/>
          <w:bCs/>
          <w:color w:val="000000"/>
          <w:sz w:val="21"/>
          <w:szCs w:val="21"/>
          <w:highlight w:val="none"/>
          <w:lang w:val="en-US" w:eastAsia="zh-CN"/>
        </w:rPr>
        <w:t xml:space="preserve">初级机电工程</w:t>
      </w:r>
      <w:r>
        <w:rPr>
          <w:rFonts w:hint="eastAsia" w:ascii="宋体" w:hAnsi="宋体" w:cs="宋体"/>
          <w:bCs/>
          <w:color w:val="000000"/>
          <w:sz w:val="21"/>
          <w:szCs w:val="21"/>
          <w:highlight w:val="none"/>
          <w:lang w:eastAsia="zh-CN"/>
        </w:rPr>
        <w:t xml:space="preserve">职称的得</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eastAsia="zh-CN"/>
        </w:rPr>
        <w:t xml:space="preserve">分，具有</w:t>
      </w:r>
      <w:r>
        <w:rPr>
          <w:rFonts w:hint="eastAsia" w:ascii="宋体" w:hAnsi="宋体" w:cs="宋体"/>
          <w:bCs/>
          <w:color w:val="000000"/>
          <w:sz w:val="21"/>
          <w:szCs w:val="21"/>
          <w:highlight w:val="none"/>
          <w:lang w:val="en-US" w:eastAsia="zh-CN"/>
        </w:rPr>
        <w:t xml:space="preserve">中级及以上机电工程</w:t>
      </w:r>
      <w:r>
        <w:rPr>
          <w:rFonts w:hint="eastAsia" w:ascii="宋体" w:hAnsi="宋体" w:cs="宋体"/>
          <w:bCs/>
          <w:color w:val="000000"/>
          <w:sz w:val="21"/>
          <w:szCs w:val="21"/>
          <w:highlight w:val="none"/>
          <w:lang w:eastAsia="zh-CN"/>
        </w:rPr>
        <w:t xml:space="preserve">职称的得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val="en-US" w:eastAsia="zh-CN"/>
        </w:rPr>
        <w:t xml:space="preserve">本项</w:t>
      </w:r>
      <w:r>
        <w:rPr>
          <w:rFonts w:hint="eastAsia" w:ascii="宋体" w:hAnsi="宋体" w:cs="宋体"/>
          <w:bCs/>
          <w:color w:val="000000"/>
          <w:sz w:val="21"/>
          <w:szCs w:val="21"/>
          <w:highlight w:val="none"/>
          <w:lang w:eastAsia="zh-CN"/>
        </w:rPr>
        <w:t xml:space="preserve">最高得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bookmarkEnd w:id="86"/>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）项目组成员具备</w:t>
      </w:r>
      <w:r>
        <w:rPr>
          <w:rFonts w:hint="eastAsia" w:ascii="宋体" w:hAnsi="宋体" w:cs="宋体"/>
          <w:bCs/>
          <w:color w:val="000000"/>
          <w:sz w:val="21"/>
          <w:szCs w:val="21"/>
          <w:highlight w:val="none"/>
          <w:lang w:val="en-US" w:eastAsia="zh-CN"/>
        </w:rPr>
        <w:t xml:space="preserve">有效高压</w:t>
      </w:r>
      <w:r>
        <w:rPr>
          <w:rFonts w:hint="eastAsia" w:ascii="宋体" w:hAnsi="宋体" w:cs="宋体"/>
          <w:bCs/>
          <w:color w:val="000000"/>
          <w:sz w:val="21"/>
          <w:szCs w:val="21"/>
          <w:highlight w:val="none"/>
          <w:lang w:eastAsia="zh-CN"/>
        </w:rPr>
        <w:t xml:space="preserve">电工证书的，</w:t>
      </w:r>
      <w:r>
        <w:rPr>
          <w:rFonts w:hint="eastAsia" w:ascii="宋体" w:hAnsi="宋体" w:cs="宋体"/>
          <w:bCs/>
          <w:color w:val="000000"/>
          <w:sz w:val="21"/>
          <w:szCs w:val="21"/>
          <w:highlight w:val="none"/>
          <w:lang w:val="en-US" w:eastAsia="zh-CN"/>
        </w:rPr>
        <w:t xml:space="preserve">每有一人</w:t>
      </w:r>
      <w:r>
        <w:rPr>
          <w:rFonts w:hint="eastAsia" w:ascii="宋体" w:hAnsi="宋体" w:cs="宋体"/>
          <w:bCs/>
          <w:color w:val="000000"/>
          <w:sz w:val="21"/>
          <w:szCs w:val="21"/>
          <w:highlight w:val="none"/>
          <w:lang w:eastAsia="zh-CN"/>
        </w:rPr>
        <w:t xml:space="preserve">得2分，本项最高得4分。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lang w:eastAsia="zh-CN"/>
        </w:rPr>
        <w:t xml:space="preserve">）项目组成员具备</w:t>
      </w:r>
      <w:r>
        <w:rPr>
          <w:rFonts w:hint="eastAsia" w:ascii="宋体" w:hAnsi="宋体" w:cs="宋体"/>
          <w:bCs/>
          <w:color w:val="000000"/>
          <w:sz w:val="21"/>
          <w:szCs w:val="21"/>
          <w:highlight w:val="none"/>
          <w:lang w:val="en-US" w:eastAsia="zh-CN"/>
        </w:rPr>
        <w:t xml:space="preserve">有效低压</w:t>
      </w:r>
      <w:r>
        <w:rPr>
          <w:rFonts w:hint="eastAsia" w:ascii="宋体" w:hAnsi="宋体" w:cs="宋体"/>
          <w:bCs/>
          <w:color w:val="000000"/>
          <w:sz w:val="21"/>
          <w:szCs w:val="21"/>
          <w:highlight w:val="none"/>
          <w:lang w:eastAsia="zh-CN"/>
        </w:rPr>
        <w:t xml:space="preserve">电工证书的，</w:t>
      </w:r>
      <w:r>
        <w:rPr>
          <w:rFonts w:hint="eastAsia" w:ascii="宋体" w:hAnsi="宋体" w:cs="宋体"/>
          <w:bCs/>
          <w:color w:val="000000"/>
          <w:sz w:val="21"/>
          <w:szCs w:val="21"/>
          <w:highlight w:val="none"/>
          <w:lang w:val="en-US" w:eastAsia="zh-CN"/>
        </w:rPr>
        <w:t xml:space="preserve">每有一人</w:t>
      </w:r>
      <w:r>
        <w:rPr>
          <w:rFonts w:hint="eastAsia" w:ascii="宋体" w:hAnsi="宋体" w:cs="宋体"/>
          <w:bCs/>
          <w:color w:val="000000"/>
          <w:sz w:val="21"/>
          <w:szCs w:val="21"/>
          <w:highlight w:val="none"/>
          <w:lang w:eastAsia="zh-CN"/>
        </w:rPr>
        <w:t xml:space="preserve">得2分，本项最高得4分。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lang w:eastAsia="zh-CN"/>
        </w:rPr>
        <w:t xml:space="preserve">）项目组成员具备</w:t>
      </w:r>
      <w:r>
        <w:rPr>
          <w:rFonts w:hint="eastAsia" w:ascii="宋体" w:hAnsi="宋体" w:cs="宋体"/>
          <w:bCs/>
          <w:color w:val="000000"/>
          <w:sz w:val="21"/>
          <w:szCs w:val="21"/>
          <w:highlight w:val="none"/>
          <w:lang w:val="en-US" w:eastAsia="zh-CN"/>
        </w:rPr>
        <w:t xml:space="preserve">有效</w:t>
      </w:r>
      <w:r>
        <w:rPr>
          <w:rFonts w:hint="eastAsia" w:ascii="宋体" w:hAnsi="宋体" w:cs="宋体"/>
          <w:bCs/>
          <w:color w:val="000000"/>
          <w:sz w:val="21"/>
          <w:szCs w:val="21"/>
          <w:highlight w:val="none"/>
          <w:lang w:eastAsia="zh-CN"/>
        </w:rPr>
        <w:t xml:space="preserve">高处作业证书的，</w:t>
      </w:r>
      <w:r>
        <w:rPr>
          <w:rFonts w:hint="eastAsia" w:ascii="宋体" w:hAnsi="宋体" w:cs="宋体"/>
          <w:bCs/>
          <w:color w:val="000000"/>
          <w:sz w:val="21"/>
          <w:szCs w:val="21"/>
          <w:highlight w:val="none"/>
          <w:lang w:val="en-US" w:eastAsia="zh-CN"/>
        </w:rPr>
        <w:t xml:space="preserve">每有一人</w:t>
      </w:r>
      <w:r>
        <w:rPr>
          <w:rFonts w:hint="eastAsia" w:ascii="宋体" w:hAnsi="宋体" w:cs="宋体"/>
          <w:bCs/>
          <w:color w:val="000000"/>
          <w:sz w:val="21"/>
          <w:szCs w:val="21"/>
          <w:highlight w:val="none"/>
          <w:lang w:eastAsia="zh-CN"/>
        </w:rPr>
        <w:t xml:space="preserve">得2分，本项最高得4分。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注：</w:t>
      </w:r>
      <w:r>
        <w:rPr>
          <w:rFonts w:hint="eastAsia" w:ascii="宋体" w:hAnsi="宋体" w:cs="宋体"/>
          <w:bCs/>
          <w:color w:val="000000"/>
          <w:sz w:val="21"/>
          <w:szCs w:val="21"/>
          <w:highlight w:val="none"/>
          <w:lang w:val="en-US" w:eastAsia="zh-CN"/>
        </w:rPr>
        <w:t xml:space="preserve">上述（1）-（5）项，同一人员不得重复计分。响应文件中须</w:t>
      </w:r>
      <w:r>
        <w:rPr>
          <w:rFonts w:hint="eastAsia" w:ascii="宋体" w:hAnsi="宋体" w:cs="宋体"/>
          <w:bCs/>
          <w:color w:val="000000"/>
          <w:sz w:val="21"/>
          <w:szCs w:val="21"/>
          <w:highlight w:val="none"/>
          <w:lang w:eastAsia="zh-CN"/>
        </w:rPr>
        <w:t xml:space="preserve">提供</w:t>
      </w:r>
      <w:r>
        <w:rPr>
          <w:rFonts w:hint="eastAsia" w:ascii="宋体" w:hAnsi="宋体" w:cs="宋体"/>
          <w:bCs/>
          <w:color w:val="000000"/>
          <w:sz w:val="21"/>
          <w:szCs w:val="21"/>
          <w:highlight w:val="none"/>
          <w:lang w:val="en-US" w:eastAsia="zh-CN"/>
        </w:rPr>
        <w:t xml:space="preserve">相关</w:t>
      </w:r>
      <w:r>
        <w:rPr>
          <w:rFonts w:hint="eastAsia" w:ascii="宋体" w:hAnsi="宋体" w:cs="宋体"/>
          <w:bCs/>
          <w:color w:val="000000"/>
          <w:sz w:val="21"/>
          <w:szCs w:val="21"/>
          <w:highlight w:val="none"/>
          <w:lang w:eastAsia="zh-CN"/>
        </w:rPr>
        <w:t xml:space="preserve">人员证书扫描件及</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lang w:eastAsia="zh-CN"/>
        </w:rPr>
        <w:t xml:space="preserve">为其缴纳的</w:t>
      </w:r>
      <w:r>
        <w:rPr>
          <w:rFonts w:hint="eastAsia" w:ascii="宋体" w:hAnsi="宋体" w:cs="宋体"/>
          <w:bCs/>
          <w:color w:val="000000"/>
          <w:sz w:val="21"/>
          <w:szCs w:val="21"/>
          <w:highlight w:val="none"/>
          <w:lang w:val="en-US" w:eastAsia="zh-CN"/>
        </w:rPr>
        <w:t xml:space="preserve">最近一期</w:t>
      </w:r>
      <w:r>
        <w:rPr>
          <w:rFonts w:hint="eastAsia" w:ascii="宋体" w:hAnsi="宋体" w:cs="宋体"/>
          <w:bCs/>
          <w:color w:val="000000"/>
          <w:sz w:val="21"/>
          <w:szCs w:val="21"/>
          <w:highlight w:val="none"/>
          <w:lang w:eastAsia="zh-CN"/>
        </w:rPr>
        <w:t xml:space="preserve">社保</w:t>
      </w:r>
      <w:r>
        <w:rPr>
          <w:rFonts w:hint="eastAsia" w:ascii="宋体" w:hAnsi="宋体" w:cs="宋体"/>
          <w:bCs/>
          <w:color w:val="000000"/>
          <w:sz w:val="21"/>
          <w:szCs w:val="21"/>
          <w:highlight w:val="none"/>
          <w:lang w:val="en-US" w:eastAsia="zh-CN"/>
        </w:rPr>
        <w:t xml:space="preserve">缴纳</w:t>
      </w:r>
      <w:r>
        <w:rPr>
          <w:rFonts w:hint="eastAsia" w:ascii="宋体" w:hAnsi="宋体" w:cs="宋体"/>
          <w:bCs/>
          <w:color w:val="000000"/>
          <w:sz w:val="21"/>
          <w:szCs w:val="21"/>
          <w:highlight w:val="none"/>
          <w:lang w:eastAsia="zh-CN"/>
        </w:rPr>
        <w:t xml:space="preserve">证明</w:t>
      </w:r>
      <w:r>
        <w:rPr>
          <w:rFonts w:hint="eastAsia" w:ascii="宋体" w:hAnsi="宋体" w:cs="宋体"/>
          <w:bCs/>
          <w:color w:val="000000"/>
          <w:sz w:val="21"/>
          <w:szCs w:val="21"/>
          <w:highlight w:val="none"/>
          <w:lang w:val="en-US" w:eastAsia="zh-CN"/>
        </w:rPr>
        <w:t xml:space="preserve">材料</w:t>
      </w:r>
      <w:r>
        <w:rPr>
          <w:rFonts w:hint="eastAsia" w:ascii="宋体" w:hAnsi="宋体" w:cs="宋体"/>
          <w:bCs/>
          <w:color w:val="000000"/>
          <w:sz w:val="21"/>
          <w:szCs w:val="21"/>
          <w:highlight w:val="none"/>
          <w:lang w:eastAsia="zh-CN"/>
        </w:rPr>
        <w:t xml:space="preserve">扫描件，</w:t>
      </w:r>
      <w:r>
        <w:rPr>
          <w:rFonts w:hint="eastAsia" w:ascii="宋体" w:hAnsi="宋体" w:cs="宋体"/>
          <w:bCs/>
          <w:color w:val="000000"/>
          <w:sz w:val="21"/>
          <w:szCs w:val="21"/>
          <w:highlight w:val="none"/>
          <w:lang w:val="en-US" w:eastAsia="zh-CN"/>
        </w:rPr>
        <w:t xml:space="preserve">未提供或提供不全或无法认定的不得分。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lang w:eastAsia="zh-CN"/>
        </w:rPr>
        <w:t xml:space="preserve">.</w:t>
      </w:r>
      <w:r>
        <w:rPr>
          <w:rFonts w:hint="eastAsia" w:ascii="宋体" w:hAnsi="宋体" w:cs="宋体"/>
          <w:bCs/>
          <w:sz w:val="21"/>
          <w:szCs w:val="21"/>
        </w:rPr>
        <w:t xml:space="preserve">类似项目业绩</w:t>
      </w:r>
      <w:r>
        <w:rPr>
          <w:rFonts w:hint="eastAsia" w:ascii="宋体" w:hAnsi="宋体" w:cs="宋体"/>
          <w:bCs/>
          <w:color w:val="000000"/>
          <w:sz w:val="21"/>
          <w:szCs w:val="21"/>
          <w:highlight w:val="none"/>
          <w:lang w:eastAsia="zh-CN"/>
        </w:rPr>
        <w:t xml:space="preserve">（6分）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lang w:eastAsia="zh-CN"/>
        </w:rPr>
        <w:t xml:space="preserve">自202</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年1月1日至今承接过类似</w:t>
      </w:r>
      <w:r>
        <w:rPr>
          <w:rFonts w:hint="eastAsia" w:ascii="宋体" w:hAnsi="宋体" w:cs="宋体"/>
          <w:bCs/>
          <w:color w:val="000000"/>
          <w:sz w:val="21"/>
          <w:szCs w:val="21"/>
          <w:highlight w:val="none"/>
          <w:lang w:val="en-US" w:eastAsia="zh-CN"/>
        </w:rPr>
        <w:t xml:space="preserve">维保</w:t>
      </w:r>
      <w:r>
        <w:rPr>
          <w:rFonts w:hint="eastAsia" w:ascii="宋体" w:hAnsi="宋体" w:cs="宋体"/>
          <w:bCs/>
          <w:color w:val="000000"/>
          <w:sz w:val="21"/>
          <w:szCs w:val="21"/>
          <w:highlight w:val="none"/>
          <w:lang w:eastAsia="zh-CN"/>
        </w:rPr>
        <w:t xml:space="preserve">项目的，</w:t>
      </w:r>
      <w:r>
        <w:rPr>
          <w:rFonts w:hint="eastAsia" w:ascii="宋体" w:hAnsi="宋体" w:cs="宋体"/>
          <w:bCs/>
          <w:color w:val="000000"/>
          <w:sz w:val="21"/>
          <w:szCs w:val="21"/>
          <w:highlight w:val="none"/>
          <w:lang w:val="en-US" w:eastAsia="zh-CN"/>
        </w:rPr>
        <w:t xml:space="preserve">每</w:t>
      </w:r>
      <w:r>
        <w:rPr>
          <w:rFonts w:hint="eastAsia" w:ascii="宋体" w:hAnsi="宋体" w:cs="宋体"/>
          <w:bCs/>
          <w:color w:val="000000"/>
          <w:sz w:val="21"/>
          <w:szCs w:val="21"/>
          <w:highlight w:val="none"/>
          <w:lang w:eastAsia="zh-CN"/>
        </w:rPr>
        <w:t xml:space="preserve">有1个得3分，本项最高得6分。</w:t>
      </w:r>
      <w:r>
        <w:rPr>
          <w:rFonts w:hint="eastAsia" w:ascii="宋体" w:hAnsi="宋体" w:cs="宋体"/>
          <w:bCs/>
          <w:color w:val="000000"/>
          <w:sz w:val="21"/>
          <w:szCs w:val="21"/>
          <w:highlight w:val="none"/>
          <w:lang w:eastAsia="zh-CN"/>
        </w:rPr>
      </w:r>
      <w:r/>
    </w:p>
    <w:p>
      <w:pPr>
        <w:pStyle w:val="767"/>
        <w:ind w:firstLine="42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注：</w:t>
      </w:r>
      <w:r>
        <w:rPr>
          <w:rFonts w:hint="eastAsia" w:ascii="宋体" w:hAnsi="宋体" w:cs="宋体"/>
          <w:bCs/>
          <w:color w:val="000000"/>
          <w:sz w:val="21"/>
          <w:szCs w:val="21"/>
          <w:highlight w:val="none"/>
          <w:lang w:eastAsia="zh-CN"/>
        </w:rPr>
        <w:t xml:space="preserve">时间以合同签订时间为准。</w:t>
      </w:r>
      <w:r>
        <w:rPr>
          <w:rFonts w:hint="eastAsia" w:ascii="宋体" w:hAnsi="宋体" w:cs="宋体"/>
          <w:bCs/>
          <w:color w:val="000000"/>
          <w:sz w:val="21"/>
          <w:szCs w:val="21"/>
          <w:highlight w:val="none"/>
          <w:lang w:val="en-US" w:eastAsia="zh-CN"/>
        </w:rPr>
        <w:t xml:space="preserve">响应文件中须</w:t>
      </w:r>
      <w:r>
        <w:rPr>
          <w:rFonts w:hint="eastAsia" w:ascii="宋体" w:hAnsi="宋体" w:cs="宋体"/>
          <w:bCs/>
          <w:color w:val="000000"/>
          <w:sz w:val="21"/>
          <w:szCs w:val="21"/>
          <w:highlight w:val="none"/>
          <w:lang w:eastAsia="zh-CN"/>
        </w:rPr>
        <w:t xml:space="preserve">提供合同和对应合同任一期发票扫描件</w:t>
      </w:r>
      <w:r>
        <w:rPr>
          <w:rFonts w:hint="eastAsia" w:ascii="宋体" w:hAnsi="宋体" w:cs="宋体"/>
          <w:bCs/>
          <w:color w:val="000000"/>
          <w:sz w:val="21"/>
          <w:szCs w:val="21"/>
          <w:highlight w:val="none"/>
          <w:lang w:val="en-US" w:eastAsia="zh-CN"/>
        </w:rPr>
        <w:t xml:space="preserve">，未提供或提供不全或无法认定的不得分</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7"/>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67"/>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67"/>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67"/>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hint="eastAsia" w:ascii="宋体" w:hAnsi="宋体" w:cs="宋体"/>
          <w:b/>
          <w:color w:val="000000"/>
          <w:sz w:val="21"/>
          <w:szCs w:val="21"/>
          <w:highlight w:val="none"/>
        </w:rPr>
      </w:r>
      <w:r/>
    </w:p>
    <w:p>
      <w:pPr>
        <w:pStyle w:val="767"/>
        <w:ind w:firstLine="422"/>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1.报价超过</w:t>
      </w:r>
      <w:r>
        <w:rPr>
          <w:rFonts w:hint="eastAsia" w:ascii="宋体" w:hAnsi="宋体" w:cs="宋体"/>
          <w:b/>
          <w:color w:val="000000"/>
          <w:sz w:val="21"/>
          <w:szCs w:val="21"/>
          <w:highlight w:val="none"/>
          <w:lang w:val="en-US" w:eastAsia="zh-CN"/>
        </w:rPr>
        <w:t xml:space="preserve">预算金额/最高限价/单价最高限价</w:t>
      </w:r>
      <w:r>
        <w:rPr>
          <w:rFonts w:hint="eastAsia" w:ascii="宋体" w:hAnsi="宋体" w:cs="宋体"/>
          <w:b/>
          <w:color w:val="000000"/>
          <w:sz w:val="21"/>
          <w:szCs w:val="21"/>
          <w:highlight w:val="none"/>
        </w:rPr>
        <w:t xml:space="preserve">的将作无效响应处理。</w:t>
      </w:r>
      <w:r>
        <w:rPr>
          <w:rFonts w:ascii="宋体" w:hAnsi="宋体" w:cs="宋体"/>
          <w:b/>
          <w:color w:val="000000"/>
          <w:sz w:val="21"/>
          <w:szCs w:val="21"/>
          <w:highlight w:val="none"/>
        </w:rPr>
      </w:r>
      <w:r/>
    </w:p>
    <w:p>
      <w:pPr>
        <w:pStyle w:val="767"/>
        <w:ind w:firstLine="422"/>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2.针对评分标准中评分的每一条，供应商均应提供相关资料并作出相应说明供评委评判，不提供相关资料的视为不具备该项得分的条件。</w:t>
      </w:r>
      <w:r>
        <w:rPr>
          <w:rFonts w:ascii="宋体" w:hAnsi="宋体" w:cs="宋体"/>
          <w:b/>
          <w:color w:val="000000"/>
          <w:sz w:val="21"/>
          <w:szCs w:val="21"/>
          <w:highlight w:val="none"/>
        </w:rPr>
      </w:r>
      <w:r/>
    </w:p>
    <w:p>
      <w:pPr>
        <w:pStyle w:val="767"/>
        <w:ind w:firstLine="422"/>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3.响应文件中如出现前后不一致时，磋商小组有权请供应商澄清说明，澄清说明事项涉及评分时，磋商小组有权酌情扣分。</w:t>
      </w:r>
      <w:r>
        <w:rPr>
          <w:rFonts w:ascii="宋体" w:hAnsi="宋体" w:cs="宋体"/>
          <w:b/>
          <w:color w:val="000000"/>
          <w:sz w:val="21"/>
          <w:szCs w:val="21"/>
          <w:highlight w:val="none"/>
        </w:rPr>
      </w:r>
      <w:r/>
    </w:p>
    <w:p>
      <w:pPr>
        <w:pStyle w:val="1019"/>
        <w:ind w:firstLine="422"/>
        <w:widowControl w:val="off"/>
        <w:rPr>
          <w:rFonts w:hAnsi="宋体" w:cs="宋体"/>
          <w:color w:val="000000"/>
          <w:sz w:val="21"/>
          <w:szCs w:val="21"/>
          <w:highlight w:val="none"/>
        </w:rPr>
      </w:pPr>
      <w:r>
        <w:rPr>
          <w:rFonts w:hint="eastAsia" w:hAnsi="宋体" w:cs="宋体"/>
          <w:b/>
          <w:color w:val="000000"/>
          <w:sz w:val="21"/>
          <w:szCs w:val="21"/>
          <w:highlight w:val="none"/>
        </w:rPr>
        <w:t xml:space="preserve">4.供应商必须保证全部响应资料的真实性，如有虚假或对采购文件所要求说明的情况故意隐瞒或虚报，视为不实质性响应采购文件，响应无效，同时按政府采购相关规定报请政府监管部门处理。</w:t>
      </w:r>
      <w:r>
        <w:rPr>
          <w:rFonts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6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（全文完）</w:t>
      </w:r>
      <w:r/>
    </w:p>
    <w:sectPr>
      <w:footnotePr/>
      <w:endnotePr/>
      <w:type w:val="nextPage"/>
      <w:pgSz w:w="11906" w:h="16838" w:orient="portrait"/>
      <w:pgMar w:top="1327" w:right="1519" w:bottom="1327"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4"/>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26</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64</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7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4"/>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26</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64</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767"/>
                    </w:pPr>
                    <w:r/>
                    <w:r/>
                  </w:p>
                </w:txbxContent>
              </v:textbox>
            </v:shape>
          </w:pict>
        </mc:Fallback>
      </mc:AlternateContent>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tab"/>
      <w:lvlText w:val="%1)"/>
      <w:lvlJc w:val="left"/>
      <w:pPr>
        <w:pStyle w:val="767"/>
        <w:ind w:left="420" w:hanging="420"/>
        <w:tabs>
          <w:tab w:val="num" w:pos="420" w:leader="none"/>
        </w:tabs>
      </w:pPr>
    </w:lvl>
    <w:lvl w:ilvl="1">
      <w:start w:val="1"/>
      <w:numFmt w:val="lowerLetter"/>
      <w:isLgl w:val="false"/>
      <w:suff w:val="tab"/>
      <w:lvlText w:val="%2)"/>
      <w:lvlJc w:val="left"/>
      <w:pPr>
        <w:pStyle w:val="767"/>
        <w:ind w:left="840" w:hanging="420"/>
        <w:tabs>
          <w:tab w:val="num" w:pos="840" w:leader="none"/>
        </w:tabs>
      </w:pPr>
    </w:lvl>
    <w:lvl w:ilvl="2">
      <w:start w:val="1"/>
      <w:numFmt w:val="lowerRoman"/>
      <w:isLgl w:val="false"/>
      <w:suff w:val="tab"/>
      <w:lvlText w:val="%3."/>
      <w:lvlJc w:val="right"/>
      <w:pPr>
        <w:pStyle w:val="767"/>
        <w:ind w:left="1260" w:hanging="420"/>
        <w:tabs>
          <w:tab w:val="num" w:pos="1260" w:leader="none"/>
        </w:tabs>
      </w:pPr>
    </w:lvl>
    <w:lvl w:ilvl="3">
      <w:start w:val="1"/>
      <w:numFmt w:val="decimal"/>
      <w:isLgl w:val="false"/>
      <w:suff w:val="tab"/>
      <w:lvlText w:val="%4."/>
      <w:lvlJc w:val="left"/>
      <w:pPr>
        <w:pStyle w:val="767"/>
        <w:ind w:left="1680" w:hanging="420"/>
        <w:tabs>
          <w:tab w:val="num" w:pos="1680" w:leader="none"/>
        </w:tabs>
      </w:pPr>
    </w:lvl>
    <w:lvl w:ilvl="4">
      <w:start w:val="1"/>
      <w:numFmt w:val="lowerLetter"/>
      <w:isLgl w:val="false"/>
      <w:suff w:val="tab"/>
      <w:lvlText w:val="%5)"/>
      <w:lvlJc w:val="left"/>
      <w:pPr>
        <w:pStyle w:val="767"/>
        <w:ind w:left="2100" w:hanging="420"/>
        <w:tabs>
          <w:tab w:val="num" w:pos="2100" w:leader="none"/>
        </w:tabs>
      </w:pPr>
    </w:lvl>
    <w:lvl w:ilvl="5">
      <w:start w:val="1"/>
      <w:numFmt w:val="lowerRoman"/>
      <w:isLgl w:val="false"/>
      <w:suff w:val="tab"/>
      <w:lvlText w:val="%6."/>
      <w:lvlJc w:val="right"/>
      <w:pPr>
        <w:pStyle w:val="767"/>
        <w:ind w:left="2520" w:hanging="420"/>
        <w:tabs>
          <w:tab w:val="num" w:pos="2520" w:leader="none"/>
        </w:tabs>
      </w:pPr>
    </w:lvl>
    <w:lvl w:ilvl="6">
      <w:start w:val="1"/>
      <w:numFmt w:val="decimal"/>
      <w:isLgl w:val="false"/>
      <w:suff w:val="tab"/>
      <w:lvlText w:val="%7."/>
      <w:lvlJc w:val="left"/>
      <w:pPr>
        <w:pStyle w:val="767"/>
        <w:ind w:left="2940" w:hanging="420"/>
        <w:tabs>
          <w:tab w:val="num" w:pos="2940" w:leader="none"/>
        </w:tabs>
      </w:pPr>
    </w:lvl>
    <w:lvl w:ilvl="7">
      <w:start w:val="1"/>
      <w:numFmt w:val="lowerLetter"/>
      <w:isLgl w:val="false"/>
      <w:suff w:val="tab"/>
      <w:lvlText w:val="%8)"/>
      <w:lvlJc w:val="left"/>
      <w:pPr>
        <w:pStyle w:val="767"/>
        <w:ind w:left="3360" w:hanging="420"/>
        <w:tabs>
          <w:tab w:val="num" w:pos="3360" w:leader="none"/>
        </w:tabs>
      </w:pPr>
    </w:lvl>
    <w:lvl w:ilvl="8">
      <w:start w:val="1"/>
      <w:numFmt w:val="lowerRoman"/>
      <w:isLgl w:val="false"/>
      <w:suff w:val="tab"/>
      <w:lvlText w:val="%9."/>
      <w:lvlJc w:val="right"/>
      <w:pPr>
        <w:pStyle w:val="767"/>
        <w:ind w:left="3780" w:hanging="420"/>
        <w:tabs>
          <w:tab w:val="num" w:pos="3780" w:leader="none"/>
        </w:tabs>
      </w:pPr>
    </w:lvl>
  </w:abstractNum>
  <w:abstractNum w:abstractNumId="1">
    <w:multiLevelType w:val="hybridMultilevel"/>
    <w:lvl w:ilvl="0">
      <w:start w:val="1"/>
      <w:numFmt w:val="chineseCounting"/>
      <w:isLgl w:val="false"/>
      <w:suff w:val="nothing"/>
      <w:lvlText w:val="%1、"/>
      <w:lvlJc w:val="left"/>
      <w:pPr>
        <w:pStyle w:val="767"/>
        <w:ind w:left="0" w:firstLine="0"/>
      </w:pPr>
      <w:rPr>
        <w:b/>
        <w:bCs/>
      </w:r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7"/>
        <w:ind w:left="425" w:hanging="425"/>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num w:numId="1">
    <w:abstractNumId w:val="0"/>
  </w:num>
  <w:num w:numId="2">
    <w:abstractNumId w:val="2"/>
    <w:lvlOverride w:ilvl="0">
      <w:startOverride w:val="1"/>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767"/>
    <w:next w:val="767"/>
    <w:link w:val="830"/>
    <w:uiPriority w:val="9"/>
    <w:qFormat/>
    <w:pPr>
      <w:keepLines/>
      <w:keepNext/>
      <w:spacing w:before="480" w:after="200"/>
      <w:outlineLvl w:val="0"/>
    </w:pPr>
    <w:rPr>
      <w:rFonts w:ascii="Arial" w:hAnsi="Arial" w:eastAsia="Arial" w:cs="Arial"/>
      <w:sz w:val="40"/>
      <w:szCs w:val="40"/>
    </w:rPr>
  </w:style>
  <w:style w:type="paragraph" w:styleId="702">
    <w:name w:val="Heading 2"/>
    <w:basedOn w:val="767"/>
    <w:next w:val="767"/>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767"/>
    <w:next w:val="767"/>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767"/>
    <w:next w:val="767"/>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767"/>
    <w:next w:val="767"/>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767"/>
    <w:next w:val="767"/>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767"/>
    <w:next w:val="767"/>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767"/>
    <w:next w:val="767"/>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767"/>
    <w:next w:val="767"/>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Title"/>
    <w:basedOn w:val="767"/>
    <w:next w:val="767"/>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767"/>
    <w:next w:val="767"/>
    <w:link w:val="721"/>
    <w:uiPriority w:val="11"/>
    <w:qFormat/>
    <w:pPr>
      <w:spacing w:before="200" w:after="200"/>
    </w:pPr>
    <w:rPr>
      <w:sz w:val="24"/>
      <w:szCs w:val="24"/>
    </w:rPr>
  </w:style>
  <w:style w:type="character" w:styleId="721">
    <w:name w:val="Subtitle Char"/>
    <w:link w:val="720"/>
    <w:uiPriority w:val="11"/>
    <w:rPr>
      <w:sz w:val="24"/>
      <w:szCs w:val="24"/>
    </w:rPr>
  </w:style>
  <w:style w:type="character" w:styleId="722">
    <w:name w:val="Quote Char"/>
    <w:link w:val="833"/>
    <w:uiPriority w:val="29"/>
    <w:rPr>
      <w:i/>
    </w:rPr>
  </w:style>
  <w:style w:type="character" w:styleId="723">
    <w:name w:val="Intense Quote Char"/>
    <w:link w:val="835"/>
    <w:uiPriority w:val="30"/>
    <w:rPr>
      <w:i/>
    </w:rPr>
  </w:style>
  <w:style w:type="paragraph" w:styleId="724">
    <w:name w:val="Header"/>
    <w:basedOn w:val="767"/>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767"/>
    <w:link w:val="728"/>
    <w:uiPriority w:val="99"/>
    <w:unhideWhenUsed/>
    <w:pPr>
      <w:spacing w:after="0" w:line="240" w:lineRule="auto"/>
      <w:tabs>
        <w:tab w:val="center" w:pos="7143" w:leader="none"/>
        <w:tab w:val="right" w:pos="14287" w:leader="none"/>
      </w:tabs>
    </w:pPr>
  </w:style>
  <w:style w:type="paragraph" w:styleId="727">
    <w:name w:val="Caption"/>
    <w:basedOn w:val="767"/>
    <w:next w:val="767"/>
    <w:uiPriority w:val="35"/>
    <w:semiHidden/>
    <w:unhideWhenUsed/>
    <w:qFormat/>
    <w:pPr>
      <w:spacing w:line="276" w:lineRule="auto"/>
    </w:pPr>
    <w:rPr>
      <w:b/>
      <w:bCs/>
      <w:color w:val="4f81bd" w:themeColor="accent1"/>
      <w:sz w:val="18"/>
      <w:szCs w:val="18"/>
    </w:rPr>
  </w:style>
  <w:style w:type="character" w:styleId="728">
    <w:name w:val="Caption Char"/>
    <w:basedOn w:val="727"/>
    <w:link w:val="726"/>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Hyperlink"/>
    <w:uiPriority w:val="99"/>
    <w:unhideWhenUsed/>
    <w:rPr>
      <w:color w:val="0000ff" w:themeColor="hyperlink"/>
      <w:u w:val="single"/>
    </w:rPr>
  </w:style>
  <w:style w:type="paragraph" w:styleId="750">
    <w:name w:val="footnote text"/>
    <w:basedOn w:val="767"/>
    <w:link w:val="751"/>
    <w:uiPriority w:val="99"/>
    <w:semiHidden/>
    <w:unhideWhenUsed/>
    <w:pPr>
      <w:spacing w:after="40" w:line="240" w:lineRule="auto"/>
    </w:pPr>
    <w:rPr>
      <w:sz w:val="18"/>
    </w:rPr>
  </w:style>
  <w:style w:type="character" w:styleId="751">
    <w:name w:val="Footnote Text Char"/>
    <w:link w:val="750"/>
    <w:uiPriority w:val="99"/>
    <w:rPr>
      <w:sz w:val="18"/>
    </w:rPr>
  </w:style>
  <w:style w:type="character" w:styleId="752">
    <w:name w:val="footnote reference"/>
    <w:uiPriority w:val="99"/>
    <w:unhideWhenUsed/>
    <w:rPr>
      <w:vertAlign w:val="superscript"/>
    </w:rPr>
  </w:style>
  <w:style w:type="paragraph" w:styleId="753">
    <w:name w:val="endnote text"/>
    <w:basedOn w:val="767"/>
    <w:link w:val="754"/>
    <w:uiPriority w:val="99"/>
    <w:semiHidden/>
    <w:unhideWhenUsed/>
    <w:pPr>
      <w:spacing w:after="0" w:line="240" w:lineRule="auto"/>
    </w:pPr>
    <w:rPr>
      <w:sz w:val="20"/>
    </w:rPr>
  </w:style>
  <w:style w:type="character" w:styleId="754">
    <w:name w:val="Endnote Text Char"/>
    <w:link w:val="753"/>
    <w:uiPriority w:val="99"/>
    <w:rPr>
      <w:sz w:val="20"/>
    </w:rPr>
  </w:style>
  <w:style w:type="character" w:styleId="755">
    <w:name w:val="endnote reference"/>
    <w:uiPriority w:val="99"/>
    <w:semiHidden/>
    <w:unhideWhenUsed/>
    <w:rPr>
      <w:vertAlign w:val="superscript"/>
    </w:rPr>
  </w:style>
  <w:style w:type="paragraph" w:styleId="756">
    <w:name w:val="toc 1"/>
    <w:basedOn w:val="767"/>
    <w:next w:val="767"/>
    <w:uiPriority w:val="39"/>
    <w:unhideWhenUsed/>
    <w:pPr>
      <w:ind w:left="0" w:right="0" w:firstLine="0"/>
      <w:spacing w:after="57"/>
    </w:pPr>
  </w:style>
  <w:style w:type="paragraph" w:styleId="757">
    <w:name w:val="toc 2"/>
    <w:basedOn w:val="767"/>
    <w:next w:val="767"/>
    <w:uiPriority w:val="39"/>
    <w:unhideWhenUsed/>
    <w:pPr>
      <w:ind w:left="283" w:right="0" w:firstLine="0"/>
      <w:spacing w:after="57"/>
    </w:pPr>
  </w:style>
  <w:style w:type="paragraph" w:styleId="758">
    <w:name w:val="toc 3"/>
    <w:basedOn w:val="767"/>
    <w:next w:val="767"/>
    <w:uiPriority w:val="39"/>
    <w:unhideWhenUsed/>
    <w:pPr>
      <w:ind w:left="567" w:right="0" w:firstLine="0"/>
      <w:spacing w:after="57"/>
    </w:pPr>
  </w:style>
  <w:style w:type="paragraph" w:styleId="759">
    <w:name w:val="toc 4"/>
    <w:basedOn w:val="767"/>
    <w:next w:val="767"/>
    <w:uiPriority w:val="39"/>
    <w:unhideWhenUsed/>
    <w:pPr>
      <w:ind w:left="850" w:right="0" w:firstLine="0"/>
      <w:spacing w:after="57"/>
    </w:pPr>
  </w:style>
  <w:style w:type="paragraph" w:styleId="760">
    <w:name w:val="toc 5"/>
    <w:basedOn w:val="767"/>
    <w:next w:val="767"/>
    <w:uiPriority w:val="39"/>
    <w:unhideWhenUsed/>
    <w:pPr>
      <w:ind w:left="1134" w:right="0" w:firstLine="0"/>
      <w:spacing w:after="57"/>
    </w:pPr>
  </w:style>
  <w:style w:type="paragraph" w:styleId="761">
    <w:name w:val="toc 6"/>
    <w:basedOn w:val="767"/>
    <w:next w:val="767"/>
    <w:uiPriority w:val="39"/>
    <w:unhideWhenUsed/>
    <w:pPr>
      <w:ind w:left="1417" w:right="0" w:firstLine="0"/>
      <w:spacing w:after="57"/>
    </w:pPr>
  </w:style>
  <w:style w:type="paragraph" w:styleId="762">
    <w:name w:val="toc 7"/>
    <w:basedOn w:val="767"/>
    <w:next w:val="767"/>
    <w:uiPriority w:val="39"/>
    <w:unhideWhenUsed/>
    <w:pPr>
      <w:ind w:left="1701" w:right="0" w:firstLine="0"/>
      <w:spacing w:after="57"/>
    </w:pPr>
  </w:style>
  <w:style w:type="paragraph" w:styleId="763">
    <w:name w:val="toc 8"/>
    <w:basedOn w:val="767"/>
    <w:next w:val="767"/>
    <w:uiPriority w:val="39"/>
    <w:unhideWhenUsed/>
    <w:pPr>
      <w:ind w:left="1984" w:right="0" w:firstLine="0"/>
      <w:spacing w:after="57"/>
    </w:pPr>
  </w:style>
  <w:style w:type="paragraph" w:styleId="764">
    <w:name w:val="toc 9"/>
    <w:basedOn w:val="767"/>
    <w:next w:val="767"/>
    <w:uiPriority w:val="39"/>
    <w:unhideWhenUsed/>
    <w:pPr>
      <w:ind w:left="2268" w:right="0" w:firstLine="0"/>
      <w:spacing w:after="57"/>
    </w:pPr>
  </w:style>
  <w:style w:type="paragraph" w:styleId="765">
    <w:name w:val="TOC Heading"/>
    <w:uiPriority w:val="39"/>
    <w:unhideWhenUsed/>
  </w:style>
  <w:style w:type="paragraph" w:styleId="766">
    <w:name w:val="table of figures"/>
    <w:basedOn w:val="767"/>
    <w:next w:val="767"/>
    <w:uiPriority w:val="99"/>
    <w:unhideWhenUsed/>
    <w:pPr>
      <w:spacing w:after="0" w:afterAutospacing="0"/>
    </w:pPr>
  </w:style>
  <w:style w:type="paragraph" w:styleId="767" w:default="1">
    <w:name w:val="Normal"/>
    <w:next w:val="767"/>
    <w:link w:val="767"/>
    <w:qFormat/>
    <w:rPr>
      <w:rFonts w:ascii="Times New Roman" w:hAnsi="Times New Roman" w:eastAsia="宋体" w:cs="Times New Roman"/>
      <w:sz w:val="24"/>
      <w:szCs w:val="24"/>
      <w:lang w:val="en-US" w:eastAsia="zh-CN" w:bidi="ar-SA"/>
    </w:rPr>
  </w:style>
  <w:style w:type="paragraph" w:styleId="768">
    <w:name w:val="标题 1"/>
    <w:basedOn w:val="767"/>
    <w:next w:val="767"/>
    <w:link w:val="779"/>
    <w:uiPriority w:val="9"/>
    <w:qFormat/>
    <w:pPr>
      <w:keepLines/>
      <w:keepNext/>
      <w:spacing w:before="480" w:after="200"/>
      <w:outlineLvl w:val="0"/>
    </w:pPr>
    <w:rPr>
      <w:rFonts w:ascii="Arial" w:hAnsi="Arial" w:eastAsia="Arial" w:cs="Arial"/>
      <w:sz w:val="40"/>
      <w:szCs w:val="40"/>
    </w:rPr>
  </w:style>
  <w:style w:type="paragraph" w:styleId="769">
    <w:name w:val="标题 2"/>
    <w:basedOn w:val="767"/>
    <w:next w:val="767"/>
    <w:link w:val="780"/>
    <w:uiPriority w:val="9"/>
    <w:unhideWhenUsed/>
    <w:qFormat/>
    <w:pPr>
      <w:keepLines/>
      <w:keepNext/>
      <w:spacing w:before="360" w:after="200"/>
      <w:outlineLvl w:val="1"/>
    </w:pPr>
    <w:rPr>
      <w:rFonts w:ascii="Arial" w:hAnsi="Arial" w:eastAsia="Arial" w:cs="Arial"/>
      <w:sz w:val="34"/>
    </w:rPr>
  </w:style>
  <w:style w:type="paragraph" w:styleId="770">
    <w:name w:val="标题 3"/>
    <w:basedOn w:val="767"/>
    <w:next w:val="767"/>
    <w:link w:val="781"/>
    <w:uiPriority w:val="9"/>
    <w:unhideWhenUsed/>
    <w:qFormat/>
    <w:pPr>
      <w:keepLines/>
      <w:keepNext/>
      <w:spacing w:before="320" w:after="200"/>
      <w:outlineLvl w:val="2"/>
    </w:pPr>
    <w:rPr>
      <w:rFonts w:ascii="Arial" w:hAnsi="Arial" w:eastAsia="Arial" w:cs="Arial"/>
      <w:sz w:val="30"/>
      <w:szCs w:val="30"/>
    </w:rPr>
  </w:style>
  <w:style w:type="paragraph" w:styleId="771">
    <w:name w:val="标题 4"/>
    <w:basedOn w:val="767"/>
    <w:next w:val="767"/>
    <w:link w:val="782"/>
    <w:uiPriority w:val="9"/>
    <w:unhideWhenUsed/>
    <w:qFormat/>
    <w:pPr>
      <w:keepLines/>
      <w:keepNext/>
      <w:spacing w:before="320" w:after="200"/>
      <w:outlineLvl w:val="3"/>
    </w:pPr>
    <w:rPr>
      <w:rFonts w:ascii="Arial" w:hAnsi="Arial" w:eastAsia="Arial" w:cs="Arial"/>
      <w:b/>
      <w:bCs/>
      <w:sz w:val="26"/>
      <w:szCs w:val="26"/>
    </w:rPr>
  </w:style>
  <w:style w:type="paragraph" w:styleId="772">
    <w:name w:val="标题 5"/>
    <w:basedOn w:val="767"/>
    <w:next w:val="767"/>
    <w:link w:val="783"/>
    <w:uiPriority w:val="9"/>
    <w:unhideWhenUsed/>
    <w:qFormat/>
    <w:pPr>
      <w:keepLines/>
      <w:keepNext/>
      <w:spacing w:before="320" w:after="200"/>
      <w:outlineLvl w:val="4"/>
    </w:pPr>
    <w:rPr>
      <w:rFonts w:ascii="Arial" w:hAnsi="Arial" w:eastAsia="Arial" w:cs="Arial"/>
      <w:b/>
      <w:bCs/>
    </w:rPr>
  </w:style>
  <w:style w:type="paragraph" w:styleId="773">
    <w:name w:val="标题 6"/>
    <w:basedOn w:val="767"/>
    <w:next w:val="767"/>
    <w:link w:val="784"/>
    <w:uiPriority w:val="9"/>
    <w:unhideWhenUsed/>
    <w:qFormat/>
    <w:pPr>
      <w:keepLines/>
      <w:keepNext/>
      <w:spacing w:before="320" w:after="200"/>
      <w:outlineLvl w:val="5"/>
    </w:pPr>
    <w:rPr>
      <w:rFonts w:ascii="Arial" w:hAnsi="Arial" w:eastAsia="Arial" w:cs="Arial"/>
      <w:b/>
      <w:bCs/>
      <w:sz w:val="22"/>
      <w:szCs w:val="22"/>
    </w:rPr>
  </w:style>
  <w:style w:type="paragraph" w:styleId="774">
    <w:name w:val="标题 7"/>
    <w:basedOn w:val="767"/>
    <w:next w:val="767"/>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标题 8"/>
    <w:basedOn w:val="767"/>
    <w:next w:val="767"/>
    <w:link w:val="786"/>
    <w:uiPriority w:val="9"/>
    <w:unhideWhenUsed/>
    <w:qFormat/>
    <w:pPr>
      <w:keepLines/>
      <w:keepNext/>
      <w:spacing w:before="320" w:after="200"/>
      <w:outlineLvl w:val="7"/>
    </w:pPr>
    <w:rPr>
      <w:rFonts w:ascii="Arial" w:hAnsi="Arial" w:eastAsia="Arial" w:cs="Arial"/>
      <w:i/>
      <w:iCs/>
      <w:sz w:val="22"/>
      <w:szCs w:val="22"/>
    </w:rPr>
  </w:style>
  <w:style w:type="paragraph" w:styleId="776">
    <w:name w:val="标题 9"/>
    <w:basedOn w:val="767"/>
    <w:next w:val="767"/>
    <w:link w:val="787"/>
    <w:uiPriority w:val="9"/>
    <w:unhideWhenUsed/>
    <w:qFormat/>
    <w:pPr>
      <w:keepLines/>
      <w:keepNext/>
      <w:spacing w:before="320" w:after="200"/>
      <w:outlineLvl w:val="8"/>
    </w:pPr>
    <w:rPr>
      <w:rFonts w:ascii="Arial" w:hAnsi="Arial" w:eastAsia="Arial" w:cs="Arial"/>
      <w:i/>
      <w:iCs/>
      <w:sz w:val="21"/>
      <w:szCs w:val="21"/>
    </w:rPr>
  </w:style>
  <w:style w:type="character" w:styleId="777">
    <w:name w:val="默认段落字体"/>
    <w:next w:val="777"/>
    <w:link w:val="767"/>
    <w:uiPriority w:val="1"/>
    <w:unhideWhenUsed/>
    <w:qFormat/>
  </w:style>
  <w:style w:type="table" w:styleId="778">
    <w:name w:val="普通表格"/>
    <w:next w:val="778"/>
    <w:link w:val="767"/>
    <w:uiPriority w:val="99"/>
    <w:unhideWhenUsed/>
    <w:qFormat/>
    <w:tblPr/>
  </w:style>
  <w:style w:type="character" w:styleId="779">
    <w:name w:val="标题 1 字符"/>
    <w:next w:val="779"/>
    <w:link w:val="768"/>
    <w:qFormat/>
    <w:rPr>
      <w:rFonts w:ascii="Times New Roman" w:hAnsi="Times New Roman" w:eastAsia="宋体"/>
      <w:b/>
      <w:sz w:val="44"/>
      <w:szCs w:val="20"/>
    </w:rPr>
  </w:style>
  <w:style w:type="character" w:styleId="780">
    <w:name w:val="标题 2 字符"/>
    <w:next w:val="780"/>
    <w:link w:val="769"/>
    <w:uiPriority w:val="9"/>
    <w:qFormat/>
    <w:rPr>
      <w:rFonts w:ascii="Arial" w:hAnsi="Arial" w:eastAsia="Arial" w:cs="Arial"/>
      <w:sz w:val="34"/>
    </w:rPr>
  </w:style>
  <w:style w:type="character" w:styleId="781">
    <w:name w:val="标题 3 字符"/>
    <w:next w:val="781"/>
    <w:link w:val="770"/>
    <w:uiPriority w:val="9"/>
    <w:qFormat/>
    <w:rPr>
      <w:rFonts w:ascii="Arial" w:hAnsi="Arial" w:eastAsia="Arial" w:cs="Arial"/>
      <w:sz w:val="30"/>
      <w:szCs w:val="30"/>
    </w:rPr>
  </w:style>
  <w:style w:type="character" w:styleId="782">
    <w:name w:val="标题 4 字符"/>
    <w:next w:val="782"/>
    <w:link w:val="771"/>
    <w:uiPriority w:val="9"/>
    <w:qFormat/>
    <w:rPr>
      <w:rFonts w:ascii="Arial" w:hAnsi="Arial" w:eastAsia="Arial" w:cs="Arial"/>
      <w:b/>
      <w:bCs/>
      <w:sz w:val="26"/>
      <w:szCs w:val="26"/>
    </w:rPr>
  </w:style>
  <w:style w:type="character" w:styleId="783">
    <w:name w:val="标题 5 字符"/>
    <w:next w:val="783"/>
    <w:link w:val="772"/>
    <w:uiPriority w:val="9"/>
    <w:qFormat/>
    <w:rPr>
      <w:rFonts w:ascii="Arial" w:hAnsi="Arial" w:eastAsia="Arial" w:cs="Arial"/>
      <w:b/>
      <w:bCs/>
      <w:sz w:val="24"/>
      <w:szCs w:val="24"/>
    </w:rPr>
  </w:style>
  <w:style w:type="character" w:styleId="784">
    <w:name w:val="标题 6 字符"/>
    <w:next w:val="784"/>
    <w:link w:val="773"/>
    <w:uiPriority w:val="9"/>
    <w:qFormat/>
    <w:rPr>
      <w:rFonts w:ascii="Arial" w:hAnsi="Arial" w:eastAsia="Arial" w:cs="Arial"/>
      <w:b/>
      <w:bCs/>
      <w:sz w:val="22"/>
      <w:szCs w:val="22"/>
    </w:rPr>
  </w:style>
  <w:style w:type="character" w:styleId="785">
    <w:name w:val="标题 7 字符"/>
    <w:next w:val="785"/>
    <w:link w:val="774"/>
    <w:uiPriority w:val="9"/>
    <w:qFormat/>
    <w:rPr>
      <w:rFonts w:ascii="Arial" w:hAnsi="Arial" w:eastAsia="Arial" w:cs="Arial"/>
      <w:b/>
      <w:bCs/>
      <w:i/>
      <w:iCs/>
      <w:sz w:val="22"/>
      <w:szCs w:val="22"/>
    </w:rPr>
  </w:style>
  <w:style w:type="character" w:styleId="786">
    <w:name w:val="标题 8 字符"/>
    <w:next w:val="786"/>
    <w:link w:val="775"/>
    <w:uiPriority w:val="9"/>
    <w:qFormat/>
    <w:rPr>
      <w:rFonts w:ascii="Arial" w:hAnsi="Arial" w:eastAsia="Arial" w:cs="Arial"/>
      <w:i/>
      <w:iCs/>
      <w:sz w:val="22"/>
      <w:szCs w:val="22"/>
    </w:rPr>
  </w:style>
  <w:style w:type="character" w:styleId="787">
    <w:name w:val="标题 9 字符"/>
    <w:next w:val="787"/>
    <w:link w:val="776"/>
    <w:uiPriority w:val="9"/>
    <w:qFormat/>
    <w:rPr>
      <w:rFonts w:ascii="Arial" w:hAnsi="Arial" w:eastAsia="Arial" w:cs="Arial"/>
      <w:i/>
      <w:iCs/>
      <w:sz w:val="21"/>
      <w:szCs w:val="21"/>
    </w:rPr>
  </w:style>
  <w:style w:type="paragraph" w:styleId="788">
    <w:name w:val="目录 7"/>
    <w:basedOn w:val="767"/>
    <w:next w:val="767"/>
    <w:link w:val="767"/>
    <w:uiPriority w:val="39"/>
    <w:unhideWhenUsed/>
    <w:qFormat/>
    <w:pPr>
      <w:ind w:left="1701"/>
      <w:spacing w:after="57"/>
    </w:pPr>
  </w:style>
  <w:style w:type="paragraph" w:styleId="789">
    <w:name w:val="正文缩进"/>
    <w:basedOn w:val="767"/>
    <w:next w:val="767"/>
    <w:link w:val="767"/>
    <w:qFormat/>
    <w:pPr>
      <w:ind w:firstLine="420"/>
      <w:jc w:val="both"/>
      <w:widowControl w:val="off"/>
    </w:pPr>
    <w:rPr>
      <w:sz w:val="21"/>
      <w:szCs w:val="20"/>
    </w:rPr>
  </w:style>
  <w:style w:type="paragraph" w:styleId="790">
    <w:name w:val="题注"/>
    <w:basedOn w:val="767"/>
    <w:next w:val="767"/>
    <w:link w:val="767"/>
    <w:uiPriority w:val="35"/>
    <w:unhideWhenUsed/>
    <w:qFormat/>
    <w:pPr>
      <w:spacing w:line="276" w:lineRule="auto"/>
    </w:pPr>
    <w:rPr>
      <w:b/>
      <w:bCs/>
      <w:color w:val="4f81bd"/>
      <w:sz w:val="18"/>
      <w:szCs w:val="18"/>
    </w:rPr>
  </w:style>
  <w:style w:type="paragraph" w:styleId="791">
    <w:name w:val="批注文字"/>
    <w:basedOn w:val="767"/>
    <w:next w:val="793"/>
    <w:link w:val="792"/>
    <w:uiPriority w:val="99"/>
    <w:unhideWhenUsed/>
    <w:qFormat/>
  </w:style>
  <w:style w:type="character" w:styleId="792">
    <w:name w:val="批注文字 字符"/>
    <w:basedOn w:val="777"/>
    <w:next w:val="792"/>
    <w:link w:val="791"/>
    <w:uiPriority w:val="99"/>
    <w:semiHidden/>
    <w:qFormat/>
    <w:rPr>
      <w:sz w:val="24"/>
      <w:szCs w:val="24"/>
    </w:rPr>
  </w:style>
  <w:style w:type="paragraph" w:styleId="793">
    <w:name w:val="目录 21"/>
    <w:basedOn w:val="767"/>
    <w:next w:val="767"/>
    <w:link w:val="767"/>
    <w:qFormat/>
    <w:pPr>
      <w:ind w:left="420"/>
      <w:jc w:val="both"/>
      <w:widowControl w:val="off"/>
    </w:pPr>
    <w:rPr>
      <w:rFonts w:eastAsia="楷体_GB2312"/>
      <w:sz w:val="28"/>
      <w:szCs w:val="20"/>
    </w:rPr>
  </w:style>
  <w:style w:type="paragraph" w:styleId="794">
    <w:name w:val="正文文本"/>
    <w:basedOn w:val="767"/>
    <w:next w:val="794"/>
    <w:link w:val="767"/>
    <w:qFormat/>
    <w:pPr>
      <w:spacing w:line="360" w:lineRule="auto"/>
    </w:pPr>
    <w:rPr>
      <w:szCs w:val="20"/>
    </w:rPr>
  </w:style>
  <w:style w:type="paragraph" w:styleId="795">
    <w:name w:val="目录 5"/>
    <w:basedOn w:val="767"/>
    <w:next w:val="767"/>
    <w:link w:val="767"/>
    <w:uiPriority w:val="39"/>
    <w:unhideWhenUsed/>
    <w:qFormat/>
    <w:pPr>
      <w:ind w:left="1134"/>
      <w:spacing w:after="57"/>
    </w:pPr>
  </w:style>
  <w:style w:type="paragraph" w:styleId="796">
    <w:name w:val="目录 3"/>
    <w:basedOn w:val="767"/>
    <w:next w:val="767"/>
    <w:link w:val="767"/>
    <w:uiPriority w:val="39"/>
    <w:unhideWhenUsed/>
    <w:qFormat/>
    <w:pPr>
      <w:ind w:left="567"/>
      <w:spacing w:after="57"/>
    </w:pPr>
  </w:style>
  <w:style w:type="paragraph" w:styleId="797">
    <w:name w:val="目录 8"/>
    <w:basedOn w:val="767"/>
    <w:next w:val="767"/>
    <w:link w:val="767"/>
    <w:uiPriority w:val="39"/>
    <w:unhideWhenUsed/>
    <w:qFormat/>
    <w:pPr>
      <w:ind w:left="1984"/>
      <w:spacing w:after="57"/>
    </w:pPr>
  </w:style>
  <w:style w:type="paragraph" w:styleId="798">
    <w:name w:val="日期"/>
    <w:basedOn w:val="767"/>
    <w:next w:val="767"/>
    <w:link w:val="799"/>
    <w:uiPriority w:val="99"/>
    <w:unhideWhenUsed/>
    <w:qFormat/>
    <w:pPr>
      <w:ind w:left="100"/>
    </w:pPr>
  </w:style>
  <w:style w:type="character" w:styleId="799">
    <w:name w:val="日期 字符1"/>
    <w:basedOn w:val="777"/>
    <w:next w:val="799"/>
    <w:link w:val="798"/>
    <w:uiPriority w:val="99"/>
    <w:semiHidden/>
    <w:qFormat/>
    <w:rPr>
      <w:sz w:val="24"/>
      <w:szCs w:val="24"/>
    </w:rPr>
  </w:style>
  <w:style w:type="paragraph" w:styleId="800">
    <w:name w:val="尾注文本"/>
    <w:basedOn w:val="767"/>
    <w:next w:val="800"/>
    <w:link w:val="801"/>
    <w:uiPriority w:val="99"/>
    <w:unhideWhenUsed/>
    <w:qFormat/>
    <w:rPr>
      <w:sz w:val="20"/>
    </w:rPr>
  </w:style>
  <w:style w:type="character" w:styleId="801">
    <w:name w:val="尾注文本 字符"/>
    <w:next w:val="801"/>
    <w:link w:val="800"/>
    <w:uiPriority w:val="99"/>
    <w:qFormat/>
    <w:rPr>
      <w:sz w:val="20"/>
    </w:rPr>
  </w:style>
  <w:style w:type="paragraph" w:styleId="802">
    <w:name w:val="批注框文本"/>
    <w:basedOn w:val="767"/>
    <w:next w:val="802"/>
    <w:link w:val="803"/>
    <w:uiPriority w:val="99"/>
    <w:unhideWhenUsed/>
    <w:qFormat/>
    <w:rPr>
      <w:sz w:val="18"/>
      <w:szCs w:val="18"/>
    </w:rPr>
  </w:style>
  <w:style w:type="character" w:styleId="803">
    <w:name w:val="批注框文本 字符"/>
    <w:basedOn w:val="777"/>
    <w:next w:val="803"/>
    <w:link w:val="802"/>
    <w:uiPriority w:val="99"/>
    <w:semiHidden/>
    <w:qFormat/>
    <w:rPr>
      <w:sz w:val="18"/>
      <w:szCs w:val="18"/>
    </w:rPr>
  </w:style>
  <w:style w:type="paragraph" w:styleId="804">
    <w:name w:val="页脚"/>
    <w:basedOn w:val="767"/>
    <w:next w:val="804"/>
    <w:link w:val="805"/>
    <w:uiPriority w:val="99"/>
    <w:unhideWhenUsed/>
    <w:qFormat/>
    <w:pPr>
      <w:tabs>
        <w:tab w:val="center" w:pos="7143" w:leader="none"/>
        <w:tab w:val="right" w:pos="14287" w:leader="none"/>
      </w:tabs>
    </w:pPr>
  </w:style>
  <w:style w:type="character" w:styleId="805">
    <w:name w:val="页脚 字符1"/>
    <w:next w:val="805"/>
    <w:link w:val="804"/>
    <w:uiPriority w:val="99"/>
    <w:qFormat/>
  </w:style>
  <w:style w:type="paragraph" w:styleId="806">
    <w:name w:val="页眉"/>
    <w:basedOn w:val="767"/>
    <w:next w:val="806"/>
    <w:link w:val="807"/>
    <w:uiPriority w:val="99"/>
    <w:unhideWhenUsed/>
    <w:qFormat/>
    <w:pPr>
      <w:tabs>
        <w:tab w:val="center" w:pos="7143" w:leader="none"/>
        <w:tab w:val="right" w:pos="14287" w:leader="none"/>
      </w:tabs>
    </w:pPr>
  </w:style>
  <w:style w:type="character" w:styleId="807">
    <w:name w:val="页眉 字符1"/>
    <w:next w:val="807"/>
    <w:link w:val="806"/>
    <w:uiPriority w:val="99"/>
    <w:qFormat/>
  </w:style>
  <w:style w:type="paragraph" w:styleId="808">
    <w:name w:val="目录 1"/>
    <w:basedOn w:val="767"/>
    <w:next w:val="767"/>
    <w:link w:val="767"/>
    <w:uiPriority w:val="39"/>
    <w:unhideWhenUsed/>
    <w:qFormat/>
    <w:pPr>
      <w:spacing w:after="57"/>
    </w:pPr>
  </w:style>
  <w:style w:type="paragraph" w:styleId="809">
    <w:name w:val="目录 4"/>
    <w:basedOn w:val="767"/>
    <w:next w:val="767"/>
    <w:link w:val="767"/>
    <w:uiPriority w:val="39"/>
    <w:unhideWhenUsed/>
    <w:qFormat/>
    <w:pPr>
      <w:ind w:left="850"/>
      <w:spacing w:after="57"/>
    </w:pPr>
  </w:style>
  <w:style w:type="paragraph" w:styleId="810">
    <w:name w:val="副标题"/>
    <w:basedOn w:val="767"/>
    <w:next w:val="767"/>
    <w:link w:val="811"/>
    <w:uiPriority w:val="11"/>
    <w:qFormat/>
    <w:pPr>
      <w:spacing w:before="200" w:after="200"/>
    </w:pPr>
  </w:style>
  <w:style w:type="character" w:styleId="811">
    <w:name w:val="副标题 字符"/>
    <w:next w:val="811"/>
    <w:link w:val="810"/>
    <w:uiPriority w:val="11"/>
    <w:qFormat/>
    <w:rPr>
      <w:sz w:val="24"/>
      <w:szCs w:val="24"/>
    </w:rPr>
  </w:style>
  <w:style w:type="paragraph" w:styleId="812">
    <w:name w:val="脚注文本"/>
    <w:basedOn w:val="767"/>
    <w:next w:val="812"/>
    <w:link w:val="813"/>
    <w:uiPriority w:val="99"/>
    <w:unhideWhenUsed/>
    <w:qFormat/>
    <w:pPr>
      <w:spacing w:after="40"/>
    </w:pPr>
    <w:rPr>
      <w:sz w:val="18"/>
    </w:rPr>
  </w:style>
  <w:style w:type="character" w:styleId="813">
    <w:name w:val="脚注文本 字符"/>
    <w:next w:val="813"/>
    <w:link w:val="812"/>
    <w:uiPriority w:val="99"/>
    <w:qFormat/>
    <w:rPr>
      <w:sz w:val="18"/>
    </w:rPr>
  </w:style>
  <w:style w:type="paragraph" w:styleId="814">
    <w:name w:val="目录 6"/>
    <w:basedOn w:val="767"/>
    <w:next w:val="767"/>
    <w:link w:val="767"/>
    <w:uiPriority w:val="39"/>
    <w:unhideWhenUsed/>
    <w:qFormat/>
    <w:pPr>
      <w:ind w:left="1417"/>
      <w:spacing w:after="57"/>
    </w:pPr>
  </w:style>
  <w:style w:type="paragraph" w:styleId="815">
    <w:name w:val="图表目录"/>
    <w:basedOn w:val="767"/>
    <w:next w:val="767"/>
    <w:link w:val="767"/>
    <w:uiPriority w:val="99"/>
    <w:unhideWhenUsed/>
    <w:qFormat/>
  </w:style>
  <w:style w:type="paragraph" w:styleId="816">
    <w:name w:val="目录 2"/>
    <w:basedOn w:val="767"/>
    <w:next w:val="767"/>
    <w:link w:val="767"/>
    <w:uiPriority w:val="39"/>
    <w:unhideWhenUsed/>
    <w:qFormat/>
    <w:pPr>
      <w:ind w:left="283"/>
      <w:spacing w:after="57"/>
    </w:pPr>
  </w:style>
  <w:style w:type="paragraph" w:styleId="817">
    <w:name w:val="目录 9"/>
    <w:basedOn w:val="767"/>
    <w:next w:val="767"/>
    <w:link w:val="767"/>
    <w:uiPriority w:val="39"/>
    <w:unhideWhenUsed/>
    <w:qFormat/>
    <w:pPr>
      <w:ind w:left="2268"/>
      <w:spacing w:after="57"/>
    </w:pPr>
  </w:style>
  <w:style w:type="paragraph" w:styleId="818">
    <w:name w:val="标题"/>
    <w:basedOn w:val="767"/>
    <w:next w:val="767"/>
    <w:link w:val="819"/>
    <w:uiPriority w:val="10"/>
    <w:qFormat/>
    <w:pPr>
      <w:contextualSpacing/>
      <w:spacing w:before="300" w:after="200"/>
    </w:pPr>
    <w:rPr>
      <w:sz w:val="48"/>
      <w:szCs w:val="48"/>
    </w:rPr>
  </w:style>
  <w:style w:type="character" w:styleId="819">
    <w:name w:val="标题 字符"/>
    <w:next w:val="819"/>
    <w:link w:val="818"/>
    <w:uiPriority w:val="10"/>
    <w:qFormat/>
    <w:rPr>
      <w:sz w:val="48"/>
      <w:szCs w:val="48"/>
    </w:rPr>
  </w:style>
  <w:style w:type="paragraph" w:styleId="820">
    <w:name w:val="批注主题"/>
    <w:basedOn w:val="791"/>
    <w:next w:val="791"/>
    <w:link w:val="821"/>
    <w:uiPriority w:val="99"/>
    <w:unhideWhenUsed/>
    <w:qFormat/>
    <w:rPr>
      <w:b/>
      <w:bCs/>
    </w:rPr>
  </w:style>
  <w:style w:type="character" w:styleId="821">
    <w:name w:val="批注主题 字符"/>
    <w:basedOn w:val="792"/>
    <w:next w:val="821"/>
    <w:link w:val="820"/>
    <w:uiPriority w:val="99"/>
    <w:semiHidden/>
    <w:qFormat/>
    <w:rPr>
      <w:b/>
      <w:bCs/>
      <w:sz w:val="24"/>
      <w:szCs w:val="24"/>
    </w:rPr>
  </w:style>
  <w:style w:type="table" w:styleId="822">
    <w:name w:val="网格型"/>
    <w:next w:val="822"/>
    <w:link w:val="767"/>
    <w:uiPriority w:val="59"/>
    <w:qFormat/>
    <w:tblPr/>
  </w:style>
  <w:style w:type="character" w:styleId="823">
    <w:name w:val="要点"/>
    <w:basedOn w:val="777"/>
    <w:next w:val="823"/>
    <w:link w:val="767"/>
    <w:uiPriority w:val="22"/>
    <w:qFormat/>
    <w:rPr>
      <w:b/>
    </w:rPr>
  </w:style>
  <w:style w:type="character" w:styleId="824">
    <w:name w:val="尾注引用"/>
    <w:next w:val="824"/>
    <w:link w:val="767"/>
    <w:uiPriority w:val="99"/>
    <w:unhideWhenUsed/>
    <w:qFormat/>
    <w:rPr>
      <w:vertAlign w:val="superscript"/>
    </w:rPr>
  </w:style>
  <w:style w:type="character" w:styleId="825">
    <w:name w:val="超链接"/>
    <w:next w:val="825"/>
    <w:link w:val="767"/>
    <w:uiPriority w:val="99"/>
    <w:unhideWhenUsed/>
    <w:qFormat/>
    <w:rPr>
      <w:color w:val="0000ff"/>
      <w:u w:val="single"/>
    </w:rPr>
  </w:style>
  <w:style w:type="character" w:styleId="826">
    <w:name w:val="批注引用"/>
    <w:basedOn w:val="777"/>
    <w:next w:val="826"/>
    <w:link w:val="767"/>
    <w:unhideWhenUsed/>
    <w:qFormat/>
    <w:rPr>
      <w:sz w:val="21"/>
      <w:szCs w:val="21"/>
    </w:rPr>
  </w:style>
  <w:style w:type="character" w:styleId="827">
    <w:name w:val="脚注引用"/>
    <w:next w:val="827"/>
    <w:link w:val="767"/>
    <w:uiPriority w:val="99"/>
    <w:unhideWhenUsed/>
    <w:qFormat/>
    <w:rPr>
      <w:vertAlign w:val="superscript"/>
    </w:rPr>
  </w:style>
  <w:style w:type="paragraph" w:styleId="828">
    <w:name w:val="首行缩进"/>
    <w:basedOn w:val="767"/>
    <w:next w:val="828"/>
    <w:link w:val="767"/>
    <w:qFormat/>
    <w:pPr>
      <w:ind w:firstLine="480"/>
    </w:pPr>
    <w:rPr>
      <w:szCs w:val="20"/>
      <w:lang w:val="zh-CN"/>
    </w:rPr>
  </w:style>
  <w:style w:type="paragraph" w:styleId="829">
    <w:name w:val="标题 11"/>
    <w:basedOn w:val="767"/>
    <w:next w:val="767"/>
    <w:link w:val="767"/>
    <w:qFormat/>
    <w:pPr>
      <w:jc w:val="both"/>
      <w:keepLines/>
      <w:keepNext/>
      <w:spacing w:before="340" w:after="330" w:line="578" w:lineRule="auto"/>
      <w:widowControl w:val="off"/>
      <w:outlineLvl w:val="0"/>
    </w:pPr>
    <w:rPr>
      <w:b/>
      <w:sz w:val="44"/>
      <w:szCs w:val="20"/>
    </w:rPr>
  </w:style>
  <w:style w:type="character" w:styleId="830">
    <w:name w:val="Heading 1 Char"/>
    <w:next w:val="830"/>
    <w:link w:val="767"/>
    <w:uiPriority w:val="9"/>
    <w:qFormat/>
    <w:rPr>
      <w:rFonts w:ascii="Arial" w:hAnsi="Arial" w:eastAsia="Arial" w:cs="Arial"/>
      <w:sz w:val="40"/>
      <w:szCs w:val="40"/>
    </w:rPr>
  </w:style>
  <w:style w:type="paragraph" w:styleId="831">
    <w:name w:val="List Paragraph"/>
    <w:basedOn w:val="767"/>
    <w:next w:val="831"/>
    <w:link w:val="767"/>
    <w:uiPriority w:val="34"/>
    <w:qFormat/>
    <w:pPr>
      <w:contextualSpacing/>
      <w:ind w:left="720"/>
    </w:pPr>
  </w:style>
  <w:style w:type="paragraph" w:styleId="832">
    <w:name w:val="No Spacing"/>
    <w:next w:val="832"/>
    <w:link w:val="767"/>
    <w:uiPriority w:val="1"/>
    <w:qFormat/>
    <w:rPr>
      <w:rFonts w:ascii="Times New Roman" w:hAnsi="Times New Roman" w:eastAsia="宋体" w:cs="Times New Roman"/>
      <w:lang w:val="en-US" w:eastAsia="zh-CN" w:bidi="ar-SA"/>
    </w:rPr>
  </w:style>
  <w:style w:type="paragraph" w:styleId="833">
    <w:name w:val="Quote"/>
    <w:basedOn w:val="767"/>
    <w:next w:val="767"/>
    <w:link w:val="834"/>
    <w:uiPriority w:val="29"/>
    <w:qFormat/>
    <w:pPr>
      <w:ind w:left="720" w:right="720"/>
    </w:pPr>
    <w:rPr>
      <w:i/>
    </w:rPr>
  </w:style>
  <w:style w:type="character" w:styleId="834">
    <w:name w:val="引用 字符"/>
    <w:next w:val="834"/>
    <w:link w:val="833"/>
    <w:uiPriority w:val="29"/>
    <w:qFormat/>
    <w:rPr>
      <w:i/>
    </w:rPr>
  </w:style>
  <w:style w:type="paragraph" w:styleId="835">
    <w:name w:val="Intense Quote"/>
    <w:basedOn w:val="767"/>
    <w:next w:val="767"/>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明显引用 字符"/>
    <w:next w:val="836"/>
    <w:link w:val="835"/>
    <w:uiPriority w:val="30"/>
    <w:qFormat/>
    <w:rPr>
      <w:i/>
    </w:rPr>
  </w:style>
  <w:style w:type="character" w:styleId="837">
    <w:name w:val="Footer Char"/>
    <w:next w:val="837"/>
    <w:link w:val="767"/>
    <w:uiPriority w:val="99"/>
    <w:qFormat/>
  </w:style>
  <w:style w:type="table" w:styleId="838">
    <w:name w:val="Table Grid Light"/>
    <w:next w:val="838"/>
    <w:link w:val="767"/>
    <w:uiPriority w:val="59"/>
    <w:qFormat/>
    <w:tblPr/>
  </w:style>
  <w:style w:type="table" w:styleId="839">
    <w:name w:val="无格式表格 11"/>
    <w:next w:val="839"/>
    <w:link w:val="767"/>
    <w:uiPriority w:val="59"/>
    <w:qFormat/>
    <w:tblPr/>
  </w:style>
  <w:style w:type="table" w:styleId="840">
    <w:name w:val="无格式表格 21"/>
    <w:next w:val="840"/>
    <w:link w:val="767"/>
    <w:uiPriority w:val="59"/>
    <w:qFormat/>
    <w:tblPr/>
  </w:style>
  <w:style w:type="table" w:styleId="841">
    <w:name w:val="无格式表格 31"/>
    <w:next w:val="841"/>
    <w:link w:val="767"/>
    <w:uiPriority w:val="99"/>
    <w:qFormat/>
    <w:tblPr/>
  </w:style>
  <w:style w:type="table" w:styleId="842">
    <w:name w:val="无格式表格 41"/>
    <w:next w:val="842"/>
    <w:link w:val="767"/>
    <w:uiPriority w:val="99"/>
    <w:qFormat/>
    <w:tblPr/>
  </w:style>
  <w:style w:type="table" w:styleId="843">
    <w:name w:val="无格式表格 51"/>
    <w:next w:val="843"/>
    <w:link w:val="767"/>
    <w:uiPriority w:val="99"/>
    <w:qFormat/>
    <w:tblPr/>
  </w:style>
  <w:style w:type="table" w:styleId="844">
    <w:name w:val="网格表 1 浅色1"/>
    <w:next w:val="844"/>
    <w:link w:val="767"/>
    <w:uiPriority w:val="99"/>
    <w:qFormat/>
    <w:tblPr/>
  </w:style>
  <w:style w:type="table" w:styleId="845">
    <w:name w:val="Grid Table 1 Light - Accent 1"/>
    <w:next w:val="845"/>
    <w:link w:val="767"/>
    <w:uiPriority w:val="99"/>
    <w:qFormat/>
    <w:tblPr/>
  </w:style>
  <w:style w:type="table" w:styleId="846">
    <w:name w:val="Grid Table 1 Light - Accent 2"/>
    <w:next w:val="846"/>
    <w:link w:val="767"/>
    <w:uiPriority w:val="99"/>
    <w:qFormat/>
    <w:tblPr/>
  </w:style>
  <w:style w:type="table" w:styleId="847">
    <w:name w:val="Grid Table 1 Light - Accent 3"/>
    <w:next w:val="847"/>
    <w:link w:val="767"/>
    <w:uiPriority w:val="99"/>
    <w:qFormat/>
    <w:tblPr/>
  </w:style>
  <w:style w:type="table" w:styleId="848">
    <w:name w:val="Grid Table 1 Light - Accent 4"/>
    <w:next w:val="848"/>
    <w:link w:val="767"/>
    <w:uiPriority w:val="99"/>
    <w:qFormat/>
    <w:tblPr/>
  </w:style>
  <w:style w:type="table" w:styleId="849">
    <w:name w:val="Grid Table 1 Light - Accent 5"/>
    <w:next w:val="849"/>
    <w:link w:val="767"/>
    <w:uiPriority w:val="99"/>
    <w:qFormat/>
    <w:tblPr/>
  </w:style>
  <w:style w:type="table" w:styleId="850">
    <w:name w:val="Grid Table 1 Light - Accent 6"/>
    <w:next w:val="850"/>
    <w:link w:val="767"/>
    <w:uiPriority w:val="99"/>
    <w:qFormat/>
    <w:tblPr/>
  </w:style>
  <w:style w:type="table" w:styleId="851">
    <w:name w:val="网格表 21"/>
    <w:next w:val="851"/>
    <w:link w:val="767"/>
    <w:uiPriority w:val="99"/>
    <w:qFormat/>
    <w:tblPr/>
  </w:style>
  <w:style w:type="table" w:styleId="852">
    <w:name w:val="Grid Table 2 - Accent 1"/>
    <w:next w:val="852"/>
    <w:link w:val="767"/>
    <w:uiPriority w:val="99"/>
    <w:qFormat/>
    <w:tblPr/>
  </w:style>
  <w:style w:type="table" w:styleId="853">
    <w:name w:val="Grid Table 2 - Accent 2"/>
    <w:next w:val="853"/>
    <w:link w:val="767"/>
    <w:uiPriority w:val="99"/>
    <w:qFormat/>
    <w:tblPr/>
  </w:style>
  <w:style w:type="table" w:styleId="854">
    <w:name w:val="Grid Table 2 - Accent 3"/>
    <w:next w:val="854"/>
    <w:link w:val="767"/>
    <w:uiPriority w:val="99"/>
    <w:qFormat/>
    <w:tblPr/>
  </w:style>
  <w:style w:type="table" w:styleId="855">
    <w:name w:val="Grid Table 2 - Accent 4"/>
    <w:next w:val="855"/>
    <w:link w:val="767"/>
    <w:uiPriority w:val="99"/>
    <w:qFormat/>
    <w:tblPr/>
  </w:style>
  <w:style w:type="table" w:styleId="856">
    <w:name w:val="Grid Table 2 - Accent 5"/>
    <w:next w:val="856"/>
    <w:link w:val="767"/>
    <w:uiPriority w:val="99"/>
    <w:qFormat/>
    <w:tblPr/>
  </w:style>
  <w:style w:type="table" w:styleId="857">
    <w:name w:val="Grid Table 2 - Accent 6"/>
    <w:next w:val="857"/>
    <w:link w:val="767"/>
    <w:uiPriority w:val="99"/>
    <w:qFormat/>
    <w:tblPr/>
  </w:style>
  <w:style w:type="table" w:styleId="858">
    <w:name w:val="网格表 31"/>
    <w:next w:val="858"/>
    <w:link w:val="767"/>
    <w:uiPriority w:val="99"/>
    <w:qFormat/>
    <w:tblPr/>
  </w:style>
  <w:style w:type="table" w:styleId="859">
    <w:name w:val="Grid Table 3 - Accent 1"/>
    <w:next w:val="859"/>
    <w:link w:val="767"/>
    <w:uiPriority w:val="99"/>
    <w:qFormat/>
    <w:tblPr/>
  </w:style>
  <w:style w:type="table" w:styleId="860">
    <w:name w:val="Grid Table 3 - Accent 2"/>
    <w:next w:val="860"/>
    <w:link w:val="767"/>
    <w:uiPriority w:val="99"/>
    <w:qFormat/>
    <w:tblPr/>
  </w:style>
  <w:style w:type="table" w:styleId="861">
    <w:name w:val="Grid Table 3 - Accent 3"/>
    <w:next w:val="861"/>
    <w:link w:val="767"/>
    <w:uiPriority w:val="99"/>
    <w:qFormat/>
    <w:tblPr/>
  </w:style>
  <w:style w:type="table" w:styleId="862">
    <w:name w:val="Grid Table 3 - Accent 4"/>
    <w:next w:val="862"/>
    <w:link w:val="767"/>
    <w:uiPriority w:val="99"/>
    <w:qFormat/>
    <w:tblPr/>
  </w:style>
  <w:style w:type="table" w:styleId="863">
    <w:name w:val="Grid Table 3 - Accent 5"/>
    <w:next w:val="863"/>
    <w:link w:val="767"/>
    <w:uiPriority w:val="99"/>
    <w:qFormat/>
    <w:tblPr/>
  </w:style>
  <w:style w:type="table" w:styleId="864">
    <w:name w:val="Grid Table 3 - Accent 6"/>
    <w:next w:val="864"/>
    <w:link w:val="767"/>
    <w:uiPriority w:val="99"/>
    <w:qFormat/>
    <w:tblPr/>
  </w:style>
  <w:style w:type="table" w:styleId="865">
    <w:name w:val="网格表 41"/>
    <w:next w:val="865"/>
    <w:link w:val="767"/>
    <w:uiPriority w:val="59"/>
    <w:qFormat/>
    <w:tblPr/>
  </w:style>
  <w:style w:type="table" w:styleId="866">
    <w:name w:val="Grid Table 4 - Accent 1"/>
    <w:next w:val="866"/>
    <w:link w:val="767"/>
    <w:uiPriority w:val="59"/>
    <w:qFormat/>
    <w:tblPr/>
  </w:style>
  <w:style w:type="table" w:styleId="867">
    <w:name w:val="Grid Table 4 - Accent 2"/>
    <w:next w:val="867"/>
    <w:link w:val="767"/>
    <w:uiPriority w:val="59"/>
    <w:qFormat/>
    <w:tblPr/>
  </w:style>
  <w:style w:type="table" w:styleId="868">
    <w:name w:val="Grid Table 4 - Accent 3"/>
    <w:next w:val="868"/>
    <w:link w:val="767"/>
    <w:uiPriority w:val="59"/>
    <w:qFormat/>
    <w:tblPr/>
  </w:style>
  <w:style w:type="table" w:styleId="869">
    <w:name w:val="Grid Table 4 - Accent 4"/>
    <w:next w:val="869"/>
    <w:link w:val="767"/>
    <w:uiPriority w:val="59"/>
    <w:qFormat/>
    <w:tblPr/>
  </w:style>
  <w:style w:type="table" w:styleId="870">
    <w:name w:val="Grid Table 4 - Accent 5"/>
    <w:next w:val="870"/>
    <w:link w:val="767"/>
    <w:uiPriority w:val="59"/>
    <w:qFormat/>
    <w:tblPr/>
  </w:style>
  <w:style w:type="table" w:styleId="871">
    <w:name w:val="Grid Table 4 - Accent 6"/>
    <w:next w:val="871"/>
    <w:link w:val="767"/>
    <w:uiPriority w:val="59"/>
    <w:qFormat/>
    <w:tblPr/>
  </w:style>
  <w:style w:type="table" w:styleId="872">
    <w:name w:val="网格表 5 深色1"/>
    <w:next w:val="872"/>
    <w:link w:val="767"/>
    <w:uiPriority w:val="99"/>
    <w:qFormat/>
    <w:tblPr/>
  </w:style>
  <w:style w:type="table" w:styleId="873">
    <w:name w:val="Grid Table 5 Dark- Accent 1"/>
    <w:next w:val="873"/>
    <w:link w:val="767"/>
    <w:uiPriority w:val="99"/>
    <w:qFormat/>
    <w:tblPr/>
  </w:style>
  <w:style w:type="table" w:styleId="874">
    <w:name w:val="Grid Table 5 Dark - Accent 2"/>
    <w:next w:val="874"/>
    <w:link w:val="767"/>
    <w:uiPriority w:val="99"/>
    <w:qFormat/>
    <w:tblPr/>
  </w:style>
  <w:style w:type="table" w:styleId="875">
    <w:name w:val="Grid Table 5 Dark - Accent 3"/>
    <w:next w:val="875"/>
    <w:link w:val="767"/>
    <w:uiPriority w:val="99"/>
    <w:qFormat/>
    <w:tblPr/>
  </w:style>
  <w:style w:type="table" w:styleId="876">
    <w:name w:val="Grid Table 5 Dark- Accent 4"/>
    <w:next w:val="876"/>
    <w:link w:val="767"/>
    <w:uiPriority w:val="99"/>
    <w:qFormat/>
    <w:tblPr/>
  </w:style>
  <w:style w:type="table" w:styleId="877">
    <w:name w:val="Grid Table 5 Dark - Accent 5"/>
    <w:next w:val="877"/>
    <w:link w:val="767"/>
    <w:uiPriority w:val="99"/>
    <w:qFormat/>
    <w:tblPr/>
  </w:style>
  <w:style w:type="table" w:styleId="878">
    <w:name w:val="Grid Table 5 Dark - Accent 6"/>
    <w:next w:val="878"/>
    <w:link w:val="767"/>
    <w:uiPriority w:val="99"/>
    <w:qFormat/>
    <w:tblPr/>
  </w:style>
  <w:style w:type="table" w:styleId="879">
    <w:name w:val="网格表 6 彩色1"/>
    <w:next w:val="879"/>
    <w:link w:val="767"/>
    <w:uiPriority w:val="99"/>
    <w:qFormat/>
    <w:tblPr/>
  </w:style>
  <w:style w:type="table" w:styleId="880">
    <w:name w:val="Grid Table 6 Colorful - Accent 1"/>
    <w:next w:val="880"/>
    <w:link w:val="767"/>
    <w:uiPriority w:val="99"/>
    <w:qFormat/>
    <w:tblPr/>
  </w:style>
  <w:style w:type="table" w:styleId="881">
    <w:name w:val="Grid Table 6 Colorful - Accent 2"/>
    <w:next w:val="881"/>
    <w:link w:val="767"/>
    <w:uiPriority w:val="99"/>
    <w:qFormat/>
    <w:tblPr/>
  </w:style>
  <w:style w:type="table" w:styleId="882">
    <w:name w:val="Grid Table 6 Colorful - Accent 3"/>
    <w:next w:val="882"/>
    <w:link w:val="767"/>
    <w:uiPriority w:val="99"/>
    <w:qFormat/>
    <w:tblPr/>
  </w:style>
  <w:style w:type="table" w:styleId="883">
    <w:name w:val="Grid Table 6 Colorful - Accent 4"/>
    <w:next w:val="883"/>
    <w:link w:val="767"/>
    <w:uiPriority w:val="99"/>
    <w:qFormat/>
    <w:tblPr/>
  </w:style>
  <w:style w:type="table" w:styleId="884">
    <w:name w:val="Grid Table 6 Colorful - Accent 5"/>
    <w:next w:val="884"/>
    <w:link w:val="767"/>
    <w:uiPriority w:val="99"/>
    <w:qFormat/>
    <w:tblPr/>
  </w:style>
  <w:style w:type="table" w:styleId="885">
    <w:name w:val="Grid Table 6 Colorful - Accent 6"/>
    <w:next w:val="885"/>
    <w:link w:val="767"/>
    <w:uiPriority w:val="99"/>
    <w:qFormat/>
    <w:tblPr/>
  </w:style>
  <w:style w:type="table" w:styleId="886">
    <w:name w:val="网格表 7 彩色1"/>
    <w:next w:val="886"/>
    <w:link w:val="767"/>
    <w:uiPriority w:val="99"/>
    <w:qFormat/>
    <w:tblPr/>
  </w:style>
  <w:style w:type="table" w:styleId="887">
    <w:name w:val="Grid Table 7 Colorful - Accent 1"/>
    <w:next w:val="887"/>
    <w:link w:val="767"/>
    <w:uiPriority w:val="99"/>
    <w:qFormat/>
    <w:tblPr/>
  </w:style>
  <w:style w:type="table" w:styleId="888">
    <w:name w:val="Grid Table 7 Colorful - Accent 2"/>
    <w:next w:val="888"/>
    <w:link w:val="767"/>
    <w:uiPriority w:val="99"/>
    <w:qFormat/>
    <w:tblPr/>
  </w:style>
  <w:style w:type="table" w:styleId="889">
    <w:name w:val="Grid Table 7 Colorful - Accent 3"/>
    <w:next w:val="889"/>
    <w:link w:val="767"/>
    <w:uiPriority w:val="99"/>
    <w:qFormat/>
    <w:tblPr/>
  </w:style>
  <w:style w:type="table" w:styleId="890">
    <w:name w:val="Grid Table 7 Colorful - Accent 4"/>
    <w:next w:val="890"/>
    <w:link w:val="767"/>
    <w:uiPriority w:val="99"/>
    <w:qFormat/>
    <w:tblPr/>
  </w:style>
  <w:style w:type="table" w:styleId="891">
    <w:name w:val="Grid Table 7 Colorful - Accent 5"/>
    <w:next w:val="891"/>
    <w:link w:val="767"/>
    <w:uiPriority w:val="99"/>
    <w:qFormat/>
    <w:tblPr/>
  </w:style>
  <w:style w:type="table" w:styleId="892">
    <w:name w:val="Grid Table 7 Colorful - Accent 6"/>
    <w:next w:val="892"/>
    <w:link w:val="767"/>
    <w:uiPriority w:val="99"/>
    <w:qFormat/>
    <w:tblPr/>
  </w:style>
  <w:style w:type="table" w:styleId="893">
    <w:name w:val="清单表 1 浅色1"/>
    <w:next w:val="893"/>
    <w:link w:val="767"/>
    <w:uiPriority w:val="99"/>
    <w:qFormat/>
    <w:tblPr/>
  </w:style>
  <w:style w:type="table" w:styleId="894">
    <w:name w:val="List Table 1 Light - Accent 1"/>
    <w:next w:val="894"/>
    <w:link w:val="767"/>
    <w:uiPriority w:val="99"/>
    <w:qFormat/>
    <w:tblPr/>
  </w:style>
  <w:style w:type="table" w:styleId="895">
    <w:name w:val="List Table 1 Light - Accent 2"/>
    <w:next w:val="895"/>
    <w:link w:val="767"/>
    <w:uiPriority w:val="99"/>
    <w:qFormat/>
    <w:tblPr/>
  </w:style>
  <w:style w:type="table" w:styleId="896">
    <w:name w:val="List Table 1 Light - Accent 3"/>
    <w:next w:val="896"/>
    <w:link w:val="767"/>
    <w:uiPriority w:val="99"/>
    <w:qFormat/>
    <w:tblPr/>
  </w:style>
  <w:style w:type="table" w:styleId="897">
    <w:name w:val="List Table 1 Light - Accent 4"/>
    <w:next w:val="897"/>
    <w:link w:val="767"/>
    <w:uiPriority w:val="99"/>
    <w:qFormat/>
    <w:tblPr/>
  </w:style>
  <w:style w:type="table" w:styleId="898">
    <w:name w:val="List Table 1 Light - Accent 5"/>
    <w:next w:val="898"/>
    <w:link w:val="767"/>
    <w:uiPriority w:val="99"/>
    <w:qFormat/>
    <w:tblPr/>
  </w:style>
  <w:style w:type="table" w:styleId="899">
    <w:name w:val="List Table 1 Light - Accent 6"/>
    <w:next w:val="899"/>
    <w:link w:val="767"/>
    <w:uiPriority w:val="99"/>
    <w:qFormat/>
    <w:tblPr/>
  </w:style>
  <w:style w:type="table" w:styleId="900">
    <w:name w:val="清单表 21"/>
    <w:next w:val="900"/>
    <w:link w:val="767"/>
    <w:uiPriority w:val="99"/>
    <w:qFormat/>
    <w:tblPr/>
  </w:style>
  <w:style w:type="table" w:styleId="901">
    <w:name w:val="List Table 2 - Accent 1"/>
    <w:next w:val="901"/>
    <w:link w:val="767"/>
    <w:uiPriority w:val="99"/>
    <w:qFormat/>
    <w:tblPr/>
  </w:style>
  <w:style w:type="table" w:styleId="902">
    <w:name w:val="List Table 2 - Accent 2"/>
    <w:next w:val="902"/>
    <w:link w:val="767"/>
    <w:uiPriority w:val="99"/>
    <w:qFormat/>
    <w:tblPr/>
  </w:style>
  <w:style w:type="table" w:styleId="903">
    <w:name w:val="List Table 2 - Accent 3"/>
    <w:next w:val="903"/>
    <w:link w:val="767"/>
    <w:uiPriority w:val="99"/>
    <w:qFormat/>
    <w:tblPr/>
  </w:style>
  <w:style w:type="table" w:styleId="904">
    <w:name w:val="List Table 2 - Accent 4"/>
    <w:next w:val="904"/>
    <w:link w:val="767"/>
    <w:uiPriority w:val="99"/>
    <w:qFormat/>
    <w:tblPr/>
  </w:style>
  <w:style w:type="table" w:styleId="905">
    <w:name w:val="List Table 2 - Accent 5"/>
    <w:next w:val="905"/>
    <w:link w:val="767"/>
    <w:uiPriority w:val="99"/>
    <w:qFormat/>
    <w:tblPr/>
  </w:style>
  <w:style w:type="table" w:styleId="906">
    <w:name w:val="List Table 2 - Accent 6"/>
    <w:next w:val="906"/>
    <w:link w:val="767"/>
    <w:uiPriority w:val="99"/>
    <w:qFormat/>
    <w:tblPr/>
  </w:style>
  <w:style w:type="table" w:styleId="907">
    <w:name w:val="清单表 31"/>
    <w:next w:val="907"/>
    <w:link w:val="767"/>
    <w:uiPriority w:val="99"/>
    <w:qFormat/>
    <w:tblPr/>
  </w:style>
  <w:style w:type="table" w:styleId="908">
    <w:name w:val="List Table 3 - Accent 1"/>
    <w:next w:val="908"/>
    <w:link w:val="767"/>
    <w:uiPriority w:val="99"/>
    <w:qFormat/>
    <w:tblPr/>
  </w:style>
  <w:style w:type="table" w:styleId="909">
    <w:name w:val="List Table 3 - Accent 2"/>
    <w:next w:val="909"/>
    <w:link w:val="767"/>
    <w:uiPriority w:val="99"/>
    <w:qFormat/>
    <w:tblPr/>
  </w:style>
  <w:style w:type="table" w:styleId="910">
    <w:name w:val="List Table 3 - Accent 3"/>
    <w:next w:val="910"/>
    <w:link w:val="767"/>
    <w:uiPriority w:val="99"/>
    <w:qFormat/>
    <w:tblPr/>
  </w:style>
  <w:style w:type="table" w:styleId="911">
    <w:name w:val="List Table 3 - Accent 4"/>
    <w:next w:val="911"/>
    <w:link w:val="767"/>
    <w:uiPriority w:val="99"/>
    <w:qFormat/>
    <w:tblPr/>
  </w:style>
  <w:style w:type="table" w:styleId="912">
    <w:name w:val="List Table 3 - Accent 5"/>
    <w:next w:val="912"/>
    <w:link w:val="767"/>
    <w:uiPriority w:val="99"/>
    <w:qFormat/>
    <w:tblPr/>
  </w:style>
  <w:style w:type="table" w:styleId="913">
    <w:name w:val="List Table 3 - Accent 6"/>
    <w:next w:val="913"/>
    <w:link w:val="767"/>
    <w:uiPriority w:val="99"/>
    <w:qFormat/>
    <w:tblPr/>
  </w:style>
  <w:style w:type="table" w:styleId="914">
    <w:name w:val="清单表 41"/>
    <w:next w:val="914"/>
    <w:link w:val="767"/>
    <w:uiPriority w:val="99"/>
    <w:qFormat/>
    <w:tblPr/>
  </w:style>
  <w:style w:type="table" w:styleId="915">
    <w:name w:val="List Table 4 - Accent 1"/>
    <w:next w:val="915"/>
    <w:link w:val="767"/>
    <w:uiPriority w:val="99"/>
    <w:qFormat/>
    <w:tblPr/>
  </w:style>
  <w:style w:type="table" w:styleId="916">
    <w:name w:val="List Table 4 - Accent 2"/>
    <w:next w:val="916"/>
    <w:link w:val="767"/>
    <w:uiPriority w:val="99"/>
    <w:qFormat/>
    <w:tblPr/>
  </w:style>
  <w:style w:type="table" w:styleId="917">
    <w:name w:val="List Table 4 - Accent 3"/>
    <w:next w:val="917"/>
    <w:link w:val="767"/>
    <w:uiPriority w:val="99"/>
    <w:qFormat/>
    <w:tblPr/>
  </w:style>
  <w:style w:type="table" w:styleId="918">
    <w:name w:val="List Table 4 - Accent 4"/>
    <w:next w:val="918"/>
    <w:link w:val="767"/>
    <w:uiPriority w:val="99"/>
    <w:qFormat/>
    <w:tblPr/>
  </w:style>
  <w:style w:type="table" w:styleId="919">
    <w:name w:val="List Table 4 - Accent 5"/>
    <w:next w:val="919"/>
    <w:link w:val="767"/>
    <w:uiPriority w:val="99"/>
    <w:qFormat/>
    <w:tblPr/>
  </w:style>
  <w:style w:type="table" w:styleId="920">
    <w:name w:val="List Table 4 - Accent 6"/>
    <w:next w:val="920"/>
    <w:link w:val="767"/>
    <w:uiPriority w:val="99"/>
    <w:qFormat/>
    <w:tblPr/>
  </w:style>
  <w:style w:type="table" w:styleId="921">
    <w:name w:val="清单表 5 深色1"/>
    <w:next w:val="921"/>
    <w:link w:val="767"/>
    <w:uiPriority w:val="99"/>
    <w:qFormat/>
    <w:tblPr/>
  </w:style>
  <w:style w:type="table" w:styleId="922">
    <w:name w:val="List Table 5 Dark - Accent 1"/>
    <w:next w:val="922"/>
    <w:link w:val="767"/>
    <w:uiPriority w:val="99"/>
    <w:qFormat/>
    <w:tblPr/>
  </w:style>
  <w:style w:type="table" w:styleId="923">
    <w:name w:val="List Table 5 Dark - Accent 2"/>
    <w:next w:val="923"/>
    <w:link w:val="767"/>
    <w:uiPriority w:val="99"/>
    <w:qFormat/>
    <w:tblPr/>
  </w:style>
  <w:style w:type="table" w:styleId="924">
    <w:name w:val="List Table 5 Dark - Accent 3"/>
    <w:next w:val="924"/>
    <w:link w:val="767"/>
    <w:uiPriority w:val="99"/>
    <w:qFormat/>
    <w:tblPr/>
  </w:style>
  <w:style w:type="table" w:styleId="925">
    <w:name w:val="List Table 5 Dark - Accent 4"/>
    <w:next w:val="925"/>
    <w:link w:val="767"/>
    <w:uiPriority w:val="99"/>
    <w:qFormat/>
    <w:tblPr/>
  </w:style>
  <w:style w:type="table" w:styleId="926">
    <w:name w:val="List Table 5 Dark - Accent 5"/>
    <w:next w:val="926"/>
    <w:link w:val="767"/>
    <w:uiPriority w:val="99"/>
    <w:qFormat/>
    <w:tblPr/>
  </w:style>
  <w:style w:type="table" w:styleId="927">
    <w:name w:val="List Table 5 Dark - Accent 6"/>
    <w:next w:val="927"/>
    <w:link w:val="767"/>
    <w:uiPriority w:val="99"/>
    <w:qFormat/>
    <w:tblPr/>
  </w:style>
  <w:style w:type="table" w:styleId="928">
    <w:name w:val="清单表 6 彩色1"/>
    <w:next w:val="928"/>
    <w:link w:val="767"/>
    <w:uiPriority w:val="99"/>
    <w:qFormat/>
    <w:tblPr/>
  </w:style>
  <w:style w:type="table" w:styleId="929">
    <w:name w:val="List Table 6 Colorful - Accent 1"/>
    <w:next w:val="929"/>
    <w:link w:val="767"/>
    <w:uiPriority w:val="99"/>
    <w:qFormat/>
    <w:tblPr/>
  </w:style>
  <w:style w:type="table" w:styleId="930">
    <w:name w:val="List Table 6 Colorful - Accent 2"/>
    <w:next w:val="930"/>
    <w:link w:val="767"/>
    <w:uiPriority w:val="99"/>
    <w:qFormat/>
    <w:tblPr/>
  </w:style>
  <w:style w:type="table" w:styleId="931">
    <w:name w:val="List Table 6 Colorful - Accent 3"/>
    <w:next w:val="931"/>
    <w:link w:val="767"/>
    <w:uiPriority w:val="99"/>
    <w:qFormat/>
    <w:tblPr/>
  </w:style>
  <w:style w:type="table" w:styleId="932">
    <w:name w:val="List Table 6 Colorful - Accent 4"/>
    <w:next w:val="932"/>
    <w:link w:val="767"/>
    <w:uiPriority w:val="99"/>
    <w:qFormat/>
    <w:tblPr/>
  </w:style>
  <w:style w:type="table" w:styleId="933">
    <w:name w:val="List Table 6 Colorful - Accent 5"/>
    <w:next w:val="933"/>
    <w:link w:val="767"/>
    <w:uiPriority w:val="99"/>
    <w:qFormat/>
    <w:tblPr/>
  </w:style>
  <w:style w:type="table" w:styleId="934">
    <w:name w:val="List Table 6 Colorful - Accent 6"/>
    <w:next w:val="934"/>
    <w:link w:val="767"/>
    <w:uiPriority w:val="99"/>
    <w:qFormat/>
    <w:tblPr/>
  </w:style>
  <w:style w:type="table" w:styleId="935">
    <w:name w:val="清单表 7 彩色1"/>
    <w:next w:val="935"/>
    <w:link w:val="767"/>
    <w:uiPriority w:val="99"/>
    <w:qFormat/>
    <w:tblPr/>
  </w:style>
  <w:style w:type="table" w:styleId="936">
    <w:name w:val="List Table 7 Colorful - Accent 1"/>
    <w:next w:val="936"/>
    <w:link w:val="767"/>
    <w:uiPriority w:val="99"/>
    <w:qFormat/>
    <w:tblPr/>
  </w:style>
  <w:style w:type="table" w:styleId="937">
    <w:name w:val="List Table 7 Colorful - Accent 2"/>
    <w:next w:val="937"/>
    <w:link w:val="767"/>
    <w:uiPriority w:val="99"/>
    <w:qFormat/>
    <w:tblPr/>
  </w:style>
  <w:style w:type="table" w:styleId="938">
    <w:name w:val="List Table 7 Colorful - Accent 3"/>
    <w:next w:val="938"/>
    <w:link w:val="767"/>
    <w:uiPriority w:val="99"/>
    <w:qFormat/>
    <w:tblPr/>
  </w:style>
  <w:style w:type="table" w:styleId="939">
    <w:name w:val="List Table 7 Colorful - Accent 4"/>
    <w:next w:val="939"/>
    <w:link w:val="767"/>
    <w:uiPriority w:val="99"/>
    <w:qFormat/>
    <w:tblPr/>
  </w:style>
  <w:style w:type="table" w:styleId="940">
    <w:name w:val="List Table 7 Colorful - Accent 5"/>
    <w:next w:val="940"/>
    <w:link w:val="767"/>
    <w:uiPriority w:val="99"/>
    <w:qFormat/>
    <w:tblPr/>
  </w:style>
  <w:style w:type="table" w:styleId="941">
    <w:name w:val="List Table 7 Colorful - Accent 6"/>
    <w:next w:val="941"/>
    <w:link w:val="767"/>
    <w:uiPriority w:val="99"/>
    <w:qFormat/>
    <w:tblPr/>
  </w:style>
  <w:style w:type="table" w:styleId="942">
    <w:name w:val="Lined - Accent"/>
    <w:next w:val="942"/>
    <w:link w:val="767"/>
    <w:uiPriority w:val="99"/>
    <w:qFormat/>
    <w:rPr>
      <w:color w:val="404040"/>
    </w:rPr>
    <w:tblPr/>
  </w:style>
  <w:style w:type="table" w:styleId="943">
    <w:name w:val="Lined - Accent 1"/>
    <w:next w:val="943"/>
    <w:link w:val="767"/>
    <w:uiPriority w:val="99"/>
    <w:qFormat/>
    <w:rPr>
      <w:color w:val="404040"/>
    </w:rPr>
    <w:tblPr/>
  </w:style>
  <w:style w:type="table" w:styleId="944">
    <w:name w:val="Lined - Accent 2"/>
    <w:next w:val="944"/>
    <w:link w:val="767"/>
    <w:uiPriority w:val="99"/>
    <w:qFormat/>
    <w:rPr>
      <w:color w:val="404040"/>
    </w:rPr>
    <w:tblPr/>
  </w:style>
  <w:style w:type="table" w:styleId="945">
    <w:name w:val="Lined - Accent 3"/>
    <w:next w:val="945"/>
    <w:link w:val="767"/>
    <w:uiPriority w:val="99"/>
    <w:qFormat/>
    <w:rPr>
      <w:color w:val="404040"/>
    </w:rPr>
    <w:tblPr/>
  </w:style>
  <w:style w:type="table" w:styleId="946">
    <w:name w:val="Lined - Accent 4"/>
    <w:next w:val="946"/>
    <w:link w:val="767"/>
    <w:uiPriority w:val="99"/>
    <w:qFormat/>
    <w:rPr>
      <w:color w:val="404040"/>
    </w:rPr>
    <w:tblPr/>
  </w:style>
  <w:style w:type="table" w:styleId="947">
    <w:name w:val="Lined - Accent 5"/>
    <w:next w:val="947"/>
    <w:link w:val="767"/>
    <w:uiPriority w:val="99"/>
    <w:qFormat/>
    <w:rPr>
      <w:color w:val="404040"/>
    </w:rPr>
    <w:tblPr/>
  </w:style>
  <w:style w:type="table" w:styleId="948">
    <w:name w:val="Lined - Accent 6"/>
    <w:next w:val="948"/>
    <w:link w:val="767"/>
    <w:uiPriority w:val="99"/>
    <w:qFormat/>
    <w:rPr>
      <w:color w:val="404040"/>
    </w:rPr>
    <w:tblPr/>
  </w:style>
  <w:style w:type="table" w:styleId="949">
    <w:name w:val="Bordered &amp; Lined - Accent"/>
    <w:next w:val="949"/>
    <w:link w:val="767"/>
    <w:uiPriority w:val="99"/>
    <w:qFormat/>
    <w:rPr>
      <w:color w:val="404040"/>
    </w:rPr>
    <w:tblPr/>
  </w:style>
  <w:style w:type="table" w:styleId="950">
    <w:name w:val="Bordered &amp; Lined - Accent 1"/>
    <w:next w:val="950"/>
    <w:link w:val="767"/>
    <w:uiPriority w:val="99"/>
    <w:qFormat/>
    <w:rPr>
      <w:color w:val="404040"/>
    </w:rPr>
    <w:tblPr/>
  </w:style>
  <w:style w:type="table" w:styleId="951">
    <w:name w:val="Bordered &amp; Lined - Accent 2"/>
    <w:next w:val="951"/>
    <w:link w:val="767"/>
    <w:uiPriority w:val="99"/>
    <w:qFormat/>
    <w:rPr>
      <w:color w:val="404040"/>
    </w:rPr>
    <w:tblPr/>
  </w:style>
  <w:style w:type="table" w:styleId="952">
    <w:name w:val="Bordered &amp; Lined - Accent 3"/>
    <w:next w:val="952"/>
    <w:link w:val="767"/>
    <w:uiPriority w:val="99"/>
    <w:qFormat/>
    <w:rPr>
      <w:color w:val="404040"/>
    </w:rPr>
    <w:tblPr/>
  </w:style>
  <w:style w:type="table" w:styleId="953">
    <w:name w:val="Bordered &amp; Lined - Accent 4"/>
    <w:next w:val="953"/>
    <w:link w:val="767"/>
    <w:uiPriority w:val="99"/>
    <w:qFormat/>
    <w:rPr>
      <w:color w:val="404040"/>
    </w:rPr>
    <w:tblPr/>
  </w:style>
  <w:style w:type="table" w:styleId="954">
    <w:name w:val="Bordered &amp; Lined - Accent 5"/>
    <w:next w:val="954"/>
    <w:link w:val="767"/>
    <w:uiPriority w:val="99"/>
    <w:qFormat/>
    <w:rPr>
      <w:color w:val="404040"/>
    </w:rPr>
    <w:tblPr/>
  </w:style>
  <w:style w:type="table" w:styleId="955">
    <w:name w:val="Bordered &amp; Lined - Accent 6"/>
    <w:next w:val="955"/>
    <w:link w:val="767"/>
    <w:uiPriority w:val="99"/>
    <w:qFormat/>
    <w:rPr>
      <w:color w:val="404040"/>
    </w:rPr>
    <w:tblPr/>
  </w:style>
  <w:style w:type="table" w:styleId="956">
    <w:name w:val="Bordered"/>
    <w:next w:val="956"/>
    <w:link w:val="767"/>
    <w:uiPriority w:val="99"/>
    <w:qFormat/>
    <w:tblPr/>
  </w:style>
  <w:style w:type="table" w:styleId="957">
    <w:name w:val="Bordered - Accent 1"/>
    <w:next w:val="957"/>
    <w:link w:val="767"/>
    <w:uiPriority w:val="99"/>
    <w:qFormat/>
    <w:tblPr/>
  </w:style>
  <w:style w:type="table" w:styleId="958">
    <w:name w:val="Bordered - Accent 2"/>
    <w:next w:val="958"/>
    <w:link w:val="767"/>
    <w:uiPriority w:val="99"/>
    <w:qFormat/>
    <w:tblPr/>
  </w:style>
  <w:style w:type="table" w:styleId="959">
    <w:name w:val="Bordered - Accent 3"/>
    <w:next w:val="959"/>
    <w:link w:val="767"/>
    <w:uiPriority w:val="99"/>
    <w:qFormat/>
    <w:tblPr/>
  </w:style>
  <w:style w:type="table" w:styleId="960">
    <w:name w:val="Bordered - Accent 4"/>
    <w:next w:val="960"/>
    <w:link w:val="767"/>
    <w:uiPriority w:val="99"/>
    <w:qFormat/>
    <w:tblPr/>
  </w:style>
  <w:style w:type="table" w:styleId="961">
    <w:name w:val="Bordered - Accent 5"/>
    <w:next w:val="961"/>
    <w:link w:val="767"/>
    <w:uiPriority w:val="99"/>
    <w:qFormat/>
    <w:tblPr/>
  </w:style>
  <w:style w:type="table" w:styleId="962">
    <w:name w:val="Bordered - Accent 6"/>
    <w:next w:val="962"/>
    <w:link w:val="767"/>
    <w:uiPriority w:val="99"/>
    <w:qFormat/>
    <w:tblPr/>
  </w:style>
  <w:style w:type="paragraph" w:styleId="963">
    <w:name w:val="TOC 标题1"/>
    <w:next w:val="963"/>
    <w:link w:val="767"/>
    <w:uiPriority w:val="39"/>
    <w:unhideWhenUsed/>
    <w:qFormat/>
    <w:rPr>
      <w:rFonts w:ascii="Times New Roman" w:hAnsi="Times New Roman" w:eastAsia="宋体" w:cs="Times New Roman"/>
      <w:lang w:val="en-US" w:eastAsia="zh-CN" w:bidi="ar-SA"/>
    </w:rPr>
  </w:style>
  <w:style w:type="paragraph" w:styleId="964">
    <w:name w:val="标题 21"/>
    <w:basedOn w:val="767"/>
    <w:next w:val="767"/>
    <w:link w:val="767"/>
    <w:qFormat/>
    <w:pPr>
      <w:jc w:val="center"/>
      <w:keepLines/>
      <w:keepNext/>
      <w:widowControl w:val="off"/>
      <w:outlineLvl w:val="1"/>
    </w:pPr>
    <w:rPr>
      <w:rFonts w:ascii="宋体" w:hAnsi="宋体" w:eastAsia="楷体_GB2312"/>
      <w:b/>
      <w:sz w:val="44"/>
      <w:szCs w:val="20"/>
    </w:rPr>
  </w:style>
  <w:style w:type="paragraph" w:styleId="965">
    <w:name w:val="标题 31"/>
    <w:basedOn w:val="767"/>
    <w:next w:val="767"/>
    <w:link w:val="767"/>
    <w:qFormat/>
    <w:pPr>
      <w:jc w:val="center"/>
      <w:keepLines/>
      <w:keepNext/>
      <w:widowControl w:val="off"/>
      <w:outlineLvl w:val="2"/>
    </w:pPr>
    <w:rPr>
      <w:rFonts w:eastAsia="楷体_GB2312"/>
      <w:b/>
      <w:sz w:val="32"/>
      <w:szCs w:val="20"/>
    </w:rPr>
  </w:style>
  <w:style w:type="paragraph" w:styleId="966">
    <w:name w:val="标题 41"/>
    <w:basedOn w:val="767"/>
    <w:next w:val="767"/>
    <w:link w:val="767"/>
    <w:qFormat/>
    <w:pPr>
      <w:jc w:val="both"/>
      <w:keepLines/>
      <w:keepNext/>
      <w:spacing w:before="280" w:after="290" w:line="376" w:lineRule="auto"/>
      <w:widowControl w:val="off"/>
      <w:outlineLvl w:val="3"/>
    </w:pPr>
    <w:rPr>
      <w:rFonts w:ascii="Arial" w:hAnsi="Arial" w:eastAsia="黑体"/>
      <w:b/>
      <w:bCs/>
      <w:sz w:val="28"/>
      <w:szCs w:val="28"/>
    </w:rPr>
  </w:style>
  <w:style w:type="paragraph" w:styleId="967">
    <w:name w:val="标题 51"/>
    <w:basedOn w:val="767"/>
    <w:next w:val="767"/>
    <w:link w:val="767"/>
    <w:qFormat/>
    <w:pPr>
      <w:jc w:val="both"/>
      <w:keepNext/>
      <w:widowControl w:val="off"/>
      <w:outlineLvl w:val="4"/>
    </w:pPr>
    <w:rPr>
      <w:rFonts w:hint="eastAsia" w:ascii="宋体" w:hAnsi="宋体"/>
      <w:color w:val="000000"/>
      <w:sz w:val="28"/>
      <w:szCs w:val="20"/>
    </w:rPr>
  </w:style>
  <w:style w:type="paragraph" w:styleId="968">
    <w:name w:val="标题 61"/>
    <w:basedOn w:val="767"/>
    <w:next w:val="767"/>
    <w:link w:val="767"/>
    <w:qFormat/>
    <w:pPr>
      <w:jc w:val="both"/>
      <w:keepNext/>
      <w:widowControl w:val="off"/>
      <w:outlineLvl w:val="5"/>
    </w:pPr>
    <w:rPr>
      <w:rFonts w:hint="eastAsia" w:ascii="宋体" w:hAnsi="宋体"/>
      <w:sz w:val="28"/>
      <w:szCs w:val="20"/>
    </w:rPr>
  </w:style>
  <w:style w:type="character" w:styleId="969">
    <w:name w:val="默认段落字体1"/>
    <w:next w:val="969"/>
    <w:link w:val="767"/>
    <w:qFormat/>
  </w:style>
  <w:style w:type="table" w:styleId="970">
    <w:name w:val="普通表格1"/>
    <w:next w:val="970"/>
    <w:link w:val="767"/>
    <w:semiHidden/>
    <w:qFormat/>
    <w:tblPr/>
  </w:style>
  <w:style w:type="paragraph" w:styleId="971">
    <w:name w:val="目录 71"/>
    <w:basedOn w:val="829"/>
    <w:next w:val="767"/>
    <w:link w:val="767"/>
    <w:qFormat/>
    <w:pPr>
      <w:ind w:left="1640" w:firstLine="3784"/>
      <w:spacing w:before="0" w:after="0" w:line="360" w:lineRule="auto"/>
    </w:pPr>
  </w:style>
  <w:style w:type="paragraph" w:styleId="972">
    <w:name w:val="正文缩进1"/>
    <w:basedOn w:val="767"/>
    <w:next w:val="767"/>
    <w:link w:val="973"/>
    <w:qFormat/>
    <w:pPr>
      <w:ind w:firstLine="420"/>
      <w:jc w:val="both"/>
      <w:widowControl w:val="off"/>
    </w:pPr>
    <w:rPr>
      <w:sz w:val="21"/>
      <w:szCs w:val="20"/>
    </w:rPr>
  </w:style>
  <w:style w:type="character" w:styleId="973">
    <w:name w:val="正文缩进 字符"/>
    <w:next w:val="973"/>
    <w:link w:val="972"/>
    <w:qFormat/>
    <w:rPr>
      <w:rFonts w:eastAsia="宋体"/>
      <w:sz w:val="21"/>
      <w:lang w:val="en-US" w:eastAsia="zh-CN" w:bidi="ar-SA"/>
    </w:rPr>
  </w:style>
  <w:style w:type="paragraph" w:styleId="974">
    <w:name w:val="索引 51"/>
    <w:basedOn w:val="767"/>
    <w:next w:val="767"/>
    <w:link w:val="767"/>
    <w:qFormat/>
    <w:pPr>
      <w:ind w:left="1680"/>
      <w:jc w:val="both"/>
      <w:widowControl w:val="off"/>
    </w:pPr>
    <w:rPr>
      <w:rFonts w:eastAsia="楷体_GB2312"/>
      <w:sz w:val="26"/>
      <w:szCs w:val="20"/>
    </w:rPr>
  </w:style>
  <w:style w:type="paragraph" w:styleId="975">
    <w:name w:val="列表项目符号1"/>
    <w:basedOn w:val="829"/>
    <w:next w:val="767"/>
    <w:link w:val="767"/>
    <w:qFormat/>
    <w:pPr>
      <w:numPr>
        <w:ilvl w:val="0"/>
        <w:numId w:val="1"/>
      </w:numPr>
      <w:tabs>
        <w:tab w:val="left" w:pos="420" w:leader="none"/>
        <w:tab w:val="left" w:pos="1155" w:leader="none"/>
      </w:tabs>
    </w:pPr>
    <w:rPr>
      <w:rFonts w:eastAsia="仿宋_GB2312"/>
      <w:sz w:val="30"/>
    </w:rPr>
  </w:style>
  <w:style w:type="paragraph" w:styleId="976">
    <w:name w:val="文档结构图1"/>
    <w:basedOn w:val="767"/>
    <w:next w:val="976"/>
    <w:link w:val="767"/>
    <w:qFormat/>
    <w:pPr>
      <w:shd w:val="clear" w:color="auto" w:fill="000080"/>
    </w:pPr>
  </w:style>
  <w:style w:type="paragraph" w:styleId="977">
    <w:name w:val="批注文字1"/>
    <w:basedOn w:val="767"/>
    <w:next w:val="977"/>
    <w:link w:val="767"/>
    <w:qFormat/>
    <w:pPr>
      <w:widowControl w:val="off"/>
    </w:pPr>
    <w:rPr>
      <w:rFonts w:eastAsia="楷体_GB2312"/>
      <w:sz w:val="28"/>
      <w:szCs w:val="20"/>
    </w:rPr>
  </w:style>
  <w:style w:type="paragraph" w:styleId="978">
    <w:name w:val="正文文本 31"/>
    <w:basedOn w:val="767"/>
    <w:next w:val="978"/>
    <w:link w:val="767"/>
    <w:qFormat/>
    <w:pPr>
      <w:jc w:val="both"/>
      <w:spacing w:after="120"/>
      <w:widowControl w:val="off"/>
    </w:pPr>
    <w:rPr>
      <w:rFonts w:eastAsia="楷体_GB2312"/>
      <w:sz w:val="16"/>
      <w:szCs w:val="16"/>
    </w:rPr>
  </w:style>
  <w:style w:type="paragraph" w:styleId="979">
    <w:name w:val="正文文本1"/>
    <w:basedOn w:val="767"/>
    <w:next w:val="979"/>
    <w:link w:val="767"/>
    <w:qFormat/>
    <w:pPr>
      <w:spacing w:line="360" w:lineRule="auto"/>
    </w:pPr>
    <w:rPr>
      <w:szCs w:val="20"/>
    </w:rPr>
  </w:style>
  <w:style w:type="paragraph" w:styleId="980">
    <w:name w:val="正文文本缩进1"/>
    <w:basedOn w:val="767"/>
    <w:next w:val="980"/>
    <w:link w:val="767"/>
    <w:qFormat/>
    <w:pPr>
      <w:ind w:left="420"/>
      <w:spacing w:after="120"/>
    </w:pPr>
  </w:style>
  <w:style w:type="paragraph" w:styleId="981">
    <w:name w:val="列表 21"/>
    <w:basedOn w:val="829"/>
    <w:next w:val="971"/>
    <w:link w:val="767"/>
    <w:qFormat/>
    <w:pPr>
      <w:ind w:left="100" w:firstLine="3640"/>
      <w:spacing w:before="0" w:after="0" w:line="240" w:lineRule="auto"/>
    </w:pPr>
  </w:style>
  <w:style w:type="paragraph" w:styleId="982">
    <w:name w:val="文本块1"/>
    <w:basedOn w:val="767"/>
    <w:next w:val="982"/>
    <w:link w:val="767"/>
    <w:qFormat/>
    <w:pPr>
      <w:ind w:left="630" w:right="-609" w:firstLine="420"/>
      <w:jc w:val="both"/>
      <w:spacing w:line="360" w:lineRule="auto"/>
      <w:widowControl w:val="off"/>
    </w:pPr>
    <w:rPr>
      <w:rFonts w:hint="eastAsia" w:ascii="仿宋_GB2312" w:eastAsia="仿宋_GB2312"/>
      <w:sz w:val="21"/>
      <w:szCs w:val="20"/>
    </w:rPr>
  </w:style>
  <w:style w:type="paragraph" w:styleId="983">
    <w:name w:val="目录 31"/>
    <w:basedOn w:val="767"/>
    <w:next w:val="767"/>
    <w:link w:val="767"/>
    <w:qFormat/>
    <w:pPr>
      <w:ind w:left="840"/>
      <w:jc w:val="both"/>
      <w:widowControl w:val="off"/>
    </w:pPr>
    <w:rPr>
      <w:rFonts w:eastAsia="楷体_GB2312"/>
      <w:sz w:val="28"/>
      <w:szCs w:val="20"/>
    </w:rPr>
  </w:style>
  <w:style w:type="paragraph" w:styleId="984">
    <w:name w:val="纯文本1"/>
    <w:basedOn w:val="767"/>
    <w:next w:val="984"/>
    <w:link w:val="985"/>
    <w:qFormat/>
    <w:pPr>
      <w:jc w:val="both"/>
      <w:widowControl w:val="off"/>
    </w:pPr>
    <w:rPr>
      <w:rFonts w:ascii="宋体" w:hAnsi="Courier New"/>
      <w:sz w:val="21"/>
      <w:szCs w:val="20"/>
    </w:rPr>
  </w:style>
  <w:style w:type="character" w:styleId="985">
    <w:name w:val="纯文本 字符"/>
    <w:next w:val="985"/>
    <w:link w:val="984"/>
    <w:qFormat/>
    <w:rPr>
      <w:rFonts w:ascii="宋体" w:hAnsi="Courier New" w:eastAsia="宋体"/>
      <w:sz w:val="21"/>
      <w:lang w:val="en-US" w:eastAsia="zh-CN" w:bidi="ar-SA"/>
    </w:rPr>
  </w:style>
  <w:style w:type="paragraph" w:styleId="986">
    <w:name w:val="日期1"/>
    <w:basedOn w:val="829"/>
    <w:next w:val="767"/>
    <w:link w:val="987"/>
    <w:qFormat/>
    <w:pPr>
      <w:ind w:left="100"/>
    </w:pPr>
    <w:rPr>
      <w:b w:val="0"/>
      <w:sz w:val="24"/>
      <w:szCs w:val="24"/>
    </w:rPr>
  </w:style>
  <w:style w:type="character" w:styleId="987">
    <w:name w:val="日期 字符"/>
    <w:next w:val="987"/>
    <w:link w:val="986"/>
    <w:qFormat/>
    <w:rPr>
      <w:rFonts w:eastAsia="宋体"/>
      <w:sz w:val="24"/>
      <w:szCs w:val="24"/>
      <w:lang w:val="en-US" w:eastAsia="zh-CN" w:bidi="ar-SA"/>
    </w:rPr>
  </w:style>
  <w:style w:type="paragraph" w:styleId="988">
    <w:name w:val="正文文本缩进 21"/>
    <w:basedOn w:val="767"/>
    <w:next w:val="988"/>
    <w:link w:val="767"/>
    <w:qFormat/>
    <w:pPr>
      <w:ind w:left="420"/>
      <w:jc w:val="both"/>
      <w:spacing w:after="120" w:line="480" w:lineRule="auto"/>
      <w:widowControl w:val="off"/>
    </w:pPr>
    <w:rPr>
      <w:rFonts w:eastAsia="楷体_GB2312"/>
      <w:sz w:val="28"/>
      <w:szCs w:val="20"/>
    </w:rPr>
  </w:style>
  <w:style w:type="paragraph" w:styleId="989">
    <w:name w:val="批注框文本1"/>
    <w:basedOn w:val="767"/>
    <w:next w:val="989"/>
    <w:link w:val="767"/>
    <w:qFormat/>
    <w:rPr>
      <w:sz w:val="18"/>
      <w:szCs w:val="18"/>
    </w:rPr>
  </w:style>
  <w:style w:type="paragraph" w:styleId="990">
    <w:name w:val="页脚1"/>
    <w:basedOn w:val="767"/>
    <w:next w:val="992"/>
    <w:link w:val="991"/>
    <w:uiPriority w:val="99"/>
    <w:qFormat/>
    <w:pPr>
      <w:widowControl w:val="off"/>
      <w:tabs>
        <w:tab w:val="center" w:pos="4153" w:leader="none"/>
        <w:tab w:val="right" w:pos="8306" w:leader="none"/>
      </w:tabs>
    </w:pPr>
    <w:rPr>
      <w:sz w:val="18"/>
      <w:szCs w:val="18"/>
    </w:rPr>
  </w:style>
  <w:style w:type="character" w:styleId="991">
    <w:name w:val="页脚 字符"/>
    <w:next w:val="991"/>
    <w:link w:val="990"/>
    <w:uiPriority w:val="99"/>
    <w:qFormat/>
    <w:rPr>
      <w:sz w:val="18"/>
      <w:szCs w:val="18"/>
    </w:rPr>
  </w:style>
  <w:style w:type="paragraph" w:styleId="992">
    <w:name w:val="Char Char Char Char Char Char Char Char Char Char Char Char Char"/>
    <w:basedOn w:val="829"/>
    <w:next w:val="767"/>
    <w:link w:val="767"/>
    <w:qFormat/>
    <w:pPr>
      <w:ind w:firstLine="3584"/>
      <w:spacing w:before="0" w:after="160" w:line="240" w:lineRule="exact"/>
    </w:pPr>
  </w:style>
  <w:style w:type="paragraph" w:styleId="993">
    <w:name w:val="寄信人地址1"/>
    <w:basedOn w:val="767"/>
    <w:next w:val="993"/>
    <w:link w:val="767"/>
    <w:qFormat/>
    <w:rPr>
      <w:rFonts w:ascii="Arial" w:hAnsi="Arial"/>
    </w:rPr>
  </w:style>
  <w:style w:type="paragraph" w:styleId="994">
    <w:name w:val="页眉1"/>
    <w:basedOn w:val="767"/>
    <w:next w:val="994"/>
    <w:link w:val="995"/>
    <w:uiPriority w:val="99"/>
    <w:qFormat/>
    <w:pPr>
      <w:jc w:val="center"/>
      <w:widowControl w:val="off"/>
      <w:tabs>
        <w:tab w:val="center" w:pos="4153" w:leader="none"/>
        <w:tab w:val="right" w:pos="8306" w:leader="none"/>
      </w:tabs>
      <w:pBdr>
        <w:bottom w:val="none" w:color="000000" w:sz="0" w:space="1"/>
      </w:pBdr>
    </w:pPr>
    <w:rPr>
      <w:b/>
      <w:sz w:val="18"/>
      <w:szCs w:val="18"/>
    </w:rPr>
  </w:style>
  <w:style w:type="character" w:styleId="995">
    <w:name w:val="页眉 字符"/>
    <w:next w:val="995"/>
    <w:link w:val="994"/>
    <w:uiPriority w:val="99"/>
    <w:qFormat/>
    <w:rPr>
      <w:sz w:val="18"/>
      <w:szCs w:val="18"/>
    </w:rPr>
  </w:style>
  <w:style w:type="paragraph" w:styleId="996">
    <w:name w:val="目录 11"/>
    <w:basedOn w:val="767"/>
    <w:next w:val="767"/>
    <w:link w:val="767"/>
    <w:qFormat/>
    <w:pPr>
      <w:widowControl w:val="off"/>
    </w:pPr>
    <w:rPr>
      <w:rFonts w:eastAsia="楷体_GB2312"/>
      <w:szCs w:val="20"/>
    </w:rPr>
  </w:style>
  <w:style w:type="paragraph" w:styleId="997">
    <w:name w:val="副标题1"/>
    <w:basedOn w:val="767"/>
    <w:next w:val="767"/>
    <w:link w:val="767"/>
    <w:qFormat/>
    <w:pPr>
      <w:jc w:val="center"/>
      <w:spacing w:before="240" w:after="60" w:line="312" w:lineRule="auto"/>
      <w:widowControl w:val="off"/>
      <w:outlineLvl w:val="1"/>
    </w:pPr>
    <w:rPr>
      <w:rFonts w:ascii="Cambria" w:hAnsi="Cambria"/>
      <w:b/>
      <w:bCs/>
      <w:sz w:val="32"/>
      <w:szCs w:val="32"/>
    </w:rPr>
  </w:style>
  <w:style w:type="paragraph" w:styleId="998">
    <w:name w:val="脚注文本1"/>
    <w:basedOn w:val="767"/>
    <w:next w:val="998"/>
    <w:link w:val="767"/>
    <w:qFormat/>
    <w:pPr>
      <w:widowControl w:val="off"/>
    </w:pPr>
    <w:rPr>
      <w:sz w:val="18"/>
      <w:szCs w:val="18"/>
    </w:rPr>
  </w:style>
  <w:style w:type="paragraph" w:styleId="999">
    <w:name w:val="正文文本缩进 31"/>
    <w:basedOn w:val="767"/>
    <w:next w:val="999"/>
    <w:link w:val="767"/>
    <w:qFormat/>
    <w:pPr>
      <w:ind w:firstLine="480"/>
      <w:spacing w:line="300" w:lineRule="auto"/>
      <w:widowControl w:val="off"/>
    </w:pPr>
  </w:style>
  <w:style w:type="paragraph" w:styleId="1000">
    <w:name w:val="正文文本 21"/>
    <w:basedOn w:val="829"/>
    <w:next w:val="975"/>
    <w:link w:val="767"/>
    <w:qFormat/>
    <w:pPr>
      <w:spacing w:line="180" w:lineRule="exact"/>
    </w:pPr>
    <w:rPr>
      <w:sz w:val="15"/>
    </w:rPr>
  </w:style>
  <w:style w:type="paragraph" w:styleId="1001">
    <w:name w:val="列表 41"/>
    <w:basedOn w:val="767"/>
    <w:next w:val="1001"/>
    <w:link w:val="767"/>
    <w:qFormat/>
    <w:pPr>
      <w:ind w:left="100" w:hanging="200"/>
      <w:jc w:val="both"/>
      <w:widowControl w:val="off"/>
    </w:pPr>
    <w:rPr>
      <w:sz w:val="21"/>
    </w:rPr>
  </w:style>
  <w:style w:type="paragraph" w:styleId="1002">
    <w:name w:val="HTML 预设格式1"/>
    <w:basedOn w:val="767"/>
    <w:next w:val="1002"/>
    <w:link w:val="76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03">
    <w:name w:val="普通(网站)1"/>
    <w:basedOn w:val="767"/>
    <w:next w:val="981"/>
    <w:link w:val="767"/>
    <w:qFormat/>
    <w:pPr>
      <w:spacing w:before="100" w:beforeAutospacing="1" w:after="100" w:afterAutospacing="1"/>
    </w:pPr>
    <w:rPr>
      <w:rFonts w:hint="eastAsia" w:ascii="宋体" w:hAnsi="宋体"/>
    </w:rPr>
  </w:style>
  <w:style w:type="paragraph" w:styleId="1004">
    <w:name w:val="索引 11"/>
    <w:basedOn w:val="767"/>
    <w:next w:val="767"/>
    <w:link w:val="767"/>
    <w:qFormat/>
    <w:pPr>
      <w:jc w:val="both"/>
      <w:widowControl w:val="off"/>
    </w:pPr>
    <w:rPr>
      <w:sz w:val="21"/>
    </w:rPr>
  </w:style>
  <w:style w:type="paragraph" w:styleId="1005">
    <w:name w:val="批注主题1"/>
    <w:basedOn w:val="977"/>
    <w:next w:val="977"/>
    <w:link w:val="767"/>
    <w:qFormat/>
    <w:rPr>
      <w:b/>
      <w:bCs/>
    </w:rPr>
  </w:style>
  <w:style w:type="paragraph" w:styleId="1006">
    <w:name w:val="正文首行缩进1"/>
    <w:basedOn w:val="979"/>
    <w:next w:val="1006"/>
    <w:link w:val="767"/>
    <w:qFormat/>
    <w:pPr>
      <w:ind w:firstLine="420"/>
      <w:tabs>
        <w:tab w:val="left" w:pos="5250" w:leader="none"/>
      </w:tabs>
    </w:pPr>
    <w:rPr>
      <w:rFonts w:ascii="宋体" w:hAnsi="宋体"/>
    </w:rPr>
  </w:style>
  <w:style w:type="paragraph" w:styleId="1007">
    <w:name w:val="正文首行缩进 21"/>
    <w:basedOn w:val="980"/>
    <w:next w:val="1007"/>
    <w:link w:val="1008"/>
    <w:qFormat/>
    <w:pPr>
      <w:ind w:firstLine="420"/>
      <w:jc w:val="both"/>
      <w:widowControl w:val="off"/>
    </w:pPr>
    <w:rPr>
      <w:rFonts w:eastAsia="楷体_GB2312"/>
      <w:sz w:val="28"/>
      <w:szCs w:val="20"/>
    </w:rPr>
  </w:style>
  <w:style w:type="character" w:styleId="1008">
    <w:name w:val="正文文本首行缩进 2 字符"/>
    <w:next w:val="1008"/>
    <w:link w:val="1007"/>
    <w:qFormat/>
    <w:rPr>
      <w:rFonts w:eastAsia="楷体_GB2312"/>
      <w:sz w:val="28"/>
      <w:lang w:bidi="ar-SA"/>
    </w:rPr>
  </w:style>
  <w:style w:type="table" w:styleId="1009">
    <w:name w:val="网格型1"/>
    <w:basedOn w:val="970"/>
    <w:next w:val="1009"/>
    <w:link w:val="767"/>
    <w:qFormat/>
    <w:tblPr/>
  </w:style>
  <w:style w:type="character" w:styleId="1010">
    <w:name w:val="要点1"/>
    <w:next w:val="1010"/>
    <w:link w:val="767"/>
    <w:qFormat/>
    <w:rPr>
      <w:b/>
      <w:bCs/>
    </w:rPr>
  </w:style>
  <w:style w:type="character" w:styleId="1011">
    <w:name w:val="页码1"/>
    <w:next w:val="1011"/>
    <w:link w:val="767"/>
    <w:qFormat/>
  </w:style>
  <w:style w:type="character" w:styleId="1012">
    <w:name w:val="已访问的超链接1"/>
    <w:next w:val="1012"/>
    <w:link w:val="767"/>
    <w:qFormat/>
    <w:rPr>
      <w:color w:val="800080"/>
      <w:u w:val="single"/>
    </w:rPr>
  </w:style>
  <w:style w:type="character" w:styleId="1013">
    <w:name w:val="超链接1"/>
    <w:next w:val="1013"/>
    <w:link w:val="767"/>
    <w:qFormat/>
    <w:rPr>
      <w:color w:val="0000ff"/>
      <w:u w:val="single"/>
    </w:rPr>
  </w:style>
  <w:style w:type="character" w:styleId="1014">
    <w:name w:val="批注引用1"/>
    <w:next w:val="1014"/>
    <w:link w:val="767"/>
    <w:qFormat/>
    <w:rPr>
      <w:sz w:val="21"/>
      <w:szCs w:val="21"/>
    </w:rPr>
  </w:style>
  <w:style w:type="character" w:styleId="1015">
    <w:name w:val="脚注引用1"/>
    <w:next w:val="1015"/>
    <w:link w:val="767"/>
    <w:qFormat/>
    <w:rPr>
      <w:vertAlign w:val="superscript"/>
    </w:rPr>
  </w:style>
  <w:style w:type="paragraph" w:styleId="1016">
    <w:name w:val="无间隔1"/>
    <w:basedOn w:val="767"/>
    <w:next w:val="1016"/>
    <w:link w:val="767"/>
    <w:uiPriority w:val="1"/>
    <w:qFormat/>
    <w:rPr>
      <w:rFonts w:ascii="@楷体_GB2312" w:hAnsi="@楷体_GB2312"/>
      <w:szCs w:val="32"/>
    </w:rPr>
  </w:style>
  <w:style w:type="paragraph" w:styleId="1017">
    <w:name w:val="一级条标题"/>
    <w:basedOn w:val="1018"/>
    <w:next w:val="1019"/>
    <w:link w:val="767"/>
    <w:qFormat/>
    <w:pPr>
      <w:ind w:left="420"/>
      <w:spacing w:line="240" w:lineRule="auto"/>
      <w:outlineLvl w:val="2"/>
    </w:pPr>
  </w:style>
  <w:style w:type="paragraph" w:styleId="1018">
    <w:name w:val="章标题"/>
    <w:next w:val="767"/>
    <w:link w:val="767"/>
    <w:qFormat/>
    <w:pPr>
      <w:jc w:val="both"/>
      <w:spacing w:line="360" w:lineRule="auto"/>
      <w:outlineLvl w:val="1"/>
    </w:pPr>
    <w:rPr>
      <w:rFonts w:ascii="黑体" w:hAnsi="Calibri" w:eastAsia="黑体" w:cs="黑体"/>
      <w:sz w:val="21"/>
      <w:szCs w:val="21"/>
      <w:lang w:val="en-US" w:eastAsia="zh-CN" w:bidi="ar-SA"/>
    </w:rPr>
  </w:style>
  <w:style w:type="paragraph" w:styleId="1019">
    <w:name w:val="段"/>
    <w:next w:val="767"/>
    <w:link w:val="767"/>
    <w:qFormat/>
    <w:pPr>
      <w:ind w:firstLine="200"/>
      <w:jc w:val="both"/>
      <w:spacing w:line="360" w:lineRule="auto"/>
    </w:pPr>
    <w:rPr>
      <w:rFonts w:ascii="宋体" w:hAnsi="Times New Roman" w:eastAsia="宋体" w:cs="Times New Roman"/>
      <w:sz w:val="24"/>
      <w:szCs w:val="22"/>
      <w:lang w:val="en-US" w:eastAsia="zh-CN" w:bidi="ar-SA"/>
    </w:rPr>
  </w:style>
  <w:style w:type="character" w:styleId="1020">
    <w:name w:val="正文缩进 Char1"/>
    <w:next w:val="1020"/>
    <w:link w:val="767"/>
    <w:qFormat/>
    <w:rPr>
      <w:rFonts w:eastAsia="宋体"/>
      <w:sz w:val="21"/>
      <w:lang w:val="en-US" w:eastAsia="zh-CN" w:bidi="ar-SA"/>
    </w:rPr>
  </w:style>
  <w:style w:type="character" w:styleId="1021">
    <w:name w:val="zihao_18 jiacu"/>
    <w:next w:val="1021"/>
    <w:link w:val="767"/>
    <w:qFormat/>
  </w:style>
  <w:style w:type="character" w:styleId="1022">
    <w:name w:val="Andy_正文 Char"/>
    <w:next w:val="1022"/>
    <w:link w:val="1023"/>
    <w:qFormat/>
    <w:rPr>
      <w:rFonts w:ascii="Calibri" w:hAnsi="Calibri"/>
      <w:sz w:val="24"/>
      <w:szCs w:val="24"/>
    </w:rPr>
  </w:style>
  <w:style w:type="paragraph" w:styleId="1023">
    <w:name w:val="Andy_正文"/>
    <w:basedOn w:val="767"/>
    <w:next w:val="1023"/>
    <w:link w:val="1022"/>
    <w:qFormat/>
    <w:pPr>
      <w:ind w:firstLine="480"/>
      <w:jc w:val="both"/>
      <w:spacing w:line="360" w:lineRule="auto"/>
      <w:widowControl w:val="off"/>
    </w:pPr>
    <w:rPr>
      <w:rFonts w:ascii="Calibri" w:hAnsi="Calibri"/>
    </w:rPr>
  </w:style>
  <w:style w:type="character" w:styleId="1024">
    <w:name w:val="普通文字1 Char1"/>
    <w:next w:val="1024"/>
    <w:link w:val="767"/>
    <w:qFormat/>
    <w:rPr>
      <w:rFonts w:ascii="宋体" w:hAnsi="Courier New" w:eastAsia="楷体_GB2312"/>
      <w:sz w:val="28"/>
      <w:lang w:val="en-US" w:eastAsia="zh-CN" w:bidi="ar-SA"/>
    </w:rPr>
  </w:style>
  <w:style w:type="character" w:styleId="1025">
    <w:name w:val="grame"/>
    <w:next w:val="1025"/>
    <w:link w:val="767"/>
    <w:qFormat/>
  </w:style>
  <w:style w:type="character" w:styleId="1026">
    <w:name w:val="s1"/>
    <w:next w:val="1026"/>
    <w:link w:val="767"/>
    <w:qFormat/>
  </w:style>
  <w:style w:type="character" w:styleId="1027">
    <w:name w:val="正文缩进 Char"/>
    <w:next w:val="1027"/>
    <w:link w:val="767"/>
    <w:qFormat/>
    <w:rPr>
      <w:rFonts w:eastAsia="宋体"/>
      <w:sz w:val="21"/>
      <w:lang w:val="en-US" w:eastAsia="zh-CN" w:bidi="ar-SA"/>
    </w:rPr>
  </w:style>
  <w:style w:type="character" w:styleId="1028">
    <w:name w:val="apple-converted-space"/>
    <w:next w:val="1028"/>
    <w:link w:val="767"/>
    <w:qFormat/>
  </w:style>
  <w:style w:type="character" w:styleId="1029">
    <w:name w:val="Char Char33"/>
    <w:next w:val="1029"/>
    <w:link w:val="767"/>
    <w:qFormat/>
    <w:rPr>
      <w:rFonts w:eastAsia="楷体_GB2312"/>
      <w:sz w:val="24"/>
      <w:lang w:val="en-US" w:eastAsia="zh-CN" w:bidi="ar-SA"/>
    </w:rPr>
  </w:style>
  <w:style w:type="character" w:styleId="1030">
    <w:name w:val="headline-content2"/>
    <w:next w:val="1030"/>
    <w:link w:val="767"/>
    <w:qFormat/>
  </w:style>
  <w:style w:type="character" w:styleId="1031">
    <w:name w:val="正文双线 Char"/>
    <w:next w:val="1031"/>
    <w:link w:val="767"/>
    <w:qFormat/>
    <w:rPr>
      <w:rFonts w:eastAsia="楷体_GB2312"/>
      <w:sz w:val="24"/>
    </w:rPr>
  </w:style>
  <w:style w:type="paragraph" w:styleId="1032">
    <w:name w:val="xl66"/>
    <w:basedOn w:val="767"/>
    <w:next w:val="1032"/>
    <w:link w:val="7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33">
    <w:name w:val="xl41"/>
    <w:basedOn w:val="767"/>
    <w:next w:val="1033"/>
    <w:link w:val="767"/>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34">
    <w:name w:val="Char Char Char Char1"/>
    <w:basedOn w:val="767"/>
    <w:next w:val="1034"/>
    <w:link w:val="767"/>
    <w:qFormat/>
    <w:rPr>
      <w:rFonts w:ascii="Tahoma" w:hAnsi="Tahoma"/>
      <w:szCs w:val="20"/>
    </w:rPr>
  </w:style>
  <w:style w:type="paragraph" w:styleId="1035">
    <w:name w:val="xl31"/>
    <w:basedOn w:val="767"/>
    <w:next w:val="1035"/>
    <w:link w:val="767"/>
    <w:qFormat/>
    <w:pPr>
      <w:jc w:val="center"/>
      <w:spacing w:before="100" w:beforeAutospacing="1" w:after="100" w:afterAutospacing="1"/>
    </w:pPr>
    <w:rPr>
      <w:rFonts w:ascii="宋体" w:hAnsi="宋体" w:cs="宋体"/>
      <w:sz w:val="18"/>
      <w:szCs w:val="18"/>
    </w:rPr>
  </w:style>
  <w:style w:type="paragraph" w:styleId="1036">
    <w:name w:val="Char Char Char1 Char Char Char Char"/>
    <w:basedOn w:val="767"/>
    <w:next w:val="1036"/>
    <w:link w:val="767"/>
    <w:qFormat/>
    <w:pPr>
      <w:jc w:val="both"/>
      <w:spacing w:after="160" w:line="240" w:lineRule="exact"/>
      <w:widowControl w:val="off"/>
    </w:pPr>
    <w:rPr>
      <w:sz w:val="21"/>
    </w:rPr>
  </w:style>
  <w:style w:type="paragraph" w:styleId="1037">
    <w:name w:val="Plain Text1"/>
    <w:basedOn w:val="767"/>
    <w:next w:val="1037"/>
    <w:link w:val="767"/>
    <w:qFormat/>
    <w:pPr>
      <w:jc w:val="both"/>
      <w:widowControl w:val="off"/>
    </w:pPr>
    <w:rPr>
      <w:rFonts w:hint="eastAsia" w:ascii="宋体" w:hAnsi="Courier New" w:eastAsia="楷体_GB2312"/>
      <w:sz w:val="28"/>
      <w:szCs w:val="20"/>
    </w:rPr>
  </w:style>
  <w:style w:type="paragraph" w:styleId="1038">
    <w:name w:val="默认段落字体 Para Char Char Char Char Char Char Char"/>
    <w:basedOn w:val="767"/>
    <w:next w:val="1038"/>
    <w:link w:val="767"/>
    <w:qFormat/>
    <w:pPr>
      <w:jc w:val="both"/>
      <w:spacing w:line="360" w:lineRule="auto"/>
      <w:widowControl w:val="off"/>
    </w:pPr>
  </w:style>
  <w:style w:type="paragraph" w:styleId="1039">
    <w:name w:val="xl32"/>
    <w:basedOn w:val="767"/>
    <w:next w:val="1039"/>
    <w:link w:val="767"/>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040">
    <w:name w:val="Blockquote"/>
    <w:basedOn w:val="767"/>
    <w:next w:val="1040"/>
    <w:link w:val="767"/>
    <w:qFormat/>
    <w:pPr>
      <w:ind w:left="360" w:right="360"/>
      <w:spacing w:before="100" w:after="100"/>
      <w:widowControl w:val="off"/>
    </w:pPr>
    <w:rPr>
      <w:rFonts w:eastAsia="楷体_GB2312"/>
      <w:szCs w:val="20"/>
    </w:rPr>
  </w:style>
  <w:style w:type="paragraph" w:styleId="1041">
    <w:name w:val="xl60"/>
    <w:basedOn w:val="767"/>
    <w:next w:val="1041"/>
    <w:link w:val="767"/>
    <w:qFormat/>
    <w:pPr>
      <w:spacing w:before="100" w:beforeAutospacing="1" w:after="100" w:afterAutospacing="1"/>
      <w:pBdr>
        <w:left w:val="single" w:color="000000" w:sz="4" w:space="0"/>
        <w:bottom w:val="single" w:color="000000" w:sz="4" w:space="0"/>
      </w:pBdr>
    </w:pPr>
    <w:rPr>
      <w:b/>
      <w:bCs/>
      <w:sz w:val="18"/>
      <w:szCs w:val="18"/>
    </w:rPr>
  </w:style>
  <w:style w:type="paragraph" w:styleId="1042">
    <w:name w:val="xl39"/>
    <w:basedOn w:val="767"/>
    <w:next w:val="1042"/>
    <w:link w:val="767"/>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43">
    <w:name w:val="xl52"/>
    <w:basedOn w:val="767"/>
    <w:next w:val="1043"/>
    <w:link w:val="767"/>
    <w:qFormat/>
    <w:pPr>
      <w:jc w:val="right"/>
      <w:spacing w:before="100" w:beforeAutospacing="1" w:after="100" w:afterAutospacing="1"/>
    </w:pPr>
    <w:rPr>
      <w:sz w:val="18"/>
      <w:szCs w:val="18"/>
    </w:rPr>
  </w:style>
  <w:style w:type="paragraph" w:styleId="1044">
    <w:name w:val="xl70"/>
    <w:basedOn w:val="767"/>
    <w:next w:val="1044"/>
    <w:link w:val="767"/>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45">
    <w:name w:val="修订1"/>
    <w:next w:val="1045"/>
    <w:link w:val="767"/>
    <w:uiPriority w:val="99"/>
    <w:semiHidden/>
    <w:qFormat/>
    <w:rPr>
      <w:rFonts w:ascii="Times New Roman" w:hAnsi="Times New Roman" w:eastAsia="宋体" w:cs="Times New Roman"/>
      <w:sz w:val="24"/>
      <w:szCs w:val="24"/>
      <w:lang w:val="en-US" w:eastAsia="zh-CN" w:bidi="ar-SA"/>
    </w:rPr>
  </w:style>
  <w:style w:type="paragraph" w:styleId="1046">
    <w:name w:val="表格文字"/>
    <w:basedOn w:val="767"/>
    <w:next w:val="1046"/>
    <w:link w:val="767"/>
    <w:qFormat/>
    <w:pPr>
      <w:jc w:val="both"/>
      <w:widowControl w:val="off"/>
    </w:pPr>
    <w:rPr>
      <w:sz w:val="21"/>
    </w:rPr>
  </w:style>
  <w:style w:type="paragraph" w:styleId="1047">
    <w:name w:val="xl40"/>
    <w:basedOn w:val="767"/>
    <w:next w:val="1047"/>
    <w:link w:val="767"/>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48">
    <w:name w:val="xl71"/>
    <w:basedOn w:val="767"/>
    <w:next w:val="1048"/>
    <w:link w:val="767"/>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49">
    <w:name w:val="Default"/>
    <w:next w:val="1049"/>
    <w:link w:val="767"/>
    <w:qFormat/>
    <w:pPr>
      <w:widowControl w:val="off"/>
    </w:pPr>
    <w:rPr>
      <w:rFonts w:ascii="Times New Roman" w:hAnsi="Times New Roman" w:eastAsia="宋体" w:cs="Times New Roman"/>
      <w:sz w:val="24"/>
      <w:lang w:val="en-US" w:eastAsia="zh-CN" w:bidi="ar-SA"/>
    </w:rPr>
  </w:style>
  <w:style w:type="paragraph" w:styleId="1050">
    <w:name w:val="Table Paragraph"/>
    <w:basedOn w:val="767"/>
    <w:next w:val="1050"/>
    <w:link w:val="767"/>
    <w:uiPriority w:val="1"/>
    <w:qFormat/>
  </w:style>
  <w:style w:type="character" w:styleId="1051">
    <w:name w:val="font21"/>
    <w:basedOn w:val="777"/>
    <w:next w:val="1051"/>
    <w:link w:val="767"/>
    <w:qFormat/>
    <w:rPr>
      <w:rFonts w:hint="eastAsia" w:ascii="宋体" w:hAnsi="宋体" w:eastAsia="宋体" w:cs="宋体"/>
      <w:color w:val="000000"/>
      <w:sz w:val="20"/>
      <w:szCs w:val="20"/>
      <w:u w:val="none"/>
    </w:rPr>
  </w:style>
  <w:style w:type="character" w:styleId="1052">
    <w:name w:val="font01"/>
    <w:basedOn w:val="777"/>
    <w:next w:val="1052"/>
    <w:link w:val="767"/>
    <w:qFormat/>
    <w:rPr>
      <w:rFonts w:hint="eastAsia" w:ascii="宋体" w:hAnsi="宋体" w:eastAsia="宋体" w:cs="宋体"/>
      <w:color w:val="000000"/>
      <w:sz w:val="19"/>
      <w:szCs w:val="19"/>
      <w:u w:val="none"/>
    </w:rPr>
  </w:style>
  <w:style w:type="paragraph" w:styleId="1053">
    <w:name w:val="Andy_二级"/>
    <w:basedOn w:val="767"/>
    <w:next w:val="1053"/>
    <w:link w:val="767"/>
    <w:qFormat/>
    <w:pPr>
      <w:ind w:left="1012" w:hanging="750"/>
      <w:jc w:val="both"/>
      <w:spacing w:line="360" w:lineRule="auto"/>
      <w:widowControl w:val="off"/>
      <w:tabs>
        <w:tab w:val="left" w:pos="1012" w:leader="none"/>
      </w:tabs>
    </w:pPr>
    <w:rPr>
      <w:rFonts w:ascii="@楷体_GB2312" w:hAnsi="@楷体_GB2312" w:eastAsia="@楷体_GB2312" w:cs="Times New Roman"/>
      <w:szCs w:val="22"/>
    </w:rPr>
  </w:style>
  <w:style w:type="paragraph" w:styleId="1054">
    <w:name w:val="Andy_3级"/>
    <w:basedOn w:val="767"/>
    <w:next w:val="1054"/>
    <w:link w:val="767"/>
    <w:qFormat/>
    <w:pPr>
      <w:ind w:left="1274" w:hanging="750"/>
      <w:jc w:val="both"/>
      <w:spacing w:line="360" w:lineRule="auto"/>
      <w:widowControl w:val="off"/>
      <w:tabs>
        <w:tab w:val="left" w:pos="1274" w:leader="none"/>
      </w:tabs>
    </w:pPr>
    <w:rPr>
      <w:rFonts w:ascii="@楷体_GB2312" w:hAnsi="@楷体_GB2312" w:eastAsia="@楷体_GB2312"/>
      <w:szCs w:val="20"/>
    </w:rPr>
  </w:style>
  <w:style w:type="paragraph" w:styleId="1055">
    <w:name w:val="Table Text"/>
    <w:basedOn w:val="767"/>
    <w:next w:val="1055"/>
    <w:link w:val="767"/>
    <w:semiHidden/>
    <w:qFormat/>
    <w:rPr>
      <w:rFonts w:ascii="宋体" w:hAnsi="宋体" w:eastAsia="宋体" w:cs="宋体"/>
      <w:sz w:val="25"/>
      <w:szCs w:val="25"/>
      <w:lang w:val="en-US" w:eastAsia="en-US" w:bidi="ar-SA"/>
    </w:rPr>
  </w:style>
  <w:style w:type="table" w:styleId="1056">
    <w:name w:val="Table Normal"/>
    <w:next w:val="1056"/>
    <w:link w:val="767"/>
    <w:unhideWhenUsed/>
    <w:qFormat/>
    <w:tblPr/>
  </w:style>
  <w:style w:type="paragraph" w:styleId="1057">
    <w:name w:val="列出段落1"/>
    <w:basedOn w:val="767"/>
    <w:next w:val="1057"/>
    <w:link w:val="767"/>
    <w:qFormat/>
    <w:pPr>
      <w:ind w:firstLine="420"/>
      <w:widowControl w:val="off"/>
    </w:pPr>
    <w:rPr>
      <w:rFonts w:eastAsia="@楷体_GB2312"/>
      <w:sz w:val="28"/>
    </w:rPr>
  </w:style>
  <w:style w:type="character" w:styleId="1058">
    <w:name w:val="font31"/>
    <w:next w:val="1058"/>
    <w:link w:val="767"/>
    <w:qFormat/>
    <w:rPr>
      <w:rFonts w:hint="eastAsia" w:ascii="宋体" w:hAnsi="宋体" w:eastAsia="宋体" w:cs="宋体"/>
      <w:color w:val="000000"/>
      <w:sz w:val="24"/>
      <w:szCs w:val="24"/>
      <w:u w:val="none"/>
    </w:rPr>
  </w:style>
  <w:style w:type="character" w:styleId="1059">
    <w:name w:val="font51"/>
    <w:next w:val="1059"/>
    <w:link w:val="767"/>
    <w:qFormat/>
    <w:rPr>
      <w:rFonts w:ascii="Times New Roman" w:hAnsi="Times New Roman" w:cs="Times New Roman"/>
      <w:color w:val="000000"/>
      <w:sz w:val="24"/>
      <w:szCs w:val="24"/>
      <w:u w:val="none"/>
    </w:rPr>
  </w:style>
  <w:style w:type="paragraph" w:styleId="1060">
    <w:name w:val="[基本段落]"/>
    <w:basedOn w:val="767"/>
    <w:next w:val="1060"/>
    <w:link w:val="767"/>
    <w:qFormat/>
    <w:pPr>
      <w:spacing w:line="288" w:lineRule="auto"/>
    </w:pPr>
    <w:rPr>
      <w:rFonts w:ascii="Adobe 宋体 Std L" w:eastAsia="Adobe 宋体 Std L" w:cs="Adobe 宋体 Std L"/>
      <w:color w:val="000000"/>
      <w:sz w:val="24"/>
      <w:lang w:val="zh-CN"/>
    </w:rPr>
  </w:style>
  <w:style w:type="paragraph" w:styleId="1061">
    <w:name w:val="列出段落"/>
    <w:basedOn w:val="767"/>
    <w:next w:val="1061"/>
    <w:link w:val="767"/>
    <w:uiPriority w:val="34"/>
    <w:qFormat/>
    <w:pPr>
      <w:contextualSpacing/>
      <w:ind w:left="720"/>
    </w:p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沈青青</cp:lastModifiedBy>
  <cp:revision>8</cp:revision>
  <dcterms:created xsi:type="dcterms:W3CDTF">2025-04-20T10:23:00Z</dcterms:created>
  <dcterms:modified xsi:type="dcterms:W3CDTF">2026-06-30T08:34:40Z</dcterms:modified>
</cp:coreProperties>
</file>