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65"/>
        <w:rPr>
          <w:rFonts w:hint="eastAsia"/>
        </w:rPr>
      </w:pPr>
      <w:r>
        <w:rPr>
          <w:rFonts w:hint="eastAsia"/>
        </w:rPr>
      </w:r>
      <w:r/>
    </w:p>
    <w:p>
      <w:pPr>
        <w:pStyle w:val="97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jc w:val="center"/>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cs="Times New Roman"/>
          <w:b/>
          <w:color w:val="000000"/>
          <w:sz w:val="30"/>
          <w:szCs w:val="30"/>
          <w:lang w:eastAsia="zh-CN"/>
        </w:rPr>
        <w:t xml:space="preserve">江浦街道中心幼儿园新世纪分园货物及设备购置项目</w:t>
      </w:r>
      <w:r/>
    </w:p>
    <w:p>
      <w:pPr>
        <w:ind w:firstLine="602"/>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项目编号：JSZC-320111-JZCG-G2026-0039</w:t>
      </w:r>
      <w:r>
        <w:rPr>
          <w:rFonts w:hint="eastAsia" w:cs="Times New Roman"/>
          <w:b/>
          <w:bCs w:val="0"/>
          <w:color w:val="000000"/>
          <w:sz w:val="32"/>
          <w:szCs w:val="32"/>
          <w:u w:val="none"/>
          <w:lang w:val="en-US" w:eastAsia="zh-CN"/>
        </w:rPr>
        <w:t xml:space="preserve"> </w:t>
      </w:r>
      <w:r>
        <w:rPr>
          <w:rFonts w:hint="eastAsia" w:ascii="Times New Roman" w:hAnsi="Times New Roman" w:eastAsia="宋体" w:cs="Times New Roman"/>
          <w:b/>
          <w:bCs w:val="0"/>
          <w:color w:val="0000ff"/>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ind w:firstLine="0"/>
        <w:jc w:val="center"/>
        <w:rPr>
          <w:rFonts w:hint="eastAsia"/>
          <w:b/>
          <w:bCs/>
          <w:sz w:val="32"/>
          <w:lang w:eastAsia="zh-CN"/>
        </w:rPr>
      </w:pPr>
      <w:r>
        <w:rPr>
          <w:rFonts w:hint="eastAsia"/>
          <w:b/>
          <w:bCs/>
          <w:sz w:val="32"/>
          <w:lang w:eastAsia="zh-CN"/>
        </w:rPr>
        <w:t xml:space="preserve">南京市公共资源交易中心浦口分中心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cs="Times New Roman"/>
          <w:b/>
          <w:bCs w:val="0"/>
          <w:color w:val="000000"/>
          <w:sz w:val="32"/>
          <w:szCs w:val="32"/>
          <w:u w:val="none"/>
          <w:lang w:val="en-US" w:eastAsia="zh-CN"/>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投标邀请…………………………………… 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投标人须知………………………………… </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合同文本……………………………………</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采购需求……………………………………</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评标方法与评标标准………………………</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89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投标文件格式………………………………</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107</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360" w:lineRule="auto"/>
        <w:widowControl w:val="off"/>
        <w:rPr>
          <w:rFonts w:ascii="宋体" w:hAnsi="宋体"/>
          <w:sz w:val="24"/>
          <w:szCs w:val="24"/>
        </w:rPr>
      </w:pPr>
      <w:r>
        <w:rPr>
          <w:rFonts w:hint="eastAsia" w:ascii="宋体" w:hAnsi="宋体" w:eastAsia="宋体" w:cs="Times New Roman"/>
          <w:color w:val="000000"/>
          <w:sz w:val="24"/>
          <w:szCs w:val="24"/>
          <w:lang w:eastAsia="zh-CN"/>
        </w:rPr>
        <w:t xml:space="preserve">受</w:t>
      </w:r>
      <w:r>
        <w:rPr>
          <w:rFonts w:hint="eastAsia" w:ascii="宋体" w:hAnsi="宋体" w:cs="Times New Roman"/>
          <w:color w:val="000000"/>
          <w:sz w:val="24"/>
          <w:szCs w:val="24"/>
          <w:lang w:eastAsia="zh-CN"/>
        </w:rPr>
        <w:t xml:space="preserve">南京市浦口区人民政府江浦街道办事处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w:t>
      </w:r>
      <w:r>
        <w:rPr>
          <w:rFonts w:hint="eastAsia" w:ascii="宋体" w:hAnsi="宋体" w:eastAsia="宋体" w:cs="Times New Roman"/>
          <w:color w:val="000000"/>
          <w:sz w:val="24"/>
          <w:szCs w:val="24"/>
          <w:lang w:eastAsia="zh-CN"/>
        </w:rPr>
        <w:t xml:space="preserve">单位）委托，</w:t>
      </w:r>
      <w:r>
        <w:rPr>
          <w:rFonts w:hint="eastAsia" w:ascii="宋体" w:hAnsi="宋体" w:cs="Times New Roman"/>
          <w:color w:val="000000"/>
          <w:sz w:val="24"/>
          <w:szCs w:val="24"/>
          <w:lang w:eastAsia="zh-CN"/>
        </w:rPr>
        <w:t xml:space="preserve">南京市公共资源交易中心浦口分中心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w:t>
      </w:r>
      <w:r>
        <w:rPr>
          <w:rFonts w:hint="eastAsia" w:ascii="宋体" w:hAnsi="宋体" w:cs="Times New Roman"/>
          <w:color w:val="000000"/>
          <w:sz w:val="24"/>
          <w:szCs w:val="24"/>
          <w:lang w:eastAsia="zh-CN"/>
        </w:rPr>
        <w:t xml:space="preserve">江浦街道中心幼儿园新世纪分园货物及设备购置项目</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项目名称</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进</w:t>
      </w:r>
      <w:r>
        <w:rPr>
          <w:rFonts w:hint="eastAsia" w:ascii="宋体" w:hAnsi="宋体"/>
          <w:sz w:val="24"/>
          <w:szCs w:val="24"/>
        </w:rPr>
        <w:t xml:space="preserve">行公开招标采</w:t>
      </w:r>
      <w:bookmarkStart w:id="206" w:name="_GoBack"/>
      <w:r/>
      <w:bookmarkEnd w:id="206"/>
      <w:r>
        <w:rPr>
          <w:rFonts w:hint="eastAsia" w:ascii="宋体" w:hAnsi="宋体"/>
          <w:sz w:val="24"/>
          <w:szCs w:val="24"/>
        </w:rPr>
        <w:t xml:space="preserve">购，欢迎符合条件的供应商投标。</w:t>
      </w:r>
      <w:r/>
    </w:p>
    <w:p>
      <w:pPr>
        <w:pStyle w:val="89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pageBreakBefore w:val="0"/>
        <w:spacing w:line="360" w:lineRule="auto"/>
        <w:widowControl w:val="off"/>
        <w:rPr>
          <w:rFonts w:ascii="宋体" w:hAnsi="宋体"/>
          <w:color w:val="000000"/>
          <w:sz w:val="24"/>
          <w:szCs w:val="24"/>
          <w:lang w:val="en-US"/>
        </w:rPr>
      </w:pPr>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JSZC-320111-JZCG-G2026-0039</w:t>
      </w:r>
      <w:r>
        <w:rPr>
          <w:rFonts w:hint="eastAsia" w:ascii="宋体" w:hAnsi="宋体" w:cs="Times New Roman"/>
          <w:color w:val="000000"/>
          <w:sz w:val="24"/>
          <w:szCs w:val="24"/>
          <w:lang w:val="en-US" w:eastAsia="zh-CN"/>
        </w:rPr>
        <w:t xml:space="preserve"> </w:t>
      </w:r>
      <w:r/>
    </w:p>
    <w:p>
      <w:pPr>
        <w:ind w:firstLine="48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s="Times New Roman"/>
          <w:color w:val="000000"/>
          <w:sz w:val="24"/>
          <w:szCs w:val="24"/>
          <w:lang w:eastAsia="zh-CN"/>
        </w:rPr>
        <w:t xml:space="preserve">江浦街道中心幼儿园新世纪分园货物及设备购置项目</w:t>
      </w:r>
      <w:bookmarkEnd w:id="11"/>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290</w:t>
      </w:r>
      <w:r>
        <w:rPr>
          <w:rFonts w:hint="eastAsia" w:ascii="宋体" w:hAnsi="宋体" w:eastAsia="宋体" w:cs="Times New Roman"/>
          <w:color w:val="000000"/>
          <w:sz w:val="24"/>
          <w:szCs w:val="24"/>
          <w:highlight w:val="none"/>
        </w:rPr>
        <w:t xml:space="preserve">万元</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最高限价：279.9587 </w:t>
      </w:r>
      <w:r>
        <w:rPr>
          <w:rFonts w:hint="eastAsia" w:ascii="宋体" w:hAnsi="宋体" w:eastAsia="宋体" w:cs="宋体"/>
          <w:b w:val="0"/>
          <w:bCs/>
          <w:color w:val="000000"/>
          <w:sz w:val="24"/>
          <w:lang w:eastAsia="zh-CN"/>
        </w:rPr>
        <w:t xml:space="preserve">万元，供应商报价超过采购控制价的为无效报价，按照无效标处理。</w:t>
      </w:r>
      <w:r/>
    </w:p>
    <w:p>
      <w:pPr>
        <w:ind w:firstLine="480"/>
        <w:pageBreakBefore w:val="0"/>
        <w:spacing w:line="360" w:lineRule="auto"/>
        <w:widowControl w:val="off"/>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eastAsia="宋体" w:cs="宋体"/>
          <w:b w:val="0"/>
          <w:bCs/>
          <w:color w:val="000000"/>
          <w:sz w:val="24"/>
          <w:lang w:val="en-US" w:eastAsia="zh-CN"/>
        </w:rPr>
        <w:t xml:space="preserve">新世纪分园重建工程已全面竣工，园所校舍环境实现整体提档升级，但园内教学活动、生活起居、休闲娱乐及安全保卫等配套设施尚未配置，整体设施条件处于空白状态。为切实保障幼儿园顺利开园、规范办学，满足日常教育教学、幼儿生活照料与校园安全管理的基本需求，需配齐各类必备设施设备。具体详见第四章采购需求。</w:t>
      </w:r>
      <w:r/>
    </w:p>
    <w:p>
      <w:pPr>
        <w:ind w:firstLine="480"/>
        <w:pageBreakBefore w:val="0"/>
        <w:spacing w:line="360"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cs="宋体"/>
          <w:color w:val="000000"/>
          <w:sz w:val="24"/>
          <w:szCs w:val="24"/>
          <w:lang w:val="en-US" w:eastAsia="zh-CN"/>
        </w:rPr>
        <w:t xml:space="preserve">45天</w:t>
      </w:r>
      <w:r>
        <w:rPr>
          <w:rFonts w:hint="eastAsia" w:ascii="宋体" w:hAnsi="宋体" w:eastAsia="宋体" w:cs="宋体"/>
          <w:color w:val="000000"/>
          <w:sz w:val="24"/>
          <w:szCs w:val="24"/>
          <w:lang w:val="en-US" w:eastAsia="zh-CN"/>
        </w:rPr>
        <w:t xml:space="preserve">。</w:t>
      </w:r>
      <w:r/>
    </w:p>
    <w:p>
      <w:pPr>
        <w:ind w:firstLine="48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eastAsia="宋体" w:cs="宋体"/>
          <w:sz w:val="24"/>
          <w:szCs w:val="24"/>
          <w:highlight w:val="none"/>
          <w:lang w:val="en-US" w:eastAsia="zh-CN"/>
        </w:rPr>
        <w:t xml:space="preserve">投标。</w:t>
      </w:r>
      <w:r/>
    </w:p>
    <w:p>
      <w:pPr>
        <w:pStyle w:val="89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622"/>
      <w:r/>
      <w:bookmarkStart w:id="14" w:name="_Toc28359080"/>
      <w:r/>
      <w:bookmarkStart w:id="15" w:name="_Toc35393791"/>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360" w:lineRule="auto"/>
        <w:widowControl w:val="off"/>
        <w:rPr>
          <w:rFonts w:hint="eastAsia" w:ascii="宋体" w:hAnsi="宋体" w:eastAsia="宋体" w:cs="宋体"/>
          <w:b w:val="0"/>
          <w:bCs w:val="0"/>
          <w:sz w:val="24"/>
          <w:szCs w:val="24"/>
          <w:highlight w:val="none"/>
        </w:rPr>
      </w:pPr>
      <w:r/>
      <w:bookmarkStart w:id="17" w:name="_Toc38985265"/>
      <w:r/>
      <w:bookmarkStart w:id="18" w:name="_Toc28359081"/>
      <w:r/>
      <w:bookmarkStart w:id="19" w:name="_Toc28359004"/>
      <w:r/>
      <w:bookmarkStart w:id="20" w:name="_Toc35393623"/>
      <w:r/>
      <w:bookmarkStart w:id="21" w:name="_Toc35393792"/>
      <w:r>
        <w:rPr>
          <w:rFonts w:hint="eastAsia" w:ascii="宋体" w:hAnsi="宋体" w:eastAsia="宋体" w:cs="宋体"/>
          <w:b w:val="0"/>
          <w:bCs w:val="0"/>
          <w:sz w:val="24"/>
          <w:szCs w:val="24"/>
          <w:highlight w:val="none"/>
        </w:rPr>
        <w:t xml:space="preserve">（一）通用资格要求</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pageBreakBefore w:val="0"/>
        <w:spacing w:line="360"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sz w:val="24"/>
          <w:szCs w:val="24"/>
        </w:rPr>
        <w:t xml:space="preserve">2.落实政府采购政策需满足的资格要求：本项目专门面向中小微企业采购，供应商应为中小微企业或监狱企业或残疾人福利性单位。（声明函格式见第六章）</w:t>
      </w:r>
      <w:r/>
    </w:p>
    <w:p>
      <w:pPr>
        <w:ind w:firstLine="480"/>
        <w:pageBreakBefore w:val="0"/>
        <w:spacing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sz w:val="24"/>
          <w:szCs w:val="24"/>
          <w:u w:val="none"/>
          <w:lang w:val="en-US" w:eastAsia="zh-CN"/>
        </w:rPr>
        <w:t xml:space="preserve">工</w:t>
      </w:r>
      <w:r>
        <w:rPr>
          <w:rFonts w:hint="eastAsia" w:ascii="宋体" w:hAnsi="宋体" w:eastAsia="宋体" w:cs="Times New Roman"/>
          <w:sz w:val="24"/>
          <w:szCs w:val="24"/>
          <w:u w:val="none"/>
          <w:lang w:val="zh-CN"/>
        </w:rPr>
        <w:t xml:space="preserve">业。</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p>
    <w:p>
      <w:pPr>
        <w:pStyle w:val="89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360"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1.时间：自招标文件公告发布之日起5个工作日。</w:t>
      </w:r>
      <w:r/>
    </w:p>
    <w:p>
      <w:pPr>
        <w:ind w:firstLine="480"/>
        <w:pageBreakBefore w:val="0"/>
        <w:spacing w:line="36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9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360" w:lineRule="auto"/>
        <w:widowControl w:val="off"/>
        <w:rPr>
          <w:rFonts w:hint="eastAsia" w:ascii="宋体" w:hAnsi="宋体" w:eastAsia="宋体"/>
          <w:bCs/>
          <w:sz w:val="24"/>
          <w:szCs w:val="24"/>
          <w:u w:val="single"/>
          <w:lang w:val="en-US" w:eastAsia="zh-CN"/>
        </w:rPr>
      </w:pPr>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ff0000"/>
          <w:sz w:val="24"/>
          <w:szCs w:val="24"/>
          <w:u w:val="none"/>
          <w:lang w:val="en-US" w:eastAsia="zh-CN"/>
        </w:rPr>
        <w:t xml:space="preserve">20</w:t>
      </w:r>
      <w:r>
        <w:rPr>
          <w:rFonts w:hint="eastAsia" w:ascii="宋体" w:hAnsi="宋体" w:eastAsia="宋体" w:cs="宋体"/>
          <w:color w:val="ff0000"/>
          <w:sz w:val="24"/>
          <w:szCs w:val="24"/>
          <w:highlight w:val="none"/>
          <w:u w:val="none"/>
          <w:lang w:val="en-US" w:eastAsia="zh-CN"/>
        </w:rPr>
        <w:t xml:space="preserve">2</w:t>
      </w:r>
      <w:r>
        <w:rPr>
          <w:rFonts w:hint="eastAsia" w:ascii="宋体" w:hAnsi="宋体" w:cs="宋体"/>
          <w:color w:val="ff0000"/>
          <w:sz w:val="24"/>
          <w:szCs w:val="24"/>
          <w:highlight w:val="none"/>
          <w:u w:val="none"/>
          <w:lang w:val="en-US" w:eastAsia="zh-CN"/>
        </w:rPr>
        <w:t xml:space="preserve">6</w:t>
      </w:r>
      <w:r>
        <w:rPr>
          <w:rFonts w:hint="eastAsia" w:ascii="宋体" w:hAnsi="宋体"/>
          <w:bCs/>
          <w:color w:val="ff0000"/>
          <w:sz w:val="24"/>
          <w:szCs w:val="24"/>
          <w:u w:val="none"/>
        </w:rPr>
        <w:t xml:space="preserve">年</w:t>
      </w:r>
      <w:r>
        <w:rPr>
          <w:rFonts w:hint="eastAsia" w:ascii="宋体" w:hAnsi="宋体" w:cs="宋体"/>
          <w:color w:val="ff0000"/>
          <w:sz w:val="24"/>
          <w:szCs w:val="24"/>
          <w:highlight w:val="none"/>
          <w:u w:val="none"/>
          <w:lang w:val="en-US" w:eastAsia="zh-CN"/>
        </w:rPr>
        <w:t xml:space="preserve">07</w:t>
      </w:r>
      <w:r>
        <w:rPr>
          <w:rFonts w:hint="eastAsia" w:ascii="宋体" w:hAnsi="宋体"/>
          <w:bCs/>
          <w:color w:val="ff0000"/>
          <w:sz w:val="24"/>
          <w:szCs w:val="24"/>
          <w:u w:val="none"/>
        </w:rPr>
        <w:t xml:space="preserve">月</w:t>
      </w:r>
      <w:r>
        <w:rPr>
          <w:rFonts w:hint="eastAsia" w:ascii="宋体" w:hAnsi="宋体"/>
          <w:bCs/>
          <w:color w:val="ff0000"/>
          <w:sz w:val="24"/>
          <w:szCs w:val="24"/>
          <w:u w:val="none"/>
          <w:lang w:val="en-US" w:eastAsia="zh-CN"/>
        </w:rPr>
        <w:t xml:space="preserve">17</w:t>
      </w:r>
      <w:r>
        <w:rPr>
          <w:rFonts w:hint="eastAsia" w:ascii="宋体" w:hAnsi="宋体"/>
          <w:bCs/>
          <w:color w:val="ff0000"/>
          <w:sz w:val="24"/>
          <w:szCs w:val="24"/>
          <w:u w:val="none"/>
        </w:rPr>
        <w:t xml:space="preserve">日</w:t>
      </w:r>
      <w:r>
        <w:rPr>
          <w:rFonts w:hint="eastAsia" w:ascii="宋体" w:hAnsi="宋体" w:eastAsia="宋体" w:cs="宋体"/>
          <w:color w:val="ff0000"/>
          <w:sz w:val="24"/>
          <w:szCs w:val="24"/>
          <w:highlight w:val="none"/>
          <w:u w:val="none"/>
          <w:lang w:val="en-US" w:eastAsia="zh-CN"/>
        </w:rPr>
        <w:t xml:space="preserve">09</w:t>
      </w:r>
      <w:r>
        <w:rPr>
          <w:rFonts w:hint="eastAsia" w:ascii="Times New Roman" w:hAnsi="Times New Roman" w:eastAsia="宋体" w:cs="Times New Roman"/>
          <w:bCs/>
          <w:color w:val="ff0000"/>
          <w:sz w:val="24"/>
          <w:szCs w:val="24"/>
          <w:u w:val="none"/>
          <w:lang w:val="en-US" w:eastAsia="zh-CN"/>
        </w:rPr>
        <w:t xml:space="preserve">时</w:t>
      </w:r>
      <w:r>
        <w:rPr>
          <w:rFonts w:hint="eastAsia" w:ascii="宋体" w:hAnsi="宋体" w:eastAsia="宋体" w:cs="宋体"/>
          <w:color w:val="ff0000"/>
          <w:sz w:val="24"/>
          <w:szCs w:val="24"/>
          <w:highlight w:val="none"/>
          <w:u w:val="none"/>
          <w:lang w:val="en-US" w:eastAsia="zh-CN"/>
        </w:rPr>
        <w:t xml:space="preserve">30</w:t>
      </w:r>
      <w:r>
        <w:rPr>
          <w:rFonts w:hint="eastAsia" w:ascii="宋体" w:hAnsi="宋体"/>
          <w:bCs/>
          <w:color w:val="ff0000"/>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36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9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27" w:name="_Toc35393625"/>
      <w:r/>
      <w:bookmarkStart w:id="28" w:name="_Toc38985267"/>
      <w:r/>
      <w:bookmarkStart w:id="29" w:name="_Toc28359084"/>
      <w:r/>
      <w:bookmarkStart w:id="30" w:name="_Toc28359007"/>
      <w:r/>
      <w:bookmarkStart w:id="31" w:name="_Toc35393794"/>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360" w:lineRule="auto"/>
        <w:widowControl w:val="off"/>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89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360" w:lineRule="auto"/>
        <w:widowControl w:val="off"/>
        <w:tabs>
          <w:tab w:val="left" w:pos="900" w:leader="none"/>
        </w:tabs>
        <w:rPr>
          <w:rFonts w:hint="eastAsia" w:ascii="宋体" w:hAnsi="宋体"/>
          <w:bCs/>
          <w:sz w:val="24"/>
          <w:szCs w:val="24"/>
        </w:rPr>
      </w:pPr>
      <w:r/>
      <w:bookmarkStart w:id="35" w:name="_Toc35393796"/>
      <w:r/>
      <w:bookmarkStart w:id="36" w:name="_Toc28359085"/>
      <w:r/>
      <w:bookmarkStart w:id="37" w:name="_Toc35393627"/>
      <w:r/>
      <w:bookmarkStart w:id="38" w:name="_Toc38985269"/>
      <w:r/>
      <w:bookmarkStart w:id="39"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sz w:val="24"/>
          <w:szCs w:val="24"/>
        </w:rPr>
        <w:t xml:space="preserve">2.现场勘察及答疑:供应商代表携带营业执照复印件(加盖单位公章)、法定代表人授权委托书、身份证参加集中考察或答疑，</w:t>
      </w:r>
      <w:r>
        <w:rPr>
          <w:rFonts w:hint="eastAsia" w:ascii="宋体" w:hAnsi="宋体"/>
          <w:color w:val="auto"/>
          <w:sz w:val="24"/>
          <w:szCs w:val="24"/>
          <w:highlight w:val="none"/>
        </w:rPr>
        <w:t xml:space="preserve">现场勘察签到开始时间:2026年06月</w:t>
      </w:r>
      <w:r>
        <w:rPr>
          <w:rFonts w:hint="eastAsia" w:ascii="宋体" w:hAnsi="宋体"/>
          <w:color w:val="ff0000"/>
          <w:sz w:val="24"/>
          <w:szCs w:val="24"/>
          <w:highlight w:val="none"/>
          <w:lang w:val="en-US" w:eastAsia="zh-CN"/>
        </w:rPr>
        <w:t xml:space="preserve">18</w:t>
      </w:r>
      <w:r>
        <w:rPr>
          <w:rFonts w:hint="eastAsia" w:ascii="宋体" w:hAnsi="宋体"/>
          <w:color w:val="auto"/>
          <w:sz w:val="24"/>
          <w:szCs w:val="24"/>
          <w:highlight w:val="none"/>
        </w:rPr>
        <w:t xml:space="preserve">日09:00，签到截止时间:2026年06月</w:t>
      </w:r>
      <w:r>
        <w:rPr>
          <w:rFonts w:hint="eastAsia" w:ascii="宋体" w:hAnsi="宋体"/>
          <w:color w:val="auto"/>
          <w:sz w:val="24"/>
          <w:szCs w:val="24"/>
          <w:highlight w:val="none"/>
          <w:lang w:val="en-US" w:eastAsia="zh-CN"/>
        </w:rPr>
        <w:t xml:space="preserve">18</w:t>
      </w:r>
      <w:r>
        <w:rPr>
          <w:rFonts w:hint="eastAsia" w:ascii="宋体" w:hAnsi="宋体"/>
          <w:color w:val="auto"/>
          <w:sz w:val="24"/>
          <w:szCs w:val="24"/>
          <w:highlight w:val="none"/>
        </w:rPr>
        <w:t xml:space="preserve">日09:30，地点:</w:t>
      </w:r>
      <w:r>
        <w:rPr>
          <w:rFonts w:hint="eastAsia" w:ascii="宋体" w:hAnsi="宋体"/>
          <w:color w:val="auto"/>
          <w:sz w:val="24"/>
          <w:szCs w:val="24"/>
          <w:highlight w:val="none"/>
          <w:lang w:val="en-US" w:eastAsia="zh-CN"/>
        </w:rPr>
        <w:t xml:space="preserve">南京市浦口区新珠巷2号 </w:t>
      </w: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荣蓉 </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17372216934</w:t>
      </w:r>
      <w:r>
        <w:rPr>
          <w:rFonts w:hint="eastAsia" w:ascii="宋体" w:hAnsi="宋体"/>
          <w:color w:val="auto"/>
          <w:sz w:val="24"/>
          <w:szCs w:val="24"/>
          <w:highlight w:val="none"/>
        </w:rPr>
        <w:t xml:space="preserve">，超过规</w:t>
      </w:r>
      <w:r>
        <w:rPr>
          <w:rFonts w:hint="eastAsia" w:ascii="宋体" w:hAnsi="宋体"/>
          <w:sz w:val="24"/>
          <w:szCs w:val="24"/>
        </w:rPr>
        <w:t xml:space="preserve">定时间到达的投标供应商，不再另行组织踏勘。投标供应商应对项目现场和周围环境进行仔细认真地查勘并复核技术参数，在随后的采购中，对现场资料和数据所作出的推论、解释和结论及由此造成的后果由投标供应商负责。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pStyle w:val="89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color w:val="000000"/>
          <w:sz w:val="24"/>
          <w:szCs w:val="24"/>
          <w:lang w:eastAsia="zh-CN"/>
        </w:rPr>
        <w:t xml:space="preserve">南京市浦口区人民政府江浦街道办事处</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ascii="宋体" w:hAnsi="宋体" w:eastAsia="宋体" w:cs="宋体"/>
          <w:color w:val="000000"/>
          <w:sz w:val="24"/>
        </w:rPr>
        <w:t xml:space="preserve">南京市浦口区江浦街道珠泉西路5号</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360" w:lineRule="auto"/>
        <w:widowControl w:val="off"/>
        <w:rPr>
          <w:rFonts w:hint="default"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 周阳</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86"/>
      <w:r/>
      <w:bookmarkStart w:id="41" w:name="_Toc28359009"/>
      <w:r>
        <w:rPr>
          <w:rFonts w:hint="eastAsia" w:ascii="宋体" w:hAnsi="宋体" w:cs="Times New Roman"/>
          <w:color w:val="000000"/>
          <w:sz w:val="24"/>
          <w:szCs w:val="24"/>
          <w:u w:val="none"/>
          <w:lang w:val="en-US" w:eastAsia="zh-CN"/>
        </w:rPr>
        <w:t xml:space="preserve">13400066182</w:t>
      </w:r>
      <w:r>
        <w:rPr>
          <w:rFonts w:hint="eastAsia" w:ascii="宋体" w:hAnsi="宋体"/>
          <w:color w:val="000000"/>
          <w:sz w:val="24"/>
          <w:szCs w:val="24"/>
          <w:lang w:val="en-US" w:eastAsia="zh-CN"/>
        </w:rPr>
        <w:t xml:space="preserve"> </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址：南京市浦口区象山路4号浦口市民中心B幢五楼受理大厅  　　　　　　　　　　　</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戴工 </w:t>
      </w:r>
      <w:r>
        <w:rPr>
          <w:rFonts w:hint="eastAsia" w:ascii="宋体" w:hAnsi="宋体" w:eastAsia="宋体" w:cs="Times New Roman"/>
          <w:sz w:val="24"/>
          <w:szCs w:val="24"/>
          <w:u w:val="none"/>
          <w:lang w:val="en-US" w:eastAsia="zh-CN"/>
        </w:rPr>
        <w:t xml:space="preserve">                             </w:t>
      </w:r>
      <w:r/>
    </w:p>
    <w:p>
      <w:pPr>
        <w:ind w:firstLine="480"/>
        <w:pageBreakBefore w:val="0"/>
        <w:spacing w:line="360" w:lineRule="auto"/>
        <w:widowControl w:val="off"/>
        <w:rPr>
          <w:rFonts w:hint="eastAsia"/>
          <w:u w:val="none"/>
        </w:rPr>
      </w:pPr>
      <w:r>
        <w:rPr>
          <w:rFonts w:hint="eastAsia" w:ascii="宋体" w:hAnsi="宋体" w:eastAsia="宋体" w:cs="Times New Roman"/>
          <w:sz w:val="24"/>
          <w:szCs w:val="24"/>
          <w:u w:val="none"/>
          <w:lang w:val="en-US" w:eastAsia="zh-CN"/>
        </w:rPr>
        <w:t xml:space="preserve">联系电话：</w:t>
      </w:r>
      <w:r>
        <w:rPr>
          <w:rFonts w:hint="eastAsia" w:ascii="宋体" w:hAnsi="宋体" w:cs="Times New Roman"/>
          <w:sz w:val="24"/>
          <w:szCs w:val="24"/>
          <w:u w:val="none"/>
          <w:lang w:val="en-US" w:eastAsia="zh-CN"/>
        </w:rPr>
        <w:t xml:space="preserve">025-69659047 </w:t>
      </w:r>
      <w:r>
        <w:rPr>
          <w:rFonts w:hint="eastAsia" w:ascii="宋体" w:hAnsi="宋体" w:eastAsia="宋体" w:cs="Times New Roman"/>
          <w:color w:val="0000ff"/>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9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120614214"/>
      <w:r/>
      <w:bookmarkStart w:id="49" w:name="_Toc513029203"/>
      <w:r/>
      <w:bookmarkStart w:id="50" w:name="_Toc20823275"/>
      <w:r/>
      <w:bookmarkStart w:id="51" w:name="_Toc16938558"/>
      <w:r/>
      <w:bookmarkStart w:id="52" w:name="_Toc513029242"/>
      <w:r/>
      <w:bookmarkStart w:id="53" w:name="_Toc20823314"/>
      <w:r/>
      <w:bookmarkStart w:id="54" w:name="_Toc479757207"/>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20823277"/>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513029206"/>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16938523"/>
      <w:r/>
      <w:bookmarkStart w:id="69" w:name="_Toc462564067"/>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89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20823282"/>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513029212"/>
      <w:r/>
      <w:bookmarkStart w:id="84" w:name="_Toc16938528"/>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20614216"/>
      <w:r/>
      <w:bookmarkStart w:id="88" w:name="_Toc20823285"/>
      <w:r/>
      <w:bookmarkStart w:id="89" w:name="_Toc513029213"/>
      <w:r/>
      <w:bookmarkStart w:id="90"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89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668975"/>
      <w:r/>
      <w:bookmarkEnd w:id="100"/>
      <w:r/>
      <w:bookmarkStart w:id="101" w:name="_Hlt26954838"/>
      <w:r/>
      <w:bookmarkEnd w:id="101"/>
      <w:r/>
      <w:bookmarkStart w:id="102" w:name="_Toc513029219"/>
      <w:r/>
      <w:bookmarkStart w:id="103" w:name="_Toc14577357"/>
      <w:r/>
      <w:bookmarkStart w:id="104" w:name="_Toc49090509"/>
      <w:r/>
      <w:bookmarkStart w:id="105" w:name="_Toc49090507"/>
      <w:r/>
      <w:bookmarkStart w:id="106" w:name="_Toc14577354"/>
      <w:r/>
      <w:bookmarkStart w:id="107" w:name="_Toc513029216"/>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893"/>
        <w:ind w:firstLine="42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bookmarkEnd w:id="108"/>
      <w:r/>
      <w:bookmarkEnd w:id="109"/>
      <w:r>
        <w:rPr>
          <w:rFonts w:hint="eastAsia" w:ascii="方正楷体_GBK" w:hAnsi="方正楷体_GBK" w:eastAsia="方正楷体_GBK" w:cs="方正楷体_GBK"/>
          <w:b/>
          <w:bCs/>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标人应按照招标文件规定格式填报投标分项报价表</w:t>
      </w:r>
      <w:bookmarkStart w:id="111" w:name="_Hlt26670399"/>
      <w:r/>
      <w:bookmarkEnd w:id="111"/>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12" w:name="_Hlt26954848"/>
      <w:r/>
      <w:bookmarkEnd w:id="112"/>
      <w:r/>
      <w:bookmarkStart w:id="113" w:name="_Hlt26954844"/>
      <w:r/>
      <w:bookmarkEnd w:id="113"/>
      <w:r/>
      <w:bookmarkStart w:id="114" w:name="_Hlt26954731"/>
      <w:r/>
      <w:bookmarkEnd w:id="114"/>
      <w:r/>
      <w:bookmarkStart w:id="115" w:name="_Hlt26670403"/>
      <w:r/>
      <w:bookmarkEnd w:id="115"/>
      <w:r/>
      <w:bookmarkStart w:id="116" w:name="_Hlt26670486"/>
      <w:r/>
      <w:bookmarkEnd w:id="116"/>
      <w:r/>
      <w:bookmarkStart w:id="117" w:name="_Hlt26954842"/>
      <w:r/>
      <w:bookmarkEnd w:id="117"/>
      <w:r/>
      <w:bookmarkStart w:id="118" w:name="_Hlt26668983"/>
      <w:r/>
      <w:bookmarkEnd w:id="118"/>
      <w:r/>
      <w:bookmarkStart w:id="119" w:name="_Hlt26670425"/>
      <w:r/>
      <w:bookmarkEnd w:id="119"/>
      <w:r/>
      <w:bookmarkStart w:id="120" w:name="_Hlt26954846"/>
      <w:r/>
      <w:bookmarkEnd w:id="120"/>
      <w:r/>
      <w:bookmarkStart w:id="121" w:name="_Hlt26670482"/>
      <w:r/>
      <w:bookmarkEnd w:id="121"/>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22" w:name="_Toc49090510"/>
      <w:r/>
      <w:bookmarkStart w:id="123"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2"/>
      <w:r/>
      <w:bookmarkEnd w:id="123"/>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9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16938540"/>
      <w:r/>
      <w:bookmarkStart w:id="132" w:name="_Toc513029224"/>
      <w:r/>
      <w:bookmarkStart w:id="133" w:name="_Toc120614217"/>
      <w:r/>
      <w:bookmarkStart w:id="134" w:name="_Toc20823296"/>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35" w:name="_Toc462564084"/>
      <w:r/>
      <w:bookmarkStart w:id="136" w:name="_Toc16938541"/>
      <w:r/>
      <w:bookmarkStart w:id="137" w:name="_Toc20823297"/>
      <w:r/>
      <w:bookmarkStart w:id="138"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5"/>
      <w:r/>
      <w:bookmarkEnd w:id="136"/>
      <w:r/>
      <w:bookmarkEnd w:id="137"/>
      <w:r/>
      <w:bookmarkEnd w:id="138"/>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9" w:name="_Toc513029226"/>
      <w:r/>
      <w:bookmarkEnd w:id="139"/>
      <w:r/>
      <w:bookmarkStart w:id="140" w:name="_Toc20823298"/>
      <w:r/>
      <w:bookmarkEnd w:id="140"/>
      <w:r/>
      <w:bookmarkStart w:id="141" w:name="_Toc16938542"/>
      <w:r/>
      <w:bookmarkEnd w:id="14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42" w:name="_Toc20823299"/>
      <w:r/>
      <w:bookmarkStart w:id="143" w:name="_Toc16938543"/>
      <w:r/>
      <w:bookmarkStart w:id="144"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45" w:name="_Toc513029228"/>
      <w:r/>
      <w:bookmarkStart w:id="146" w:name="_Toc20823300"/>
      <w:r/>
      <w:bookmarkStart w:id="147"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5"/>
      <w:r/>
      <w:bookmarkEnd w:id="146"/>
      <w:r/>
      <w:bookmarkEnd w:id="14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8" w:name="_Toc120614218"/>
      <w:r/>
      <w:bookmarkStart w:id="149" w:name="_Toc20823301"/>
      <w:r/>
      <w:bookmarkStart w:id="150" w:name="_Toc16938545"/>
      <w:r/>
      <w:bookmarkStart w:id="151" w:name="_Toc513029229"/>
      <w:r/>
      <w:r/>
    </w:p>
    <w:p>
      <w:pPr>
        <w:pStyle w:val="89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8"/>
      <w:r/>
      <w:bookmarkEnd w:id="149"/>
      <w:r/>
      <w:bookmarkEnd w:id="150"/>
      <w:r/>
      <w:bookmarkEnd w:id="151"/>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52" w:name="_Toc513029230"/>
      <w:r/>
      <w:bookmarkStart w:id="153" w:name="_Toc16938546"/>
      <w:r/>
      <w:bookmarkStart w:id="154"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2"/>
      <w:r/>
      <w:bookmarkEnd w:id="153"/>
      <w:r/>
      <w:bookmarkEnd w:id="15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55" w:name="_Toc16938547"/>
      <w:r/>
      <w:bookmarkStart w:id="156" w:name="_Toc513029231"/>
      <w:r/>
      <w:bookmarkStart w:id="157"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58" w:name="_Toc513029232"/>
      <w:r/>
      <w:bookmarkStart w:id="159" w:name="_Toc16938548"/>
      <w:r/>
      <w:bookmarkStart w:id="160"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93"/>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1" w:name="_Toc16938549"/>
      <w:r/>
      <w:bookmarkStart w:id="162" w:name="_Toc20823305"/>
      <w:r/>
      <w:bookmarkStart w:id="163"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1"/>
      <w:r/>
      <w:bookmarkEnd w:id="162"/>
      <w:r/>
      <w:bookmarkEnd w:id="163"/>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4" w:name="_Toc513029234"/>
      <w:r/>
      <w:bookmarkStart w:id="165" w:name="_Toc16938550"/>
      <w:r/>
      <w:bookmarkStart w:id="166"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901"/>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24.7异常低价投标审查</w:t>
      </w:r>
      <w:r/>
    </w:p>
    <w:p>
      <w:pPr>
        <w:pStyle w:val="901"/>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24.7.1评标过程中出现下列情形之一的，评委会应当启动异常低价投标审查程序：</w:t>
      </w:r>
      <w:r/>
    </w:p>
    <w:p>
      <w:pPr>
        <w:pStyle w:val="901"/>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（1）投标报价低于全部通过符合性审查供应商投标报价平均值50%的，即投标报价&lt;全部通过符合性审查供应商投标报价平均值×50%；</w:t>
      </w:r>
      <w:r/>
    </w:p>
    <w:p>
      <w:pPr>
        <w:pStyle w:val="901"/>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（2）投标报价低于通过符合性审查的次低报价供应商投标报价50%的，即投标报价&lt;通过符合性审查的次低报价供应商投标报价×50%；</w:t>
      </w:r>
      <w:r/>
    </w:p>
    <w:p>
      <w:pPr>
        <w:pStyle w:val="901"/>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（3）投标报价低于采购项目最高限价45%的，即投标报价&lt;采购项目最高限价×45%；</w:t>
      </w:r>
      <w:r/>
    </w:p>
    <w:p>
      <w:pPr>
        <w:pStyle w:val="901"/>
        <w:rPr>
          <w:rFonts w:hint="eastAsia" w:ascii="宋体" w:hAnsi="宋体" w:cs="Times New Roman"/>
          <w:color w:val="0000ff"/>
          <w:sz w:val="24"/>
          <w:lang w:val="en-US" w:eastAsia="zh-CN"/>
        </w:rPr>
      </w:pPr>
      <w:r>
        <w:rPr>
          <w:rFonts w:hint="eastAsia" w:ascii="宋体" w:hAnsi="宋体" w:cs="Times New Roman"/>
          <w:color w:val="auto"/>
          <w:sz w:val="24"/>
          <w:lang w:val="en-US" w:eastAsia="zh-CN"/>
        </w:rPr>
        <w:t xml:space="preserve">（4）评委会基于专业判断，认为供应商报价过低，有可能影响产品质量或者不能诚信履约的其他情形。</w:t>
      </w:r>
      <w:r/>
    </w:p>
    <w:p>
      <w:pPr>
        <w:pStyle w:val="901"/>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01"/>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4"/>
      <w:r/>
      <w:bookmarkEnd w:id="165"/>
      <w:r/>
      <w:bookmarkEnd w:id="166"/>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5"/>
      <w:r/>
      <w:bookmarkStart w:id="168" w:name="_Toc20823307"/>
      <w:r/>
      <w:bookmarkStart w:id="169"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投标人不具备招标文件规定</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i w:val="0"/>
          <w:iCs/>
          <w:color w:val="000000"/>
          <w:sz w:val="24"/>
          <w:u w:val="none"/>
          <w:lang w:val="zh-CN"/>
        </w:rPr>
        <w:t xml:space="preserve">本文件中斜体且有下划线部分，</w:t>
      </w:r>
      <w:r>
        <w:rPr>
          <w:rFonts w:hint="eastAsia" w:ascii="宋体" w:hAnsi="宋体" w:eastAsia="宋体" w:cs="Times New Roman"/>
          <w:b/>
          <w:bCs/>
          <w:i w:val="0"/>
          <w:iCs w:val="0"/>
          <w:color w:val="000000"/>
          <w:sz w:val="24"/>
          <w:u w:val="none"/>
          <w:lang w:val="zh-CN"/>
        </w:rPr>
        <w:t xml:space="preserve">或者打“</w:t>
      </w:r>
      <w:r>
        <w:rPr>
          <w:rFonts w:hint="eastAsia" w:ascii="宋体" w:hAnsi="宋体" w:eastAsia="宋体" w:cs="Times New Roman"/>
          <w:b/>
          <w:bCs/>
          <w:i w:val="0"/>
          <w:iCs w:val="0"/>
          <w:color w:val="000000"/>
          <w:sz w:val="24"/>
          <w:u w:val="none"/>
          <w:lang w:val="en-US" w:eastAsia="zh-CN"/>
        </w:rPr>
        <w:t xml:space="preserve">★</w:t>
      </w:r>
      <w:r>
        <w:rPr>
          <w:rFonts w:hint="eastAsia" w:ascii="宋体" w:hAnsi="宋体" w:eastAsia="宋体" w:cs="Times New Roman"/>
          <w:b/>
          <w:bCs/>
          <w:i w:val="0"/>
          <w:iCs w:val="0"/>
          <w:color w:val="000000"/>
          <w:sz w:val="24"/>
          <w:u w:val="none"/>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1"/>
          <w:lang w:val="en-US"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en-US" w:eastAsia="zh-CN"/>
        </w:rPr>
        <w:t xml:space="preserve">资格</w:t>
      </w:r>
      <w:r>
        <w:rPr>
          <w:rFonts w:hint="eastAsia" w:ascii="宋体" w:hAnsi="宋体" w:eastAsia="宋体" w:cs="Times New Roman"/>
          <w:color w:val="000000"/>
          <w:sz w:val="24"/>
          <w:lang w:val="zh-CN"/>
        </w:rPr>
        <w:t xml:space="preserve">条件的供应商或者对招标文件作</w:t>
      </w:r>
      <w:r>
        <w:rPr>
          <w:rFonts w:hint="eastAsia" w:ascii="宋体" w:hAnsi="宋体" w:eastAsia="宋体" w:cs="Times New Roman"/>
          <w:color w:val="000000"/>
          <w:sz w:val="24"/>
          <w:lang w:val="en-US" w:eastAsia="zh-CN"/>
        </w:rPr>
        <w:t xml:space="preserve">出</w:t>
      </w:r>
      <w:r>
        <w:rPr>
          <w:rFonts w:hint="eastAsia" w:ascii="宋体" w:hAnsi="宋体" w:eastAsia="宋体" w:cs="Times New Roman"/>
          <w:color w:val="000000"/>
          <w:sz w:val="24"/>
          <w:lang w:val="zh-CN"/>
        </w:rPr>
        <w:t xml:space="preserve">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pStyle w:val="89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0" w:name="_Toc120614219"/>
      <w:r>
        <w:rPr>
          <w:rFonts w:hint="eastAsia" w:ascii="方正黑体_GBK" w:hAnsi="方正黑体_GBK" w:eastAsia="方正黑体_GBK" w:cs="方正黑体_GBK"/>
          <w:b w:val="0"/>
          <w:bCs w:val="0"/>
          <w:color w:val="000000"/>
          <w:sz w:val="30"/>
          <w:szCs w:val="30"/>
        </w:rPr>
        <w:t xml:space="preserve">六、</w:t>
      </w:r>
      <w:bookmarkEnd w:id="167"/>
      <w:r/>
      <w:bookmarkEnd w:id="168"/>
      <w:r/>
      <w:bookmarkEnd w:id="169"/>
      <w:r>
        <w:rPr>
          <w:rFonts w:hint="eastAsia" w:ascii="方正黑体_GBK" w:hAnsi="方正黑体_GBK" w:eastAsia="方正黑体_GBK" w:cs="方正黑体_GBK"/>
          <w:b w:val="0"/>
          <w:bCs w:val="0"/>
          <w:color w:val="000000"/>
          <w:sz w:val="30"/>
          <w:szCs w:val="30"/>
        </w:rPr>
        <w:t xml:space="preserve">定标</w:t>
      </w:r>
      <w:bookmarkEnd w:id="170"/>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71" w:name="_Toc513029238"/>
      <w:r/>
      <w:bookmarkStart w:id="172" w:name="_Toc16938554"/>
      <w:r/>
      <w:bookmarkStart w:id="173" w:name="_Toc20823310"/>
      <w:r>
        <w:rPr>
          <w:rFonts w:hint="eastAsia" w:ascii="方正楷体_GBK" w:hAnsi="方正楷体_GBK" w:eastAsia="方正楷体_GBK" w:cs="方正楷体_GBK"/>
          <w:b/>
          <w:bCs/>
        </w:rPr>
        <w:t xml:space="preserve">2</w:t>
      </w:r>
      <w:bookmarkEnd w:id="171"/>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2"/>
      <w:r/>
      <w:bookmarkEnd w:id="173"/>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4"/>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9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5" w:name="_Toc20823308"/>
      <w:r/>
      <w:bookmarkStart w:id="176" w:name="_Toc513029236"/>
      <w:r/>
      <w:bookmarkStart w:id="177" w:name="_Toc16938552"/>
      <w:r/>
      <w:bookmarkStart w:id="178" w:name="_Toc120614220"/>
      <w:r>
        <w:rPr>
          <w:rFonts w:hint="eastAsia" w:ascii="方正黑体_GBK" w:hAnsi="方正黑体_GBK" w:eastAsia="方正黑体_GBK" w:cs="方正黑体_GBK"/>
          <w:b w:val="0"/>
          <w:bCs w:val="0"/>
          <w:color w:val="000000"/>
          <w:sz w:val="30"/>
          <w:szCs w:val="30"/>
        </w:rPr>
        <w:t xml:space="preserve">七、授予合同</w:t>
      </w:r>
      <w:bookmarkEnd w:id="175"/>
      <w:r/>
      <w:bookmarkEnd w:id="176"/>
      <w:r/>
      <w:bookmarkEnd w:id="177"/>
      <w:r/>
      <w:bookmarkEnd w:id="178"/>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bookmarkStart w:id="179" w:name="_Toc16938553"/>
      <w:r/>
      <w:bookmarkStart w:id="180" w:name="_Toc513029237"/>
      <w:r/>
      <w:bookmarkStart w:id="181"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79"/>
      <w:r/>
      <w:bookmarkEnd w:id="180"/>
      <w:r/>
      <w:bookmarkEnd w:id="181"/>
      <w:r/>
      <w:r/>
    </w:p>
    <w:p>
      <w:pPr>
        <w:pStyle w:val="89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9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采购人《质疑函》接收人及联系方式见招标文件第一章。</w:t>
      </w:r>
      <w:r/>
    </w:p>
    <w:p>
      <w:pPr>
        <w:ind w:firstLine="422"/>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交易中心《质疑函》接收部门为政府采购处。收件人：南京市公共资源交易中心政府采购处，地址：南京市浦口区江浦街道象山路4号浦口市民中心B幢五楼受理大厅，联系电话：025-69659047。</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zh-CN" w:eastAsia="zh-CN"/>
        </w:rPr>
        <w:t xml:space="preserve">或签章</w:t>
      </w:r>
      <w:r>
        <w:rPr>
          <w:rFonts w:hint="eastAsia" w:ascii="宋体" w:hAnsi="宋体" w:eastAsia="宋体" w:cs="Times New Roman"/>
          <w:color w:val="000000"/>
          <w:sz w:val="24"/>
          <w:lang w:val="zh-CN"/>
        </w:rPr>
        <w:t xml:space="preserve">、加盖公章的质疑。</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zh-CN"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9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93"/>
        <w:ind w:firstLine="422"/>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jc w:val="center"/>
        <w:keepLines w:val="0"/>
        <w:keepNext w:val="0"/>
        <w:pageBreakBefore w:val="0"/>
        <w:spacing w:line="252" w:lineRule="auto"/>
        <w:widowControl w:val="off"/>
        <w:rPr>
          <w:rFonts w:hint="eastAsia" w:ascii="黑体" w:hAnsi="Times New Roman" w:eastAsia="黑体" w:cs="Times New Roman"/>
          <w:color w:val="000000"/>
          <w:sz w:val="44"/>
          <w:szCs w:val="44"/>
        </w:rPr>
      </w:pPr>
      <w:r>
        <w:rPr>
          <w:rFonts w:hint="eastAsia" w:ascii="宋体" w:hAnsi="宋体" w:eastAsia="宋体" w:cs="Times New Roman"/>
          <w:color w:val="000000"/>
          <w:sz w:val="24"/>
          <w:lang w:val="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2" w:name="_Toc513029243"/>
      <w:r/>
      <w:bookmarkStart w:id="183" w:name="_Toc20823315"/>
      <w:r/>
      <w:bookmarkStart w:id="184"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bookmarkEnd w:id="182"/>
      <w:r/>
      <w:bookmarkEnd w:id="183"/>
      <w:r/>
      <w:bookmarkEnd w:id="184"/>
      <w:r/>
      <w:r/>
    </w:p>
    <w:p>
      <w:pPr>
        <w:pStyle w:val="967"/>
        <w:jc w:val="center"/>
        <w:rPr>
          <w:rFonts w:hint="eastAsia" w:ascii="方正黑体_GBK" w:hAnsi="方正黑体_GBK" w:eastAsia="方正黑体_GBK" w:cs="方正黑体_GBK"/>
          <w:b w:val="0"/>
          <w:bCs w:val="0"/>
          <w:spacing w:val="-20"/>
          <w:sz w:val="48"/>
          <w:szCs w:val="48"/>
        </w:rPr>
      </w:pPr>
      <w:r/>
      <w:bookmarkStart w:id="185" w:name="_Hlt16619350"/>
      <w:r/>
      <w:bookmarkStart w:id="186" w:name="_Toc20823346"/>
      <w:r/>
      <w:bookmarkStart w:id="187" w:name="_Toc120614244"/>
      <w:r/>
      <w:bookmarkStart w:id="188" w:name="_Toc16938590"/>
      <w:r/>
      <w:bookmarkStart w:id="189" w:name="_Toc479757211"/>
      <w:r/>
      <w:bookmarkStart w:id="190" w:name="_Toc462564139"/>
      <w:r/>
      <w:r/>
    </w:p>
    <w:p>
      <w:pPr>
        <w:pStyle w:val="967"/>
        <w:jc w:val="center"/>
        <w:rPr>
          <w:rFonts w:hint="eastAsia" w:ascii="方正黑体_GBK" w:hAnsi="方正黑体_GBK" w:eastAsia="方正黑体_GBK" w:cs="方正黑体_GBK"/>
          <w:b w:val="0"/>
          <w:bCs w:val="0"/>
          <w:spacing w:val="-20"/>
          <w:sz w:val="48"/>
          <w:szCs w:val="48"/>
        </w:rPr>
      </w:pPr>
      <w:r>
        <w:rPr>
          <w:rFonts w:hint="eastAsia" w:ascii="方正黑体_GBK" w:hAnsi="方正黑体_GBK" w:eastAsia="方正黑体_GBK" w:cs="方正黑体_GBK"/>
          <w:b w:val="0"/>
          <w:bCs w:val="0"/>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11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firstLine="11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firstLine="1120"/>
        <w:spacing w:line="360" w:lineRule="auto"/>
        <w:rPr>
          <w:sz w:val="28"/>
          <w:szCs w:val="28"/>
        </w:rPr>
      </w:pPr>
      <w:r>
        <w:rPr>
          <w:rFonts w:hint="eastAsia"/>
          <w:sz w:val="28"/>
          <w:szCs w:val="28"/>
          <w:u w:val="none"/>
          <w:lang w:eastAsia="zh-CN"/>
        </w:rPr>
        <w:t xml:space="preserve">采购人（甲方）：</w:t>
      </w:r>
      <w:r>
        <w:rPr>
          <w:rFonts w:hint="eastAsia"/>
          <w:sz w:val="28"/>
          <w:szCs w:val="28"/>
          <w:u w:val="single"/>
        </w:rPr>
        <w:t xml:space="preserve">                       </w:t>
      </w:r>
      <w:r/>
    </w:p>
    <w:p>
      <w:pPr>
        <w:ind w:left="420" w:firstLine="1120"/>
        <w:spacing w:line="360" w:lineRule="auto"/>
        <w:rPr>
          <w:sz w:val="28"/>
          <w:szCs w:val="28"/>
          <w:u w:val="single"/>
        </w:rPr>
      </w:pPr>
      <w:r>
        <w:rPr>
          <w:rFonts w:hint="eastAsia"/>
          <w:sz w:val="28"/>
          <w:szCs w:val="28"/>
          <w:u w:val="none"/>
          <w:lang w:eastAsia="zh-CN"/>
        </w:rPr>
        <w:t xml:space="preserve">供应商</w:t>
      </w:r>
      <w:r>
        <w:rPr>
          <w:rFonts w:hint="eastAsia"/>
          <w:sz w:val="28"/>
          <w:szCs w:val="28"/>
          <w:u w:val="none"/>
        </w:rPr>
        <w:t xml:space="preserve">（</w:t>
      </w:r>
      <w:r>
        <w:rPr>
          <w:rFonts w:hint="eastAsia"/>
          <w:sz w:val="28"/>
          <w:szCs w:val="28"/>
          <w:u w:val="none"/>
          <w:lang w:eastAsia="zh-CN"/>
        </w:rPr>
        <w:t xml:space="preserve">乙</w:t>
      </w:r>
      <w:r>
        <w:rPr>
          <w:rFonts w:hint="eastAsia"/>
          <w:sz w:val="28"/>
          <w:szCs w:val="28"/>
          <w:u w:val="none"/>
        </w:rPr>
        <w:t xml:space="preserve">方）：</w:t>
      </w:r>
      <w:r>
        <w:rPr>
          <w:rFonts w:hint="eastAsia"/>
          <w:sz w:val="28"/>
          <w:szCs w:val="28"/>
          <w:u w:val="single"/>
        </w:rPr>
        <w:t xml:space="preserve">                       </w:t>
      </w:r>
      <w:r/>
    </w:p>
    <w:p>
      <w:pPr>
        <w:ind w:left="420" w:firstLine="11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6"/>
          <w:szCs w:val="36"/>
        </w:rPr>
        <w:outlineLvl w:val="0"/>
      </w:pPr>
      <w:r>
        <w:rPr>
          <w:rFonts w:hint="eastAsia" w:ascii="方正小标宋简体" w:hAnsi="方正小标宋简体" w:eastAsia="方正小标宋简体" w:cs="方正小标宋简体"/>
          <w:b w:val="0"/>
          <w:bCs/>
          <w:color w:val="000000"/>
          <w:sz w:val="36"/>
          <w:szCs w:val="36"/>
        </w:rPr>
        <w:t xml:space="preserve">政府采购合同（货物）</w:t>
      </w:r>
      <w:r/>
    </w:p>
    <w:p>
      <w:pPr>
        <w:jc w:val="left"/>
        <w:keepLines w:val="0"/>
        <w:keepNext w:val="0"/>
        <w:pageBreakBefore w:val="0"/>
        <w:spacing w:before="145" w:after="145" w:line="360" w:lineRule="auto"/>
        <w:widowControl w:val="off"/>
        <w:rPr>
          <w:rFonts w:ascii="宋体" w:hAnsi="宋体" w:eastAsia="宋体" w:cs="Courier New"/>
          <w:b w:val="0"/>
          <w:bCs w:val="0"/>
          <w:color w:val="000000"/>
          <w:sz w:val="24"/>
          <w:szCs w:val="24"/>
        </w:rPr>
        <w:outlineLvl w:val="0"/>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36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w:t>
      </w:r>
      <w:r>
        <w:rPr>
          <w:rFonts w:hint="eastAsia" w:ascii="宋体" w:hAnsi="宋体" w:eastAsia="宋体" w:cs="宋体"/>
          <w:color w:val="000000"/>
          <w:sz w:val="24"/>
          <w:szCs w:val="24"/>
          <w:lang w:eastAsia="zh-CN"/>
        </w:rPr>
        <w:t xml:space="preserve">（标的名称）</w:t>
      </w:r>
      <w:r>
        <w:rPr>
          <w:rFonts w:hint="eastAsia" w:ascii="宋体" w:hAnsi="宋体" w:eastAsia="宋体" w:cs="宋体"/>
          <w:color w:val="000000"/>
          <w:sz w:val="24"/>
          <w:szCs w:val="24"/>
        </w:rPr>
        <w:t xml:space="preserve">： </w:t>
      </w:r>
      <w:r>
        <w:rPr>
          <w:rFonts w:ascii="宋体" w:hAnsi="宋体" w:cs="Courier New"/>
          <w:color w:val="000000"/>
          <w:sz w:val="24"/>
          <w:szCs w:val="24"/>
        </w:rPr>
        <w:t xml:space="preserve">                     项目编号：</w:t>
      </w:r>
      <w:r/>
    </w:p>
    <w:p>
      <w:pPr>
        <w:jc w:val="left"/>
        <w:keepLines w:val="0"/>
        <w:keepNext w:val="0"/>
        <w:pageBreakBefore w:val="0"/>
        <w:spacing w:before="145" w:after="145" w:line="360" w:lineRule="auto"/>
        <w:widowControl w:val="off"/>
        <w:rPr>
          <w:rFonts w:ascii="宋体" w:hAnsi="宋体" w:eastAsia="宋体" w:cs="Courier New"/>
          <w:color w:val="000000"/>
          <w:sz w:val="24"/>
          <w:szCs w:val="24"/>
        </w:rPr>
        <w:outlineLvl w:val="0"/>
      </w:pPr>
      <w:r>
        <w:rPr>
          <w:rFonts w:hint="eastAsia" w:ascii="宋体" w:hAnsi="宋体" w:eastAsia="宋体" w:cs="Courier New"/>
          <w:color w:val="000000"/>
          <w:sz w:val="24"/>
          <w:szCs w:val="24"/>
          <w:lang w:eastAsia="zh-CN"/>
        </w:rPr>
        <w:t xml:space="preserve">采购人（甲方）：</w:t>
      </w:r>
      <w:r/>
    </w:p>
    <w:p>
      <w:pPr>
        <w:jc w:val="left"/>
        <w:keepLines w:val="0"/>
        <w:keepNext w:val="0"/>
        <w:pageBreakBefore w:val="0"/>
        <w:spacing w:before="145" w:after="145" w:line="360" w:lineRule="auto"/>
        <w:widowControl w:val="off"/>
        <w:rPr>
          <w:rFonts w:hint="default" w:ascii="宋体" w:hAnsi="宋体" w:eastAsia="宋体" w:cs="Courier New"/>
          <w:color w:val="000000"/>
          <w:sz w:val="24"/>
          <w:szCs w:val="24"/>
        </w:rPr>
        <w:outlineLvl w:val="0"/>
      </w:pPr>
      <w:r>
        <w:rPr>
          <w:rFonts w:hint="eastAsia" w:ascii="宋体" w:hAnsi="宋体" w:cs="Courier New"/>
          <w:color w:val="000000"/>
          <w:sz w:val="24"/>
          <w:szCs w:val="24"/>
          <w:lang w:eastAsia="zh-CN"/>
        </w:rPr>
        <w:t xml:space="preserve">供应商</w:t>
      </w:r>
      <w:r>
        <w:rPr>
          <w:rFonts w:ascii="宋体" w:hAnsi="宋体" w:eastAsia="宋体" w:cs="Courier New"/>
          <w:color w:val="000000"/>
          <w:sz w:val="24"/>
          <w:szCs w:val="24"/>
        </w:rPr>
        <w:t xml:space="preserve">（</w:t>
      </w:r>
      <w:r>
        <w:rPr>
          <w:rFonts w:hint="eastAsia" w:ascii="宋体" w:hAnsi="宋体" w:cs="Courier New"/>
          <w:color w:val="000000"/>
          <w:sz w:val="24"/>
          <w:szCs w:val="24"/>
          <w:lang w:eastAsia="zh-CN"/>
        </w:rPr>
        <w:t xml:space="preserve">乙</w:t>
      </w:r>
      <w:r>
        <w:rPr>
          <w:rFonts w:ascii="宋体" w:hAnsi="宋体" w:eastAsia="宋体" w:cs="Courier New"/>
          <w:color w:val="000000"/>
          <w:sz w:val="24"/>
          <w:szCs w:val="24"/>
        </w:rPr>
        <w:t xml:space="preserve">方）：</w:t>
      </w:r>
      <w:r/>
    </w:p>
    <w:p>
      <w:pPr>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依据《中华人民共和国民法典》《中华人民共和国政府采购法》等有关的法律法规，甲乙双方经协商达成一致，签订本合同。</w:t>
      </w:r>
      <w:r/>
    </w:p>
    <w:p>
      <w:pPr>
        <w:numPr>
          <w:ilvl w:val="0"/>
          <w:numId w:val="5"/>
        </w:num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rPr>
        <w:t xml:space="preserve">合同内容</w:t>
      </w:r>
      <w:r>
        <w:rPr>
          <w:rFonts w:hint="eastAsia" w:ascii="方正黑体_GBK" w:hAnsi="方正黑体_GBK" w:eastAsia="方正黑体_GBK" w:cs="方正黑体_GBK"/>
          <w:b w:val="0"/>
          <w:bCs/>
          <w:color w:val="000000"/>
          <w:sz w:val="24"/>
          <w:szCs w:val="24"/>
          <w:lang w:eastAsia="zh-CN"/>
        </w:rPr>
        <w:t xml:space="preserve">及金额</w:t>
      </w:r>
      <w:r/>
    </w:p>
    <w:p>
      <w:pPr>
        <w:pStyle w:val="736"/>
        <w:numPr>
          <w:ilvl w:val="0"/>
          <w:numId w:val="0"/>
        </w:numPr>
        <w:jc w:val="left"/>
        <w:spacing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1.1产品名称、品种、数量、单价、金额：</w:t>
      </w:r>
      <w:r/>
    </w:p>
    <w:tbl>
      <w:tblPr>
        <w:tblStyle w:val="737"/>
        <w:tblpPr w:horzAnchor="page" w:tblpXSpec="center" w:vertAnchor="text" w:tblpY="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948"/>
        <w:gridCol w:w="2918"/>
        <w:gridCol w:w="948"/>
        <w:gridCol w:w="1932"/>
        <w:gridCol w:w="2264"/>
      </w:tblGrid>
      <w:tr>
        <w:trPr>
          <w:jc w:val="center"/>
        </w:trPr>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1463"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品牌、型号和规格</w:t>
            </w:r>
            <w:r/>
          </w:p>
        </w:tc>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数量</w:t>
            </w:r>
            <w:r/>
          </w:p>
        </w:tc>
        <w:tc>
          <w:tcPr>
            <w:tcW w:w="970"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单价（元）</w:t>
            </w:r>
            <w:r/>
          </w:p>
        </w:tc>
        <w:tc>
          <w:tcPr>
            <w:tcW w:w="1135"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总价（万元）</w:t>
            </w:r>
            <w:r/>
          </w:p>
        </w:tc>
      </w:tr>
      <w:tr>
        <w:trPr>
          <w:jc w:val="center"/>
          <w:trHeight w:val="291"/>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gridSpan w:val="3"/>
            <w:tcW w:w="2417"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总合计大写：</w:t>
            </w:r>
            <w:r/>
          </w:p>
        </w:tc>
        <w:tc>
          <w:tcPr>
            <w:gridSpan w:val="3"/>
            <w:tcW w:w="2582"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小写：</w:t>
            </w:r>
            <w:r/>
          </w:p>
        </w:tc>
      </w:tr>
    </w:tbl>
    <w:p>
      <w:pPr>
        <w:numPr>
          <w:ilvl w:val="0"/>
          <w:numId w:val="5"/>
        </w:num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rPr>
        <w:t xml:space="preserve">合同</w:t>
      </w:r>
      <w:r>
        <w:rPr>
          <w:rFonts w:hint="eastAsia" w:ascii="方正黑体_GBK" w:hAnsi="方正黑体_GBK" w:eastAsia="方正黑体_GBK" w:cs="方正黑体_GBK"/>
          <w:b w:val="0"/>
          <w:bCs/>
          <w:color w:val="000000"/>
          <w:sz w:val="24"/>
          <w:szCs w:val="24"/>
          <w:lang w:eastAsia="zh-CN"/>
        </w:rPr>
        <w:t xml:space="preserve">履行</w:t>
      </w:r>
      <w:r/>
    </w:p>
    <w:p>
      <w:pPr>
        <w:numPr>
          <w:ilvl w:val="0"/>
          <w:numId w:val="0"/>
        </w:numPr>
        <w:keepLines w:val="0"/>
        <w:keepNext w:val="0"/>
        <w:pageBreakBefore w:val="0"/>
        <w:spacing w:before="0" w:after="0" w:line="360" w:lineRule="auto"/>
        <w:widowControl w:val="off"/>
        <w:rPr>
          <w:rFonts w:hint="eastAsia"/>
          <w:spacing w:val="-12"/>
          <w:sz w:val="24"/>
          <w:szCs w:val="24"/>
          <w:highlight w:val="none"/>
          <w:lang w:eastAsia="zh-CN"/>
        </w:rPr>
      </w:pPr>
      <w:r>
        <w:rPr>
          <w:rFonts w:hint="eastAsia" w:ascii="宋体" w:hAnsi="宋体" w:eastAsia="宋体" w:cs="宋体"/>
          <w:sz w:val="24"/>
          <w:szCs w:val="24"/>
          <w:lang w:val="en-US" w:eastAsia="zh-CN"/>
        </w:rPr>
        <w:t xml:space="preserve">2.1</w:t>
      </w:r>
      <w:r>
        <w:rPr>
          <w:rFonts w:hint="eastAsia"/>
          <w:spacing w:val="-12"/>
          <w:sz w:val="24"/>
          <w:szCs w:val="24"/>
          <w:highlight w:val="none"/>
          <w:lang w:eastAsia="zh-CN"/>
        </w:rPr>
        <w:t xml:space="preserve">本合同自</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起，合同期限为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天</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履约</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rPr>
        <w:t xml:space="preserve">地点</w:t>
      </w:r>
      <w:r>
        <w:rPr>
          <w:rFonts w:hint="eastAsia" w:ascii="宋体" w:hAnsi="宋体" w:eastAsia="宋体" w:cs="宋体"/>
          <w:bCs/>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三</w:t>
      </w:r>
      <w:r>
        <w:rPr>
          <w:rFonts w:hint="eastAsia" w:ascii="方正黑体_GBK" w:hAnsi="方正黑体_GBK" w:eastAsia="方正黑体_GBK" w:cs="方正黑体_GBK"/>
          <w:b w:val="0"/>
          <w:bCs/>
          <w:color w:val="000000"/>
          <w:sz w:val="24"/>
          <w:szCs w:val="24"/>
        </w:rPr>
        <w:t xml:space="preserve">、技术资料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cs="Courier New"/>
          <w:color w:val="000000"/>
          <w:sz w:val="24"/>
          <w:szCs w:val="24"/>
          <w:highlight w:val="none"/>
          <w:lang w:eastAsia="zh-CN"/>
        </w:rPr>
        <w:t xml:space="preserve">约定</w:t>
      </w:r>
      <w:r>
        <w:rPr>
          <w:rFonts w:hint="eastAsia" w:ascii="宋体" w:hAnsi="宋体" w:eastAsia="宋体" w:cs="Courier New"/>
          <w:color w:val="000000"/>
          <w:sz w:val="24"/>
          <w:szCs w:val="24"/>
        </w:rPr>
        <w:t xml:space="preserve">的时间向甲方提供货物的有关技术资料。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cyan"/>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四</w:t>
      </w:r>
      <w:r>
        <w:rPr>
          <w:rFonts w:hint="eastAsia" w:ascii="方正黑体_GBK" w:hAnsi="方正黑体_GBK" w:eastAsia="方正黑体_GBK" w:cs="方正黑体_GBK"/>
          <w:b w:val="0"/>
          <w:bCs/>
          <w:color w:val="000000"/>
          <w:sz w:val="24"/>
          <w:szCs w:val="24"/>
        </w:rPr>
        <w:t xml:space="preserve">、知识产权</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highlight w:val="none"/>
        </w:rPr>
        <w:t xml:space="preserve">五、</w:t>
      </w:r>
      <w:r>
        <w:rPr>
          <w:rFonts w:hint="eastAsia" w:ascii="方正黑体_GBK" w:hAnsi="方正黑体_GBK" w:eastAsia="方正黑体_GBK" w:cs="方正黑体_GBK"/>
          <w:b w:val="0"/>
          <w:bCs/>
          <w:color w:val="000000"/>
          <w:sz w:val="24"/>
          <w:szCs w:val="24"/>
        </w:rPr>
        <w:t xml:space="preserve">产权担保</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乙方保证所交付的货物的所有权完全属于乙方且无任何抵押、查封等产权瑕疵。</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六、履</w:t>
      </w:r>
      <w:r>
        <w:rPr>
          <w:rFonts w:hint="eastAsia" w:ascii="方正黑体_GBK" w:hAnsi="方正黑体_GBK" w:eastAsia="方正黑体_GBK" w:cs="方正黑体_GBK"/>
          <w:b w:val="0"/>
          <w:bCs/>
          <w:color w:val="000000"/>
          <w:sz w:val="24"/>
          <w:szCs w:val="24"/>
        </w:rPr>
        <w:t xml:space="preserve">约保证金</w:t>
      </w:r>
      <w:r/>
    </w:p>
    <w:p>
      <w:pPr>
        <w:pStyle w:val="716"/>
        <w:ind w:left="53"/>
        <w:keepLines w:val="0"/>
        <w:keepNext w:val="0"/>
        <w:pageBreakBefore w:val="0"/>
        <w:spacing w:line="360" w:lineRule="auto"/>
        <w:widowControl/>
        <w:rPr>
          <w:rFonts w:hint="eastAsia" w:ascii="宋体" w:hAnsi="宋体" w:eastAsia="宋体" w:cs="宋体"/>
          <w:spacing w:val="-12"/>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6.1 </w:t>
      </w:r>
      <w:r>
        <w:rPr>
          <w:rFonts w:hint="eastAsia" w:ascii="宋体" w:hAnsi="宋体" w:eastAsia="宋体" w:cs="宋体"/>
          <w:spacing w:val="-12"/>
          <w:sz w:val="24"/>
          <w:szCs w:val="24"/>
          <w:highlight w:val="none"/>
          <w:lang w:eastAsia="zh-CN"/>
        </w:rPr>
        <w:t xml:space="preserve">乙方应按以下第</w:t>
      </w:r>
      <w:r>
        <w:rPr>
          <w:rFonts w:hint="eastAsia" w:ascii="宋体" w:hAnsi="宋体" w:eastAsia="宋体" w:cs="宋体"/>
          <w:spacing w:val="-12"/>
          <w:sz w:val="24"/>
          <w:szCs w:val="24"/>
          <w:highlight w:val="none"/>
          <w:u w:val="single"/>
          <w:lang w:eastAsia="zh-CN"/>
        </w:rPr>
        <w:t xml:space="preserve">（1）</w:t>
      </w:r>
      <w:r>
        <w:rPr>
          <w:rFonts w:hint="eastAsia" w:ascii="宋体" w:hAnsi="宋体" w:eastAsia="宋体" w:cs="宋体"/>
          <w:spacing w:val="-12"/>
          <w:sz w:val="24"/>
          <w:szCs w:val="24"/>
          <w:highlight w:val="none"/>
          <w:lang w:eastAsia="zh-CN"/>
        </w:rPr>
        <w:t xml:space="preserve">方式向采购人缴纳履约保证金：</w:t>
      </w:r>
      <w:r/>
    </w:p>
    <w:p>
      <w:pPr>
        <w:pStyle w:val="716"/>
        <w:keepLines w:val="0"/>
        <w:keepNext w:val="0"/>
        <w:pageBreakBefore w:val="0"/>
        <w:spacing w:line="360" w:lineRule="auto"/>
        <w:widowControl/>
        <w:rPr>
          <w:rFonts w:hint="eastAsia" w:ascii="宋体" w:hAnsi="宋体" w:eastAsia="宋体" w:cs="宋体"/>
          <w:spacing w:val="-12"/>
          <w:sz w:val="24"/>
          <w:szCs w:val="24"/>
          <w:highlight w:val="none"/>
          <w:lang w:eastAsia="zh-CN"/>
        </w:rPr>
      </w:pPr>
      <w:r>
        <w:rPr>
          <w:rFonts w:hint="eastAsia" w:ascii="宋体" w:hAnsi="宋体" w:eastAsia="宋体" w:cs="宋体"/>
          <w:spacing w:val="-12"/>
          <w:sz w:val="24"/>
          <w:szCs w:val="24"/>
          <w:highlight w:val="none"/>
          <w:lang w:eastAsia="zh-CN"/>
        </w:rPr>
        <w:t xml:space="preserve">（1）无需缴纳履约保证金；</w:t>
      </w:r>
      <w:r/>
    </w:p>
    <w:p>
      <w:pPr>
        <w:pStyle w:val="716"/>
        <w:keepLines w:val="0"/>
        <w:keepNext w:val="0"/>
        <w:pageBreakBefore w:val="0"/>
        <w:spacing w:line="360" w:lineRule="auto"/>
        <w:widowControl/>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eastAsia="zh-CN"/>
        </w:rPr>
        <w:t xml:space="preserve">（2）投标保证金转为履约保证金；</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宋体"/>
          <w:color w:val="auto"/>
          <w:spacing w:val="-12"/>
          <w:sz w:val="24"/>
          <w:szCs w:val="24"/>
          <w:highlight w:val="none"/>
          <w:lang w:eastAsia="zh-CN"/>
        </w:rPr>
        <w:t xml:space="preserve">（3）</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w:t>
      </w:r>
      <w:r>
        <w:rPr>
          <w:rFonts w:hint="eastAsia" w:ascii="宋体" w:hAnsi="宋体" w:cs="Courier New"/>
          <w:b w:val="0"/>
          <w:bCs w:val="0"/>
          <w:color w:val="auto"/>
          <w:sz w:val="24"/>
          <w:szCs w:val="24"/>
          <w:highlight w:val="none"/>
          <w:lang w:val="en-US" w:eastAsia="zh-CN"/>
        </w:rPr>
        <w:t xml:space="preserve">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。合同履行结束后，甲方按以下约定退还：</w:t>
      </w:r>
      <w:r/>
    </w:p>
    <w:p>
      <w:pPr>
        <w:keepLines w:val="0"/>
        <w:keepNext w:val="0"/>
        <w:pageBreakBefore w:val="0"/>
        <w:spacing w:line="36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36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cs="Courier New"/>
          <w:color w:val="000000"/>
          <w:sz w:val="24"/>
          <w:szCs w:val="24"/>
          <w:lang w:eastAsia="zh-CN"/>
        </w:rPr>
        <w:t xml:space="preserve">招标文件</w:t>
      </w:r>
      <w:r>
        <w:rPr>
          <w:rFonts w:hint="eastAsia" w:ascii="宋体" w:hAnsi="宋体" w:eastAsia="宋体" w:cs="Courier New"/>
          <w:color w:val="000000"/>
          <w:sz w:val="24"/>
          <w:szCs w:val="24"/>
        </w:rPr>
        <w:t xml:space="preserve">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八</w:t>
      </w:r>
      <w:r>
        <w:rPr>
          <w:rFonts w:hint="eastAsia" w:ascii="方正黑体_GBK" w:hAnsi="方正黑体_GBK" w:eastAsia="方正黑体_GBK" w:cs="方正黑体_GBK"/>
          <w:b w:val="0"/>
          <w:bCs/>
          <w:color w:val="000000"/>
          <w:sz w:val="24"/>
          <w:szCs w:val="24"/>
        </w:rPr>
        <w:t xml:space="preserve">、合同款项支付</w:t>
      </w:r>
      <w:r/>
    </w:p>
    <w:p>
      <w:pPr>
        <w:pStyle w:val="721"/>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8.1</w:t>
      </w:r>
      <w:r>
        <w:rPr>
          <w:rFonts w:hint="eastAsia" w:ascii="宋体" w:hAnsi="宋体" w:eastAsia="宋体" w:cs="宋体"/>
          <w:sz w:val="24"/>
          <w:szCs w:val="24"/>
          <w:lang w:val="en-US" w:eastAsia="zh-CN"/>
        </w:rPr>
        <w:t xml:space="preserve"> 本合同项下所有款项均以人民币支付。</w:t>
      </w:r>
      <w:r/>
    </w:p>
    <w:p>
      <w:pPr>
        <w:pStyle w:val="721"/>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8.2 结算时，乙方必须向甲方提供符合甲方要求的发票。否则甲方有权迟延付款且不承担违约责任。</w:t>
      </w:r>
      <w:r/>
    </w:p>
    <w:p>
      <w:pPr>
        <w:pStyle w:val="721"/>
        <w:keepLines w:val="0"/>
        <w:keepNext w:val="0"/>
        <w:pageBreakBefore w:val="0"/>
        <w:spacing w:before="0" w:after="0"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8.3 </w:t>
      </w:r>
      <w:r>
        <w:rPr>
          <w:rFonts w:hint="eastAsia" w:ascii="宋体" w:hAnsi="宋体" w:eastAsia="宋体" w:cs="宋体"/>
          <w:sz w:val="24"/>
          <w:szCs w:val="24"/>
        </w:rPr>
        <w:t xml:space="preserve">合同款项的支付方式及</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u w:val="single"/>
          <w:lang w:val="en-US" w:eastAsia="zh-CN"/>
        </w:rPr>
        <w:t xml:space="preserve">                                               </w:t>
      </w:r>
      <w:r/>
    </w:p>
    <w:p>
      <w:pPr>
        <w:pStyle w:val="721"/>
        <w:keepLines w:val="0"/>
        <w:keepNext w:val="0"/>
        <w:pageBreakBefore w:val="0"/>
        <w:spacing w:before="0" w:after="0" w:line="36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九、</w:t>
      </w:r>
      <w:r>
        <w:rPr>
          <w:rFonts w:hint="eastAsia" w:ascii="方正黑体_GBK" w:hAnsi="方正黑体_GBK" w:eastAsia="方正黑体_GBK" w:cs="方正黑体_GBK"/>
          <w:b w:val="0"/>
          <w:bCs/>
          <w:color w:val="000000"/>
          <w:sz w:val="24"/>
          <w:szCs w:val="24"/>
        </w:rPr>
        <w:t xml:space="preserve">税费</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rPr>
        <w:t xml:space="preserve">质量保修范围和保修期及售后服务</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cs="Courier New"/>
          <w:color w:val="000000"/>
          <w:sz w:val="24"/>
          <w:szCs w:val="24"/>
          <w:highlight w:val="none"/>
          <w:lang w:eastAsia="zh-CN"/>
        </w:rPr>
        <w:t xml:space="preserve">合同或招标文件规定</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rPr>
        <w:t xml:space="preserve">货物性能、技术要求、质量标准向甲方提供未经使用的全新产品。</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3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green"/>
          <w:lang w:eastAsia="zh-CN"/>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w:t>
      </w:r>
      <w:r>
        <w:rPr>
          <w:rFonts w:hint="eastAsia" w:ascii="宋体" w:hAnsi="宋体" w:eastAsia="宋体" w:cs="Courier New"/>
          <w:color w:val="000000"/>
          <w:sz w:val="24"/>
          <w:szCs w:val="24"/>
          <w:highlight w:val="none"/>
        </w:rPr>
        <w:t xml:space="preserve">为</w:t>
      </w:r>
      <w:r>
        <w:rPr>
          <w:rFonts w:hint="eastAsia" w:ascii="宋体" w:hAnsi="宋体" w:eastAsia="宋体" w:cs="Courier New"/>
          <w:color w:val="000000"/>
          <w:sz w:val="24"/>
          <w:szCs w:val="24"/>
          <w:highlight w:val="none"/>
          <w:u w:val="none"/>
        </w:rPr>
        <w:t xml:space="preserve">自</w:t>
      </w:r>
      <w:r>
        <w:rPr>
          <w:rFonts w:hint="eastAsia" w:ascii="宋体" w:hAnsi="宋体" w:eastAsia="宋体" w:cs="Courier New"/>
          <w:color w:val="auto"/>
          <w:sz w:val="24"/>
          <w:szCs w:val="24"/>
          <w:highlight w:val="none"/>
          <w:u w:val="none"/>
        </w:rPr>
        <w:t xml:space="preserve">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w:t>
      </w:r>
      <w:r>
        <w:rPr>
          <w:rFonts w:hint="eastAsia" w:ascii="宋体" w:hAnsi="宋体" w:cs="Courier New"/>
          <w:color w:val="auto"/>
          <w:sz w:val="24"/>
          <w:szCs w:val="24"/>
          <w:highlight w:val="none"/>
          <w:lang w:eastAsia="zh-CN"/>
        </w:rPr>
        <w:t xml:space="preserve">（可根据项目情况自行增加）</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cs="Courier New"/>
          <w:color w:val="000000"/>
          <w:sz w:val="24"/>
          <w:szCs w:val="24"/>
          <w:highlight w:val="none"/>
          <w:lang w:val="en-US" w:eastAsia="zh-CN"/>
        </w:rPr>
        <w:t xml:space="preserve"> </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十二、</w:t>
      </w:r>
      <w:r>
        <w:rPr>
          <w:rFonts w:hint="eastAsia" w:ascii="方正黑体_GBK" w:hAnsi="方正黑体_GBK" w:eastAsia="方正黑体_GBK" w:cs="方正黑体_GBK"/>
          <w:b w:val="0"/>
          <w:bCs/>
          <w:color w:val="000000"/>
          <w:sz w:val="24"/>
          <w:szCs w:val="24"/>
        </w:rPr>
        <w:t xml:space="preserve">货物的包装、发运及运输</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十三、</w:t>
      </w:r>
      <w:r>
        <w:rPr>
          <w:rFonts w:hint="eastAsia" w:ascii="方正黑体_GBK" w:hAnsi="方正黑体_GBK" w:eastAsia="方正黑体_GBK" w:cs="方正黑体_GBK"/>
          <w:b w:val="0"/>
          <w:bCs/>
          <w:color w:val="000000"/>
          <w:sz w:val="24"/>
          <w:szCs w:val="24"/>
        </w:rPr>
        <w:t xml:space="preserve">违约责任</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auto"/>
          <w:sz w:val="24"/>
          <w:szCs w:val="24"/>
          <w:highlight w:val="none"/>
        </w:rPr>
        <w:t xml:space="preserve">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向乙方偿付</w:t>
      </w:r>
      <w:r>
        <w:rPr>
          <w:rFonts w:hint="eastAsia" w:ascii="宋体" w:hAnsi="宋体" w:eastAsia="宋体" w:cs="Courier New"/>
          <w:color w:val="000000" w:themeColor="text1"/>
          <w:sz w:val="24"/>
          <w:szCs w:val="24"/>
          <w:highlight w:val="none"/>
          <w14:textFill>
            <w14:solidFill>
              <w14:schemeClr w14:val="tx1"/>
            </w14:solidFill>
          </w14:textFill>
        </w:rPr>
        <w:t xml:space="preserve">拒收货</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物</w:t>
      </w:r>
      <w:r>
        <w:rPr>
          <w:rFonts w:hint="eastAsia" w:ascii="宋体" w:hAnsi="宋体" w:eastAsia="宋体" w:cs="Courier New"/>
          <w:color w:val="auto"/>
          <w:sz w:val="24"/>
          <w:szCs w:val="24"/>
          <w:highlight w:val="none"/>
        </w:rPr>
        <w:t xml:space="preserve">总</w:t>
      </w:r>
      <w:r>
        <w:rPr>
          <w:rFonts w:hint="eastAsia" w:ascii="宋体" w:hAnsi="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rPr>
        <w:t xml:space="preserve">款</w:t>
      </w:r>
      <w:r>
        <w:rPr>
          <w:rFonts w:hint="eastAsia" w:ascii="宋体" w:hAnsi="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zh-CN" w:eastAsia="zh-CN"/>
        </w:rPr>
      </w:pPr>
      <w:r>
        <w:rPr>
          <w:rFonts w:hint="eastAsia" w:ascii="宋体" w:hAnsi="宋体" w:eastAsia="宋体" w:cs="Courier New"/>
          <w:color w:val="auto"/>
          <w:sz w:val="24"/>
          <w:szCs w:val="24"/>
          <w:highlight w:val="none"/>
        </w:rPr>
        <w:t xml:space="preserve">13.2</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eastAsia="zh-CN"/>
        </w:rPr>
        <w:t xml:space="preserve">甲方未按合同规定的期限向乙方支付货款的，</w:t>
      </w:r>
      <w:r>
        <w:rPr>
          <w:rFonts w:hint="eastAsia" w:ascii="宋体" w:hAnsi="宋体" w:eastAsia="宋体" w:cs="Courier New"/>
          <w:color w:val="auto"/>
          <w:sz w:val="24"/>
          <w:szCs w:val="24"/>
          <w:highlight w:val="none"/>
        </w:rPr>
        <w:t xml:space="preserve">应按</w:t>
      </w:r>
      <w:r>
        <w:rPr>
          <w:rFonts w:hint="eastAsia" w:ascii="宋体" w:hAnsi="宋体" w:eastAsia="宋体" w:cs="Courier New"/>
          <w:color w:val="000000" w:themeColor="text1"/>
          <w:sz w:val="24"/>
          <w:szCs w:val="24"/>
          <w:highlight w:val="none"/>
          <w14:textFill>
            <w14:solidFill>
              <w14:schemeClr w14:val="tx1"/>
            </w14:solidFill>
          </w14:textFill>
        </w:rPr>
        <w:t xml:space="preserve">逾期付款总额</w:t>
      </w:r>
      <w:r>
        <w:rPr>
          <w:rFonts w:hint="eastAsia" w:ascii="宋体" w:hAnsi="宋体" w:eastAsia="宋体" w:cs="Courier New"/>
          <w:color w:val="auto"/>
          <w:sz w:val="24"/>
          <w:szCs w:val="24"/>
          <w:highlight w:val="none"/>
        </w:rPr>
        <w:t xml:space="preserve">每日</w:t>
      </w:r>
      <w:r>
        <w:rPr>
          <w:rFonts w:hint="eastAsia" w:ascii="宋体" w:hAnsi="宋体" w:cs="Courier New"/>
          <w:color w:val="auto"/>
          <w:sz w:val="24"/>
          <w:szCs w:val="24"/>
          <w:highlight w:val="none"/>
          <w:u w:val="single"/>
          <w:lang w:val="en-US" w:eastAsia="zh-CN"/>
        </w:rPr>
        <w:t xml:space="preserve">5</w:t>
      </w:r>
      <w:r>
        <w:rPr>
          <w:rFonts w:hint="eastAsia" w:ascii="微软雅黑" w:hAnsi="微软雅黑" w:eastAsia="微软雅黑" w:cs="微软雅黑"/>
          <w:color w:val="auto"/>
          <w:sz w:val="24"/>
          <w:szCs w:val="24"/>
          <w:highlight w:val="none"/>
          <w:u w:val="single"/>
          <w:lang w:val="en-US" w:eastAsia="zh-CN"/>
        </w:rPr>
        <w:t xml:space="preserve">‰</w:t>
      </w:r>
      <w:r>
        <w:rPr>
          <w:rFonts w:hint="eastAsia" w:ascii="宋体" w:hAnsi="宋体" w:eastAsia="宋体" w:cs="Courier New"/>
          <w:color w:val="auto"/>
          <w:sz w:val="24"/>
          <w:szCs w:val="24"/>
          <w:highlight w:val="none"/>
        </w:rPr>
        <w:t xml:space="preserve">向乙方支付违约金。</w:t>
      </w:r>
      <w:r>
        <w:rPr>
          <w:rFonts w:hint="eastAsia" w:ascii="宋体" w:hAnsi="宋体" w:eastAsia="宋体" w:cs="Courier New"/>
          <w:color w:val="auto"/>
          <w:sz w:val="24"/>
          <w:szCs w:val="24"/>
          <w:highlight w:val="none"/>
          <w:lang w:val="zh-CN" w:eastAsia="zh-CN"/>
        </w:rPr>
        <w:t xml:space="preserve">但累计</w:t>
      </w:r>
      <w:r>
        <w:rPr>
          <w:rFonts w:hint="eastAsia" w:ascii="宋体" w:hAnsi="宋体" w:eastAsia="宋体" w:cs="Courier New"/>
          <w:color w:val="auto"/>
          <w:sz w:val="24"/>
          <w:szCs w:val="24"/>
          <w:highlight w:val="none"/>
        </w:rPr>
        <w:t xml:space="preserve">违约金</w:t>
      </w:r>
      <w:r>
        <w:rPr>
          <w:rFonts w:hint="eastAsia" w:ascii="宋体" w:hAnsi="宋体" w:eastAsia="宋体" w:cs="Courier New"/>
          <w:color w:val="auto"/>
          <w:sz w:val="24"/>
          <w:szCs w:val="24"/>
          <w:highlight w:val="none"/>
          <w:lang w:val="zh-CN" w:eastAsia="zh-CN"/>
        </w:rPr>
        <w:t xml:space="preserve">总额不超过欠款总额的5% 。</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auto"/>
          <w:sz w:val="24"/>
          <w:szCs w:val="24"/>
          <w:highlight w:val="none"/>
        </w:rPr>
        <w:t xml:space="preserve">13.3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乙方逾期交付货物的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w:t>
      </w:r>
      <w:r>
        <w:rPr>
          <w:rFonts w:hint="eastAsia" w:ascii="宋体" w:hAnsi="宋体" w:eastAsia="宋体" w:cs="Courier New"/>
          <w:color w:val="000000" w:themeColor="text1"/>
          <w:sz w:val="24"/>
          <w:szCs w:val="24"/>
          <w:highlight w:val="none"/>
          <w14:textFill>
            <w14:solidFill>
              <w14:schemeClr w14:val="tx1"/>
            </w14:solidFill>
          </w14:textFill>
        </w:rPr>
        <w:t xml:space="preserve">逾期交货总额每</w:t>
      </w:r>
      <w:r>
        <w:rPr>
          <w:rFonts w:hint="eastAsia" w:ascii="宋体" w:hAnsi="宋体" w:eastAsia="宋体" w:cs="Courier New"/>
          <w:color w:val="auto"/>
          <w:sz w:val="24"/>
          <w:szCs w:val="24"/>
          <w:highlight w:val="none"/>
        </w:rPr>
        <w:t xml:space="preserve">日</w:t>
      </w:r>
      <w:r>
        <w:rPr>
          <w:rFonts w:hint="eastAsia" w:ascii="宋体" w:hAnsi="宋体" w:cs="Courier New"/>
          <w:color w:val="auto"/>
          <w:sz w:val="24"/>
          <w:szCs w:val="24"/>
          <w:highlight w:val="none"/>
          <w:u w:val="single"/>
          <w:lang w:val="en-US" w:eastAsia="zh-CN"/>
        </w:rPr>
        <w:t xml:space="preserve">5</w:t>
      </w:r>
      <w:r>
        <w:rPr>
          <w:rFonts w:hint="eastAsia" w:ascii="微软雅黑" w:hAnsi="微软雅黑" w:eastAsia="微软雅黑" w:cs="微软雅黑"/>
          <w:color w:val="auto"/>
          <w:sz w:val="24"/>
          <w:szCs w:val="24"/>
          <w:highlight w:val="none"/>
          <w:u w:val="single"/>
          <w:lang w:val="en-US" w:eastAsia="zh-CN"/>
        </w:rPr>
        <w:t xml:space="preserve">‰</w:t>
      </w:r>
      <w:r>
        <w:rPr>
          <w:rFonts w:hint="eastAsia" w:ascii="宋体" w:hAnsi="宋体" w:eastAsia="宋体" w:cs="Courier New"/>
          <w:color w:val="auto"/>
          <w:sz w:val="24"/>
          <w:szCs w:val="24"/>
          <w:highlight w:val="none"/>
        </w:rPr>
        <w:t xml:space="preserve">向甲方支付违约金</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由甲方从待付货款中扣除。逾期超过约定日期10个工作日不能交货的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甲方可解除本合同。乙方因逾期交货或因其他违约行为导致甲方解除合同的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应向甲方支付合同总</w:t>
      </w:r>
      <w:r>
        <w:rPr>
          <w:rFonts w:hint="eastAsia" w:ascii="宋体" w:hAnsi="宋体" w:eastAsia="宋体" w:cs="Courier New"/>
          <w:color w:val="auto"/>
          <w:sz w:val="24"/>
          <w:szCs w:val="24"/>
          <w:highlight w:val="none"/>
          <w:lang w:val="en-US" w:eastAsia="zh-CN"/>
        </w:rPr>
        <w:t xml:space="preserve">价</w:t>
      </w:r>
      <w:r>
        <w:rPr>
          <w:rFonts w:hint="eastAsia" w:ascii="宋体" w:hAnsi="宋体" w:cs="Courier New"/>
          <w:color w:val="auto"/>
          <w:sz w:val="24"/>
          <w:szCs w:val="24"/>
          <w:highlight w:val="none"/>
          <w:u w:val="single"/>
          <w:lang w:val="en-US" w:eastAsia="zh-CN"/>
        </w:rPr>
        <w:t xml:space="preserve">5% </w:t>
      </w:r>
      <w:r>
        <w:rPr>
          <w:rFonts w:hint="eastAsia" w:ascii="宋体" w:hAnsi="宋体" w:eastAsia="宋体" w:cs="Courier New"/>
          <w:color w:val="auto"/>
          <w:sz w:val="24"/>
          <w:szCs w:val="24"/>
          <w:highlight w:val="none"/>
        </w:rPr>
        <w:t xml:space="preserve">的违约金</w:t>
      </w:r>
      <w:r>
        <w:rPr>
          <w:rFonts w:hint="eastAsia" w:ascii="宋体" w:hAnsi="宋体" w:eastAsia="宋体" w:cs="Courier New"/>
          <w:color w:val="000000"/>
          <w:sz w:val="24"/>
          <w:szCs w:val="24"/>
          <w:highlight w:val="none"/>
        </w:rPr>
        <w:t xml:space="preserve">。 </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w:t>
      </w:r>
      <w:r>
        <w:rPr>
          <w:rFonts w:hint="eastAsia" w:ascii="宋体" w:hAnsi="宋体" w:eastAsia="宋体" w:cs="Courier New"/>
          <w:color w:val="000000"/>
          <w:sz w:val="24"/>
          <w:szCs w:val="24"/>
          <w:highlight w:val="none"/>
        </w:rPr>
        <w:t xml:space="preserve">及招标文件规</w:t>
      </w:r>
      <w:r>
        <w:rPr>
          <w:rFonts w:hint="eastAsia" w:ascii="宋体" w:hAnsi="宋体" w:eastAsia="宋体" w:cs="Courier New"/>
          <w:color w:val="000000"/>
          <w:sz w:val="24"/>
          <w:szCs w:val="24"/>
        </w:rPr>
        <w:t xml:space="preserve">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360" w:lineRule="auto"/>
        <w:widowControl w:val="off"/>
        <w:rPr>
          <w:rFonts w:hint="eastAsia" w:ascii="宋体" w:hAnsi="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w:t>
      </w:r>
      <w:r>
        <w:rPr>
          <w:rFonts w:hint="eastAsia" w:ascii="宋体" w:hAnsi="宋体" w:cs="Courier New"/>
          <w:color w:val="000000"/>
          <w:sz w:val="24"/>
          <w:szCs w:val="24"/>
          <w:lang w:val="en-US" w:eastAsia="zh-CN"/>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十四、</w:t>
      </w:r>
      <w:r>
        <w:rPr>
          <w:rFonts w:hint="eastAsia" w:ascii="方正黑体_GBK" w:hAnsi="方正黑体_GBK" w:eastAsia="方正黑体_GBK" w:cs="方正黑体_GBK"/>
          <w:b w:val="0"/>
          <w:bCs/>
          <w:color w:val="000000"/>
          <w:sz w:val="24"/>
          <w:szCs w:val="24"/>
        </w:rPr>
        <w:t xml:space="preserve">不可抗力事件处理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360" w:lineRule="auto"/>
        <w:widowControl w:val="off"/>
        <w:rPr>
          <w:rFonts w:hint="eastAsia" w:ascii="宋体" w:hAnsi="宋体" w:eastAsia="宋体" w:cs="Courier New"/>
          <w:strike w:val="0"/>
          <w:color w:val="000000"/>
          <w:sz w:val="24"/>
          <w:szCs w:val="24"/>
          <w:highlight w:val="none"/>
        </w:rPr>
      </w:pPr>
      <w:r>
        <w:rPr>
          <w:rFonts w:hint="eastAsia" w:ascii="宋体" w:hAnsi="宋体" w:eastAsia="宋体" w:cs="Courier New"/>
          <w:strike w:val="0"/>
          <w:color w:val="000000"/>
          <w:sz w:val="24"/>
          <w:szCs w:val="24"/>
        </w:rPr>
        <w:t xml:space="preserve">14.3 </w:t>
      </w:r>
      <w:r>
        <w:rPr>
          <w:rFonts w:hint="eastAsia" w:ascii="宋体" w:hAnsi="宋体" w:eastAsia="宋体" w:cs="Courier New"/>
          <w:strike w:val="0"/>
          <w:color w:val="000000"/>
          <w:sz w:val="24"/>
          <w:szCs w:val="24"/>
          <w:highlight w:val="none"/>
        </w:rPr>
        <w:t xml:space="preserve">不可抗力事件延续</w:t>
      </w:r>
      <w:r>
        <w:rPr>
          <w:rFonts w:hint="eastAsia" w:ascii="宋体" w:hAnsi="宋体" w:cs="Courier New"/>
          <w:strike w:val="0"/>
          <w:color w:val="000000"/>
          <w:sz w:val="24"/>
          <w:szCs w:val="24"/>
          <w:highlight w:val="none"/>
          <w:lang w:val="en-US" w:eastAsia="zh-CN"/>
        </w:rPr>
        <w:t xml:space="preserve">60</w:t>
      </w:r>
      <w:r>
        <w:rPr>
          <w:rFonts w:hint="eastAsia" w:ascii="宋体" w:hAnsi="宋体" w:eastAsia="宋体" w:cs="Courier New"/>
          <w:strike w:val="0"/>
          <w:color w:val="000000"/>
          <w:sz w:val="24"/>
          <w:szCs w:val="24"/>
          <w:highlight w:val="none"/>
        </w:rPr>
        <w:t xml:space="preserve">天以上</w:t>
      </w:r>
      <w:r>
        <w:rPr>
          <w:rFonts w:hint="eastAsia" w:ascii="宋体" w:hAnsi="宋体" w:eastAsia="宋体" w:cs="Courier New"/>
          <w:strike w:val="0"/>
          <w:color w:val="000000"/>
          <w:sz w:val="24"/>
          <w:szCs w:val="24"/>
          <w:highlight w:val="none"/>
          <w:lang w:eastAsia="zh-CN"/>
        </w:rPr>
        <w:t xml:space="preserve">，</w:t>
      </w:r>
      <w:r>
        <w:rPr>
          <w:rFonts w:hint="eastAsia" w:ascii="宋体" w:hAnsi="宋体" w:eastAsia="宋体" w:cs="Courier New"/>
          <w:strike w:val="0"/>
          <w:color w:val="000000"/>
          <w:sz w:val="24"/>
          <w:szCs w:val="24"/>
          <w:highlight w:val="none"/>
        </w:rPr>
        <w:t xml:space="preserve">双方应通过友好协商确定是否继续履行合同。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十六、</w:t>
      </w:r>
      <w:r>
        <w:rPr>
          <w:rFonts w:hint="eastAsia" w:ascii="方正黑体_GBK" w:hAnsi="方正黑体_GBK" w:eastAsia="方正黑体_GBK" w:cs="方正黑体_GBK"/>
          <w:b w:val="0"/>
          <w:bCs/>
          <w:color w:val="000000"/>
          <w:sz w:val="24"/>
          <w:szCs w:val="24"/>
        </w:rPr>
        <w:t xml:space="preserve">合同生效及其它</w:t>
      </w:r>
      <w:r/>
    </w:p>
    <w:p>
      <w:pPr>
        <w:keepLines w:val="0"/>
        <w:keepNext w:val="0"/>
        <w:pageBreakBefore w:val="0"/>
        <w:spacing w:before="0" w:after="0" w:line="360" w:lineRule="auto"/>
        <w:widowControl w:val="off"/>
        <w:rPr>
          <w:rFonts w:hint="eastAsia" w:ascii="宋体" w:hAnsi="宋体" w:eastAsia="宋体" w:cs="宋体"/>
          <w:spacing w:val="-12"/>
          <w:sz w:val="24"/>
          <w:szCs w:val="24"/>
          <w:highlight w:val="none"/>
          <w:lang w:eastAsia="zh-CN"/>
        </w:rPr>
      </w:pPr>
      <w:r>
        <w:rPr>
          <w:rFonts w:hint="eastAsia" w:ascii="宋体" w:hAnsi="宋体" w:eastAsia="宋体" w:cs="宋体"/>
          <w:color w:val="000000"/>
          <w:sz w:val="24"/>
          <w:szCs w:val="24"/>
        </w:rPr>
        <w:t xml:space="preserve">16.1 </w:t>
      </w:r>
      <w:r>
        <w:rPr>
          <w:rFonts w:hint="eastAsia" w:ascii="宋体" w:hAnsi="宋体" w:eastAsia="宋体" w:cs="宋体"/>
          <w:spacing w:val="-12"/>
          <w:sz w:val="24"/>
          <w:szCs w:val="24"/>
          <w:highlight w:val="none"/>
          <w:lang w:eastAsia="zh-CN"/>
        </w:rPr>
        <w:t xml:space="preserve">本合同自双方签字盖章后生效；</w:t>
      </w:r>
      <w:r/>
    </w:p>
    <w:p>
      <w:pPr>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p>
    <w:p>
      <w:pPr>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w:t>
      </w:r>
      <w:r>
        <w:rPr>
          <w:rFonts w:hint="eastAsia" w:ascii="宋体" w:hAnsi="宋体" w:eastAsia="宋体" w:cs="宋体"/>
          <w:color w:val="000000"/>
          <w:sz w:val="24"/>
          <w:szCs w:val="24"/>
          <w:lang w:eastAsia="zh-CN"/>
        </w:rPr>
        <w:t xml:space="preserve">肆</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具有同等法律效力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甲方、乙方各执</w:t>
      </w:r>
      <w:r>
        <w:rPr>
          <w:rFonts w:hint="eastAsia" w:ascii="宋体" w:hAnsi="宋体" w:eastAsia="宋体" w:cs="宋体"/>
          <w:color w:val="000000"/>
          <w:sz w:val="24"/>
          <w:szCs w:val="24"/>
          <w:lang w:eastAsia="zh-CN"/>
        </w:rPr>
        <w:t xml:space="preserve">两</w:t>
      </w:r>
      <w:r>
        <w:rPr>
          <w:rFonts w:hint="eastAsia" w:ascii="宋体" w:hAnsi="宋体" w:eastAsia="宋体" w:cs="宋体"/>
          <w:color w:val="000000"/>
          <w:sz w:val="24"/>
          <w:szCs w:val="24"/>
        </w:rPr>
        <w:t xml:space="preserve">份。</w:t>
      </w:r>
      <w:r/>
    </w:p>
    <w:p>
      <w:pPr>
        <w:pStyle w:val="721"/>
        <w:keepLines w:val="0"/>
        <w:keepNext w:val="0"/>
        <w:pageBreakBefore w:val="0"/>
        <w:spacing w:before="120" w:after="120" w:line="360" w:lineRule="auto"/>
        <w:widowControl w:val="off"/>
        <w:rPr>
          <w:rFonts w:hint="eastAsia" w:hAnsi="宋体" w:eastAsia="宋体" w:cs="Courier New"/>
          <w:sz w:val="24"/>
          <w:szCs w:val="24"/>
        </w:rPr>
      </w:pPr>
      <w:r/>
      <w:bookmarkStart w:id="191" w:name="_Hlt16619369"/>
      <w:r/>
      <w:bookmarkEnd w:id="191"/>
      <w:r>
        <w:rPr>
          <w:rFonts w:hint="eastAsia" w:hAnsi="宋体" w:eastAsia="宋体" w:cs="Courier New"/>
          <w:sz w:val="24"/>
          <w:szCs w:val="24"/>
        </w:rPr>
        <w:t xml:space="preserve">  </w:t>
      </w:r>
      <w:r/>
    </w:p>
    <w:p>
      <w:pPr>
        <w:pStyle w:val="721"/>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21"/>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721"/>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21"/>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21"/>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21"/>
        <w:ind w:firstLine="480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2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6"/>
      <w:r/>
      <w:bookmarkEnd w:id="187"/>
      <w:r/>
      <w:bookmarkEnd w:id="188"/>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2" w:name="_Toc49090575"/>
      <w:r/>
      <w:bookmarkStart w:id="193"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color w:val="000000"/>
          <w:sz w:val="24"/>
          <w:szCs w:val="24"/>
        </w:rPr>
        <w:t xml:space="preserve">本项目是为</w:t>
      </w:r>
      <w:r>
        <w:rPr>
          <w:rFonts w:hint="eastAsia" w:ascii="宋体" w:hAnsi="宋体" w:cs="Times New Roman"/>
          <w:color w:val="ff0000"/>
          <w:sz w:val="24"/>
          <w:szCs w:val="24"/>
          <w:lang w:eastAsia="zh-CN"/>
        </w:rPr>
        <w:t xml:space="preserve">江浦街道中心幼儿园新世纪分园货物及设备购置项目</w:t>
      </w:r>
      <w:r>
        <w:rPr>
          <w:rFonts w:hint="eastAsia" w:ascii="宋体" w:hAnsi="宋体"/>
          <w:color w:val="000000"/>
          <w:sz w:val="24"/>
          <w:szCs w:val="24"/>
        </w:rPr>
        <w:t xml:space="preserve">，根据实际需求，配置相关设备，满足教育教学需要。</w:t>
      </w:r>
      <w:r/>
    </w:p>
    <w:p>
      <w:pPr>
        <w:numPr>
          <w:ilvl w:val="0"/>
          <w:numId w:val="6"/>
        </w:num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项目建设遵循标准</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p>
    <w:p>
      <w:pPr>
        <w:ind w:firstLine="48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（三）</w:t>
      </w:r>
      <w:r>
        <w:rPr>
          <w:rFonts w:hint="eastAsia" w:ascii="宋体" w:hAnsi="宋体" w:eastAsia="宋体" w:cs="宋体"/>
          <w:bCs/>
          <w:sz w:val="24"/>
          <w:szCs w:val="24"/>
          <w:lang w:val="en-US" w:eastAsia="zh-CN"/>
        </w:rPr>
        <w:t xml:space="preserve">资产配置标准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固定资产遵循《南京市市级行政事业单位资产配置标准》、《南京市中小学通用资产配置标准》。</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713"/>
        <w:tblW w:w="49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404"/>
        <w:gridCol w:w="1052"/>
        <w:gridCol w:w="770"/>
        <w:gridCol w:w="1236"/>
        <w:gridCol w:w="1074"/>
        <w:gridCol w:w="1077"/>
        <w:gridCol w:w="1501"/>
      </w:tblGrid>
      <w:tr>
        <w:trPr>
          <w:jc w:val="center"/>
          <w:trHeight w:val="765"/>
        </w:trPr>
        <w:tc>
          <w:tcPr>
            <w:tcW w:w="6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序号</w:t>
            </w:r>
            <w:r/>
          </w:p>
        </w:tc>
        <w:tc>
          <w:tcPr>
            <w:tcW w:w="240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名称</w:t>
            </w:r>
            <w:r/>
          </w:p>
        </w:tc>
        <w:tc>
          <w:tcPr>
            <w:tcW w:w="10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数量</w:t>
            </w:r>
            <w:r/>
          </w:p>
        </w:tc>
        <w:tc>
          <w:tcPr>
            <w:tcW w:w="77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单位</w:t>
            </w:r>
            <w:r/>
          </w:p>
        </w:tc>
        <w:tc>
          <w:tcPr>
            <w:tcW w:w="1236" w:type="dxa"/>
            <w:vAlign w:val="center"/>
            <w:textDirection w:val="lrTb"/>
            <w:noWrap w:val="false"/>
          </w:tcPr>
          <w:p>
            <w:pPr>
              <w:jc w:val="center"/>
              <w:rPr>
                <w:rFonts w:hint="eastAsia" w:ascii="宋体" w:hAnsi="宋体" w:eastAsia="宋体" w:cs="宋体"/>
                <w:szCs w:val="21"/>
              </w:rPr>
            </w:pPr>
            <w:r>
              <w:rPr>
                <w:rFonts w:hint="eastAsia" w:ascii="宋体" w:hAnsi="宋体" w:cs="宋体"/>
                <w:szCs w:val="21"/>
              </w:rPr>
              <w:t xml:space="preserve">单价报价上限（元）</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产品类型</w:t>
            </w:r>
            <w:r/>
          </w:p>
        </w:tc>
        <w:tc>
          <w:tcPr>
            <w:tcW w:w="1077"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所属行业类型</w:t>
            </w:r>
            <w:r/>
          </w:p>
        </w:tc>
        <w:tc>
          <w:tcPr>
            <w:tcW w:w="1501"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产品属性</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38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教室墙面整体柜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三合一柜1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三合一柜2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3510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资料柜1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7620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资料柜2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7420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会议室储物柜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茶水柜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教师之家水吧柜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党建书架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四人阅读沙发组合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双人阅读沙发组合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服装乐器间柜1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服装乐器间柜2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12900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二楼楼梯角柜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书写墙面软板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阅读空间组合1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阅读空间组合2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区角柜组合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阅读大厅双面书柜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6770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大厅阶梯书柜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走廊矮柜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26500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开放式阅览室地台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开放式阅览室空中书阁</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教师之家墙面书架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M</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挂衣柜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美工柜1</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洞洞板背板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美工纸柜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w:t>
            </w:r>
            <w:r/>
          </w:p>
        </w:tc>
        <w:tc>
          <w:tcPr>
            <w:tcW w:w="770" w:type="dxa"/>
            <w:vAlign w:val="center"/>
            <w:textDirection w:val="lrTb"/>
            <w:noWrap w:val="false"/>
          </w:tcPr>
          <w:p>
            <w:pPr>
              <w:jc w:val="center"/>
              <w:rPr>
                <w:rFonts w:hint="eastAsia" w:ascii="宋体" w:hAnsi="宋体" w:eastAsia="宋体" w:cs="宋体"/>
                <w:szCs w:val="21"/>
                <w:lang w:val="en-US" w:eastAsia="zh-CN" w:bidi="ar"/>
              </w:rPr>
            </w:pPr>
            <w:r>
              <w:rPr>
                <w:rFonts w:hint="eastAsia" w:ascii="宋体" w:hAnsi="宋体" w:cs="宋体"/>
                <w:color w:val="0000ff"/>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户外收纳柜1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户外收纳柜2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大筐玩具收纳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角色收纳屋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小框玩具收纳（2层</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对开门）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沙水收纳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15790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饮水机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洗衣机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横版消毒柜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竖版消毒柜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冰箱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2780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便携式高清运动相机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45</w:t>
            </w:r>
            <w:r/>
          </w:p>
        </w:tc>
        <w:tc>
          <w:tcPr>
            <w:tcW w:w="2404" w:type="dxa"/>
            <w:vAlign w:val="center"/>
            <w:textDirection w:val="lrTb"/>
            <w:noWrap w:val="false"/>
          </w:tcPr>
          <w:p>
            <w:pPr>
              <w:jc w:val="center"/>
              <w:rPr>
                <w:rFonts w:hint="default" w:ascii="宋体" w:hAnsi="宋体" w:eastAsia="宋体" w:cs="宋体"/>
                <w:szCs w:val="21"/>
                <w:lang w:val="en-US" w:bidi="ar"/>
              </w:rPr>
            </w:pPr>
            <w:r>
              <w:rPr>
                <w:rFonts w:hint="eastAsia" w:ascii="宋体" w:hAnsi="宋体" w:eastAsia="宋体" w:cs="宋体"/>
                <w:szCs w:val="21"/>
                <w:lang w:val="en-US" w:eastAsia="zh-CN" w:bidi="ar"/>
              </w:rPr>
              <w:t xml:space="preserve">高清数码相机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移动紫外</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线消毒灯</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非接触式</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测温净手一体机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茶杯箱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小方桌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长方形茶几</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会议室会议桌子</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7980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高餐桌组合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餐桌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餐椅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办公室椅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会议椅（带桌板）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钢琴凳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阅读单人沙发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435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阅读双人沙发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成人</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沙发床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户外小型玩具1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15552</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户外小型玩具2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11670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可折叠地台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自然角植物架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种植箱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栅栏</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150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拱门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松鼠笼</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松鼠笼房子</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动物饲养</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垃圾分类集中投放点</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保安亭</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帐篷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传菜窗</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金钢网折叠纱门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布艺窗帘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浴帘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52.8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磨砂玻璃贴</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百叶窗帘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门禁系统</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考勤机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拒马</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科技墙</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光影走廊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小木屋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水洗画架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欢乐水车</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组合迷宫</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大型玩具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核心产品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升旗台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5120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沙池玩具01</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沙池玩具02</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沙池玩具03</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沙池玩具04</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沙池玩具05</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水池</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假山</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中型玩具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138400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钻洞</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木桥障碍</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梅花桩</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爬网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软体</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防腐木地板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美术多格柜</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2900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美术展示柜</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3180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大型操作台</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3155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饼干凳</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把</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三层材料架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笑脸收纳柜（小）</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1295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笑脸收纳柜（大）</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移动收纳车</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网格架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303</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花挂展示墙</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洗手台</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冲洗区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拓展套件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62400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光学游戏盒</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镜子工作室材料盒</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水力发电组合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风力发电模型</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电磁起重机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手摇发电机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光学组件套装</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奇妙的磁力</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赛道滑滑车</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户外建构积木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组合花架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木梯组合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儿童体检仪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握力测试仪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儿童立定跳远测试仪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电子坐位体前屈测试仪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双脚连续跳测试仪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259</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140</w:t>
            </w:r>
            <w:r/>
          </w:p>
        </w:tc>
        <w:tc>
          <w:tcPr>
            <w:tcW w:w="2404" w:type="dxa"/>
            <w:vAlign w:val="center"/>
            <w:textDirection w:val="lrTb"/>
            <w:noWrap w:val="false"/>
          </w:tcPr>
          <w:p>
            <w:pPr>
              <w:jc w:val="center"/>
              <w:rPr>
                <w:rFonts w:hint="default" w:ascii="宋体" w:hAnsi="宋体" w:eastAsia="宋体" w:cs="宋体"/>
                <w:szCs w:val="21"/>
                <w:lang w:val="en-US" w:bidi="ar"/>
              </w:rPr>
            </w:pPr>
            <w:r>
              <w:rPr>
                <w:rFonts w:hint="eastAsia" w:ascii="宋体" w:hAnsi="宋体" w:eastAsia="宋体" w:cs="宋体"/>
                <w:szCs w:val="21"/>
                <w:lang w:val="en-US" w:eastAsia="zh-CN" w:bidi="ar"/>
              </w:rPr>
              <w:t xml:space="preserve">15米障碍跑设备</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秒表</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68</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平衡木测试仪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1128</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bl>
    <w:p>
      <w:pPr>
        <w:ind w:firstLine="480"/>
        <w:keepLines w:val="0"/>
        <w:keepNext w:val="0"/>
        <w:pageBreakBefore w:val="0"/>
        <w:spacing w:line="240" w:lineRule="auto"/>
        <w:widowControl w:val="off"/>
        <w:rPr>
          <w:rFonts w:hint="default"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注：供应商报价超过采购控制价的为无效报价，按照无效标处理。</w:t>
      </w:r>
      <w:r/>
    </w:p>
    <w:p>
      <w:pPr>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p>
    <w:tbl>
      <w:tblPr>
        <w:tblStyle w:val="713"/>
        <w:tblW w:w="50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439"/>
        <w:gridCol w:w="4946"/>
        <w:gridCol w:w="3078"/>
      </w:tblGrid>
      <w:tr>
        <w:trPr>
          <w:jc w:val="center"/>
          <w:trHeight w:val="632"/>
        </w:trPr>
        <w:tc>
          <w:tcPr>
            <w:tcW w:w="68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序号</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名称</w:t>
            </w:r>
            <w:r/>
          </w:p>
        </w:tc>
        <w:tc>
          <w:tcPr>
            <w:tcW w:w="4947"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bidi="ar"/>
              </w:rPr>
              <w:t xml:space="preserve">功能、性能、配置不低于以下要求</w:t>
            </w:r>
            <w:r/>
          </w:p>
        </w:tc>
        <w:tc>
          <w:tcPr>
            <w:tcW w:w="3079"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bidi="ar"/>
              </w:rPr>
              <w:t xml:space="preserve">参考图片</w:t>
            </w:r>
            <w:r/>
          </w:p>
        </w:tc>
      </w:tr>
      <w:tr>
        <w:trPr>
          <w:jc w:val="center"/>
          <w:trHeight w:val="658"/>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柜组合1</w:t>
            </w:r>
            <w:r/>
          </w:p>
        </w:tc>
        <w:tc>
          <w:tcPr>
            <w:tcW w:w="4947" w:type="dxa"/>
            <w:vAlign w:val="center"/>
            <w:textDirection w:val="lrTb"/>
            <w:noWrap w:val="false"/>
          </w:tcPr>
          <w:p>
            <w:pPr>
              <w:jc w:val="left"/>
              <w:keepLines w:val="0"/>
              <w:keepNext w:val="0"/>
              <w:widowControl/>
              <w:rPr>
                <w:rFonts w:hint="eastAsia" w:ascii="宋体" w:hAnsi="宋体" w:cs="宋体"/>
                <w:szCs w:val="21"/>
                <w:lang w:bidi="ar"/>
              </w:rPr>
              <w:suppressLineNumbers w:val="0"/>
            </w:pPr>
            <w:r>
              <w:rPr>
                <w:rFonts w:hint="eastAsia" w:ascii="宋体" w:hAnsi="宋体" w:eastAsia="宋体" w:cs="宋体"/>
                <w:i w:val="0"/>
                <w:iCs w:val="0"/>
                <w:color w:val="000000"/>
                <w:sz w:val="20"/>
                <w:szCs w:val="20"/>
                <w:u w:val="none"/>
                <w:lang w:val="en-US" w:eastAsia="zh-CN" w:bidi="ar"/>
              </w:rPr>
              <w:t xml:space="preserve">1.规格：长3300mm*深400mm*高2900mm；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中500mm无隔断柜体，下1200mm格子带柜门。下格子区域做成30个小储物柜，一共三排，每排10个，每扇橱门带把手。上1200mm带柜门封闭柜，分隔成8扇实木门，其中6扇门柜内设置挂衣杆可挂置衣物，内置可调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6.</w:t>
            </w:r>
            <w:r>
              <w:rPr>
                <w:rFonts w:hint="eastAsia" w:ascii="宋体" w:hAnsi="宋体" w:eastAsia="宋体" w:cs="宋体"/>
                <w:i w:val="0"/>
                <w:iCs w:val="0"/>
                <w:color w:val="0000ff"/>
                <w:sz w:val="20"/>
                <w:szCs w:val="20"/>
                <w:highlight w:val="yellow"/>
                <w:u w:val="none"/>
                <w:lang w:val="en-US" w:eastAsia="zh-CN" w:bidi="ar"/>
              </w:rPr>
              <w:t xml:space="preserve">实木多层板</w:t>
            </w:r>
            <w:r>
              <w:rPr>
                <w:rFonts w:hint="eastAsia" w:ascii="宋体" w:hAnsi="宋体" w:eastAsia="宋体" w:cs="宋体"/>
                <w:i w:val="0"/>
                <w:iCs w:val="0"/>
                <w:color w:val="0000ff"/>
                <w:sz w:val="20"/>
                <w:szCs w:val="20"/>
                <w:highlight w:val="yellow"/>
                <w:u w:val="none"/>
                <w:lang w:val="en-US" w:eastAsia="zh-CN" w:bidi="ar"/>
              </w:rPr>
              <w:t xml:space="preserve">符合JC/T 2039-2010标准，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：黑曲霉、土曲霉、出芽短梗霉、绳状青霉</w:t>
            </w:r>
            <w:r>
              <w:rPr>
                <w:rFonts w:hint="eastAsia" w:ascii="宋体" w:hAnsi="宋体" w:cs="宋体"/>
                <w:i w:val="0"/>
                <w:iCs w:val="0"/>
                <w:color w:val="0000ff"/>
                <w:sz w:val="20"/>
                <w:szCs w:val="20"/>
                <w:highlight w:val="yellow"/>
                <w:u w:val="none"/>
                <w:lang w:val="en-US" w:eastAsia="zh-CN" w:bidi="ar"/>
              </w:rPr>
              <w:t xml:space="preserve">，</w:t>
            </w:r>
            <w:r>
              <w:rPr>
                <w:rFonts w:hint="eastAsia" w:ascii="宋体" w:hAnsi="宋体" w:cs="宋体"/>
                <w:color w:val="0000ff"/>
                <w:szCs w:val="21"/>
                <w:highlight w:val="yellow"/>
                <w:lang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wp:posOffset>
                      </wp:positionH>
                      <wp:positionV relativeFrom="paragraph">
                        <wp:posOffset>644525</wp:posOffset>
                      </wp:positionV>
                      <wp:extent cx="1685925" cy="1229360"/>
                      <wp:effectExtent l="0" t="0" r="9525" b="8890"/>
                      <wp:wrapNone/>
                      <wp:docPr id="1" name="ID_E5881F27A061420D8DD49F67E9F82175"/>
                      <wp:cNvGraphicFramePr/>
                      <a:graphic xmlns:a="http://schemas.openxmlformats.org/drawingml/2006/main">
                        <a:graphicData uri="http://schemas.openxmlformats.org/drawingml/2006/picture">
                          <pic:pic xmlns:pic="http://schemas.openxmlformats.org/drawingml/2006/picture">
                            <pic:nvPicPr>
                              <pic:cNvPr id="1" name="ID_E5881F27A061420D8DD49F67E9F82175"/>
                              <pic:cNvPicPr/>
                              <pic:nvPr/>
                            </pic:nvPicPr>
                            <pic:blipFill>
                              <a:blip r:embed="rId12"/>
                              <a:stretch/>
                            </pic:blipFill>
                            <pic:spPr bwMode="auto">
                              <a:xfrm>
                                <a:off x="0" y="0"/>
                                <a:ext cx="1685925" cy="1229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pt;mso-position-horizontal:absolute;mso-position-vertical-relative:text;margin-top:50.8pt;mso-position-vertical:absolute;width:132.8pt;height:96.8pt;mso-wrap-distance-left:9.0pt;mso-wrap-distance-top:0.0pt;mso-wrap-distance-right:9.0pt;mso-wrap-distance-bottom:0.0pt;" stroked="f">
                      <v:path textboxrect="0,0,0,0"/>
                      <v:imagedata r:id="rId12" o:title=""/>
                    </v:shape>
                  </w:pict>
                </mc:Fallback>
              </mc:AlternateContent>
            </w:r>
            <w:r/>
          </w:p>
        </w:tc>
      </w:tr>
      <w:tr>
        <w:trPr>
          <w:jc w:val="center"/>
          <w:trHeight w:val="666"/>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1.规格：长4080mm*深400mm*高2900mm；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3128645</wp:posOffset>
                      </wp:positionH>
                      <wp:positionV relativeFrom="paragraph">
                        <wp:posOffset>377825</wp:posOffset>
                      </wp:positionV>
                      <wp:extent cx="1776095" cy="1162050"/>
                      <wp:effectExtent l="0" t="0" r="14604" b="0"/>
                      <wp:wrapNone/>
                      <wp:docPr id="2" name="ID_6009FA7B0A0749FABBA9D002A4BBBF80"/>
                      <wp:cNvGraphicFramePr/>
                      <a:graphic xmlns:a="http://schemas.openxmlformats.org/drawingml/2006/main">
                        <a:graphicData uri="http://schemas.openxmlformats.org/drawingml/2006/picture">
                          <pic:pic xmlns:pic="http://schemas.openxmlformats.org/drawingml/2006/picture">
                            <pic:nvPicPr>
                              <pic:cNvPr id="2" name="ID_6009FA7B0A0749FABBA9D002A4BBBF80"/>
                              <pic:cNvPicPr/>
                              <pic:nvPr/>
                            </pic:nvPicPr>
                            <pic:blipFill>
                              <a:blip r:embed="rId13"/>
                              <a:stretch/>
                            </pic:blipFill>
                            <pic:spPr bwMode="auto">
                              <a:xfrm>
                                <a:off x="0" y="0"/>
                                <a:ext cx="1776095"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46.3pt;mso-position-horizontal:absolute;mso-position-vertical-relative:text;margin-top:29.8pt;mso-position-vertical:absolute;width:139.8pt;height:9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u w:val="none"/>
                <w:lang w:val="en-US" w:eastAsia="zh-CN" w:bidi="ar"/>
              </w:rPr>
              <w:t xml:space="preserve">3.结构：侧面一组柱子柜（780*400*290mm）分上下结构，上部分高度1700mm,对开带实木门柜，下部分高度1200，对开带实木门柜；上1200mm带柜门封闭柜，中500mm无隔断柜体，下1200mm格子带柜门。下格子区域做成30个小储物柜，一共三排，每排10个，每扇橱门带把手。上1200mm带柜门封闭柜，分隔成8扇实木门，其中6扇门柜内设置挂衣杆可挂置衣物，内置可调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461"/>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教室墙面整体柜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1.规格：9300mm*2900mm*600mm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3.结构：定制，正面内嵌65寸一体机空间，和一台钢琴空间，内嵌造型为小屋造型，定制柜最左侧内置鞋架（可满足35双鞋），鞋架柜门为百叶窗形式。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wp:posOffset>
                      </wp:positionH>
                      <wp:positionV relativeFrom="paragraph">
                        <wp:posOffset>532130</wp:posOffset>
                      </wp:positionV>
                      <wp:extent cx="1870710" cy="645160"/>
                      <wp:effectExtent l="0" t="0" r="15240" b="2540"/>
                      <wp:wrapNone/>
                      <wp:docPr id="3" name="ID_28336234CD964F3689B81394B4265F82"/>
                      <wp:cNvGraphicFramePr/>
                      <a:graphic xmlns:a="http://schemas.openxmlformats.org/drawingml/2006/main">
                        <a:graphicData uri="http://schemas.openxmlformats.org/drawingml/2006/picture">
                          <pic:pic xmlns:pic="http://schemas.openxmlformats.org/drawingml/2006/picture">
                            <pic:nvPicPr>
                              <pic:cNvPr id="3" name="ID_28336234CD964F3689B81394B4265F82"/>
                              <pic:cNvPicPr/>
                              <pic:nvPr/>
                            </pic:nvPicPr>
                            <pic:blipFill>
                              <a:blip r:embed="rId14"/>
                              <a:stretch/>
                            </pic:blipFill>
                            <pic:spPr bwMode="auto">
                              <a:xfrm>
                                <a:off x="0" y="0"/>
                                <a:ext cx="1870710" cy="645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41.9pt;mso-position-vertical:absolute;width:147.3pt;height:50.8pt;mso-wrap-distance-left:9.0pt;mso-wrap-distance-top:0.0pt;mso-wrap-distance-right:9.0pt;mso-wrap-distance-bottom:0.0pt;" stroked="f">
                      <v:path textboxrect="0,0,0,0"/>
                      <v:imagedata r:id="rId1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三合一柜1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1.规格：长1400mm*深400mm*高2300mm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w:t>
            </w:r>
            <w:r>
              <w:rPr>
                <w:rFonts w:hint="eastAsia" w:ascii="宋体" w:hAnsi="宋体" w:eastAsia="宋体" w:cs="宋体"/>
                <w:i w:val="0"/>
                <w:iCs w:val="0"/>
                <w:color w:val="ff0000"/>
                <w:sz w:val="20"/>
                <w:szCs w:val="20"/>
                <w:u w:val="none"/>
                <w:lang w:val="en-US" w:eastAsia="zh-CN" w:bidi="ar"/>
              </w:rPr>
              <w:t xml:space="preserve">优质橡胶木实木板(清水漆)</w:t>
            </w:r>
            <w:r>
              <w:rPr>
                <w:rFonts w:hint="eastAsia" w:ascii="宋体" w:hAnsi="宋体" w:eastAsia="宋体" w:cs="宋体"/>
                <w:i w:val="0"/>
                <w:iCs w:val="0"/>
                <w:color w:val="000000"/>
                <w:sz w:val="20"/>
                <w:szCs w:val="20"/>
                <w:u w:val="none"/>
                <w:lang w:val="en-US" w:eastAsia="zh-CN" w:bidi="ar"/>
              </w:rPr>
              <w:t xml:space="preserve">，甲醛释放量达到ENF级，厚度≥18mm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3.结构：下高1200mm开放柜，中高600mm开放柜，上高500mm开放柜柜。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机器打孔，采用榫卯结构加木工专用胶配合连接件进行加固连接，结构合理美观、牢固耐用，重金属含量控制指标符合标准的要求；整体结构稳固，不易倾倒，在棱角及边缘安全防撞设计方面，全面采用倒圆或倒角设计，对所有的外露面、棱角、边缘部位进行倒圆或倒角处理，且倒圆半径不小于10mm或倒圆弧长不小于15mm,没有危险锐利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466725</wp:posOffset>
                      </wp:positionH>
                      <wp:positionV relativeFrom="paragraph">
                        <wp:posOffset>385445</wp:posOffset>
                      </wp:positionV>
                      <wp:extent cx="960755" cy="1283970"/>
                      <wp:effectExtent l="0" t="0" r="10795" b="11430"/>
                      <wp:wrapNone/>
                      <wp:docPr id="4" name="ID_25F05F9E2F174141AEB4A6923B732FC9"/>
                      <wp:cNvGraphicFramePr/>
                      <a:graphic xmlns:a="http://schemas.openxmlformats.org/drawingml/2006/main">
                        <a:graphicData uri="http://schemas.openxmlformats.org/drawingml/2006/picture">
                          <pic:pic xmlns:pic="http://schemas.openxmlformats.org/drawingml/2006/picture">
                            <pic:nvPicPr>
                              <pic:cNvPr id="4" name="ID_25F05F9E2F174141AEB4A6923B732FC9"/>
                              <pic:cNvPicPr/>
                              <pic:nvPr/>
                            </pic:nvPicPr>
                            <pic:blipFill>
                              <a:blip r:embed="rId15"/>
                              <a:stretch/>
                            </pic:blipFill>
                            <pic:spPr bwMode="auto">
                              <a:xfrm>
                                <a:off x="0" y="0"/>
                                <a:ext cx="960755" cy="1283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36.8pt;mso-position-horizontal:absolute;mso-position-vertical-relative:text;margin-top:30.3pt;mso-position-vertical:absolute;width:75.6pt;height:101.1pt;mso-wrap-distance-left:9.0pt;mso-wrap-distance-top:0.0pt;mso-wrap-distance-right:9.0pt;mso-wrap-distance-bottom:0.0pt;" stroked="f">
                      <v:path textboxrect="0,0,0,0"/>
                      <v:imagedata r:id="rId1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三合一柜2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1.规格：长1700mm*深400mm*高2300mm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2.材质：优质橡胶木实木板(清水漆)，甲醛释放量达到</w:t>
            </w:r>
            <w:r>
              <w:rPr>
                <w:rFonts w:hint="eastAsia" w:ascii="宋体" w:hAnsi="宋体" w:eastAsia="宋体" w:cs="宋体"/>
                <w:i w:val="0"/>
                <w:iCs w:val="0"/>
                <w:color w:val="ff0000"/>
                <w:sz w:val="20"/>
                <w:szCs w:val="20"/>
                <w:u w:val="none"/>
                <w:lang w:val="en-US" w:eastAsia="zh-CN" w:bidi="ar"/>
              </w:rPr>
              <w:t xml:space="preserve">ENF级</w:t>
            </w:r>
            <w:r>
              <w:rPr>
                <w:rFonts w:hint="eastAsia" w:ascii="宋体" w:hAnsi="宋体" w:eastAsia="宋体" w:cs="宋体"/>
                <w:i w:val="0"/>
                <w:iCs w:val="0"/>
                <w:color w:val="000000"/>
                <w:sz w:val="20"/>
                <w:szCs w:val="20"/>
                <w:u w:val="none"/>
                <w:lang w:val="en-US" w:eastAsia="zh-CN" w:bidi="ar"/>
              </w:rPr>
              <w:t xml:space="preserve">，厚度≥18mm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3.结构：下高1200mm开放柜，中高600mm开放柜，上高500mm开放柜柜。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机器打孔，采用榫卯结构加木工专用胶配合连接件进行加固连接，结构合理美观、牢固耐用，重金属含量控制指标符合标准的要求；整体结构稳固，不易倾倒，在棱角及边缘安全防撞设计方面，全面采用倒圆或倒角设计，对所有的外露面、棱角、边缘部位进行倒圆或倒角处理，且倒圆半径不小于10mm或倒圆弧长不小于15mm,没有危险锐利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351790</wp:posOffset>
                      </wp:positionH>
                      <wp:positionV relativeFrom="paragraph">
                        <wp:posOffset>160020</wp:posOffset>
                      </wp:positionV>
                      <wp:extent cx="1207135" cy="1197610"/>
                      <wp:effectExtent l="0" t="0" r="12065" b="2540"/>
                      <wp:wrapNone/>
                      <wp:docPr id="5" name="ID_38F80C6A227344D4906EC00E9D50A3B7"/>
                      <wp:cNvGraphicFramePr/>
                      <a:graphic xmlns:a="http://schemas.openxmlformats.org/drawingml/2006/main">
                        <a:graphicData uri="http://schemas.openxmlformats.org/drawingml/2006/picture">
                          <pic:pic xmlns:pic="http://schemas.openxmlformats.org/drawingml/2006/picture">
                            <pic:nvPicPr>
                              <pic:cNvPr id="5" name="ID_38F80C6A227344D4906EC00E9D50A3B7"/>
                              <pic:cNvPicPr/>
                              <pic:nvPr/>
                            </pic:nvPicPr>
                            <pic:blipFill>
                              <a:blip r:embed="rId16"/>
                              <a:stretch/>
                            </pic:blipFill>
                            <pic:spPr bwMode="auto">
                              <a:xfrm>
                                <a:off x="0" y="0"/>
                                <a:ext cx="1207135" cy="1197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7.7pt;mso-position-horizontal:absolute;mso-position-vertical-relative:text;margin-top:12.6pt;mso-position-vertical:absolute;width:95.0pt;height:94.3pt;mso-wrap-distance-left:9.0pt;mso-wrap-distance-top:0.0pt;mso-wrap-distance-right:9.0pt;mso-wrap-distance-bottom:0.0pt;" stroked="f">
                      <v:path textboxrect="0,0,0,0"/>
                      <v:imagedata r:id="rId1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资料柜1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1.规格：长2600*高2000*深400mm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下800mm带柜门封闭柜。上下都有6扇柜门，上部由6扇柜门组成，4扇实木门，2扇钢化玻璃门，实木门柜内设置挂衣杆可挂置衣物，内置可调层板。下部全为实门板储物区，内置可调层板，配液压铰链、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76200</wp:posOffset>
                      </wp:positionH>
                      <wp:positionV relativeFrom="paragraph">
                        <wp:posOffset>420370</wp:posOffset>
                      </wp:positionV>
                      <wp:extent cx="1817370" cy="1351915"/>
                      <wp:effectExtent l="0" t="0" r="11430" b="635"/>
                      <wp:wrapNone/>
                      <wp:docPr id="6" name="图片_16"/>
                      <wp:cNvGraphicFramePr/>
                      <a:graphic xmlns:a="http://schemas.openxmlformats.org/drawingml/2006/main">
                        <a:graphicData uri="http://schemas.openxmlformats.org/drawingml/2006/picture">
                          <pic:pic xmlns:pic="http://schemas.openxmlformats.org/drawingml/2006/picture">
                            <pic:nvPicPr>
                              <pic:cNvPr id="6" name="图片_16"/>
                              <pic:cNvPicPr/>
                              <pic:nvPr/>
                            </pic:nvPicPr>
                            <pic:blipFill>
                              <a:blip r:embed="rId17"/>
                              <a:stretch/>
                            </pic:blipFill>
                            <pic:spPr bwMode="auto">
                              <a:xfrm>
                                <a:off x="0" y="0"/>
                                <a:ext cx="1817370" cy="1351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6.0pt;mso-position-horizontal:absolute;mso-position-vertical-relative:text;margin-top:33.1pt;mso-position-vertical:absolute;width:143.1pt;height:106.4pt;mso-wrap-distance-left:9.0pt;mso-wrap-distance-top:0.0pt;mso-wrap-distance-right:9.0pt;mso-wrap-distance-bottom:0.0pt;" stroked="f">
                      <v:path textboxrect="0,0,0,0"/>
                      <v:imagedata r:id="rId1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资料柜2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1.规格：长2600*高2000*深400mm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下800mm带柜门封闭柜。上下都有6扇柜门，上部由6扇柜门组成，3扇实木门，3扇钢化玻璃门，实木门柜内设置挂衣杆可挂置衣物，内置可调层板。下部全为实门板储物区，内置可调层板，配液压铰链、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82550</wp:posOffset>
                      </wp:positionH>
                      <wp:positionV relativeFrom="paragraph">
                        <wp:posOffset>405130</wp:posOffset>
                      </wp:positionV>
                      <wp:extent cx="1760855" cy="1258570"/>
                      <wp:effectExtent l="0" t="0" r="10795" b="17780"/>
                      <wp:wrapNone/>
                      <wp:docPr id="7" name="ID_2A239AB0E4D549099E014F1CA83F9B00"/>
                      <wp:cNvGraphicFramePr/>
                      <a:graphic xmlns:a="http://schemas.openxmlformats.org/drawingml/2006/main">
                        <a:graphicData uri="http://schemas.openxmlformats.org/drawingml/2006/picture">
                          <pic:pic xmlns:pic="http://schemas.openxmlformats.org/drawingml/2006/picture">
                            <pic:nvPicPr>
                              <pic:cNvPr id="7" name="ID_2A239AB0E4D549099E014F1CA83F9B00"/>
                              <pic:cNvPicPr/>
                              <pic:nvPr/>
                            </pic:nvPicPr>
                            <pic:blipFill>
                              <a:blip r:embed="rId18"/>
                              <a:stretch/>
                            </pic:blipFill>
                            <pic:spPr bwMode="auto">
                              <a:xfrm>
                                <a:off x="0" y="0"/>
                                <a:ext cx="1760854" cy="125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6.5pt;mso-position-horizontal:absolute;mso-position-vertical-relative:text;margin-top:31.9pt;mso-position-vertical:absolute;width:138.7pt;height:99.1pt;mso-wrap-distance-left:9.0pt;mso-wrap-distance-top:0.0pt;mso-wrap-distance-right:9.0pt;mso-wrap-distance-bottom:0.0pt;" stroked="f">
                      <v:path textboxrect="0,0,0,0"/>
                      <v:imagedata r:id="rId1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会议室储物柜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1.规格：长5290*高2500*深400mm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分为上中下三部分，上部分做开放格，兼具展示和置物功能，中间预留500mm高度用于放置茶水用品和部分图书功能,下半部分预留800mm为开实门柜，内含可活动隔板。整体左侧预留消毒柜内嵌空间，内嵌空间≥1602*782*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3175</wp:posOffset>
                      </wp:positionH>
                      <wp:positionV relativeFrom="paragraph">
                        <wp:posOffset>649605</wp:posOffset>
                      </wp:positionV>
                      <wp:extent cx="1826260" cy="1103630"/>
                      <wp:effectExtent l="0" t="0" r="2540" b="1270"/>
                      <wp:wrapNone/>
                      <wp:docPr id="8" name="ID_32AF184712D74D08AF87B1A793A8E466"/>
                      <wp:cNvGraphicFramePr/>
                      <a:graphic xmlns:a="http://schemas.openxmlformats.org/drawingml/2006/main">
                        <a:graphicData uri="http://schemas.openxmlformats.org/drawingml/2006/picture">
                          <pic:pic xmlns:pic="http://schemas.openxmlformats.org/drawingml/2006/picture">
                            <pic:nvPicPr>
                              <pic:cNvPr id="8" name="ID_32AF184712D74D08AF87B1A793A8E466"/>
                              <pic:cNvPicPr/>
                              <pic:nvPr/>
                            </pic:nvPicPr>
                            <pic:blipFill>
                              <a:blip r:embed="rId19"/>
                              <a:stretch/>
                            </pic:blipFill>
                            <pic:spPr bwMode="auto">
                              <a:xfrm>
                                <a:off x="0" y="0"/>
                                <a:ext cx="1826260" cy="1103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2pt;mso-position-horizontal:absolute;mso-position-vertical-relative:text;margin-top:51.1pt;mso-position-vertical:absolute;width:143.8pt;height:86.9pt;mso-wrap-distance-left:9.0pt;mso-wrap-distance-top:0.0pt;mso-wrap-distance-right:9.0pt;mso-wrap-distance-bottom:0.0pt;" stroked="f">
                      <v:path textboxrect="0,0,0,0"/>
                      <v:imagedata r:id="rId1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茶水柜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1.规格：800*400*800mm,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3.结构：柜体分为两列，左边做木框钢化玻璃平开门(玻璃具有3C认证),DTC阻尼铰链，右边做三个抽屉件。柜体底部做橡胶木材质，圆柱形底脚(高8公分，顶部直径6公分，底部直径4公分)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4.工艺：材质厚度≥18mm，加厚 PVC 全自动封边，不开胶、不割手；优质金属偏心连接件、预埋螺母、螺丝等。金属层板托（可调节高度）。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379730</wp:posOffset>
                      </wp:positionH>
                      <wp:positionV relativeFrom="paragraph">
                        <wp:posOffset>259715</wp:posOffset>
                      </wp:positionV>
                      <wp:extent cx="1028700" cy="1174115"/>
                      <wp:effectExtent l="0" t="0" r="0" b="6985"/>
                      <wp:wrapNone/>
                      <wp:docPr id="9" name="ID_18A5C56D7B814B93A3980675E9162C28"/>
                      <wp:cNvGraphicFramePr/>
                      <a:graphic xmlns:a="http://schemas.openxmlformats.org/drawingml/2006/main">
                        <a:graphicData uri="http://schemas.openxmlformats.org/drawingml/2006/picture">
                          <pic:pic xmlns:pic="http://schemas.openxmlformats.org/drawingml/2006/picture">
                            <pic:nvPicPr>
                              <pic:cNvPr id="9" name="ID_18A5C56D7B814B93A3980675E9162C28"/>
                              <pic:cNvPicPr/>
                              <pic:nvPr/>
                            </pic:nvPicPr>
                            <pic:blipFill>
                              <a:blip r:embed="rId20"/>
                              <a:stretch/>
                            </pic:blipFill>
                            <pic:spPr bwMode="auto">
                              <a:xfrm>
                                <a:off x="0" y="0"/>
                                <a:ext cx="1028700" cy="1174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29.9pt;mso-position-horizontal:absolute;mso-position-vertical-relative:text;margin-top:20.4pt;mso-position-vertical:absolute;width:81.0pt;height:92.4pt;mso-wrap-distance-left:9.0pt;mso-wrap-distance-top:0.0pt;mso-wrap-distance-right:9.0pt;mso-wrap-distance-bottom:0.0pt;" stroked="f">
                      <v:path textboxrect="0,0,0,0"/>
                      <v:imagedata r:id="rId2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教师之家水吧柜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1.规格：1840*600*800mm,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2.基材：采用实木颗粒板，甲醛释放量达到E0级；台面厚度25mm，其他部分18mm，长期使用不变形；台面加装人造石台面。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6.石英石工艺：≥15mm 厚，前口下挂 45mm；高强高光，耐渗透耐腐蚀，阻燃性高。物理性能：厚度误差 ±0.5mm，密度≥2.3g/cm³，莫氏硬度≥6 级，吸水率≤0.03%，耐高温≥150℃，抗压强度≥200MPa，抗弯强度≥30MPa。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7.石英石外观：颜色可选（如白、浅灰），色泽均匀，表面平整光滑（无气泡、划痕等），光泽度≥60 度，纹理清晰。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8.柜体颜色甲方可以指定颜色。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76835</wp:posOffset>
                      </wp:positionH>
                      <wp:positionV relativeFrom="paragraph">
                        <wp:posOffset>1012825</wp:posOffset>
                      </wp:positionV>
                      <wp:extent cx="1762125" cy="1009015"/>
                      <wp:effectExtent l="0" t="0" r="9525" b="635"/>
                      <wp:wrapNone/>
                      <wp:docPr id="10" name="ID_923CE5945A0E444FB89CCB29ECA22064"/>
                      <wp:cNvGraphicFramePr/>
                      <a:graphic xmlns:a="http://schemas.openxmlformats.org/drawingml/2006/main">
                        <a:graphicData uri="http://schemas.openxmlformats.org/drawingml/2006/picture">
                          <pic:pic xmlns:pic="http://schemas.openxmlformats.org/drawingml/2006/picture">
                            <pic:nvPicPr>
                              <pic:cNvPr id="10" name="ID_923CE5945A0E444FB89CCB29ECA22064"/>
                              <pic:cNvPicPr/>
                              <pic:nvPr/>
                            </pic:nvPicPr>
                            <pic:blipFill>
                              <a:blip r:embed="rId21"/>
                              <a:stretch/>
                            </pic:blipFill>
                            <pic:spPr bwMode="auto">
                              <a:xfrm>
                                <a:off x="0" y="0"/>
                                <a:ext cx="1762125" cy="1009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6.0pt;mso-position-horizontal:absolute;mso-position-vertical-relative:text;margin-top:79.8pt;mso-position-vertical:absolute;width:138.8pt;height:79.5pt;mso-wrap-distance-left:9.0pt;mso-wrap-distance-top:0.0pt;mso-wrap-distance-right:9.0pt;mso-wrap-distance-bottom:0.0pt;" stroked="f">
                      <v:path textboxrect="0,0,0,0"/>
                      <v:imagedata r:id="rId2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党建书架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1.规格：高2000mm*长1800mm*宽350mm；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2.造型与结构：采用双叶片对称造型，整体呈叶片形态，分为左右两部分组合；左右各 5 层开放式置物格，格位尺寸均匀，满足书籍、摆件放置需求；整体结构稳定；安装后无晃动、倾斜现象，靠墙安装时贴合墙面。主体颜色：大红色，底座为纯白色，无明显色差、流挂、气泡；表面涂层：采用环保静电喷塑工艺，涂层厚度≥60μm，耐磨耐刮擦，不易褪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381635</wp:posOffset>
                      </wp:positionH>
                      <wp:positionV relativeFrom="paragraph">
                        <wp:posOffset>34925</wp:posOffset>
                      </wp:positionV>
                      <wp:extent cx="1134110" cy="1248410"/>
                      <wp:effectExtent l="0" t="0" r="8890" b="8890"/>
                      <wp:wrapNone/>
                      <wp:docPr id="11" name="图片_62"/>
                      <wp:cNvGraphicFramePr/>
                      <a:graphic xmlns:a="http://schemas.openxmlformats.org/drawingml/2006/main">
                        <a:graphicData uri="http://schemas.openxmlformats.org/drawingml/2006/picture">
                          <pic:pic xmlns:pic="http://schemas.openxmlformats.org/drawingml/2006/picture">
                            <pic:nvPicPr>
                              <pic:cNvPr id="11" name="图片_62"/>
                              <pic:cNvPicPr/>
                              <pic:nvPr/>
                            </pic:nvPicPr>
                            <pic:blipFill>
                              <a:blip r:embed="rId22"/>
                              <a:stretch/>
                            </pic:blipFill>
                            <pic:spPr bwMode="auto">
                              <a:xfrm>
                                <a:off x="0" y="0"/>
                                <a:ext cx="1134110" cy="1248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30.0pt;mso-position-horizontal:absolute;mso-position-vertical-relative:text;margin-top:2.8pt;mso-position-vertical:absolute;width:89.3pt;height:98.3pt;mso-wrap-distance-left:9.0pt;mso-wrap-distance-top:0.0pt;mso-wrap-distance-right:9.0pt;mso-wrap-distance-bottom:0.0pt;" stroked="f">
                      <v:path textboxrect="0,0,0,0"/>
                      <v:imagedata r:id="rId2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四人阅读沙发组合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1.规格：单人休闲椅（宽60*深73*高77cm） ×2 + 双人休闲沙发（长108cm×宽73cm×高77cm）×1 + 实木茶几（长20cm×宽60cm×高60cm）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主体框架（桌椅通用）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材质：采用优质实木框架，含水率≤12%，烘干处理，不易开裂变形，承重性强。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 + 螺丝双重加固结构，整体稳固无晃动；所有边角、扶手、腿架均采用圆角打磨处理，无尖锐棱角，无毛刺划伤风险。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承重：单人椅承重≥120kg / 座，双人沙发承重≥200kg / 套，桌面承重≥50kg，安全稳固。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软包面料（沙发 / 椅子）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面料：高密度耐磨棉麻布艺，亲肤透气，可拆洗设计，易清洁打理；颜色为浅米色/浅卡其，简约百搭。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内芯：坐垫采用高回弹海绵，密度≥35kg/m³，久坐不塌陷，回弹性能好；靠背搭配蓬松公仔棉抱枕，舒适支撑。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工艺：走线工整，无脱线、无跳线，软包饱满平整，无凹陷、无起皱。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桌面/茶几参数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材质：实木桌面，厚度≥25mm，板面平整光滑，无结疤、无开裂，耐磨耐刮。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表面处理：环保水性木蜡油 / 清漆，无甲醛、无异味，防水防污，日常擦拭即可清洁。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桌腿结构：实木V型/梯形支架，落地平稳，防滑脚垫设计，保护地面不刮花，静音耐磨。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环保与安全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所有木材、海绵、面料均零甲醛、无刺鼻异味，室内摆放安全健康。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无外露金属螺丝，所有固定件隐藏式处理，避免划伤、夹手风险，适配校园安全使用标准。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44450</wp:posOffset>
                      </wp:positionH>
                      <wp:positionV relativeFrom="paragraph">
                        <wp:posOffset>1377315</wp:posOffset>
                      </wp:positionV>
                      <wp:extent cx="1705610" cy="1017270"/>
                      <wp:effectExtent l="0" t="0" r="8890" b="11430"/>
                      <wp:wrapNone/>
                      <wp:docPr id="12" name="ID_F9F487BFA1AF4D5181873DBD59F6B2FC"/>
                      <wp:cNvGraphicFramePr/>
                      <a:graphic xmlns:a="http://schemas.openxmlformats.org/drawingml/2006/main">
                        <a:graphicData uri="http://schemas.openxmlformats.org/drawingml/2006/picture">
                          <pic:pic xmlns:pic="http://schemas.openxmlformats.org/drawingml/2006/picture">
                            <pic:nvPicPr>
                              <pic:cNvPr id="12" name="ID_F9F487BFA1AF4D5181873DBD59F6B2FC"/>
                              <pic:cNvPicPr/>
                              <pic:nvPr/>
                            </pic:nvPicPr>
                            <pic:blipFill>
                              <a:blip r:embed="rId23"/>
                              <a:stretch/>
                            </pic:blipFill>
                            <pic:spPr bwMode="auto">
                              <a:xfrm>
                                <a:off x="0" y="0"/>
                                <a:ext cx="1705610" cy="1017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3.5pt;mso-position-horizontal:absolute;mso-position-vertical-relative:text;margin-top:108.4pt;mso-position-vertical:absolute;width:134.3pt;height:80.1pt;mso-wrap-distance-left:9.0pt;mso-wrap-distance-top:0.0pt;mso-wrap-distance-right:9.0pt;mso-wrap-distance-bottom:0.0pt;" stroked="f">
                      <v:path textboxrect="0,0,0,0"/>
                      <v:imagedata r:id="rId2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双人阅读沙发组合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组合配置：单人休闲椅×2把+圆形落地茶几 ×1 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单人休闲椅（单把）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规格尺寸：宽60*深73*高77cm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坐高：42cm；坐深：55cm；靠背高：50cm；扶手高：60cm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主体框架：采用实木框架，含水率≤12%，经高温烘干处理，不易开裂变形；榫卯+不锈钢螺丝双重加固，整体稳固不晃动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安全工艺：所有边角、扶手、椅腿均做R10mm以上圆角打磨，无尖锐棱角、无毛刺；所有固定件隐藏式处理，无外露金属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面料：高密度耐磨棉麻布艺，亲肤透气，可全拆洗设计，易清洁打理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内芯：坐垫采用40D高回弹海绵，靠背采用35D海绵 + 公仔棉填充，久坐不塌陷，支撑性好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表面处理：环保水性木蜡油涂刷，无甲醛、无刺鼻异味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承重性能：单椅承重≥120kg，安全耐用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圆形落地茶几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规格尺寸：桌面直径60cm × 总高60cm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桌面材质：25mm 厚实木整板，板面平整光滑，无明显结疤、无开裂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桌腿结构：一体式锥形实木底座，落地平稳，底部加装防滑静音脚垫，保护地面不刮花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表面处理：同椅子一致，环保水性木蜡油，防水防污，日常擦拭即可清洁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承重性能：桌面均匀承重≥50kg</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12065</wp:posOffset>
                      </wp:positionH>
                      <wp:positionV relativeFrom="paragraph">
                        <wp:posOffset>1835150</wp:posOffset>
                      </wp:positionV>
                      <wp:extent cx="1845310" cy="979170"/>
                      <wp:effectExtent l="0" t="0" r="2540" b="11430"/>
                      <wp:wrapNone/>
                      <wp:docPr id="13" name="图片_29"/>
                      <wp:cNvGraphicFramePr/>
                      <a:graphic xmlns:a="http://schemas.openxmlformats.org/drawingml/2006/main">
                        <a:graphicData uri="http://schemas.openxmlformats.org/drawingml/2006/picture">
                          <pic:pic xmlns:pic="http://schemas.openxmlformats.org/drawingml/2006/picture">
                            <pic:nvPicPr>
                              <pic:cNvPr id="13" name="图片_29"/>
                              <pic:cNvPicPr/>
                              <pic:nvPr/>
                            </pic:nvPicPr>
                            <pic:blipFill>
                              <a:blip r:embed="rId24"/>
                              <a:stretch/>
                            </pic:blipFill>
                            <pic:spPr bwMode="auto">
                              <a:xfrm>
                                <a:off x="0" y="0"/>
                                <a:ext cx="1845310" cy="979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0.9pt;mso-position-horizontal:absolute;mso-position-vertical-relative:text;margin-top:144.5pt;mso-position-vertical:absolute;width:145.3pt;height:77.1pt;mso-wrap-distance-left:9.0pt;mso-wrap-distance-top:0.0pt;mso-wrap-distance-right:9.0pt;mso-wrap-distance-bottom:0.0pt;" stroked="f">
                      <v:path textboxrect="0,0,0,0"/>
                      <v:imagedata r:id="rId2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服装乐器间柜1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1.规格：长2940*高2400*深600mm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3.结构：柜体板材厚度16mm，背板厚度16mm，上下结构(上部分1500mm高度+下部分900mm高度)，含服装挂放区、乐器储物区、小件收纳区，内置挂衣杆及可调节层板，上下都带柜门；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4.门铰链：采用不锈钢液压缓冲铰链，具有开关静音、自动缓冲闭合等功能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5.拉手：采用铝合金隐形拉手，表面光滑平顺，无毛刺，耐腐蚀，耐酸，耐碱。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6.脚垫采用直径12mm、厚度5mm的透明软橡胶垫，用自攻螺丝与侧板固定。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245110</wp:posOffset>
                      </wp:positionH>
                      <wp:positionV relativeFrom="paragraph">
                        <wp:posOffset>1068705</wp:posOffset>
                      </wp:positionV>
                      <wp:extent cx="1330960" cy="1101090"/>
                      <wp:effectExtent l="0" t="0" r="2540" b="3810"/>
                      <wp:wrapNone/>
                      <wp:docPr id="14" name="图片_7"/>
                      <wp:cNvGraphicFramePr/>
                      <a:graphic xmlns:a="http://schemas.openxmlformats.org/drawingml/2006/main">
                        <a:graphicData uri="http://schemas.openxmlformats.org/drawingml/2006/picture">
                          <pic:pic xmlns:pic="http://schemas.openxmlformats.org/drawingml/2006/picture">
                            <pic:nvPicPr>
                              <pic:cNvPr id="14" name="图片_7"/>
                              <pic:cNvPicPr/>
                              <pic:nvPr/>
                            </pic:nvPicPr>
                            <pic:blipFill>
                              <a:blip r:embed="rId25"/>
                              <a:stretch/>
                            </pic:blipFill>
                            <pic:spPr bwMode="auto">
                              <a:xfrm>
                                <a:off x="0" y="0"/>
                                <a:ext cx="1330960" cy="1101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19.3pt;mso-position-horizontal:absolute;mso-position-vertical-relative:text;margin-top:84.1pt;mso-position-vertical:absolute;width:104.8pt;height:86.7pt;mso-wrap-distance-left:9.0pt;mso-wrap-distance-top:0.0pt;mso-wrap-distance-right:9.0pt;mso-wrap-distance-bottom:0.0pt;" stroked="f">
                      <v:path textboxrect="0,0,0,0"/>
                      <v:imagedata r:id="rId25" o:title=""/>
                    </v:shape>
                  </w:pict>
                </mc:Fallback>
              </mc:AlternateConten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224155</wp:posOffset>
                      </wp:positionH>
                      <wp:positionV relativeFrom="paragraph">
                        <wp:posOffset>41275</wp:posOffset>
                      </wp:positionV>
                      <wp:extent cx="1358265" cy="1049020"/>
                      <wp:effectExtent l="0" t="0" r="13335" b="17780"/>
                      <wp:wrapNone/>
                      <wp:docPr id="15" name="图片_15"/>
                      <wp:cNvGraphicFramePr/>
                      <a:graphic xmlns:a="http://schemas.openxmlformats.org/drawingml/2006/main">
                        <a:graphicData uri="http://schemas.openxmlformats.org/drawingml/2006/picture">
                          <pic:pic xmlns:pic="http://schemas.openxmlformats.org/drawingml/2006/picture">
                            <pic:nvPicPr>
                              <pic:cNvPr id="15" name="图片_15"/>
                              <pic:cNvPicPr/>
                              <pic:nvPr/>
                            </pic:nvPicPr>
                            <pic:blipFill>
                              <a:blip r:embed="rId26"/>
                              <a:stretch/>
                            </pic:blipFill>
                            <pic:spPr bwMode="auto">
                              <a:xfrm>
                                <a:off x="0" y="0"/>
                                <a:ext cx="1358265" cy="1049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17.6pt;mso-position-horizontal:absolute;mso-position-vertical-relative:text;margin-top:3.2pt;mso-position-vertical:absolute;width:106.9pt;height:82.6pt;mso-wrap-distance-left:9.0pt;mso-wrap-distance-top:0.0pt;mso-wrap-distance-right:9.0pt;mso-wrap-distance-bottom:0.0pt;" stroked="f">
                      <v:path textboxrect="0,0,0,0"/>
                      <v:imagedata r:id="rId2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服装乐器间柜2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1.规格：长5900*高2400*深600mm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3.结构：由尺寸4700*2400*600mm上下柜门柜和1200*2400*600mm开放式柜组成；柜体板材厚度16mm，背板厚度16mm，上下结构(上部分1500mm高度</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3149600</wp:posOffset>
                      </wp:positionH>
                      <wp:positionV relativeFrom="paragraph">
                        <wp:posOffset>118745</wp:posOffset>
                      </wp:positionV>
                      <wp:extent cx="1828165" cy="1186815"/>
                      <wp:effectExtent l="0" t="0" r="635" b="13335"/>
                      <wp:wrapNone/>
                      <wp:docPr id="16" name="ID_36663909D4034D7FBD21927F397666F2"/>
                      <wp:cNvGraphicFramePr/>
                      <a:graphic xmlns:a="http://schemas.openxmlformats.org/drawingml/2006/main">
                        <a:graphicData uri="http://schemas.openxmlformats.org/drawingml/2006/picture">
                          <pic:pic xmlns:pic="http://schemas.openxmlformats.org/drawingml/2006/picture">
                            <pic:nvPicPr>
                              <pic:cNvPr id="16" name="ID_36663909D4034D7FBD21927F397666F2"/>
                              <pic:cNvPicPr/>
                              <pic:nvPr/>
                            </pic:nvPicPr>
                            <pic:blipFill>
                              <a:blip r:embed="rId27"/>
                              <a:stretch/>
                            </pic:blipFill>
                            <pic:spPr bwMode="auto">
                              <a:xfrm>
                                <a:off x="0" y="0"/>
                                <a:ext cx="1828164"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3600;o:allowoverlap:true;o:allowincell:true;mso-position-horizontal-relative:text;margin-left:248.0pt;mso-position-horizontal:absolute;mso-position-vertical-relative:text;margin-top:9.3pt;mso-position-vertical:absolute;width:143.9pt;height:93.4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0"/>
                <w:szCs w:val="20"/>
                <w:u w:val="none"/>
                <w:lang w:val="en-US" w:eastAsia="zh-CN" w:bidi="ar"/>
              </w:rPr>
              <w:t xml:space="preserve">+下部分900mm高度)，含服装挂放区、乐器储物区、小件收纳区，内置挂衣杆及可调节层板；开放式柜内置层板用于展示作用。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4.门铰链：采用不锈钢液压缓冲铰链，具有开关静音、自动缓冲闭合等功能；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5.拉手：采用铝合金隐形拉手，表面光滑平顺，无毛刺，耐腐蚀，耐酸，耐碱。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6.脚垫采用直径12mm、厚度5mm的透明软橡胶垫，用自攻螺丝与侧板固定。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二楼楼梯角柜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1.规格：1840*600*1015mm,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6、柜体颜色甲方可以指定颜色。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-3175</wp:posOffset>
                      </wp:positionH>
                      <wp:positionV relativeFrom="paragraph">
                        <wp:posOffset>290830</wp:posOffset>
                      </wp:positionV>
                      <wp:extent cx="1857375" cy="1140460"/>
                      <wp:effectExtent l="0" t="0" r="9525" b="2540"/>
                      <wp:wrapNone/>
                      <wp:docPr id="17" name="ID_8E293438B7C643B783519CE1D14CBD75"/>
                      <wp:cNvGraphicFramePr/>
                      <a:graphic xmlns:a="http://schemas.openxmlformats.org/drawingml/2006/main">
                        <a:graphicData uri="http://schemas.openxmlformats.org/drawingml/2006/picture">
                          <pic:pic xmlns:pic="http://schemas.openxmlformats.org/drawingml/2006/picture">
                            <pic:nvPicPr>
                              <pic:cNvPr id="17" name="ID_8E293438B7C643B783519CE1D14CBD75"/>
                              <pic:cNvPicPr/>
                              <pic:nvPr/>
                            </pic:nvPicPr>
                            <pic:blipFill>
                              <a:blip r:embed="rId28"/>
                              <a:stretch/>
                            </pic:blipFill>
                            <pic:spPr bwMode="auto">
                              <a:xfrm>
                                <a:off x="0" y="0"/>
                                <a:ext cx="1857375" cy="114046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0.2pt;mso-position-horizontal:absolute;mso-position-vertical-relative:text;margin-top:22.9pt;mso-position-vertical:absolute;width:146.2pt;height:89.8pt;mso-wrap-distance-left:9.0pt;mso-wrap-distance-top:0.0pt;mso-wrap-distance-right:9.0pt;mso-wrap-distance-bottom:0.0pt;" stroked="f">
                      <v:path textboxrect="0,0,0,0"/>
                      <v:imagedata r:id="rId2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书写墙面软板</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1.规格：面积约8平方；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2.结构：三层复合结构：表层为哑光 PET 书写膜，中间层为高导磁橡胶磁层，底层为可移除压敏胶层，整体厚度≥0.6mm。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3.书写性能：表面哑光不反光，保护视力；适配普通白板笔，干擦即净，不留残痕。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4.磁性性能：强磁性吸附，可牢固吸附磁钉、磁贴、磁性教具、照片等，单平方厘米吸附力≥40g，不易脱落。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5.环保安全：无甲醛、无异味、无有害重金属,适合儿童活动场所使用。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120015</wp:posOffset>
                      </wp:positionH>
                      <wp:positionV relativeFrom="paragraph">
                        <wp:posOffset>248285</wp:posOffset>
                      </wp:positionV>
                      <wp:extent cx="1642745" cy="1180465"/>
                      <wp:effectExtent l="0" t="0" r="14604" b="635"/>
                      <wp:wrapNone/>
                      <wp:docPr id="18" name="图片_32"/>
                      <wp:cNvGraphicFramePr/>
                      <a:graphic xmlns:a="http://schemas.openxmlformats.org/drawingml/2006/main">
                        <a:graphicData uri="http://schemas.openxmlformats.org/drawingml/2006/picture">
                          <pic:pic xmlns:pic="http://schemas.openxmlformats.org/drawingml/2006/picture">
                            <pic:nvPicPr>
                              <pic:cNvPr id="18" name="图片_32"/>
                              <pic:cNvPicPr/>
                              <pic:nvPr/>
                            </pic:nvPicPr>
                            <pic:blipFill>
                              <a:blip r:embed="rId29"/>
                              <a:stretch/>
                            </pic:blipFill>
                            <pic:spPr bwMode="auto">
                              <a:xfrm>
                                <a:off x="0" y="0"/>
                                <a:ext cx="1642745" cy="118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5648;o:allowoverlap:true;o:allowincell:true;mso-position-horizontal-relative:text;margin-left:9.4pt;mso-position-horizontal:absolute;mso-position-vertical-relative:text;margin-top:19.6pt;mso-position-vertical:absolute;width:129.3pt;height:92.9pt;mso-wrap-distance-left:9.0pt;mso-wrap-distance-top:0.0pt;mso-wrap-distance-right:9.0pt;mso-wrap-distance-bottom:0.0pt;" stroked="f">
                      <v:path textboxrect="0,0,0,0"/>
                      <v:imagedata r:id="rId2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阅读空间组合1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组合配置：双人实木沙发 ×1 + 小房子造型书架 ×4 + 复古矮边柜 ×1 + 圆形编织茶几 ×2 ++ 圆形编织地毯 ×2 + 配套软装（抱枕 ×2 + 盖毯 ×1）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单品规格尺寸及核心技术参数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幼儿双人实木休闲沙发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规格尺寸：长120cm×深 60cm × 总高 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主体框架：橡胶/松木实木框架，含水率≤12%，高温烘干脱脂处理，不易开裂变形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软包配置：高密度耐磨棉麻布艺（可全拆洗），坐垫采用 38D 高回弹海绵，靠背填充公仔棉，久坐不塌陷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安全工艺：所有边角做 R15mm 圆角打磨，无尖锐棱角、无外露金属螺丝，整体稳固不晃动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承重性能：整体承重≥100kg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配套软装：同色系抱枕 2 个（45cm×45cm）、镂空针织盖毯 1 条（120cm×180cm）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小房子造型实木书架（4 个一组）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单组规格尺寸：宽 60cm × 深 30cm × 总高 150cm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4 层，顶层尖顶可做装饰）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级多层实木板，环保水性木蜡油涂刷，无甲醛无异味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工艺：榫卯+螺丝双重加固，层板承重≥15kg / 层，可放置大量绘本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安全细节：所有边角圆角打磨，背板加固，防倾倒设计（可固定在墙面）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组合方式：4 个并排摆放，可无缝拼接成整体阅读书架墙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复古风矮边柜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规格尺寸：长80cm ×深 35cm ×总高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级实木颗粒板+实木柜门，表面环保烤漆，颜色为复古墨绿色 + 原木色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结构：上半部分双开门储物格，下半部分双抽屉，储物空间充足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安全工艺：柜门带阻尼缓冲，防夹手设计；边角圆角打磨，无尖锐棱角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承重性能：台面承重≥30kg，抽屉承重≥10kg /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圆形编织茶几（大 + 小 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大茶几：直径80cm × 高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小茶几：直径60cm × 高 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材质：天然印尼藤条手工编织，实木内芯框架，稳固耐用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工艺：编织紧密平整，无毛刺、无断丝，表面环保清漆处理，防水防污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安全要求：边缘圆润，无尖锐部分，重量适中，不易倾倒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5.圆形编织地毯（2 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大地毯：直径 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小地毯：直径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材质：天然黄麻/棉线编织，环保无异味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工艺：编织紧密，防滑底设计，不易滑动，可水洗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安全要求：无甲醛、无异味，边缘包边整齐，无脱线</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-5080</wp:posOffset>
                      </wp:positionH>
                      <wp:positionV relativeFrom="paragraph">
                        <wp:posOffset>727710</wp:posOffset>
                      </wp:positionV>
                      <wp:extent cx="1830070" cy="1377315"/>
                      <wp:effectExtent l="0" t="0" r="17780" b="13335"/>
                      <wp:wrapNone/>
                      <wp:docPr id="19" name="ID_5344A55A668E45CA88374D0D90D2411F"/>
                      <wp:cNvGraphicFramePr/>
                      <a:graphic xmlns:a="http://schemas.openxmlformats.org/drawingml/2006/main">
                        <a:graphicData uri="http://schemas.openxmlformats.org/drawingml/2006/picture">
                          <pic:pic xmlns:pic="http://schemas.openxmlformats.org/drawingml/2006/picture">
                            <pic:nvPicPr>
                              <pic:cNvPr id="19" name="ID_5344A55A668E45CA88374D0D90D2411F"/>
                              <pic:cNvPicPr/>
                              <pic:nvPr/>
                            </pic:nvPicPr>
                            <pic:blipFill>
                              <a:blip r:embed="rId30"/>
                              <a:stretch/>
                            </pic:blipFill>
                            <pic:spPr bwMode="auto">
                              <a:xfrm>
                                <a:off x="0" y="0"/>
                                <a:ext cx="1830070" cy="1377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6672;o:allowoverlap:true;o:allowincell:true;mso-position-horizontal-relative:text;margin-left:-0.4pt;mso-position-horizontal:absolute;mso-position-vertical-relative:text;margin-top:57.3pt;mso-position-vertical:absolute;width:144.1pt;height:108.4pt;mso-wrap-distance-left:9.0pt;mso-wrap-distance-top:0.0pt;mso-wrap-distance-right:9.0pt;mso-wrap-distance-bottom:0.0pt;" stroked="f">
                      <v:path textboxrect="0,0,0,0"/>
                      <v:imagedata r:id="rId3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阅读空间组合2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组合配置：儿童实木单人椅 ×2 + 三层转角实木书架 ×1 + 白色铁艺多层书架 ×1 + 高低圆柱展示台 ×2 + 木质桌面小画架 ×2 + 藤编收纳筐 ×1 + 装饰鸟笼 ×1 + 主题装饰立牌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单品规格尺寸及核心技术参数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儿童实木单人休闲椅（2 把，浅灰 /米白各 1 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规格尺寸：宽55cm × 深 50cm × 总高 70cm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坐高：30cm ；坐深：40cm；靠背高：45cm；扶手高：48cm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主体框架：进口松木 / 橡胶木实木框架，含水率≤12%，高温烘干脱脂处理，不易开裂变形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软包配置：高密度耐磨棉麻布艺（可全拆洗），坐垫采用 35D 高回弹海绵，靠背填充公仔棉，贴合儿童身形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安全工艺：所有边角做 R12mm 圆角打磨，无尖锐棱角、无外露金属螺丝；椅腿加粗加固，防倾倒设计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承重性能：单椅承重≥80kg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三层转角实木书架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规格尺寸：边长 60cm × 深 30cm × 总高 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3 层，适合幼儿自主取书）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级多层实木板，表面涂刷环保水性木蜡油，无甲醛、无异味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 + 不锈钢螺丝双重加固，层板承重≥12kg / 层；背板加厚，整体稳固不晃动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安全细节：所有边角圆角打磨，无毛刺；可加装墙面防倾倒固定装置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储物容量：可放置绘本约 150 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白色铁艺多层书架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规格尺寸：宽60cm × 深30cm × 总高120cm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4 层，顶层可做展示）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材质：加厚碳钢材质，壁厚≥0.8mm，表面静电喷塑处理，白色哑光，防锈防刮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工艺：焊接牢固，焊点打磨光滑；层板为实木颗粒板，E0 级环保标准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安全细节：所有边角圆角处理，无尖锐部分；底部加装防滑脚垫，保护地面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承重性能：单层承重≥10kg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高低白色圆柱展示台（2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高展示台：直径30cm × 高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矮展示台：直径30cm × 高 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级实木颗粒板，表面白色哑光烤漆，防水防污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工艺：一体成型，表面光滑无接缝；底部加重处理，防倾倒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功能：用于展示绘本封面、手工作品、装饰摆件等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木质桌面小画架（2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规格尺寸：展开高 40cm × 宽 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材质：进口松木实木，环保水性漆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功能：可放置 A3/A4 尺寸绘本封面、活动通知、手绘作品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工艺：可折叠收纳，结构稳固，边角打磨光滑无毛刺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天然藤编收纳筐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 50cm × 宽35cm ×高30cm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材质：天然印尼藤条手工编织，实木包边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工艺：编织紧密平整，无断丝、无毛刺；底部加装防滑垫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功能：用于收纳绘本、玩具、教具等，可水洗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白色装饰鸟笼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规格尺寸：直径 20cm × 高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材质：铁艺材质，表面白色烤漆，防锈处理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工艺：焊接牢固，边角圆润，无尖锐部分；可开合设计，方便放置装饰物品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定制主题装饰立牌（3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规格尺寸：高 80cm×宽 60cm（可根据设计调整）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材质：5mm 厚KT板，表面高清喷绘，覆防水膜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工艺：边缘打磨光滑，背面加装支架，可独立站立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要求：图案可根据幼儿园主题定制，色彩鲜艳，无异味</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89535</wp:posOffset>
                      </wp:positionH>
                      <wp:positionV relativeFrom="paragraph">
                        <wp:posOffset>1588135</wp:posOffset>
                      </wp:positionV>
                      <wp:extent cx="1727200" cy="1306830"/>
                      <wp:effectExtent l="0" t="0" r="6350" b="7620"/>
                      <wp:wrapNone/>
                      <wp:docPr id="20" name="ID_1F3AA0093E034589ABCDFB3703545476"/>
                      <wp:cNvGraphicFramePr/>
                      <a:graphic xmlns:a="http://schemas.openxmlformats.org/drawingml/2006/main">
                        <a:graphicData uri="http://schemas.openxmlformats.org/drawingml/2006/picture">
                          <pic:pic xmlns:pic="http://schemas.openxmlformats.org/drawingml/2006/picture">
                            <pic:nvPicPr>
                              <pic:cNvPr id="20" name="ID_1F3AA0093E034589ABCDFB3703545476"/>
                              <pic:cNvPicPr/>
                              <pic:nvPr/>
                            </pic:nvPicPr>
                            <pic:blipFill>
                              <a:blip r:embed="rId31"/>
                              <a:stretch/>
                            </pic:blipFill>
                            <pic:spPr bwMode="auto">
                              <a:xfrm>
                                <a:off x="0" y="0"/>
                                <a:ext cx="1727199"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696;o:allowoverlap:true;o:allowincell:true;mso-position-horizontal-relative:text;margin-left:7.0pt;mso-position-horizontal:absolute;mso-position-vertical-relative:text;margin-top:125.0pt;mso-position-vertical:absolute;width:136.0pt;height:102.9pt;mso-wrap-distance-left:9.0pt;mso-wrap-distance-top:0.0pt;mso-wrap-distance-right:9.0pt;mso-wrap-distance-bottom:0.0pt;" stroked="f">
                      <v:path textboxrect="0,0,0,0"/>
                      <v:imagedata r:id="rId31" o:title=""/>
                    </v:shape>
                  </w:pict>
                </mc:Fallback>
              </mc:AlternateContent>
            </w:r>
            <w:r/>
          </w:p>
        </w:tc>
      </w:tr>
      <w:tr>
        <w:trPr>
          <w:jc w:val="center"/>
          <w:trHeight w:val="8002"/>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区角柜组合</w:t>
            </w:r>
            <w:r/>
          </w:p>
        </w:tc>
        <w:tc>
          <w:tcPr>
            <w:tcW w:w="494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规格尺寸：矮柜 600mm × 300mm × 575mm；房屋造型三层书架 ：800mm × 300mm × 1250mm；转角弧形收纳柜： 600mm（对角线）× 300mm（边长）× 575mm；房屋造型三层立柜 400mm × 300mm × 900mm ；以上数量都各一个。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2.材质与工艺：主体采用AA 级实木板材，厚度≥15mm，无节疤、无开裂，含水率≤12%，不易变形；环保水性木蜡油涂装，无甲醛、无刺鼻异味。结构采用</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3133090</wp:posOffset>
                      </wp:positionH>
                      <wp:positionV relativeFrom="paragraph">
                        <wp:posOffset>948690</wp:posOffset>
                      </wp:positionV>
                      <wp:extent cx="1865630" cy="753110"/>
                      <wp:effectExtent l="0" t="0" r="1270" b="8890"/>
                      <wp:wrapNone/>
                      <wp:docPr id="21" name="图片_107"/>
                      <wp:cNvGraphicFramePr/>
                      <a:graphic xmlns:a="http://schemas.openxmlformats.org/drawingml/2006/main">
                        <a:graphicData uri="http://schemas.openxmlformats.org/drawingml/2006/picture">
                          <pic:pic xmlns:pic="http://schemas.openxmlformats.org/drawingml/2006/picture">
                            <pic:nvPicPr>
                              <pic:cNvPr id="21" name="图片_107"/>
                              <pic:cNvPicPr/>
                              <pic:nvPr/>
                            </pic:nvPicPr>
                            <pic:blipFill>
                              <a:blip r:embed="rId32"/>
                              <a:stretch/>
                            </pic:blipFill>
                            <pic:spPr bwMode="auto">
                              <a:xfrm>
                                <a:off x="0" y="0"/>
                                <a:ext cx="1865630" cy="753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246.7pt;mso-position-horizontal:absolute;mso-position-vertical-relative:text;margin-top:74.7pt;mso-position-vertical:absolute;width:146.9pt;height:59.3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0"/>
                <w:szCs w:val="20"/>
                <w:u w:val="none"/>
                <w:lang w:val="en-US" w:eastAsia="zh-CN" w:bidi="ar"/>
              </w:rPr>
              <w:t xml:space="preserve">榫卯 + 不锈钢螺丝双重加固，整体稳固不晃动；拼接缝隙≤1mm，无松动、无异响。所有可接触边角、棱角、层板边缘均做R10mm 以上圆角打磨，无尖锐棱角、无毛刺。所有固定件全部隐藏式处理，无外露金属螺丝、铆钉，防止划伤儿童。柜体底部预留防滑垫安装位，可加装防滑垫，防止滑动刮伤地面。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3.性能要求：层板均匀承重≥20kg/㎡，可安全放置绘本、教具、玩具等物品。表面防水防污，耐刮耐磨，日常用湿布即可清洁打理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4、组合柜符合</w:t>
            </w:r>
            <w:r>
              <w:rPr>
                <w:rFonts w:hint="eastAsia" w:ascii="宋体" w:hAnsi="宋体" w:eastAsia="宋体" w:cs="宋体"/>
                <w:i w:val="0"/>
                <w:iCs w:val="0"/>
                <w:color w:val="0000ff"/>
                <w:sz w:val="20"/>
                <w:szCs w:val="20"/>
                <w:highlight w:val="yellow"/>
                <w:u w:val="none"/>
                <w:lang w:val="en-US" w:eastAsia="zh-CN" w:bidi="ar"/>
              </w:rPr>
              <w:t xml:space="preserve">GB/T35607-2024标准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甲醛释放量、苯、甲苯、二甲苯、总挥发性有机化合物（TVOC)、可接触的实木部件中五氯苯酚</w:t>
            </w:r>
            <w:r>
              <w:rPr>
                <w:rFonts w:hint="eastAsia" w:ascii="宋体" w:hAnsi="宋体" w:cs="宋体"/>
                <w:i w:val="0"/>
                <w:iCs w:val="0"/>
                <w:color w:val="0000ff"/>
                <w:sz w:val="20"/>
                <w:szCs w:val="20"/>
                <w:highlight w:val="yellow"/>
                <w:u w:val="none"/>
                <w:lang w:val="en-US" w:eastAsia="zh-CN" w:bidi="ar"/>
              </w:rPr>
              <w:t xml:space="preserve">，</w:t>
            </w:r>
            <w:r>
              <w:rPr>
                <w:rFonts w:hint="eastAsia" w:ascii="宋体" w:hAnsi="宋体" w:eastAsia="宋体" w:cs="宋体"/>
                <w:i w:val="0"/>
                <w:iCs w:val="0"/>
                <w:color w:val="0000ff"/>
                <w:sz w:val="20"/>
                <w:szCs w:val="20"/>
                <w:highlight w:val="yellow"/>
                <w:u w:val="none"/>
                <w:lang w:val="en-US" w:eastAsia="zh-CN" w:bidi="ar"/>
              </w:rPr>
              <w:t xml:space="preserve">涂层可迁移元素：铅Pb、镉Cd、铬Cr、汞Hg、锑Sb、钡Ba、硒Se、砷As</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p>
            <w:pPr>
              <w:numPr>
                <w:ilvl w:val="0"/>
                <w:numId w:val="0"/>
              </w:num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5、组合柜符合</w:t>
            </w:r>
            <w:r>
              <w:rPr>
                <w:rFonts w:hint="eastAsia" w:ascii="宋体" w:hAnsi="宋体" w:eastAsia="宋体" w:cs="宋体"/>
                <w:i w:val="0"/>
                <w:iCs w:val="0"/>
                <w:color w:val="0000ff"/>
                <w:sz w:val="20"/>
                <w:szCs w:val="20"/>
                <w:highlight w:val="yellow"/>
                <w:u w:val="none"/>
                <w:lang w:val="en-US" w:eastAsia="zh-CN" w:bidi="ar"/>
              </w:rPr>
              <w:t xml:space="preserve">QB/T4371-2012标准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：白色葡萄球菌、金黄色葡萄球菌</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p>
            <w:pPr>
              <w:numPr>
                <w:ilvl w:val="0"/>
                <w:numId w:val="0"/>
              </w:num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6、组合柜符合</w:t>
            </w:r>
            <w:r>
              <w:rPr>
                <w:rFonts w:hint="eastAsia" w:ascii="宋体" w:hAnsi="宋体" w:eastAsia="宋体" w:cs="宋体"/>
                <w:i w:val="0"/>
                <w:iCs w:val="0"/>
                <w:color w:val="0000ff"/>
                <w:sz w:val="20"/>
                <w:szCs w:val="20"/>
                <w:highlight w:val="yellow"/>
                <w:u w:val="none"/>
                <w:lang w:val="en-US" w:eastAsia="zh-CN" w:bidi="ar"/>
              </w:rPr>
              <w:t xml:space="preserve">GB/T 1741-2020标准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：黑曲霉、黄曲霉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阅读大厅双面书柜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1.规格：长5940*宽600*高900mm。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2.用材：E0级实木多层板。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3.饰面：耐污染耐腐蚀三聚氢胺浸渍饰面。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4.封边：采用优质2.0mmPVC同色封边条封边。热熔后与板面形成一体，无明显封边条痕迹，有效防水。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5.结构：柜体顶板厚度18mm，其它板材厚度18mm，双面全开放格单元柜，单面由上下各15共计30个开放格组成。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6.辅材及配件：优质金属偏心连接件、预埋螺母、螺丝等。固定层板托。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7.颜色根据甲方确认的制作。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8.柜体固定地面，确保安全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-19685</wp:posOffset>
                      </wp:positionH>
                      <wp:positionV relativeFrom="paragraph">
                        <wp:posOffset>718185</wp:posOffset>
                      </wp:positionV>
                      <wp:extent cx="1898650" cy="543560"/>
                      <wp:effectExtent l="0" t="0" r="6350" b="8890"/>
                      <wp:wrapNone/>
                      <wp:docPr id="22" name="ID_2E93FEC078C1426DB56E82041E426626"/>
                      <wp:cNvGraphicFramePr/>
                      <a:graphic xmlns:a="http://schemas.openxmlformats.org/drawingml/2006/main">
                        <a:graphicData uri="http://schemas.openxmlformats.org/drawingml/2006/picture">
                          <pic:pic xmlns:pic="http://schemas.openxmlformats.org/drawingml/2006/picture">
                            <pic:nvPicPr>
                              <pic:cNvPr id="22" name="ID_2E93FEC078C1426DB56E82041E426626"/>
                              <pic:cNvPicPr/>
                              <pic:nvPr/>
                            </pic:nvPicPr>
                            <pic:blipFill>
                              <a:blip r:embed="rId33"/>
                              <a:stretch/>
                            </pic:blipFill>
                            <pic:spPr bwMode="auto">
                              <a:xfrm>
                                <a:off x="0" y="0"/>
                                <a:ext cx="1898650"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9744;o:allowoverlap:true;o:allowincell:true;mso-position-horizontal-relative:text;margin-left:-1.5pt;mso-position-horizontal:absolute;mso-position-vertical-relative:text;margin-top:56.5pt;mso-position-vertical:absolute;width:149.5pt;height:42.8pt;mso-wrap-distance-left:9.0pt;mso-wrap-distance-top:0.0pt;mso-wrap-distance-right:9.0pt;mso-wrap-distance-bottom:0.0pt;" stroked="f">
                      <v:path textboxrect="0,0,0,0"/>
                      <v:imagedata r:id="rId3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大厅阶梯书柜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1.规格：长1200*宽700*高370mm。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2.用材：E0级实木多层板。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3.饰面：耐污染耐腐蚀三聚氢胺浸渍饰面。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4.封边：采用优质2.0mmPVC同色封边条封边。热熔后与板面形成一体，无明显封边条痕迹，有效防水。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5.结构：柜体顶板厚度18mm，其它板材厚度18mm，由左右对等两部分组成，一半为开放式格，用于摆放书籍，一半为内置斜面开放式格，用于平摆图书读物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6.辅材及配件：优质金属偏心连接件、预埋螺母、螺丝等。金属层板托。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7.颜色根据甲方确认的制作。</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52070</wp:posOffset>
                      </wp:positionH>
                      <wp:positionV relativeFrom="paragraph">
                        <wp:posOffset>447675</wp:posOffset>
                      </wp:positionV>
                      <wp:extent cx="1605915" cy="944880"/>
                      <wp:effectExtent l="0" t="0" r="13335" b="7620"/>
                      <wp:wrapNone/>
                      <wp:docPr id="23" name="ID_941B490B46E2481789D2392B1F8EB606"/>
                      <wp:cNvGraphicFramePr/>
                      <a:graphic xmlns:a="http://schemas.openxmlformats.org/drawingml/2006/main">
                        <a:graphicData uri="http://schemas.openxmlformats.org/drawingml/2006/picture">
                          <pic:pic xmlns:pic="http://schemas.openxmlformats.org/drawingml/2006/picture">
                            <pic:nvPicPr>
                              <pic:cNvPr id="23" name="ID_941B490B46E2481789D2392B1F8EB606"/>
                              <pic:cNvPicPr/>
                              <pic:nvPr/>
                            </pic:nvPicPr>
                            <pic:blipFill>
                              <a:blip r:embed="rId34"/>
                              <a:stretch/>
                            </pic:blipFill>
                            <pic:spPr bwMode="auto">
                              <a:xfrm>
                                <a:off x="0" y="0"/>
                                <a:ext cx="1605915" cy="94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0768;o:allowoverlap:true;o:allowincell:true;mso-position-horizontal-relative:text;margin-left:4.1pt;mso-position-horizontal:absolute;mso-position-vertical-relative:text;margin-top:35.2pt;mso-position-vertical:absolute;width:126.4pt;height:74.4pt;mso-wrap-distance-left:9.0pt;mso-wrap-distance-top:0.0pt;mso-wrap-distance-right:9.0pt;mso-wrap-distance-bottom:0.0pt;" stroked="f">
                      <v:path textboxrect="0,0,0,0"/>
                      <v:imagedata r:id="rId3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走廊矮柜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1.规格：1160*600*1000mm,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 台面厚度25mm，其他部分18mm，长期使用不变形；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6.柜体颜色甲方可以指定颜色。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182880</wp:posOffset>
                      </wp:positionH>
                      <wp:positionV relativeFrom="paragraph">
                        <wp:posOffset>464820</wp:posOffset>
                      </wp:positionV>
                      <wp:extent cx="1390650" cy="1153795"/>
                      <wp:effectExtent l="0" t="0" r="0" b="8255"/>
                      <wp:wrapNone/>
                      <wp:docPr id="24" name="ID_468C3A1DB6E74B74B5F3030CA1DDD8C1"/>
                      <wp:cNvGraphicFramePr/>
                      <a:graphic xmlns:a="http://schemas.openxmlformats.org/drawingml/2006/main">
                        <a:graphicData uri="http://schemas.openxmlformats.org/drawingml/2006/picture">
                          <pic:pic xmlns:pic="http://schemas.openxmlformats.org/drawingml/2006/picture">
                            <pic:nvPicPr>
                              <pic:cNvPr id="24" name="ID_468C3A1DB6E74B74B5F3030CA1DDD8C1"/>
                              <pic:cNvPicPr/>
                              <pic:nvPr/>
                            </pic:nvPicPr>
                            <pic:blipFill>
                              <a:blip r:embed="rId35"/>
                              <a:stretch/>
                            </pic:blipFill>
                            <pic:spPr bwMode="auto">
                              <a:xfrm>
                                <a:off x="0" y="0"/>
                                <a:ext cx="1390650" cy="11537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1792;o:allowoverlap:true;o:allowincell:true;mso-position-horizontal-relative:text;margin-left:14.4pt;mso-position-horizontal:absolute;mso-position-vertical-relative:text;margin-top:36.6pt;mso-position-vertical:absolute;width:109.5pt;height:90.8pt;mso-wrap-distance-left:9.0pt;mso-wrap-distance-top:0.0pt;mso-wrap-distance-right:9.0pt;mso-wrap-distance-bottom:0.0pt;" stroked="f">
                      <v:path textboxrect="0,0,0,0"/>
                      <v:imagedata r:id="rId3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开放式阅览室书架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整体尺寸：长 7500mm×高2900mm×深 300mm（投影面积：21.75㎡）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主材要求：E0 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结构特点：整体通顶设计 + 波浪形艺术顶部+2个异形阅读洞+错落式开放格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主材与规格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柜体侧板/层板/门板： E0 级实木多层板 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柜体背板：E0 级实木多层板厚度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整体结构设计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通顶柜体：整体高度 2900mm，与天花板无缝衔接，顶部做波浪形艺术造型过渡，线条流畅自然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异形阅读洞：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左侧房子造型阅读洞：宽1200mm×高 1800mm×深 600mm，内部可坐 2-3 名儿童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右侧拱形阅读洞：宽 900mm×高1500mm×深 600mm，内部可坐 1-2 名儿童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阅读洞内部铺设 25mm 厚实木多层板台面，边角全圆角处理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错落式开放格：适配绘本、教具摆放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安全工艺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所有可接触边角、棱角均做R12mm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柜体整体采用墙面防倾倒固定装置，每 1.5 米安装 1 组膨胀螺丝固定，确保稳固不晃动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所有五金件均为隐藏式设计，无外露金属螺丝、铆钉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整体采用环保水性木蜡油涂刷，哑光原木色，纹理清晰自然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五金配件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所有层板托为加厚镀锌材质，承重性强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如需加装柜门，采用阻尼铰链，防夹手设计</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89535</wp:posOffset>
                      </wp:positionH>
                      <wp:positionV relativeFrom="paragraph">
                        <wp:posOffset>1830070</wp:posOffset>
                      </wp:positionV>
                      <wp:extent cx="1772920" cy="1369695"/>
                      <wp:effectExtent l="0" t="0" r="17780" b="1905"/>
                      <wp:wrapNone/>
                      <wp:docPr id="25" name="ID_D102450C0533429385FD23BA2380B7F3"/>
                      <wp:cNvGraphicFramePr/>
                      <a:graphic xmlns:a="http://schemas.openxmlformats.org/drawingml/2006/main">
                        <a:graphicData uri="http://schemas.openxmlformats.org/drawingml/2006/picture">
                          <pic:pic xmlns:pic="http://schemas.openxmlformats.org/drawingml/2006/picture">
                            <pic:nvPicPr>
                              <pic:cNvPr id="25"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7.0pt;mso-position-horizontal:absolute;mso-position-vertical-relative:text;margin-top:144.1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开放式阅览室地台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整体尺寸：长7500mm × 宽 3000mm × 高 300mm（投影面积：22.5㎡）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主材要求：E0 级实木多层板（与配套书柜墙同材质、同颜色、同工艺，风格完全统一）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材质与结构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主体框架：18mm厚E0级实木多层板，内部做横向 + 纵向加强筋，加强筋间距≤400mm，榫卯+不锈钢螺丝双重加固，整体稳固不晃动。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台面：25mm厚E0级实木多层板整板拼接，拼接缝隙≤0.5mm，台面平整无高低差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封边工艺：同材质实木封边，厚度≥2mm，热熔胶无缝封边，无脱胶、无毛刺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底部处理：加装 3mm 厚橡胶防滑垫，间距≤500mm，防止地台滑动，保护原有地面不被刮花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承重与安全性能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台面均匀承重≥200kg/㎡，可同时容纳 15-20 名儿童安全就坐活动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所有可接触边角、棱角、波浪边缘均做R15mm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整体无外露金属螺丝、铆钉，所有固定件全部隐藏式处理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整体涂刷环保水性木蜡油，哑光原木色，与配套书柜墙颜色完全一致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无甲醛、无刺鼻异味，防水防污、耐刮耐磨，日常用湿布即可清洁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波浪造型要求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严格按照采购人确认的深化图纸定制，线条流畅自然，弧度均匀一致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波浪边缘拼接无缝隙，无明显拼接痕迹，整体观感一体化</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49530</wp:posOffset>
                      </wp:positionH>
                      <wp:positionV relativeFrom="paragraph">
                        <wp:posOffset>889000</wp:posOffset>
                      </wp:positionV>
                      <wp:extent cx="1772920" cy="1369695"/>
                      <wp:effectExtent l="0" t="0" r="17780" b="1905"/>
                      <wp:wrapNone/>
                      <wp:docPr id="26" name="ID_D102450C0533429385FD23BA2380B7F3"/>
                      <wp:cNvGraphicFramePr/>
                      <a:graphic xmlns:a="http://schemas.openxmlformats.org/drawingml/2006/main">
                        <a:graphicData uri="http://schemas.openxmlformats.org/drawingml/2006/picture">
                          <pic:pic xmlns:pic="http://schemas.openxmlformats.org/drawingml/2006/picture">
                            <pic:nvPicPr>
                              <pic:cNvPr id="26"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798528;o:allowoverlap:true;o:allowincell:true;mso-position-horizontal-relative:text;margin-left:3.9pt;mso-position-horizontal:absolute;mso-position-vertical-relative:text;margin-top:70.0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开放式阅览室空中书阁</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整体尺寸：宽1700mm×深2000mm×总高 2500mm（平台离地高度 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配置：实木主体框架+实木平台 +安全护栏 +实木爬梯 + 白色纱幔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材质规格：立柱采用 100mm×100mm 实木方料，横梁采用 80mm×80mm 实木方料，整体榫卯 + 不锈钢螺丝双重加固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固定方式：采用墙面 + 地面双重防倾倒固定，立柱与墙面用膨胀螺丝连接，底部与地面用膨胀螺栓固定，确保整体稳固不晃动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承重性能：整体框架承重≥500kg，平台均匀承重≥200kg/㎡，可同时容纳 3-4 名儿童安全活动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平台与安全护栏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平台台面：25mm 厚实木整板拼接，拼接缝隙≤0.5mm，表面做防滑处理，平整无高低差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安全护栏：护栏高度≥600mm，栏杆采用 30mm×50mm 实木方料，栏杆间距≤110mm，防止儿童钻越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安全工艺：所有可接触边角、立柱、栏杆均做R15mm 以上圆角打磨，无尖锐棱角、无毛刺；所有固定件全部隐藏式处理，无外露金属螺丝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实木爬梯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尺寸规格：总高 1500mm，踏步数 10 级，踏步高度 150mm，踏步宽度 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材质工艺：实木踏步板厚度 20mm，表面做防滑开槽处理；两侧扶手高度 600mm，圆角打磨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连接方式：爬梯与平台框架牢固焊接 / 螺栓连接，无晃动、无异响；底部加装防滑橡胶垫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纱幔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纱幔材质：高密度白色雪纺纱，透光透气、垂感好、不易勾丝，可拆洗设计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安装方式：四周环绕式安装，可自由开合，打造私密阅读空间；纱幔长度垂至地面以上100mm，避免拖地弄脏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整体涂刷环保水性木蜡油，哑光原木色，与配套书柜墙、地台颜色一致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无甲醛、无刺鼻异味，防水防污、耐刮耐磨，日常用湿布即可清洁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涂刷均匀，无流挂、无气泡、无色差，纹理清晰自然</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34290</wp:posOffset>
                      </wp:positionH>
                      <wp:positionV relativeFrom="paragraph">
                        <wp:posOffset>1906270</wp:posOffset>
                      </wp:positionV>
                      <wp:extent cx="1772920" cy="1369695"/>
                      <wp:effectExtent l="0" t="0" r="17780" b="1905"/>
                      <wp:wrapNone/>
                      <wp:docPr id="27" name="ID_D102450C0533429385FD23BA2380B7F3"/>
                      <wp:cNvGraphicFramePr/>
                      <a:graphic xmlns:a="http://schemas.openxmlformats.org/drawingml/2006/main">
                        <a:graphicData uri="http://schemas.openxmlformats.org/drawingml/2006/picture">
                          <pic:pic xmlns:pic="http://schemas.openxmlformats.org/drawingml/2006/picture">
                            <pic:nvPicPr>
                              <pic:cNvPr id="27"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799552;o:allowoverlap:true;o:allowincell:true;mso-position-horizontal-relative:text;margin-left:2.7pt;mso-position-horizontal:absolute;mso-position-vertical-relative:text;margin-top:150.1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教师之家墙面书架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1.规格：总长度33000mm*深度280mm*厚度（38-42）mm；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2.材质：实木，整板无拼接（长度超过 4m 可采用指接，但需保证纹理自然过渡），无明显开裂、虫眼、结疤（允许少量细小活结，直径≤5mm），含水率控制在 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3.工艺：采用食品级木蜡油涂装，涂装工艺：打磨→底漆→打磨→面漆（2 遍以上）光泽度：哑光/半哑光（甲方确认），表面光滑，无漏涂、流挂、气泡现象。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4.安装要求：墙面固定：根据墙面材质采用相应加固方案，安装工艺采用隐藏式冷轧钢隐形支架，表面喷塑防锈处理，支架完全隐藏于层板内部，不外露单支架承重≥50kg，每块层板支架数量：长度≤2m 配 3 个，2-4m 配 4 个，4m 以上每增加1m加1个。</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172720</wp:posOffset>
                      </wp:positionH>
                      <wp:positionV relativeFrom="paragraph">
                        <wp:posOffset>441960</wp:posOffset>
                      </wp:positionV>
                      <wp:extent cx="1482090" cy="1718310"/>
                      <wp:effectExtent l="0" t="0" r="3810" b="15240"/>
                      <wp:wrapNone/>
                      <wp:docPr id="28" name="ID_1FFF6DEB3EF8431CB85A1A02CF93ED43"/>
                      <wp:cNvGraphicFramePr/>
                      <a:graphic xmlns:a="http://schemas.openxmlformats.org/drawingml/2006/main">
                        <a:graphicData uri="http://schemas.openxmlformats.org/drawingml/2006/picture">
                          <pic:pic xmlns:pic="http://schemas.openxmlformats.org/drawingml/2006/picture">
                            <pic:nvPicPr>
                              <pic:cNvPr id="28" name="ID_1FFF6DEB3EF8431CB85A1A02CF93ED43"/>
                              <pic:cNvPicPr/>
                              <pic:nvPr/>
                            </pic:nvPicPr>
                            <pic:blipFill>
                              <a:blip r:embed="rId37"/>
                              <a:stretch/>
                            </pic:blipFill>
                            <pic:spPr bwMode="auto">
                              <a:xfrm>
                                <a:off x="0" y="0"/>
                                <a:ext cx="1482090" cy="171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800576;o:allowoverlap:true;o:allowincell:true;mso-position-horizontal-relative:text;margin-left:13.6pt;mso-position-horizontal:absolute;mso-position-vertical-relative:text;margin-top:34.8pt;mso-position-vertical:absolute;width:116.7pt;height:135.3pt;mso-wrap-distance-left:9.0pt;mso-wrap-distance-top:0.0pt;mso-wrap-distance-right:9.0pt;mso-wrap-distance-bottom:0.0pt;" stroked="f">
                      <v:path textboxrect="0,0,0,0"/>
                      <v:imagedata r:id="rId3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挂衣柜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1.尺寸：80*40*100cm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349885</wp:posOffset>
                      </wp:positionH>
                      <wp:positionV relativeFrom="paragraph">
                        <wp:posOffset>24130</wp:posOffset>
                      </wp:positionV>
                      <wp:extent cx="1014730" cy="1255395"/>
                      <wp:effectExtent l="0" t="0" r="13970" b="1905"/>
                      <wp:wrapNone/>
                      <wp:docPr id="29" name="ID_20945A02C20045538E68228FD31D1518"/>
                      <wp:cNvGraphicFramePr/>
                      <a:graphic xmlns:a="http://schemas.openxmlformats.org/drawingml/2006/main">
                        <a:graphicData uri="http://schemas.openxmlformats.org/drawingml/2006/picture">
                          <pic:pic xmlns:pic="http://schemas.openxmlformats.org/drawingml/2006/picture">
                            <pic:nvPicPr>
                              <pic:cNvPr id="29" name="ID_20945A02C20045538E68228FD31D1518"/>
                              <pic:cNvPicPr/>
                              <pic:nvPr/>
                            </pic:nvPicPr>
                            <pic:blipFill>
                              <a:blip r:embed="rId38"/>
                              <a:stretch/>
                            </pic:blipFill>
                            <pic:spPr bwMode="auto">
                              <a:xfrm>
                                <a:off x="0" y="0"/>
                                <a:ext cx="1014730" cy="1255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3840;o:allowoverlap:true;o:allowincell:true;mso-position-horizontal-relative:text;margin-left:27.5pt;mso-position-horizontal:absolute;mso-position-vertical-relative:text;margin-top:1.9pt;mso-position-vertical:absolute;width:79.9pt;height:98.8pt;mso-wrap-distance-left:9.0pt;mso-wrap-distance-top:0.0pt;mso-wrap-distance-right:9.0pt;mso-wrap-distance-bottom:0.0pt;" stroked="f">
                      <v:path textboxrect="0,0,0,0"/>
                      <v:imagedata r:id="rId3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美工柜1</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洞洞板背板</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1.尺寸：100*40*75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1.2.材质：所有板材全部采用18mm厚AA级橡胶木机拼板（含9mm 厚背板），经干燥处理，含水率≤12%。芯层整齐，密实度好，且无虫蛀、腐朽等缺陷。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88900</wp:posOffset>
                      </wp:positionH>
                      <wp:positionV relativeFrom="paragraph">
                        <wp:posOffset>88900</wp:posOffset>
                      </wp:positionV>
                      <wp:extent cx="1705610" cy="1141730"/>
                      <wp:effectExtent l="0" t="0" r="8890" b="1270"/>
                      <wp:wrapNone/>
                      <wp:docPr id="30" name="ID_6D647842619C41009A0AF55341649857"/>
                      <wp:cNvGraphicFramePr/>
                      <a:graphic xmlns:a="http://schemas.openxmlformats.org/drawingml/2006/main">
                        <a:graphicData uri="http://schemas.openxmlformats.org/drawingml/2006/picture">
                          <pic:pic xmlns:pic="http://schemas.openxmlformats.org/drawingml/2006/picture">
                            <pic:nvPicPr>
                              <pic:cNvPr id="30" name="ID_6D647842619C41009A0AF55341649857"/>
                              <pic:cNvPicPr/>
                              <pic:nvPr/>
                            </pic:nvPicPr>
                            <pic:blipFill>
                              <a:blip r:embed="rId39"/>
                              <a:stretch/>
                            </pic:blipFill>
                            <pic:spPr bwMode="auto">
                              <a:xfrm>
                                <a:off x="0" y="0"/>
                                <a:ext cx="1705610"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4864;o:allowoverlap:true;o:allowincell:true;mso-position-horizontal-relative:text;margin-left:7.0pt;mso-position-horizontal:absolute;mso-position-vertical-relative:text;margin-top:7.0pt;mso-position-vertical:absolute;width:134.3pt;height:89.9pt;mso-wrap-distance-left:9.0pt;mso-wrap-distance-top:0.0pt;mso-wrap-distance-right:9.0pt;mso-wrap-distance-bottom:0.0pt;" stroked="f">
                      <v:path textboxrect="0,0,0,0"/>
                      <v:imagedata r:id="rId3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美工纸柜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1.规格：60*35*120cm，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2.材质：采用AA级橡胶木机拼板，板材厚度1.8cm，经干燥处理，含水率≤12%。芯层整齐，密实度好，且无虫蛀、腐朽等缺陷。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3.柜体：外露部件边倒R5mm圆角，圆边圆角，PVC封边条封边。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4.胶水：优质环保型胶水。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5.五金件：优质五金配件。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6.底部配4个承重尼龙万向轮。</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165100</wp:posOffset>
                      </wp:positionH>
                      <wp:positionV relativeFrom="paragraph">
                        <wp:posOffset>149860</wp:posOffset>
                      </wp:positionV>
                      <wp:extent cx="998220" cy="1136015"/>
                      <wp:effectExtent l="0" t="0" r="11430" b="6985"/>
                      <wp:wrapNone/>
                      <wp:docPr id="31" name="ID_93D3BF6191894DEB8B3AD69AAF563AB0"/>
                      <wp:cNvGraphicFramePr/>
                      <a:graphic xmlns:a="http://schemas.openxmlformats.org/drawingml/2006/main">
                        <a:graphicData uri="http://schemas.openxmlformats.org/drawingml/2006/picture">
                          <pic:pic xmlns:pic="http://schemas.openxmlformats.org/drawingml/2006/picture">
                            <pic:nvPicPr>
                              <pic:cNvPr id="31" name="ID_93D3BF6191894DEB8B3AD69AAF563AB0"/>
                              <pic:cNvPicPr/>
                              <pic:nvPr/>
                            </pic:nvPicPr>
                            <pic:blipFill>
                              <a:blip r:embed="rId40"/>
                              <a:stretch/>
                            </pic:blipFill>
                            <pic:spPr bwMode="auto">
                              <a:xfrm>
                                <a:off x="0" y="0"/>
                                <a:ext cx="998220" cy="1136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5888;o:allowoverlap:true;o:allowincell:true;mso-position-horizontal-relative:text;margin-left:13.0pt;mso-position-horizontal:absolute;mso-position-vertical-relative:text;margin-top:11.8pt;mso-position-vertical:absolute;width:78.6pt;height:89.4pt;mso-wrap-distance-left:9.0pt;mso-wrap-distance-top:0.0pt;mso-wrap-distance-right:9.0pt;mso-wrap-distance-bottom:0.0pt;" stroked="f">
                      <v:path textboxrect="0,0,0,0"/>
                      <v:imagedata r:id="rId4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玩具柜1</w:t>
            </w:r>
            <w:r/>
          </w:p>
        </w:tc>
        <w:tc>
          <w:tcPr>
            <w:tcW w:w="4947" w:type="dxa"/>
            <w:vAlign w:val="center"/>
            <w:textDirection w:val="lrTb"/>
            <w:noWrap w:val="false"/>
          </w:tcPr>
          <w:p>
            <w:pPr>
              <w:numPr>
                <w:ilvl w:val="0"/>
                <w:numId w:val="0"/>
              </w:numPr>
              <w:jc w:val="left"/>
              <w:keepLines w:val="0"/>
              <w:keepNext w:val="0"/>
              <w:widowControl/>
              <w:rPr>
                <w:rFonts w:hint="eastAsia" w:ascii="宋体" w:hAnsi="宋体" w:cs="宋体"/>
                <w:color w:val="0000ff"/>
                <w:szCs w:val="21"/>
                <w:highlight w:val="yellow"/>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尺寸：46*30*90cm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5.内含环保PP材质收纳抽屉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▲①</w:t>
            </w:r>
            <w:r>
              <w:rPr>
                <w:rFonts w:hint="eastAsia" w:ascii="宋体" w:hAnsi="宋体" w:cs="宋体"/>
                <w:i w:val="0"/>
                <w:iCs w:val="0"/>
                <w:color w:val="0000ff"/>
                <w:sz w:val="20"/>
                <w:szCs w:val="20"/>
                <w:highlight w:val="yellow"/>
                <w:u w:val="none"/>
                <w:lang w:val="en-US" w:eastAsia="zh-CN" w:bidi="ar"/>
              </w:rPr>
              <w:t xml:space="preserve">玩具柜符合</w:t>
            </w:r>
            <w:r>
              <w:rPr>
                <w:rFonts w:hint="eastAsia" w:ascii="宋体" w:hAnsi="宋体" w:eastAsia="宋体" w:cs="宋体"/>
                <w:i w:val="0"/>
                <w:iCs w:val="0"/>
                <w:color w:val="0000ff"/>
                <w:sz w:val="20"/>
                <w:szCs w:val="20"/>
                <w:highlight w:val="yellow"/>
                <w:u w:val="none"/>
                <w:lang w:val="en-US" w:eastAsia="zh-CN" w:bidi="ar"/>
              </w:rPr>
              <w:t xml:space="preserve">GB/T35607-2024标准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甲醛释放量、苯、甲苯、二甲苯、总挥发性有机化合物（TVOV)、可接触的实木部件中五氯苯酚（PCP)；涂层可迁移元素：铅Pb、镉Cd、铬Cr、汞Hg、锑Sb、钡Ba、硒Se、砷As</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p>
            <w:pPr>
              <w:numPr>
                <w:ilvl w:val="0"/>
                <w:numId w:val="0"/>
              </w:numPr>
              <w:jc w:val="left"/>
              <w:keepLines w:val="0"/>
              <w:keepNext w:val="0"/>
              <w:widowControl/>
              <w:rPr>
                <w:rFonts w:hint="eastAsia" w:ascii="宋体" w:hAnsi="宋体" w:cs="宋体"/>
                <w:color w:val="0000ff"/>
                <w:szCs w:val="21"/>
                <w:highlight w:val="yellow"/>
              </w:rPr>
              <w:suppressLineNumbers w:val="0"/>
            </w:pPr>
            <w:r>
              <w:rPr>
                <w:rFonts w:hint="eastAsia" w:ascii="宋体" w:hAnsi="宋体" w:eastAsia="宋体" w:cs="宋体"/>
                <w:i w:val="0"/>
                <w:iCs w:val="0"/>
                <w:color w:val="0000ff"/>
                <w:sz w:val="20"/>
                <w:szCs w:val="20"/>
                <w:highlight w:val="yellow"/>
                <w:u w:val="none"/>
                <w:lang w:val="en-US" w:eastAsia="zh-CN" w:bidi="ar"/>
              </w:rPr>
              <w:t xml:space="preserve">▲②</w:t>
            </w:r>
            <w:r>
              <w:rPr>
                <w:rFonts w:hint="eastAsia" w:ascii="宋体" w:hAnsi="宋体" w:cs="宋体"/>
                <w:i w:val="0"/>
                <w:iCs w:val="0"/>
                <w:color w:val="0000ff"/>
                <w:sz w:val="20"/>
                <w:szCs w:val="20"/>
                <w:highlight w:val="yellow"/>
                <w:u w:val="none"/>
                <w:lang w:val="en-US" w:eastAsia="zh-CN" w:bidi="ar"/>
              </w:rPr>
              <w:t xml:space="preserve">玩具柜符合</w:t>
            </w:r>
            <w:r>
              <w:rPr>
                <w:rFonts w:hint="eastAsia" w:ascii="宋体" w:hAnsi="宋体" w:eastAsia="宋体" w:cs="宋体"/>
                <w:i w:val="0"/>
                <w:iCs w:val="0"/>
                <w:color w:val="0000ff"/>
                <w:sz w:val="20"/>
                <w:szCs w:val="20"/>
                <w:highlight w:val="yellow"/>
                <w:u w:val="none"/>
                <w:lang w:val="en-US" w:eastAsia="zh-CN" w:bidi="ar"/>
              </w:rPr>
              <w:t xml:space="preserve">QB/T4371-2012标准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白色葡萄球菌、金黄色葡萄球菌</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p>
            <w:pPr>
              <w:numPr>
                <w:ilvl w:val="0"/>
                <w:numId w:val="0"/>
              </w:num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ff"/>
                <w:sz w:val="20"/>
                <w:szCs w:val="20"/>
                <w:highlight w:val="yellow"/>
                <w:u w:val="none"/>
                <w:lang w:val="en-US" w:eastAsia="zh-CN" w:bidi="ar"/>
              </w:rPr>
              <w:t xml:space="preserve">▲③</w:t>
            </w:r>
            <w:r>
              <w:rPr>
                <w:rFonts w:hint="eastAsia" w:ascii="宋体" w:hAnsi="宋体" w:cs="宋体"/>
                <w:i w:val="0"/>
                <w:iCs w:val="0"/>
                <w:color w:val="0000ff"/>
                <w:sz w:val="20"/>
                <w:szCs w:val="20"/>
                <w:highlight w:val="yellow"/>
                <w:u w:val="none"/>
                <w:lang w:val="en-US" w:eastAsia="zh-CN" w:bidi="ar"/>
              </w:rPr>
              <w:t xml:space="preserve">玩具柜符合</w:t>
            </w:r>
            <w:r>
              <w:rPr>
                <w:rFonts w:hint="eastAsia" w:ascii="宋体" w:hAnsi="宋体" w:eastAsia="宋体" w:cs="宋体"/>
                <w:i w:val="0"/>
                <w:iCs w:val="0"/>
                <w:color w:val="0000ff"/>
                <w:sz w:val="20"/>
                <w:szCs w:val="20"/>
                <w:highlight w:val="yellow"/>
                <w:u w:val="none"/>
                <w:lang w:val="en-US" w:eastAsia="zh-CN" w:bidi="ar"/>
              </w:rPr>
              <w:t xml:space="preserve">GB/T 1741-2020标准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黑曲霉、黄曲霉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340360</wp:posOffset>
                      </wp:positionH>
                      <wp:positionV relativeFrom="paragraph">
                        <wp:posOffset>142875</wp:posOffset>
                      </wp:positionV>
                      <wp:extent cx="1037590" cy="1123950"/>
                      <wp:effectExtent l="0" t="0" r="10160" b="0"/>
                      <wp:wrapNone/>
                      <wp:docPr id="32" name="ID_156DA1647A3C4550BDC3611198E46461"/>
                      <wp:cNvGraphicFramePr/>
                      <a:graphic xmlns:a="http://schemas.openxmlformats.org/drawingml/2006/main">
                        <a:graphicData uri="http://schemas.openxmlformats.org/drawingml/2006/picture">
                          <pic:pic xmlns:pic="http://schemas.openxmlformats.org/drawingml/2006/picture">
                            <pic:nvPicPr>
                              <pic:cNvPr id="32" name="ID_156DA1647A3C4550BDC3611198E46461"/>
                              <pic:cNvPicPr/>
                              <pic:nvPr/>
                            </pic:nvPicPr>
                            <pic:blipFill>
                              <a:blip r:embed="rId41"/>
                              <a:stretch/>
                            </pic:blipFill>
                            <pic:spPr bwMode="auto">
                              <a:xfrm>
                                <a:off x="0" y="0"/>
                                <a:ext cx="1037590"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6912;o:allowoverlap:true;o:allowincell:true;mso-position-horizontal-relative:text;margin-left:26.8pt;mso-position-horizontal:absolute;mso-position-vertical-relative:text;margin-top:11.2pt;mso-position-vertical:absolute;width:81.7pt;height:88.5pt;mso-wrap-distance-left:9.0pt;mso-wrap-distance-top:0.0pt;mso-wrap-distance-right:9.0pt;mso-wrap-distance-bottom:0.0pt;" stroked="f">
                      <v:path textboxrect="0,0,0,0"/>
                      <v:imagedata r:id="rId4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1.尺寸：100*35*90cm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5.有门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玩具柜</w:t>
            </w:r>
            <w:r>
              <w:rPr>
                <w:rFonts w:hint="eastAsia" w:ascii="宋体" w:hAnsi="宋体" w:eastAsia="宋体" w:cs="宋体"/>
                <w:i w:val="0"/>
                <w:iCs w:val="0"/>
                <w:color w:val="0000ff"/>
                <w:sz w:val="20"/>
                <w:szCs w:val="20"/>
                <w:highlight w:val="yellow"/>
                <w:u w:val="none"/>
                <w:lang w:val="en-US" w:eastAsia="zh-CN" w:bidi="ar"/>
              </w:rPr>
              <w:t xml:space="preserve">符合GB/T4893.1-2021、GB/T 32487-2016标准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DBP、BBP、DEHP、DNOP、DINP、DIDP，可溶性铅、镉、铬、汞；苯并[a]芘、16种多环芳烃(PAH)总量、多溴联苯、多溴二苯醚</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251460</wp:posOffset>
                      </wp:positionH>
                      <wp:positionV relativeFrom="paragraph">
                        <wp:posOffset>347980</wp:posOffset>
                      </wp:positionV>
                      <wp:extent cx="1364615" cy="1122680"/>
                      <wp:effectExtent l="0" t="0" r="6985" b="1270"/>
                      <wp:wrapNone/>
                      <wp:docPr id="33" name="ID_694FA54AF3514BEA9B7AB8E9C04DC922"/>
                      <wp:cNvGraphicFramePr/>
                      <a:graphic xmlns:a="http://schemas.openxmlformats.org/drawingml/2006/main">
                        <a:graphicData uri="http://schemas.openxmlformats.org/drawingml/2006/picture">
                          <pic:pic xmlns:pic="http://schemas.openxmlformats.org/drawingml/2006/picture">
                            <pic:nvPicPr>
                              <pic:cNvPr id="33" name="ID_694FA54AF3514BEA9B7AB8E9C04DC922"/>
                              <pic:cNvPicPr/>
                              <pic:nvPr/>
                            </pic:nvPicPr>
                            <pic:blipFill>
                              <a:blip r:embed="rId42"/>
                              <a:stretch/>
                            </pic:blipFill>
                            <pic:spPr bwMode="auto">
                              <a:xfrm>
                                <a:off x="0" y="0"/>
                                <a:ext cx="1364615" cy="112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7936;o:allowoverlap:true;o:allowincell:true;mso-position-horizontal-relative:text;margin-left:19.8pt;mso-position-horizontal:absolute;mso-position-vertical-relative:text;margin-top:27.4pt;mso-position-vertical:absolute;width:107.4pt;height:88.4pt;mso-wrap-distance-left:9.0pt;mso-wrap-distance-top:0.0pt;mso-wrap-distance-right:9.0pt;mso-wrap-distance-bottom:0.0pt;" stroked="f">
                      <v:path textboxrect="0,0,0,0"/>
                      <v:imagedata r:id="rId4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户外收纳柜1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尺寸：260*85*95cm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保护焊、经喷丸技术处理、然后经过抛光处理、室外聚酯系树脂粉体涂装高温电磁烤漆、高温固化、防锈性能特强，表面光滑，抗紫外线，色泽艳丽，不易脱落。内置两层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6.门材质：铝合金百叶卷帘门6组、PC耐力板（透明面板）6组，推拉门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126365</wp:posOffset>
                      </wp:positionH>
                      <wp:positionV relativeFrom="paragraph">
                        <wp:posOffset>1007745</wp:posOffset>
                      </wp:positionV>
                      <wp:extent cx="1312545" cy="907415"/>
                      <wp:effectExtent l="0" t="0" r="1905" b="6985"/>
                      <wp:wrapNone/>
                      <wp:docPr id="34" name="ID_91DD66F1EB7E48929B621D322323C98B"/>
                      <wp:cNvGraphicFramePr/>
                      <a:graphic xmlns:a="http://schemas.openxmlformats.org/drawingml/2006/main">
                        <a:graphicData uri="http://schemas.openxmlformats.org/drawingml/2006/picture">
                          <pic:pic xmlns:pic="http://schemas.openxmlformats.org/drawingml/2006/picture">
                            <pic:nvPicPr>
                              <pic:cNvPr id="34" name="ID_91DD66F1EB7E48929B621D322323C98B"/>
                              <pic:cNvPicPr/>
                              <pic:nvPr/>
                            </pic:nvPicPr>
                            <pic:blipFill>
                              <a:blip r:embed="rId43"/>
                              <a:stretch/>
                            </pic:blipFill>
                            <pic:spPr bwMode="auto">
                              <a:xfrm>
                                <a:off x="0" y="0"/>
                                <a:ext cx="1312545" cy="907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8960;o:allowoverlap:true;o:allowincell:true;mso-position-horizontal-relative:text;margin-left:9.9pt;mso-position-horizontal:absolute;mso-position-vertical-relative:text;margin-top:79.3pt;mso-position-vertical:absolute;width:103.3pt;height:71.5pt;mso-wrap-distance-left:9.0pt;mso-wrap-distance-top:0.0pt;mso-wrap-distance-right:9.0pt;mso-wrap-distance-bottom:0.0pt;" stroked="f">
                      <v:path textboxrect="0,0,0,0"/>
                      <v:imagedata r:id="rId4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户外收纳柜2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尺寸：260*85*130cm，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3268345</wp:posOffset>
                      </wp:positionH>
                      <wp:positionV relativeFrom="paragraph">
                        <wp:posOffset>94615</wp:posOffset>
                      </wp:positionV>
                      <wp:extent cx="1553210" cy="1195070"/>
                      <wp:effectExtent l="0" t="0" r="8890" b="5080"/>
                      <wp:wrapNone/>
                      <wp:docPr id="35" name="ID_957BCF28F36645C084353AAD6015A7BC"/>
                      <wp:cNvGraphicFramePr/>
                      <a:graphic xmlns:a="http://schemas.openxmlformats.org/drawingml/2006/main">
                        <a:graphicData uri="http://schemas.openxmlformats.org/drawingml/2006/picture">
                          <pic:pic xmlns:pic="http://schemas.openxmlformats.org/drawingml/2006/picture">
                            <pic:nvPicPr>
                              <pic:cNvPr id="35" name="ID_957BCF28F36645C084353AAD6015A7BC"/>
                              <pic:cNvPicPr/>
                              <pic:nvPr/>
                            </pic:nvPicPr>
                            <pic:blipFill>
                              <a:blip r:embed="rId44"/>
                              <a:stretch/>
                            </pic:blipFill>
                            <pic:spPr bwMode="auto">
                              <a:xfrm>
                                <a:off x="0" y="0"/>
                                <a:ext cx="155321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9984;o:allowoverlap:true;o:allowincell:true;mso-position-horizontal-relative:text;margin-left:257.3pt;mso-position-horizontal:absolute;mso-position-vertical-relative:text;margin-top:7.4pt;mso-position-vertical:absolute;width:122.3pt;height:94.1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0"/>
                <w:szCs w:val="20"/>
                <w:u w:val="none"/>
                <w:lang w:val="en-US" w:eastAsia="zh-CN" w:bidi="ar"/>
              </w:rPr>
              <w:t xml:space="preserve">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6.门：推拉门，PC耐力板（透明面板部分）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大筐玩具收纳</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规格：260*85*130cm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1.材质：整体框架采用4*4cm，壁厚2.0mm钢管焊接而成；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2.工艺：整体加工经特殊工艺除锈，抛沙处理。表面处理：CO2 保护焊、经喷丸技术处理、然后经过抛光处理、室外聚酯系树脂粉体涂装高温电磁烤漆、高温固化、防锈性能特强，表面光滑，抗紫外线，色泽艳丽，不易脱落。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7.门：PC耐力板（透明面板部分）3个，2层对开门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11430</wp:posOffset>
                      </wp:positionH>
                      <wp:positionV relativeFrom="paragraph">
                        <wp:posOffset>122555</wp:posOffset>
                      </wp:positionV>
                      <wp:extent cx="1576070" cy="1263015"/>
                      <wp:effectExtent l="0" t="0" r="5080" b="13335"/>
                      <wp:wrapNone/>
                      <wp:docPr id="36" name="ID_9756C2A91F674880A3D0C4CFF8A648B7"/>
                      <wp:cNvGraphicFramePr/>
                      <a:graphic xmlns:a="http://schemas.openxmlformats.org/drawingml/2006/main">
                        <a:graphicData uri="http://schemas.openxmlformats.org/drawingml/2006/picture">
                          <pic:pic xmlns:pic="http://schemas.openxmlformats.org/drawingml/2006/picture">
                            <pic:nvPicPr>
                              <pic:cNvPr id="36" name="ID_9756C2A91F674880A3D0C4CFF8A648B7"/>
                              <pic:cNvPicPr/>
                              <pic:nvPr/>
                            </pic:nvPicPr>
                            <pic:blipFill>
                              <a:blip r:embed="rId45"/>
                              <a:stretch/>
                            </pic:blipFill>
                            <pic:spPr bwMode="auto">
                              <a:xfrm>
                                <a:off x="0" y="0"/>
                                <a:ext cx="1576069" cy="1263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1008;o:allowoverlap:true;o:allowincell:true;mso-position-horizontal-relative:text;margin-left:0.9pt;mso-position-horizontal:absolute;mso-position-vertical-relative:text;margin-top:9.7pt;mso-position-vertical:absolute;width:124.1pt;height:99.4pt;mso-wrap-distance-left:9.0pt;mso-wrap-distance-top:0.0pt;mso-wrap-distance-right:9.0pt;mso-wrap-distance-bottom:0.0pt;" stroked="f">
                      <v:path textboxrect="0,0,0,0"/>
                      <v:imagedata r:id="rId4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角色收纳屋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规格：170*85*210cm；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材质：镀锌钢管、现代科技木、沥青瓦、PE板等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3.顶部内层做防水处理，外铺沥青瓦，沥青瓦色彩丰富，隔热保温，耐用不破碎，可抵御光照、冷热，雨水和冰冻等多种气候因素引起的侵蚀等。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4.边条采用PE板封板，整体看上去有立体感。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369570</wp:posOffset>
                      </wp:positionH>
                      <wp:positionV relativeFrom="paragraph">
                        <wp:posOffset>355600</wp:posOffset>
                      </wp:positionV>
                      <wp:extent cx="1336040" cy="1502410"/>
                      <wp:effectExtent l="0" t="0" r="16510" b="2540"/>
                      <wp:wrapNone/>
                      <wp:docPr id="37" name="ID_38ADEF4BB82840F7A1EFF73D2C25354D"/>
                      <wp:cNvGraphicFramePr/>
                      <a:graphic xmlns:a="http://schemas.openxmlformats.org/drawingml/2006/main">
                        <a:graphicData uri="http://schemas.openxmlformats.org/drawingml/2006/picture">
                          <pic:pic xmlns:pic="http://schemas.openxmlformats.org/drawingml/2006/picture">
                            <pic:nvPicPr>
                              <pic:cNvPr id="37" name="ID_38ADEF4BB82840F7A1EFF73D2C25354D"/>
                              <pic:cNvPicPr/>
                              <pic:nvPr/>
                            </pic:nvPicPr>
                            <pic:blipFill>
                              <a:blip r:embed="rId46"/>
                              <a:stretch/>
                            </pic:blipFill>
                            <pic:spPr bwMode="auto">
                              <a:xfrm>
                                <a:off x="0" y="0"/>
                                <a:ext cx="1336040" cy="1502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2032;o:allowoverlap:true;o:allowincell:true;mso-position-horizontal-relative:text;margin-left:29.1pt;mso-position-horizontal:absolute;mso-position-vertical-relative:text;margin-top:28.0pt;mso-position-vertical:absolute;width:105.2pt;height:118.3pt;mso-wrap-distance-left:9.0pt;mso-wrap-distance-top:0.0pt;mso-wrap-distance-right:9.0pt;mso-wrap-distance-bottom:0.0pt;" stroked="f">
                      <v:path textboxrect="0,0,0,0"/>
                      <v:imagedata r:id="rId4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小框玩具收纳（2层</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对开门）</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1.规格：130*85*130cm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7.门：PC耐力板（透明面板部分）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88265</wp:posOffset>
                      </wp:positionH>
                      <wp:positionV relativeFrom="paragraph">
                        <wp:posOffset>810895</wp:posOffset>
                      </wp:positionV>
                      <wp:extent cx="1405890" cy="1127760"/>
                      <wp:effectExtent l="0" t="0" r="3810" b="15240"/>
                      <wp:wrapNone/>
                      <wp:docPr id="38" name="ID_9FF56E5423A2458AA24ADBED254BEA63"/>
                      <wp:cNvGraphicFramePr/>
                      <a:graphic xmlns:a="http://schemas.openxmlformats.org/drawingml/2006/main">
                        <a:graphicData uri="http://schemas.openxmlformats.org/drawingml/2006/picture">
                          <pic:pic xmlns:pic="http://schemas.openxmlformats.org/drawingml/2006/picture">
                            <pic:nvPicPr>
                              <pic:cNvPr id="38" name="ID_9FF56E5423A2458AA24ADBED254BEA63"/>
                              <pic:cNvPicPr/>
                              <pic:nvPr/>
                            </pic:nvPicPr>
                            <pic:blipFill>
                              <a:blip r:embed="rId47"/>
                              <a:stretch/>
                            </pic:blipFill>
                            <pic:spPr bwMode="auto">
                              <a:xfrm>
                                <a:off x="0" y="0"/>
                                <a:ext cx="1405890" cy="1127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3056;o:allowoverlap:true;o:allowincell:true;mso-position-horizontal-relative:text;margin-left:6.9pt;mso-position-horizontal:absolute;mso-position-vertical-relative:text;margin-top:63.8pt;mso-position-vertical:absolute;width:110.7pt;height:88.8pt;mso-wrap-distance-left:9.0pt;mso-wrap-distance-top:0.0pt;mso-wrap-distance-right:9.0pt;mso-wrap-distance-bottom:0.0pt;" stroked="f">
                      <v:path textboxrect="0,0,0,0"/>
                      <v:imagedata r:id="rId4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沙水收纳</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规格：300*65*210cm，材质：镀锌钢管、现代科技木、沥青瓦、PE板等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3.顶部内层做防水处理，外铺沥青瓦，沥青瓦色彩丰富，隔热保温，耐用不破碎，可抵御光照、冷热，雨水和冰冻等多种气候因素引起的侵蚀等。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4.边条采用PE板封板，整体看上去有立体感。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50165</wp:posOffset>
                      </wp:positionH>
                      <wp:positionV relativeFrom="paragraph">
                        <wp:posOffset>1186180</wp:posOffset>
                      </wp:positionV>
                      <wp:extent cx="1688465" cy="1077595"/>
                      <wp:effectExtent l="0" t="0" r="6985" b="8255"/>
                      <wp:wrapNone/>
                      <wp:docPr id="39" name="ID_6EB2AFADB64C4A0F9FB2F03F55D707DD"/>
                      <wp:cNvGraphicFramePr/>
                      <a:graphic xmlns:a="http://schemas.openxmlformats.org/drawingml/2006/main">
                        <a:graphicData uri="http://schemas.openxmlformats.org/drawingml/2006/picture">
                          <pic:pic xmlns:pic="http://schemas.openxmlformats.org/drawingml/2006/picture">
                            <pic:nvPicPr>
                              <pic:cNvPr id="39" name="ID_6EB2AFADB64C4A0F9FB2F03F55D707DD"/>
                              <pic:cNvPicPr/>
                              <pic:nvPr/>
                            </pic:nvPicPr>
                            <pic:blipFill>
                              <a:blip r:embed="rId48"/>
                              <a:stretch/>
                            </pic:blipFill>
                            <pic:spPr bwMode="auto">
                              <a:xfrm>
                                <a:off x="0" y="0"/>
                                <a:ext cx="1688465"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4080;o:allowoverlap:true;o:allowincell:true;mso-position-horizontal-relative:text;margin-left:3.9pt;mso-position-horizontal:absolute;mso-position-vertical-relative:text;margin-top:93.4pt;mso-position-vertical:absolute;width:132.9pt;height:84.8pt;mso-wrap-distance-left:9.0pt;mso-wrap-distance-top:0.0pt;mso-wrap-distance-right:9.0pt;mso-wrap-distance-bottom:0.0pt;" stroked="f">
                      <v:path textboxrect="0,0,0,0"/>
                      <v:imagedata r:id="rId4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饮水机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1.尺寸：500*410**105mm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2.电压220V／50Hz，功率2KW，供水量40升，热胆容量6升；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3.二温开水，水温可调节；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4.材料要求：门板／龙头／水箱／热交换器／加热管材质均为304不锈钢；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5.外观要求：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（1）柜式箱体外形，一体化显示屏；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（2）2龙头出水，采用轻触式开关控制低压电磁阀出水，配置防溅板，防止水溅孩子身上；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（3）外形尺寸应根据学生身高设计，边角光滑、圆弧过渡；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（4）底部设置高度可调的支座，便于安装水平、稳固；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6.加热方式：采用节能热交换技术，采用步进式加热方式，将经过多级物理净化后的水加热到100℃再经热交换器内管降温至温水供饮用，不可采用冷热水直接混合，保证水100%加热到100℃，水不开则无水流出。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7.过滤技术：熔喷滤芯、活性炭滤芯；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8.安全技术要求：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（1）采用水电联动阀技术与常压式节能饮水机技术；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（2）具有安全可靠的接地方式，配备独立专用的断路器、过流保护器和漏电保护器；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（3）具有漏电防护、防干烧保护功能，保障用户人身财产安全；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（4）水箱设置泄压阀，具有防爆功能；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（5）可增配减压阀，防止放水时水压过大造成溅水情况；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9.智能化要求：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（1）智能无菌技术，定时排空水箱内部存水，确保每日饮水新鲜；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（2）设备配置滤芯更换提醒功能，滤芯使用情况一目了然；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（3）智能水芯片技术，设备使用情况可实时关注。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36195</wp:posOffset>
                      </wp:positionH>
                      <wp:positionV relativeFrom="paragraph">
                        <wp:posOffset>142240</wp:posOffset>
                      </wp:positionV>
                      <wp:extent cx="1557655" cy="1332865"/>
                      <wp:effectExtent l="0" t="0" r="4445" b="635"/>
                      <wp:wrapNone/>
                      <wp:docPr id="40" name="ID_370682E91EEC42A2935AD4F33E66488F"/>
                      <wp:cNvGraphicFramePr/>
                      <a:graphic xmlns:a="http://schemas.openxmlformats.org/drawingml/2006/main">
                        <a:graphicData uri="http://schemas.openxmlformats.org/drawingml/2006/picture">
                          <pic:pic xmlns:pic="http://schemas.openxmlformats.org/drawingml/2006/picture">
                            <pic:nvPicPr>
                              <pic:cNvPr id="40" name="ID_370682E91EEC42A2935AD4F33E66488F"/>
                              <pic:cNvPicPr/>
                              <pic:nvPr/>
                            </pic:nvPicPr>
                            <pic:blipFill>
                              <a:blip r:embed="rId49"/>
                              <a:stretch/>
                            </pic:blipFill>
                            <pic:spPr bwMode="auto">
                              <a:xfrm>
                                <a:off x="0" y="0"/>
                                <a:ext cx="155765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5104;o:allowoverlap:true;o:allowincell:true;mso-position-horizontal-relative:text;margin-left:2.8pt;mso-position-horizontal:absolute;mso-position-vertical-relative:text;margin-top:11.2pt;mso-position-vertical:absolute;width:122.6pt;height:104.9pt;mso-wrap-distance-left:9.0pt;mso-wrap-distance-top:0.0pt;mso-wrap-distance-right:9.0pt;mso-wrap-distance-bottom:0.0pt;" stroked="f">
                      <v:path textboxrect="0,0,0,0"/>
                      <v:imagedata r:id="rId49" o:title=""/>
                    </v:shape>
                  </w:pict>
                </mc:Fallback>
              </mc:AlternateContent>
            </w:r>
            <w:r/>
          </w:p>
        </w:tc>
      </w:tr>
      <w:tr>
        <w:trPr>
          <w:jc w:val="center"/>
          <w:trHeight w:val="212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洗衣机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ff"/>
                <w:sz w:val="20"/>
                <w:szCs w:val="20"/>
                <w:highlight w:val="yellow"/>
                <w:u w:val="none"/>
                <w:lang w:val="en-US" w:eastAsia="zh-CN" w:bidi="ar"/>
              </w:rPr>
              <w:t xml:space="preserve">1.规格：常规</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2.能效等级：三级及以上，符合国家节能标准。</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3.不锈钢内筒材质</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4.具有除菌消毒功能。</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250190</wp:posOffset>
                      </wp:positionH>
                      <wp:positionV relativeFrom="paragraph">
                        <wp:posOffset>76200</wp:posOffset>
                      </wp:positionV>
                      <wp:extent cx="1159510" cy="1207135"/>
                      <wp:effectExtent l="0" t="0" r="2540" b="12065"/>
                      <wp:wrapNone/>
                      <wp:docPr id="41" name="ID_10C911F52BC94A2481A4F9CE4FFCF15F"/>
                      <wp:cNvGraphicFramePr/>
                      <a:graphic xmlns:a="http://schemas.openxmlformats.org/drawingml/2006/main">
                        <a:graphicData uri="http://schemas.openxmlformats.org/drawingml/2006/picture">
                          <pic:pic xmlns:pic="http://schemas.openxmlformats.org/drawingml/2006/picture">
                            <pic:nvPicPr>
                              <pic:cNvPr id="41" name="ID_10C911F52BC94A2481A4F9CE4FFCF15F"/>
                              <pic:cNvPicPr/>
                              <pic:nvPr/>
                            </pic:nvPicPr>
                            <pic:blipFill>
                              <a:blip r:embed="rId50"/>
                              <a:stretch/>
                            </pic:blipFill>
                            <pic:spPr bwMode="auto">
                              <a:xfrm>
                                <a:off x="0" y="0"/>
                                <a:ext cx="1159510" cy="1207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6128;o:allowoverlap:true;o:allowincell:true;mso-position-horizontal-relative:text;margin-left:19.7pt;mso-position-horizontal:absolute;mso-position-vertical-relative:text;margin-top:6.0pt;mso-position-vertical:absolute;width:91.3pt;height:95.0pt;mso-wrap-distance-left:9.0pt;mso-wrap-distance-top:0.0pt;mso-wrap-distance-right:9.0pt;mso-wrap-distance-bottom:0.0pt;" stroked="f">
                      <v:path textboxrect="0,0,0,0"/>
                      <v:imagedata r:id="rId50" o:title=""/>
                    </v:shape>
                  </w:pict>
                </mc:Fallback>
              </mc:AlternateContent>
            </w:r>
            <w:r/>
          </w:p>
        </w:tc>
      </w:tr>
      <w:tr>
        <w:trPr>
          <w:jc w:val="center"/>
          <w:trHeight w:val="1549"/>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横版消毒柜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1.规格：≥800*330*445mm；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2.功能：360度无死角杀菌，高浓度臭氧，快速分解细菌细胞，更安心，碗筷干爽又清新，专业发泡技术，保温隔热效果好，精密防虫网设计，避免二次污染，安全门控开关，防止孩子随意打开，安全更放心。</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259715</wp:posOffset>
                      </wp:positionH>
                      <wp:positionV relativeFrom="paragraph">
                        <wp:posOffset>38735</wp:posOffset>
                      </wp:positionV>
                      <wp:extent cx="1153160" cy="810260"/>
                      <wp:effectExtent l="0" t="0" r="8890" b="8890"/>
                      <wp:wrapNone/>
                      <wp:docPr id="42" name="ID_180936900F524FCC83A456FB18A5E17E"/>
                      <wp:cNvGraphicFramePr/>
                      <a:graphic xmlns:a="http://schemas.openxmlformats.org/drawingml/2006/main">
                        <a:graphicData uri="http://schemas.openxmlformats.org/drawingml/2006/picture">
                          <pic:pic xmlns:pic="http://schemas.openxmlformats.org/drawingml/2006/picture">
                            <pic:nvPicPr>
                              <pic:cNvPr id="42" name="ID_180936900F524FCC83A456FB18A5E17E"/>
                              <pic:cNvPicPr/>
                              <pic:nvPr/>
                            </pic:nvPicPr>
                            <pic:blipFill>
                              <a:blip r:embed="rId51"/>
                              <a:stretch/>
                            </pic:blipFill>
                            <pic:spPr bwMode="auto">
                              <a:xfrm>
                                <a:off x="0" y="0"/>
                                <a:ext cx="1153160" cy="810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7152;o:allowoverlap:true;o:allowincell:true;mso-position-horizontal-relative:text;margin-left:20.4pt;mso-position-horizontal:absolute;mso-position-vertical-relative:text;margin-top:3.0pt;mso-position-vertical:absolute;width:90.8pt;height:63.8pt;mso-wrap-distance-left:9.0pt;mso-wrap-distance-top:0.0pt;mso-wrap-distance-right:9.0pt;mso-wrap-distance-bottom:0.0pt;" stroked="f">
                      <v:path textboxrect="0,0,0,0"/>
                      <v:imagedata r:id="rId5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竖版消毒柜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1.总容量：≥70L，双门双层设计，上下室独立控制；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2.规格：≥宽420mm × 深335mm × 高790mm；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3.消毒星级：国标二星级，杀菌率≥99.99%，可杀灭脊髓灰质炎病毒、幽门螺杆菌等顽固病原体；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4.消毒方式：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上室：紫外线+臭氧+中温烘干（60-80℃），适合塑料、木质、毛巾等不耐高温物品；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下室：125℃高温消毒，适合陶瓷、不锈钢等耐高温餐具；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5.材质与工艺：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箱体材质：外壳采用冷轧钢板喷涂工艺，耐腐蚀、易清洁，长期使用不生锈、不掉漆；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内胆与层架：采用食品级不锈钢材质（304/430 均可），耐腐蚀、耐高温，无有害物质析出；层架可灵活拆卸，便于清洁；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门体工艺：透明钢化玻璃门，带儿童安全锁，防止幼儿误触；门体密封胶条耐高温、无异味，长期使用不老化；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安全防护：具备过热保护、防干烧保护功能；底部带防滑脚垫，运行稳定无倾倒风险；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烘干功能：支持热风烘干，消毒后餐具无残留水分，防止滋生细菌；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双室独立：上下室可单独启动，满足不同材质物品的消毒需求，节能省电；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静音运行：工作噪音≤55dB (A)，不影响日常工作。</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386080</wp:posOffset>
                      </wp:positionH>
                      <wp:positionV relativeFrom="paragraph">
                        <wp:posOffset>579120</wp:posOffset>
                      </wp:positionV>
                      <wp:extent cx="1035685" cy="1267460"/>
                      <wp:effectExtent l="0" t="0" r="12065" b="8890"/>
                      <wp:wrapNone/>
                      <wp:docPr id="43" name="图片_140"/>
                      <wp:cNvGraphicFramePr/>
                      <a:graphic xmlns:a="http://schemas.openxmlformats.org/drawingml/2006/main">
                        <a:graphicData uri="http://schemas.openxmlformats.org/drawingml/2006/picture">
                          <pic:pic xmlns:pic="http://schemas.openxmlformats.org/drawingml/2006/picture">
                            <pic:nvPicPr>
                              <pic:cNvPr id="43" name="图片_140"/>
                              <pic:cNvPicPr/>
                              <pic:nvPr/>
                            </pic:nvPicPr>
                            <pic:blipFill>
                              <a:blip r:embed="rId52"/>
                              <a:stretch/>
                            </pic:blipFill>
                            <pic:spPr bwMode="auto">
                              <a:xfrm>
                                <a:off x="0" y="0"/>
                                <a:ext cx="103568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8176;o:allowoverlap:true;o:allowincell:true;mso-position-horizontal-relative:text;margin-left:30.4pt;mso-position-horizontal:absolute;mso-position-vertical-relative:text;margin-top:45.6pt;mso-position-vertical:absolute;width:81.5pt;height:99.8pt;mso-wrap-distance-left:9.0pt;mso-wrap-distance-top:0.0pt;mso-wrap-distance-right:9.0pt;mso-wrap-distance-bottom:0.0pt;" stroked="f">
                      <v:path textboxrect="0,0,0,0"/>
                      <v:imagedata r:id="rId5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冰箱</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1.总容量：≥88L，含独立冷藏室 + 冷冻室，满足食品留样及食材储存需求；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2.控温方式：支持机械控温，温度调节范围：冷藏 0-10℃、冷冻≤-18℃；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3.制冷方式：风冷无霜，采用全铜加粗蒸发器，制冷均匀无死角，无需人工除霜；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4.能效等级：三级及以上，符合国家节能标准；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5.运行噪音：≤40dB (A)，低噪运行，不影响日常教学与办公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6.材质与工艺：外壳材质：喷涂钢板，表面耐腐蚀、易清洁，长期使用不生锈、不掉漆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7.门体配置：采用弹簧铰链自动回归门，关门到位自动闭合，防止食材冷气流失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8.内箱配置：一体成型内胆，无拼接缝隙，抗菌易清洁；配备可调节层架，适配不同尺寸留样盒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9.核心部件：采用环保高效压缩机，运行稳定、低噪节能；管路采用全铜材质，制冷效率高、耐腐蚀</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408940</wp:posOffset>
                      </wp:positionH>
                      <wp:positionV relativeFrom="paragraph">
                        <wp:posOffset>500380</wp:posOffset>
                      </wp:positionV>
                      <wp:extent cx="902335" cy="1547495"/>
                      <wp:effectExtent l="0" t="0" r="12065" b="14604"/>
                      <wp:wrapNone/>
                      <wp:docPr id="44" name="ID_FB1571294BF94BB2AA485ADD9EB3E7D0"/>
                      <wp:cNvGraphicFramePr/>
                      <a:graphic xmlns:a="http://schemas.openxmlformats.org/drawingml/2006/main">
                        <a:graphicData uri="http://schemas.openxmlformats.org/drawingml/2006/picture">
                          <pic:pic xmlns:pic="http://schemas.openxmlformats.org/drawingml/2006/picture">
                            <pic:nvPicPr>
                              <pic:cNvPr id="44" name="ID_FB1571294BF94BB2AA485ADD9EB3E7D0"/>
                              <pic:cNvPicPr/>
                              <pic:nvPr/>
                            </pic:nvPicPr>
                            <pic:blipFill>
                              <a:blip r:embed="rId53"/>
                              <a:stretch/>
                            </pic:blipFill>
                            <pic:spPr bwMode="auto">
                              <a:xfrm>
                                <a:off x="0" y="0"/>
                                <a:ext cx="902335" cy="154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9200;o:allowoverlap:true;o:allowincell:true;mso-position-horizontal-relative:text;margin-left:32.2pt;mso-position-horizontal:absolute;mso-position-vertical-relative:text;margin-top:39.4pt;mso-position-vertical:absolute;width:71.0pt;height:121.8pt;mso-wrap-distance-left:9.0pt;mso-wrap-distance-top:0.0pt;mso-wrap-distance-right:9.0pt;mso-wrap-distance-bottom:0.0pt;" stroked="f">
                      <v:path textboxrect="0,0,0,0"/>
                      <v:imagedata r:id="rId5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便携式高清运动相机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 基础参数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机身形态：迷你紧凑、口袋可携带，整体重量≤160g（不含电池 / 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操作方式：触控操作，支持横竖屏构图，便于单人拍摄、记录使用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影像性能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传感器：有效像素≥1200 万，支持高清照片输出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视频：支持 4K@30fps 及以上高清录制，支持 HDR 高动态范围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镜头：广角镜头，视角≥150°，最大光圈≥f/2.8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对焦：支持快速自动对焦，日常场景对焦准确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屏幕：≥2.0 英寸彩色触控屏，支持前后双屏/翻转屏（二选一即可），方便自拍取景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显示效果：户外强光下可清晰查看画面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防抖与音频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防抖：支持电子防抖功能，手持走动拍摄画面无明显剧烈抖动，满足日常稳定拍摄需求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收音：内置双麦克风，支持立体声录音，具备基础降噪功能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接口：Type-C 接口，支持充电、数据传输；支持 TF 卡扩展，单卡最大支持≥128GB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续航与防护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续航：内置锂电池，4K@30fps 连续录制≥45 分钟；支持快充、边充边录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防护：支持防水功能（可搭配专用防水壳实现水下拍摄），具备基础防尘防泼溅能力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功能与配件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无线连接：内置 WiFi / 蓝牙，支持手机 APP 连接、预览、下载、遥控拍摄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附加功能：支持延时拍摄、慢动作等常用拍摄功能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配件：标配充电线、说明书，兼容通用三脚架、胸带、头盔支架等配件</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434975</wp:posOffset>
                      </wp:positionH>
                      <wp:positionV relativeFrom="paragraph">
                        <wp:posOffset>256540</wp:posOffset>
                      </wp:positionV>
                      <wp:extent cx="937895" cy="1097915"/>
                      <wp:effectExtent l="0" t="0" r="14604" b="6985"/>
                      <wp:wrapNone/>
                      <wp:docPr id="45" name="图片_133"/>
                      <wp:cNvGraphicFramePr/>
                      <a:graphic xmlns:a="http://schemas.openxmlformats.org/drawingml/2006/main">
                        <a:graphicData uri="http://schemas.openxmlformats.org/drawingml/2006/picture">
                          <pic:pic xmlns:pic="http://schemas.openxmlformats.org/drawingml/2006/picture">
                            <pic:nvPicPr>
                              <pic:cNvPr id="45" name="图片_133"/>
                              <pic:cNvPicPr/>
                              <pic:nvPr/>
                            </pic:nvPicPr>
                            <pic:blipFill>
                              <a:blip r:embed="rId54"/>
                              <a:stretch/>
                            </pic:blipFill>
                            <pic:spPr bwMode="auto">
                              <a:xfrm>
                                <a:off x="0" y="0"/>
                                <a:ext cx="937895" cy="1097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0224;o:allowoverlap:true;o:allowincell:true;mso-position-horizontal-relative:text;margin-left:34.2pt;mso-position-horizontal:absolute;mso-position-vertical-relative:text;margin-top:20.2pt;mso-position-vertical:absolute;width:73.8pt;height:86.5pt;mso-wrap-distance-left:9.0pt;mso-wrap-distance-top:0.0pt;mso-wrap-distance-right:9.0pt;mso-wrap-distance-bottom:0.0pt;" stroked="f">
                      <v:path textboxrect="0,0,0,0"/>
                      <v:imagedata r:id="rId5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高清数码相机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1.基础成像性能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有效像素：≥2400万像素，CMOS 传感器，支持高清照片输出，满足活动拍摄、资料存档、后期基础裁切需求；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连拍性能：最高连拍速度≥5 张 / 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视频性能：支持4K/30P及以上超高清视频录制，支持延时摄影、慢动作基础拍摄功能；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基础感光度：支持 ISO100-3200 常规感光度范围，室内弱光场景可正常拍摄；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2.机身与操控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显示屏：≥3 英寸高清触控液晶屏，支持触控操作、照片放大回放；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对焦系统：支持自动对焦 +人脸检测对焦，拍摄人物时对焦快速准确，满足日常活动拍摄需求；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机身材质：高强度工程塑料机身，握持舒适，防刮耐摔；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镜头配置：标配标准镜头（变焦/定焦、固定/可换均可），覆盖日常拍摄焦段，满足室内外拍摄需求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3.配件与配套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存储设备：含64GB及以上U3级高速SD卡，支持4K视频连续录制、大量照片存储；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标准配件：标配原装电池、充电器、Type-C 数据线、产品说明书、专用收纳包；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拓展支持：支持外接三脚架、外接电源等拓展配件；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基础功能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无线连接：内置 WiFi+蓝牙，支持照片无线传输至电脑；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电池续航：单电池可拍摄≥250张照片；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实用功能：支持定时拍摄、美颜滤镜、场景模式等基础功能，操作简单易上手。</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394335</wp:posOffset>
                      </wp:positionH>
                      <wp:positionV relativeFrom="paragraph">
                        <wp:posOffset>1132205</wp:posOffset>
                      </wp:positionV>
                      <wp:extent cx="1195705" cy="1393825"/>
                      <wp:effectExtent l="0" t="0" r="4445" b="15875"/>
                      <wp:wrapNone/>
                      <wp:docPr id="46" name="图片_134"/>
                      <wp:cNvGraphicFramePr/>
                      <a:graphic xmlns:a="http://schemas.openxmlformats.org/drawingml/2006/main">
                        <a:graphicData uri="http://schemas.openxmlformats.org/drawingml/2006/picture">
                          <pic:pic xmlns:pic="http://schemas.openxmlformats.org/drawingml/2006/picture">
                            <pic:nvPicPr>
                              <pic:cNvPr id="46" name="图片_134"/>
                              <pic:cNvPicPr/>
                              <pic:nvPr/>
                            </pic:nvPicPr>
                            <pic:blipFill>
                              <a:blip r:embed="rId55"/>
                              <a:stretch/>
                            </pic:blipFill>
                            <pic:spPr bwMode="auto">
                              <a:xfrm>
                                <a:off x="0" y="0"/>
                                <a:ext cx="1195705"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1248;o:allowoverlap:true;o:allowincell:true;mso-position-horizontal-relative:text;margin-left:31.0pt;mso-position-horizontal:absolute;mso-position-vertical-relative:text;margin-top:89.1pt;mso-position-vertical:absolute;width:94.1pt;height:109.8pt;mso-wrap-distance-left:9.0pt;mso-wrap-distance-top:0.0pt;mso-wrap-distance-right:9.0pt;mso-wrap-distance-bottom:0.0pt;" stroked="f">
                      <v:path textboxrect="0,0,0,0"/>
                      <v:imagedata r:id="rId5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移动紫外</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线消毒灯</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 107*28*22；紫外线灯管长度：92cm；紫外线波长：253.7nm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2.工艺：电源电压220V50Hz,功率为2*30W,灯臂可以调节，调节用度0-180度。采用双灯管结构，也可单独使用，不用时可垂放，关上保护门，以免灯管破坏，又能保持灯管清洁。定位灯脚座，间距固定，不易变形。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3.功能：具备智能遥控、定时功能、灵活万向轮，产品传动部位采用了内置式分离结构，高强度韧性工程塑料，具有耐氧化，抗辐射，使用寿命长等特点。</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524510</wp:posOffset>
                      </wp:positionH>
                      <wp:positionV relativeFrom="paragraph">
                        <wp:posOffset>178435</wp:posOffset>
                      </wp:positionV>
                      <wp:extent cx="842645" cy="1082040"/>
                      <wp:effectExtent l="0" t="0" r="14604" b="3810"/>
                      <wp:wrapNone/>
                      <wp:docPr id="47" name="ID_594FBF7EEBBA4349BE997C22658AE487"/>
                      <wp:cNvGraphicFramePr/>
                      <a:graphic xmlns:a="http://schemas.openxmlformats.org/drawingml/2006/main">
                        <a:graphicData uri="http://schemas.openxmlformats.org/drawingml/2006/picture">
                          <pic:pic xmlns:pic="http://schemas.openxmlformats.org/drawingml/2006/picture">
                            <pic:nvPicPr>
                              <pic:cNvPr id="47" name="ID_594FBF7EEBBA4349BE997C22658AE487"/>
                              <pic:cNvPicPr/>
                              <pic:nvPr/>
                            </pic:nvPicPr>
                            <pic:blipFill>
                              <a:blip r:embed="rId56"/>
                              <a:stretch/>
                            </pic:blipFill>
                            <pic:spPr bwMode="auto">
                              <a:xfrm>
                                <a:off x="0" y="0"/>
                                <a:ext cx="842644" cy="1082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2272;o:allowoverlap:true;o:allowincell:true;mso-position-horizontal-relative:text;margin-left:41.3pt;mso-position-horizontal:absolute;mso-position-vertical-relative:text;margin-top:14.0pt;mso-position-vertical:absolute;width:66.3pt;height:85.2pt;mso-wrap-distance-left:9.0pt;mso-wrap-distance-top:0.0pt;mso-wrap-distance-right:9.0pt;mso-wrap-distance-bottom:0.0pt;" stroked="f">
                      <v:path textboxrect="0,0,0,0"/>
                      <v:imagedata r:id="rId5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非接触式</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测温净手一体机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1、外观整洁、无划痕、磨损、凹陷、裂缝、变形、毛刺等缺陷，表面涂层无气泡、龟裂、脱落现象；</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3572510</wp:posOffset>
                      </wp:positionH>
                      <wp:positionV relativeFrom="paragraph">
                        <wp:posOffset>608965</wp:posOffset>
                      </wp:positionV>
                      <wp:extent cx="894715" cy="928370"/>
                      <wp:effectExtent l="0" t="0" r="635" b="5080"/>
                      <wp:wrapNone/>
                      <wp:docPr id="48" name="ID_144A6355FCB447FDAF324965134F626D"/>
                      <wp:cNvGraphicFramePr/>
                      <a:graphic xmlns:a="http://schemas.openxmlformats.org/drawingml/2006/main">
                        <a:graphicData uri="http://schemas.openxmlformats.org/drawingml/2006/picture">
                          <pic:pic xmlns:pic="http://schemas.openxmlformats.org/drawingml/2006/picture">
                            <pic:nvPicPr>
                              <pic:cNvPr id="48" name="ID_144A6355FCB447FDAF324965134F626D"/>
                              <pic:cNvPicPr/>
                              <pic:nvPr/>
                            </pic:nvPicPr>
                            <pic:blipFill>
                              <a:blip r:embed="rId57"/>
                              <a:stretch/>
                            </pic:blipFill>
                            <pic:spPr bwMode="auto">
                              <a:xfrm>
                                <a:off x="0" y="0"/>
                                <a:ext cx="894715" cy="928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3296;o:allowoverlap:true;o:allowincell:true;mso-position-horizontal-relative:text;margin-left:281.3pt;mso-position-horizontal:absolute;mso-position-vertical-relative:text;margin-top:47.9pt;mso-position-vertical:absolute;width:70.5pt;height:73.1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20"/>
                <w:szCs w:val="20"/>
                <w:u w:val="none"/>
                <w:lang w:val="en-US" w:eastAsia="zh-CN" w:bidi="ar"/>
              </w:rPr>
              <w:t xml:space="preserve">2、设备采用方形倒角设计，直边加圆弧形、无棱角、无磕碰隐患；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3、设备尺寸不超过 260mm×200mm×300mm，±误差 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4、供电方式：设备具有</w:t>
            </w:r>
            <w:r>
              <w:rPr>
                <w:rFonts w:hint="eastAsia" w:ascii="宋体" w:hAnsi="宋体" w:eastAsia="宋体" w:cs="宋体"/>
                <w:i w:val="0"/>
                <w:iCs w:val="0"/>
                <w:color w:val="ff0000"/>
                <w:sz w:val="20"/>
                <w:szCs w:val="20"/>
                <w:u w:val="none"/>
                <w:lang w:val="en-US" w:eastAsia="zh-CN" w:bidi="ar"/>
              </w:rPr>
              <w:t xml:space="preserve">插电式、锂电池</w:t>
            </w:r>
            <w:r>
              <w:rPr>
                <w:rFonts w:hint="eastAsia" w:ascii="宋体" w:hAnsi="宋体" w:cs="宋体"/>
                <w:i w:val="0"/>
                <w:iCs w:val="0"/>
                <w:color w:val="ff0000"/>
                <w:sz w:val="20"/>
                <w:szCs w:val="20"/>
                <w:u w:val="none"/>
                <w:lang w:val="en-US" w:eastAsia="zh-CN" w:bidi="ar"/>
              </w:rPr>
              <w:t xml:space="preserve">两</w:t>
            </w:r>
            <w:r>
              <w:rPr>
                <w:rFonts w:hint="eastAsia" w:ascii="宋体" w:hAnsi="宋体" w:eastAsia="宋体" w:cs="宋体"/>
                <w:i w:val="0"/>
                <w:iCs w:val="0"/>
                <w:color w:val="ff0000"/>
                <w:sz w:val="20"/>
                <w:szCs w:val="20"/>
                <w:u w:val="none"/>
                <w:lang w:val="en-US" w:eastAsia="zh-CN" w:bidi="ar"/>
              </w:rPr>
              <w:t xml:space="preserve">种</w:t>
            </w:r>
            <w:r>
              <w:rPr>
                <w:rFonts w:hint="eastAsia" w:ascii="宋体" w:hAnsi="宋体" w:eastAsia="宋体" w:cs="宋体"/>
                <w:i w:val="0"/>
                <w:iCs w:val="0"/>
                <w:color w:val="000000"/>
                <w:sz w:val="20"/>
                <w:szCs w:val="20"/>
                <w:u w:val="none"/>
                <w:lang w:val="en-US" w:eastAsia="zh-CN" w:bidi="ar"/>
              </w:rPr>
              <w:t xml:space="preserve">供电方式；</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ff"/>
                <w:sz w:val="20"/>
                <w:szCs w:val="20"/>
                <w:highlight w:val="yellow"/>
                <w:u w:val="none"/>
                <w:lang w:val="en-US" w:eastAsia="zh-CN" w:bidi="ar"/>
              </w:rPr>
              <w:t xml:space="preserve">5</w:t>
            </w:r>
            <w:r>
              <w:rPr>
                <w:rFonts w:hint="eastAsia" w:ascii="宋体" w:hAnsi="宋体" w:eastAsia="宋体" w:cs="宋体"/>
                <w:i w:val="0"/>
                <w:iCs w:val="0"/>
                <w:color w:val="0000ff"/>
                <w:sz w:val="20"/>
                <w:szCs w:val="20"/>
                <w:highlight w:val="yellow"/>
                <w:u w:val="none"/>
                <w:lang w:val="en-US" w:eastAsia="zh-CN" w:bidi="ar"/>
              </w:rPr>
              <w:t xml:space="preserve">、非接触操控：非接触式操控，人体可在不与设备接触情况下，利用手势动作切换测温、出液等功能</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cs="宋体"/>
                <w:i w:val="0"/>
                <w:iCs w:val="0"/>
                <w:color w:val="0000ff"/>
                <w:sz w:val="20"/>
                <w:szCs w:val="20"/>
                <w:highlight w:val="yellow"/>
                <w:u w:val="none"/>
                <w:lang w:val="en-US" w:eastAsia="zh-CN" w:bidi="ar"/>
              </w:rPr>
              <w:t xml:space="preserve">6</w:t>
            </w:r>
            <w:r>
              <w:rPr>
                <w:rFonts w:hint="eastAsia" w:ascii="宋体" w:hAnsi="宋体" w:eastAsia="宋体" w:cs="宋体"/>
                <w:i w:val="0"/>
                <w:iCs w:val="0"/>
                <w:color w:val="0000ff"/>
                <w:sz w:val="20"/>
                <w:szCs w:val="20"/>
                <w:highlight w:val="yellow"/>
                <w:u w:val="none"/>
                <w:lang w:val="en-US" w:eastAsia="zh-CN" w:bidi="ar"/>
              </w:rPr>
              <w:t xml:space="preserve">、测温净手功能：设备可在人体无需任何接触情况下，同时进行手部测温与出液洗手两种功能，也可以根据需要关闭或开启某一项功能；</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cs="宋体"/>
                <w:i w:val="0"/>
                <w:iCs w:val="0"/>
                <w:color w:val="0000ff"/>
                <w:sz w:val="20"/>
                <w:szCs w:val="20"/>
                <w:highlight w:val="yellow"/>
                <w:u w:val="none"/>
                <w:lang w:val="en-US" w:eastAsia="zh-CN" w:bidi="ar"/>
              </w:rPr>
              <w:t xml:space="preserve">7</w:t>
            </w:r>
            <w:r>
              <w:rPr>
                <w:rFonts w:hint="eastAsia" w:ascii="宋体" w:hAnsi="宋体" w:eastAsia="宋体" w:cs="宋体"/>
                <w:i w:val="0"/>
                <w:iCs w:val="0"/>
                <w:color w:val="0000ff"/>
                <w:sz w:val="20"/>
                <w:szCs w:val="20"/>
                <w:highlight w:val="yellow"/>
                <w:u w:val="none"/>
                <w:lang w:val="en-US" w:eastAsia="zh-CN" w:bidi="ar"/>
              </w:rPr>
              <w:t xml:space="preserve">、自动休眠：设备在一定时间无人使用后，具有自动休眠功能，降低耗电延长使用寿命；</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cs="宋体"/>
                <w:i w:val="0"/>
                <w:iCs w:val="0"/>
                <w:color w:val="0000ff"/>
                <w:sz w:val="20"/>
                <w:szCs w:val="20"/>
                <w:highlight w:val="yellow"/>
                <w:u w:val="none"/>
                <w:lang w:val="en-US" w:eastAsia="zh-CN" w:bidi="ar"/>
              </w:rPr>
              <w:t xml:space="preserve">8</w:t>
            </w:r>
            <w:r>
              <w:rPr>
                <w:rFonts w:hint="eastAsia" w:ascii="宋体" w:hAnsi="宋体" w:eastAsia="宋体" w:cs="宋体"/>
                <w:i w:val="0"/>
                <w:iCs w:val="0"/>
                <w:color w:val="0000ff"/>
                <w:sz w:val="20"/>
                <w:szCs w:val="20"/>
                <w:highlight w:val="yellow"/>
                <w:u w:val="none"/>
                <w:lang w:val="en-US" w:eastAsia="zh-CN" w:bidi="ar"/>
              </w:rPr>
              <w:t xml:space="preserve">、感应唤醒：设备在休眠状态中可以根据手势动作进行唤醒，重新进入工作状态；</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、设备安全性：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1）电源适应性：设备电源接入198V 49Hz、198V 51Hz、220V 50Hz、242V 49Hz、242V 51Hz每种组合运行检查程序一遍，设备工作正常；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2）抗电强度：L、N～保护接地端子，承受AC1500V 60s绝缘不应被击穿；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3）接触电流：在242V与198V电压测试下，接触电流为流过模拟人体阻抗网络的电流≤3.5mA；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、设备环境试验：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1）低温负荷测试：设备在-10℃低温环境，工作24小时无异常；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2）高温负荷测试：设备在50℃高温环境，工作24小时无异常；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3）恒定湿热负荷测试：设备在40℃,90％RH湿度环境，工作24小时无异常；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4）在以上三项试验后外观无凹陷、变形等缺陷，表面涂层无气泡、龟裂、脱落现象，设备硬件均正常；</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茶杯箱</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1.规格：750*130*720mm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4.落地式，36人位，配隐形折叠纱帘，木条隔断，双开门下柜。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5.颜色由甲方最后确定。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435610</wp:posOffset>
                      </wp:positionH>
                      <wp:positionV relativeFrom="paragraph">
                        <wp:posOffset>102235</wp:posOffset>
                      </wp:positionV>
                      <wp:extent cx="901700" cy="879475"/>
                      <wp:effectExtent l="0" t="0" r="12700" b="15875"/>
                      <wp:wrapNone/>
                      <wp:docPr id="49" name="ID_FC14D00BAE2E4EFD8BA93B4D51EF003D"/>
                      <wp:cNvGraphicFramePr/>
                      <a:graphic xmlns:a="http://schemas.openxmlformats.org/drawingml/2006/main">
                        <a:graphicData uri="http://schemas.openxmlformats.org/drawingml/2006/picture">
                          <pic:pic xmlns:pic="http://schemas.openxmlformats.org/drawingml/2006/picture">
                            <pic:nvPicPr>
                              <pic:cNvPr id="49" name="ID_FC14D00BAE2E4EFD8BA93B4D51EF003D"/>
                              <pic:cNvPicPr/>
                              <pic:nvPr/>
                            </pic:nvPicPr>
                            <pic:blipFill>
                              <a:blip r:embed="rId58"/>
                              <a:stretch/>
                            </pic:blipFill>
                            <pic:spPr bwMode="auto">
                              <a:xfrm>
                                <a:off x="0" y="0"/>
                                <a:ext cx="901700" cy="87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4320;o:allowoverlap:true;o:allowincell:true;mso-position-horizontal-relative:text;margin-left:34.3pt;mso-position-horizontal:absolute;mso-position-vertical-relative:text;margin-top:8.0pt;mso-position-vertical:absolute;width:71.0pt;height:69.2pt;mso-wrap-distance-left:9.0pt;mso-wrap-distance-top:0.0pt;mso-wrap-distance-right:9.0pt;mso-wrap-distance-bottom:0.0pt;" stroked="f">
                      <v:path textboxrect="0,0,0,0"/>
                      <v:imagedata r:id="rId5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小方桌</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1.规格：600*600*550mm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2.材质：精选优质橡胶木，所有板边倒圆角、圆边，板面无结疤、光滑无毛刺；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3.工艺：采用优质清漆制成，耐水，耐黄边，高环保标准,底部防滑，稳固不摔倒。</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563245</wp:posOffset>
                      </wp:positionH>
                      <wp:positionV relativeFrom="paragraph">
                        <wp:posOffset>7620</wp:posOffset>
                      </wp:positionV>
                      <wp:extent cx="807085" cy="767080"/>
                      <wp:effectExtent l="0" t="0" r="12065" b="13970"/>
                      <wp:wrapNone/>
                      <wp:docPr id="50" name="ID_807FB9807FCF47408F8F17157BF2594A"/>
                      <wp:cNvGraphicFramePr/>
                      <a:graphic xmlns:a="http://schemas.openxmlformats.org/drawingml/2006/main">
                        <a:graphicData uri="http://schemas.openxmlformats.org/drawingml/2006/picture">
                          <pic:pic xmlns:pic="http://schemas.openxmlformats.org/drawingml/2006/picture">
                            <pic:nvPicPr>
                              <pic:cNvPr id="50" name="ID_807FB9807FCF47408F8F17157BF2594A"/>
                              <pic:cNvPicPr/>
                              <pic:nvPr/>
                            </pic:nvPicPr>
                            <pic:blipFill>
                              <a:blip r:embed="rId59"/>
                              <a:stretch/>
                            </pic:blipFill>
                            <pic:spPr bwMode="auto">
                              <a:xfrm>
                                <a:off x="0" y="0"/>
                                <a:ext cx="807085" cy="7670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5344;o:allowoverlap:true;o:allowincell:true;mso-position-horizontal-relative:text;margin-left:44.3pt;mso-position-horizontal:absolute;mso-position-vertical-relative:text;margin-top:0.6pt;mso-position-vertical:absolute;width:63.5pt;height:60.4pt;mso-wrap-distance-left:9.0pt;mso-wrap-distance-top:0.0pt;mso-wrap-distance-right:9.0pt;mso-wrap-distance-bottom:0.0pt;" stroked="f">
                      <v:path textboxrect="0,0,0,0"/>
                      <v:imagedata r:id="rId5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长方形茶几</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1.规格：1000*500*450mm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2.材质：E0级实木颗粒板；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3.工艺：台身金属支撑架经酸洗磷化抛光等处理后，采用环氧树脂塑粉喷涂处理。电镀钢脚，钢管壁厚1.5mm厚，带可调节底脚。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200660</wp:posOffset>
                      </wp:positionH>
                      <wp:positionV relativeFrom="paragraph">
                        <wp:posOffset>98425</wp:posOffset>
                      </wp:positionV>
                      <wp:extent cx="1483360" cy="847725"/>
                      <wp:effectExtent l="0" t="0" r="2540" b="9525"/>
                      <wp:wrapNone/>
                      <wp:docPr id="51" name="ID_056715034D8B49F597A800F49EC612C1"/>
                      <wp:cNvGraphicFramePr/>
                      <a:graphic xmlns:a="http://schemas.openxmlformats.org/drawingml/2006/main">
                        <a:graphicData uri="http://schemas.openxmlformats.org/drawingml/2006/picture">
                          <pic:pic xmlns:pic="http://schemas.openxmlformats.org/drawingml/2006/picture">
                            <pic:nvPicPr>
                              <pic:cNvPr id="51" name="ID_056715034D8B49F597A800F49EC612C1"/>
                              <pic:cNvPicPr/>
                              <pic:nvPr/>
                            </pic:nvPicPr>
                            <pic:blipFill>
                              <a:blip r:embed="rId60"/>
                              <a:stretch/>
                            </pic:blipFill>
                            <pic:spPr bwMode="auto">
                              <a:xfrm>
                                <a:off x="0" y="0"/>
                                <a:ext cx="1483360"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6368;o:allowoverlap:true;o:allowincell:true;mso-position-horizontal-relative:text;margin-left:15.8pt;mso-position-horizontal:absolute;mso-position-vertical-relative:text;margin-top:7.8pt;mso-position-vertical:absolute;width:116.8pt;height:66.8pt;mso-wrap-distance-left:9.0pt;mso-wrap-distance-top:0.0pt;mso-wrap-distance-right:9.0pt;mso-wrap-distance-bottom:0.0pt;" stroked="f">
                      <v:path textboxrect="0,0,0,0"/>
                      <v:imagedata r:id="rId6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会议室会议桌子</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1.规格：长480cm*高760cm*宽180cm；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2.饰面：采用厚度≥0.6mm实木木皮贴面，无节疤、腐朽、裂纹、虫眼、夹皮、变色等缺陷，用于同一件产品的木皮颜色、纹纹理一致，木纹清晰；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3.基材：采用中密度板，甲醛释放量符合国家环保标准：甲醛释放量≤8mg/100g,符合国家：中密度纤维板(GB/T11718-2009)标准。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4.油漆：采用无苯聚酯环保油漆，标准厚度为0.5mm,底着色色，五底三面油漆工艺，清晰体现实木质感。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5.胶水：环保白乳胶，不含甲醛。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6.颜色由甲方指定，造型根据现场实际情况进行设计。</w:t>
            </w:r>
            <w:r/>
          </w:p>
        </w:tc>
        <w:tc>
          <w:tcPr>
            <w:tcW w:w="3079" w:type="dxa"/>
            <w:vAlign w:val="top"/>
            <w:textDirection w:val="lrTb"/>
            <w:noWrap w:val="false"/>
          </w:tcPr>
          <w:p>
            <w:pPr>
              <w:jc w:val="left"/>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-64770</wp:posOffset>
                      </wp:positionH>
                      <wp:positionV relativeFrom="paragraph">
                        <wp:posOffset>438150</wp:posOffset>
                      </wp:positionV>
                      <wp:extent cx="1948815" cy="1094740"/>
                      <wp:effectExtent l="0" t="0" r="13335" b="10160"/>
                      <wp:wrapNone/>
                      <wp:docPr id="52" name="ID_FA70CAAE5AD9464BB6B06D83886D54D8"/>
                      <wp:cNvGraphicFramePr/>
                      <a:graphic xmlns:a="http://schemas.openxmlformats.org/drawingml/2006/main">
                        <a:graphicData uri="http://schemas.openxmlformats.org/drawingml/2006/picture">
                          <pic:pic xmlns:pic="http://schemas.openxmlformats.org/drawingml/2006/picture">
                            <pic:nvPicPr>
                              <pic:cNvPr id="52" name="ID_FA70CAAE5AD9464BB6B06D83886D54D8"/>
                              <pic:cNvPicPr/>
                              <pic:nvPr/>
                            </pic:nvPicPr>
                            <pic:blipFill>
                              <a:blip r:embed="rId61"/>
                              <a:stretch/>
                            </pic:blipFill>
                            <pic:spPr bwMode="auto">
                              <a:xfrm>
                                <a:off x="0" y="0"/>
                                <a:ext cx="1948815" cy="1094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7392;o:allowoverlap:true;o:allowincell:true;mso-position-horizontal-relative:text;margin-left:-5.1pt;mso-position-horizontal:absolute;mso-position-vertical-relative:text;margin-top:34.5pt;mso-position-vertical:absolute;width:153.4pt;height:86.2pt;mso-wrap-distance-left:9.0pt;mso-wrap-distance-top:0.0pt;mso-wrap-distance-right:9.0pt;mso-wrap-distance-bottom:0.0pt;" stroked="f">
                      <v:path textboxrect="0,0,0,0"/>
                      <v:imagedata r:id="rId6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高餐桌组合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组合配置：240cm不规则结构吧台桌 ×1 张 + 皮革坐垫高脚吧台椅 ×4 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1.规格尺寸：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吧台桌：长 1800mm × 宽 500mm × 高 1050mm（桌面厚度 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吧台椅：总高 950mm × 坐高 750mm × 坐宽 400mm × 坐深 380mm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1.实木收纳吧台桌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主体材质：桌面及右侧收纳柜体采用E0 级实木多层板 / 橡胶木实木，厚度 50mm，稳固不变形；左侧支撑腿为同材质实木方料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结构设计：不规则不对称结构，右侧一体化三层开放式收纳格（单格尺寸：宽 500mm× 深 450mm× 高 300mm）；左侧双斜腿 + 横向加固杆设计，力学结构合理，整体稳固不晃动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表面处理：整体涂刷环保水性木器漆，哑光胡桃木色，纹理清晰；符合 GB 18580-2017 室内环保标准，无甲醛、无刺鼻异味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安全工艺：桌面所有边缘做 R10mm 圆角打磨，无尖锐棱角；收纳格边缘光滑无毛刺；底部加装防滑静音橡胶脚垫，保护地面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承重性能：桌面均匀承重≥100kg，收纳格单层承重≥15kg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2.皮革坐垫高脚吧台椅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主体结构：加厚黑色铁艺椅架，壁厚≥1.2mm，一体弯曲成型；带横向金属脚踏杆，提升舒适度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面料：耐磨耐刮超纤皮 / PU 皮革，防水防污，易清洁打理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内芯：38D 高密度高回弹海绵，久坐不塌陷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4.表面处理：铁艺架采用静电喷塑工艺，黑色哑光，防锈防刮，不易掉漆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5.安全工艺：所有边角打磨光滑，无尖锐部分；焊接牢固，焊点打磨平整；底部加装防滑静音橡胶垫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6.承重性能：单椅均匀承重≥120kg</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ff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34290</wp:posOffset>
                      </wp:positionH>
                      <wp:positionV relativeFrom="paragraph">
                        <wp:posOffset>1234440</wp:posOffset>
                      </wp:positionV>
                      <wp:extent cx="1723390" cy="1442720"/>
                      <wp:effectExtent l="0" t="0" r="10160" b="5080"/>
                      <wp:wrapNone/>
                      <wp:docPr id="53" name="图片_40"/>
                      <wp:cNvGraphicFramePr/>
                      <a:graphic xmlns:a="http://schemas.openxmlformats.org/drawingml/2006/main">
                        <a:graphicData uri="http://schemas.openxmlformats.org/drawingml/2006/picture">
                          <pic:pic xmlns:pic="http://schemas.openxmlformats.org/drawingml/2006/picture">
                            <pic:nvPicPr>
                              <pic:cNvPr id="53" name="图片_40"/>
                              <pic:cNvPicPr/>
                              <pic:nvPr/>
                            </pic:nvPicPr>
                            <pic:blipFill>
                              <a:blip r:embed="rId62"/>
                              <a:stretch/>
                            </pic:blipFill>
                            <pic:spPr bwMode="auto">
                              <a:xfrm>
                                <a:off x="0" y="0"/>
                                <a:ext cx="1723390" cy="144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8416;o:allowoverlap:true;o:allowincell:true;mso-position-horizontal-relative:text;margin-left:2.7pt;mso-position-horizontal:absolute;mso-position-vertical-relative:text;margin-top:97.2pt;mso-position-vertical:absolute;width:135.7pt;height:113.6pt;mso-wrap-distance-left:9.0pt;mso-wrap-distance-top:0.0pt;mso-wrap-distance-right:9.0pt;mso-wrap-distance-bottom:0.0pt;" stroked="f">
                      <v:path textboxrect="0,0,0,0"/>
                      <v:imagedata r:id="rId62" o:title=""/>
                    </v:shape>
                  </w:pict>
                </mc:Fallback>
              </mc:AlternateContent>
            </w:r>
            <w:r/>
          </w:p>
        </w:tc>
      </w:tr>
      <w:tr>
        <w:trPr>
          <w:jc w:val="center"/>
          <w:trHeight w:val="291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餐桌</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1600mm × 宽 700mm × 高750mm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2.材质：采用E0级实木多层板，厚度≥45mm，整板拼接工艺，拼接缝隙≤0.5mm，桌面平整无高低差；无刺鼻异味。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3.工艺：表面涂刷环保水性木蜡油，哑光原木色，纹理清晰自然；防水防污、耐刮耐磨，日常油污用湿布即可擦拭干净。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4.桌腿与结构：采用双立柱 + 长方形底盘支撑结构，桌腿为加厚黑色方管，壁厚≥2.0mm；底盘尺寸≥800mm×400mm，落地平稳不晃动，抗侧翻能力强。金属表面采用静电喷塑工艺，黑色哑光质感，防锈防腐蚀，不易掉漆</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281305</wp:posOffset>
                      </wp:positionH>
                      <wp:positionV relativeFrom="paragraph">
                        <wp:posOffset>-466725</wp:posOffset>
                      </wp:positionV>
                      <wp:extent cx="1242060" cy="976630"/>
                      <wp:effectExtent l="0" t="0" r="15240" b="13970"/>
                      <wp:wrapNone/>
                      <wp:docPr id="54" name="图片_95"/>
                      <wp:cNvGraphicFramePr/>
                      <a:graphic xmlns:a="http://schemas.openxmlformats.org/drawingml/2006/main">
                        <a:graphicData uri="http://schemas.openxmlformats.org/drawingml/2006/picture">
                          <pic:pic xmlns:pic="http://schemas.openxmlformats.org/drawingml/2006/picture">
                            <pic:nvPicPr>
                              <pic:cNvPr id="54" name="图片_95"/>
                              <pic:cNvPicPr/>
                              <pic:nvPr/>
                            </pic:nvPicPr>
                            <pic:blipFill>
                              <a:blip r:embed="rId63"/>
                              <a:stretch/>
                            </pic:blipFill>
                            <pic:spPr bwMode="auto">
                              <a:xfrm>
                                <a:off x="0" y="0"/>
                                <a:ext cx="124206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9440;o:allowoverlap:true;o:allowincell:true;mso-position-horizontal-relative:text;margin-left:22.1pt;mso-position-horizontal:absolute;mso-position-vertical-relative:text;margin-top:-36.8pt;mso-position-vertical:absolute;width:97.8pt;height:76.9pt;mso-wrap-distance-left:9.0pt;mso-wrap-distance-top:0.0pt;mso-wrap-distance-right:9.0pt;mso-wrap-distance-bottom:0.0pt;" stroked="f">
                      <v:path textboxrect="0,0,0,0"/>
                      <v:imagedata r:id="rId6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餐椅</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1.尺寸：座高 450mm，总高 810–850mm，座深 420–450mm，座宽 450mm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2.整体框架为橡胶木实木材质，刷清水漆，座面饰面为软包，内填充高弹力海绵，坐感柔软舒适。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3.颜色由甲方指定。</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520065</wp:posOffset>
                      </wp:positionH>
                      <wp:positionV relativeFrom="paragraph">
                        <wp:posOffset>-36195</wp:posOffset>
                      </wp:positionV>
                      <wp:extent cx="723265" cy="698500"/>
                      <wp:effectExtent l="0" t="0" r="635" b="6350"/>
                      <wp:wrapNone/>
                      <wp:docPr id="55" name="图片_75"/>
                      <wp:cNvGraphicFramePr/>
                      <a:graphic xmlns:a="http://schemas.openxmlformats.org/drawingml/2006/main">
                        <a:graphicData uri="http://schemas.openxmlformats.org/drawingml/2006/picture">
                          <pic:pic xmlns:pic="http://schemas.openxmlformats.org/drawingml/2006/picture">
                            <pic:nvPicPr>
                              <pic:cNvPr id="55" name="图片_75"/>
                              <pic:cNvPicPr/>
                              <pic:nvPr/>
                            </pic:nvPicPr>
                            <pic:blipFill>
                              <a:blip r:embed="rId64"/>
                              <a:stretch/>
                            </pic:blipFill>
                            <pic:spPr bwMode="auto">
                              <a:xfrm>
                                <a:off x="0" y="0"/>
                                <a:ext cx="72326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0464;o:allowoverlap:true;o:allowincell:true;mso-position-horizontal-relative:text;margin-left:40.9pt;mso-position-horizontal:absolute;mso-position-vertical-relative:text;margin-top:-2.8pt;mso-position-vertical:absolute;width:56.9pt;height:55.0pt;mso-wrap-distance-left:9.0pt;mso-wrap-distance-top:0.0pt;mso-wrap-distance-right:9.0pt;mso-wrap-distance-bottom:0.0pt;" stroked="f">
                      <v:path textboxrect="0,0,0,0"/>
                      <v:imagedata r:id="rId6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办公室椅</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1.规格：总宽 710mm × 总深 600mm × 总高 1040mm；坐高 485mm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背框：采用全新料加纤 PP 材质一体注塑成型，强度高、韧性好，不易断裂变形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网布：高弹性透气网布，抗拉扯、不易变形，久坐不闷汗，环保无异味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腰靠：独立可上下调节腰靠，调节行程≥50mm，精准贴合腰部曲线，缓解久坐疲劳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内芯：高密度定型海绵，厚度≥10cm，回弹性好，久坐不塌陷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面料：耐磨透气亚麻布/科技布，防水防污，易清洁打理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4.扶手与框架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扶手：固定扶手，PP 材质扶手面，边角圆润打磨，握感舒适；与背框连接牢固，单扶手承重≥30kg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脚架：加厚 Q235 钢管白色弓形脚架，壁厚≥1.2mm，一体冷弯成型，整体稳固不晃动；表面静电喷塑处理，防锈防腐蚀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所有焊接点采用满焊工艺，焊点打磨光滑，无虚焊、漏焊，整体结构稳固，单椅均匀承重≥150kg，符合国家办公家具安全标准，所有边角圆润处理，无尖锐棱角、无外露金属螺丝。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246380</wp:posOffset>
                      </wp:positionH>
                      <wp:positionV relativeFrom="paragraph">
                        <wp:posOffset>1461135</wp:posOffset>
                      </wp:positionV>
                      <wp:extent cx="1257300" cy="1750060"/>
                      <wp:effectExtent l="0" t="0" r="0" b="2540"/>
                      <wp:wrapNone/>
                      <wp:docPr id="56" name="图片_66"/>
                      <wp:cNvGraphicFramePr/>
                      <a:graphic xmlns:a="http://schemas.openxmlformats.org/drawingml/2006/main">
                        <a:graphicData uri="http://schemas.openxmlformats.org/drawingml/2006/picture">
                          <pic:pic xmlns:pic="http://schemas.openxmlformats.org/drawingml/2006/picture">
                            <pic:nvPicPr>
                              <pic:cNvPr id="56" name="图片_66"/>
                              <pic:cNvPicPr/>
                              <pic:nvPr/>
                            </pic:nvPicPr>
                            <pic:blipFill>
                              <a:blip r:embed="rId65"/>
                              <a:stretch/>
                            </pic:blipFill>
                            <pic:spPr bwMode="auto">
                              <a:xfrm>
                                <a:off x="0" y="0"/>
                                <a:ext cx="1257300" cy="175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1488;o:allowoverlap:true;o:allowincell:true;mso-position-horizontal-relative:text;margin-left:19.4pt;mso-position-horizontal:absolute;mso-position-vertical-relative:text;margin-top:115.0pt;mso-position-vertical:absolute;width:99.0pt;height:137.8pt;mso-wrap-distance-left:9.0pt;mso-wrap-distance-top:0.0pt;mso-wrap-distance-right:9.0pt;mso-wrap-distance-bottom:0.0pt;" stroked="f">
                      <v:path textboxrect="0,0,0,0"/>
                      <v:imagedata r:id="rId6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会议椅</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1.规格尺寸：总高 1060mm×总宽560mm× 总深 590mm；靠背高640mm ×靠背宽450mm；坐深480mm ×坐高 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采用加厚钢管弓形架，壁厚≥1.2mm，一体冷弯成型，力学结构合理，整体稳固不晃动；表面镜面镀铬处理，防锈防腐蚀，光亮不易掉漆。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坐垫与靠背。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面料：耐磨耐刮 PU 皮革，防水防污，日常用湿布即可清洁，无刺鼻异味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内芯：40D 高密度高回弹海绵，久坐不塌陷，回弹性好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工艺：横向条纹绗缝工艺，走线工整均匀，边缘包边牢固，无脱线、无起皱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电镀金属支架 + 黑色海绵扶手，握感舒适；边角圆润打磨，无尖锐毛刺；与框架连接牢固，承重≥30kg。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4.安全与细节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所有焊接点采用满焊工艺，焊点打磨光滑平整，无虚焊、漏焊，底部四角加装防滑静音橡胶垫，保护地面不被刮花，移动无噪音，单椅均匀承重≥120kg，符合成人办公使用安全标准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6、颜色根据甲方要求选择。</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60960</wp:posOffset>
                      </wp:positionH>
                      <wp:positionV relativeFrom="paragraph">
                        <wp:posOffset>603885</wp:posOffset>
                      </wp:positionV>
                      <wp:extent cx="1695450" cy="2087880"/>
                      <wp:effectExtent l="0" t="0" r="0" b="7620"/>
                      <wp:wrapNone/>
                      <wp:docPr id="57" name="图片_55"/>
                      <wp:cNvGraphicFramePr/>
                      <a:graphic xmlns:a="http://schemas.openxmlformats.org/drawingml/2006/main">
                        <a:graphicData uri="http://schemas.openxmlformats.org/drawingml/2006/picture">
                          <pic:pic xmlns:pic="http://schemas.openxmlformats.org/drawingml/2006/picture">
                            <pic:nvPicPr>
                              <pic:cNvPr id="57" name="图片_55"/>
                              <pic:cNvPicPr/>
                              <pic:nvPr/>
                            </pic:nvPicPr>
                            <pic:blipFill>
                              <a:blip r:embed="rId66"/>
                              <a:stretch/>
                            </pic:blipFill>
                            <pic:spPr bwMode="auto">
                              <a:xfrm>
                                <a:off x="0" y="0"/>
                                <a:ext cx="1695450" cy="2087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2512;o:allowoverlap:true;o:allowincell:true;mso-position-horizontal-relative:text;margin-left:4.8pt;mso-position-horizontal:absolute;mso-position-vertical-relative:text;margin-top:47.5pt;mso-position-vertical:absolute;width:133.5pt;height:164.4pt;mso-wrap-distance-left:9.0pt;mso-wrap-distance-top:0.0pt;mso-wrap-distance-right:9.0pt;mso-wrap-distance-bottom:0.0pt;" stroked="f">
                      <v:path textboxrect="0,0,0,0"/>
                      <v:imagedata r:id="rId6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会议椅（带桌板）</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1.规格：615*560*885±5mm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2.胶壳：材质采用PP加纤材质，环保不褪色，抗裂性强，上下分体式双背框设计，符合人体工程学贴合腰部曲线，坐感舒适久坐不累；整椅：10.8KG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3.椅架：采用32*18*1.5mm厚冷锻方圆钢管，220度高温静电喷涂，处理精细光滑、牢固抗冲击不变形。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4.网背座垫：优质透气中网背；定型海棉，弹力布面料，回弹好，坐感舒适；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5.连接件：椅背两边采用优质可活动圆柱形铝合金连接件，增加靠背倾仰功能，铝合金作精抛处理，坚固耐用，防锈防腐性高；椅架中间位置，两边采用组合式PP连接件，美观的同时也增加椅子的稳定性。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6.轮子：优质尼龙万向轮，方便移动。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7.写字板：全铝合金支架+黑色PP面板，写字板面设计有多功能置物槽，可放笔、手机、平板，可侧放收纳。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8.功能：座包翻起可连排堆叠，椅架可全折叠，拆箱即用。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416560</wp:posOffset>
                      </wp:positionH>
                      <wp:positionV relativeFrom="paragraph">
                        <wp:posOffset>485140</wp:posOffset>
                      </wp:positionV>
                      <wp:extent cx="1113155" cy="1252855"/>
                      <wp:effectExtent l="0" t="0" r="10795" b="4445"/>
                      <wp:wrapNone/>
                      <wp:docPr id="58" name="ID_B060124697DA4FECB7E1F3172CF3CF1E"/>
                      <wp:cNvGraphicFramePr/>
                      <a:graphic xmlns:a="http://schemas.openxmlformats.org/drawingml/2006/main">
                        <a:graphicData uri="http://schemas.openxmlformats.org/drawingml/2006/picture">
                          <pic:pic xmlns:pic="http://schemas.openxmlformats.org/drawingml/2006/picture">
                            <pic:nvPicPr>
                              <pic:cNvPr id="58" name="ID_B060124697DA4FECB7E1F3172CF3CF1E"/>
                              <pic:cNvPicPr/>
                              <pic:nvPr/>
                            </pic:nvPicPr>
                            <pic:blipFill>
                              <a:blip r:embed="rId67"/>
                              <a:stretch/>
                            </pic:blipFill>
                            <pic:spPr bwMode="auto">
                              <a:xfrm>
                                <a:off x="0" y="0"/>
                                <a:ext cx="1113155" cy="1252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3536;o:allowoverlap:true;o:allowincell:true;mso-position-horizontal-relative:text;margin-left:32.8pt;mso-position-horizontal:absolute;mso-position-vertical-relative:text;margin-top:38.2pt;mso-position-vertical:absolute;width:87.6pt;height:98.6pt;mso-wrap-distance-left:9.0pt;mso-wrap-distance-top:0.0pt;mso-wrap-distance-right:9.0pt;mso-wrap-distance-bottom:0.0pt;" stroked="f">
                      <v:path textboxrect="0,0,0,0"/>
                      <v:imagedata r:id="rId6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钢琴凳</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1.尺寸：750*350*490mm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2.结构工艺：稳固实木或高密度板框架，软包皮质座面，可升降调节高度，防滑静音，安全圆角设计，耐用易清洁，符合校园使用标准。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487680</wp:posOffset>
                      </wp:positionH>
                      <wp:positionV relativeFrom="paragraph">
                        <wp:posOffset>31115</wp:posOffset>
                      </wp:positionV>
                      <wp:extent cx="821055" cy="628650"/>
                      <wp:effectExtent l="0" t="0" r="17145" b="0"/>
                      <wp:wrapNone/>
                      <wp:docPr id="59" name="图片_10"/>
                      <wp:cNvGraphicFramePr/>
                      <a:graphic xmlns:a="http://schemas.openxmlformats.org/drawingml/2006/main">
                        <a:graphicData uri="http://schemas.openxmlformats.org/drawingml/2006/picture">
                          <pic:pic xmlns:pic="http://schemas.openxmlformats.org/drawingml/2006/picture">
                            <pic:nvPicPr>
                              <pic:cNvPr id="59" name="图片_10"/>
                              <pic:cNvPicPr/>
                              <pic:nvPr/>
                            </pic:nvPicPr>
                            <pic:blipFill>
                              <a:blip r:embed="rId68"/>
                              <a:stretch/>
                            </pic:blipFill>
                            <pic:spPr bwMode="auto">
                              <a:xfrm>
                                <a:off x="0" y="0"/>
                                <a:ext cx="821055"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4560;o:allowoverlap:true;o:allowincell:true;mso-position-horizontal-relative:text;margin-left:38.4pt;mso-position-horizontal:absolute;mso-position-vertical-relative:text;margin-top:2.4pt;mso-position-vertical:absolute;width:64.6pt;height:49.5pt;mso-wrap-distance-left:9.0pt;mso-wrap-distance-top:0.0pt;mso-wrap-distance-right:9.0pt;mso-wrap-distance-bottom:0.0pt;" stroked="f">
                      <v:path textboxrect="0,0,0,0"/>
                      <v:imagedata r:id="rId6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沙发</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1.尺寸：1800*800*800mm；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2.面料：采用优质西皮；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3.坐垫采用高回弹海绵，密度≥45kg/m³；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4.内部采用优质弹簧，纵向十三道；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5.内部框架采用优质实木，经专业干燥处理；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7.带扶手功能。</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25400</wp:posOffset>
                      </wp:positionH>
                      <wp:positionV relativeFrom="paragraph">
                        <wp:posOffset>231140</wp:posOffset>
                      </wp:positionV>
                      <wp:extent cx="1801495" cy="799465"/>
                      <wp:effectExtent l="0" t="0" r="8255" b="635"/>
                      <wp:wrapNone/>
                      <wp:docPr id="60" name="图片_101"/>
                      <wp:cNvGraphicFramePr/>
                      <a:graphic xmlns:a="http://schemas.openxmlformats.org/drawingml/2006/main">
                        <a:graphicData uri="http://schemas.openxmlformats.org/drawingml/2006/picture">
                          <pic:pic xmlns:pic="http://schemas.openxmlformats.org/drawingml/2006/picture">
                            <pic:nvPicPr>
                              <pic:cNvPr id="60" name="图片_101"/>
                              <pic:cNvPicPr/>
                              <pic:nvPr/>
                            </pic:nvPicPr>
                            <pic:blipFill>
                              <a:blip r:embed="rId69"/>
                              <a:stretch/>
                            </pic:blipFill>
                            <pic:spPr bwMode="auto">
                              <a:xfrm>
                                <a:off x="0" y="0"/>
                                <a:ext cx="180149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5584;o:allowoverlap:true;o:allowincell:true;mso-position-horizontal-relative:text;margin-left:2.0pt;mso-position-horizontal:absolute;mso-position-vertical-relative:text;margin-top:18.2pt;mso-position-vertical:absolute;width:141.8pt;height:62.9pt;mso-wrap-distance-left:9.0pt;mso-wrap-distance-top:0.0pt;mso-wrap-distance-right:9.0pt;mso-wrap-distance-bottom:0.0pt;" stroked="f">
                      <v:path textboxrect="0,0,0,0"/>
                      <v:imagedata r:id="rId6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阅读单人沙发</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1.尺寸：600×600×400mm；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2.材质：实木，环保软包 / 塑胶材质，圆角防滑。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辐射松木实木框架加腿，内架木框：30*50mm加粗实做成，稳固耐用，含水率在8%-12%之间，厚度≥18mm,优质透气棉麻布料，坐垫厚度160mm,密度≥35kg高回弹聚胺脂阻燃海棉，回弹性好；外表面和内表面以及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4.颜色造型由甲方指定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沙发</w:t>
            </w:r>
            <w:r>
              <w:rPr>
                <w:rFonts w:hint="eastAsia" w:ascii="宋体" w:hAnsi="宋体" w:eastAsia="宋体" w:cs="宋体"/>
                <w:i w:val="0"/>
                <w:iCs w:val="0"/>
                <w:color w:val="0000ff"/>
                <w:sz w:val="20"/>
                <w:szCs w:val="20"/>
                <w:highlight w:val="yellow"/>
                <w:u w:val="none"/>
                <w:lang w:val="en-US" w:eastAsia="zh-CN" w:bidi="ar"/>
              </w:rPr>
              <w:t xml:space="preserve">符合GB/T40904-2021、GB/T27717-2011、GB/T35607-2024、GB/T24253-2009标准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甲醛释放量、苯、甲苯、二甲苯、TVOC、可分解芳香胺染料、富马酸二甲酯、纺织品和皮革中五氯苯酚</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262255</wp:posOffset>
                      </wp:positionH>
                      <wp:positionV relativeFrom="paragraph">
                        <wp:posOffset>854075</wp:posOffset>
                      </wp:positionV>
                      <wp:extent cx="1074420" cy="1162685"/>
                      <wp:effectExtent l="0" t="0" r="11430" b="18415"/>
                      <wp:wrapNone/>
                      <wp:docPr id="61" name="ID_533F8B3CD5554393B746AF52D3CD8C04"/>
                      <wp:cNvGraphicFramePr/>
                      <a:graphic xmlns:a="http://schemas.openxmlformats.org/drawingml/2006/main">
                        <a:graphicData uri="http://schemas.openxmlformats.org/drawingml/2006/picture">
                          <pic:pic xmlns:pic="http://schemas.openxmlformats.org/drawingml/2006/picture">
                            <pic:nvPicPr>
                              <pic:cNvPr id="61" name="ID_533F8B3CD5554393B746AF52D3CD8C04"/>
                              <pic:cNvPicPr/>
                              <pic:nvPr/>
                            </pic:nvPicPr>
                            <pic:blipFill>
                              <a:blip r:embed="rId70"/>
                              <a:stretch/>
                            </pic:blipFill>
                            <pic:spPr bwMode="auto">
                              <a:xfrm>
                                <a:off x="0" y="0"/>
                                <a:ext cx="1074420" cy="1162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6608;o:allowoverlap:true;o:allowincell:true;mso-position-horizontal-relative:text;margin-left:20.6pt;mso-position-horizontal:absolute;mso-position-vertical-relative:text;margin-top:67.2pt;mso-position-vertical:absolute;width:84.6pt;height:91.5pt;mso-wrap-distance-left:9.0pt;mso-wrap-distance-top:0.0pt;mso-wrap-distance-right:9.0pt;mso-wrap-distance-bottom:0.0pt;" stroked="f">
                      <v:path textboxrect="0,0,0,0"/>
                      <v:imagedata r:id="rId7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阅读双人沙发</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1.尺寸，1200×600×400mm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2.材质：实木，软包采用塑胶材质，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辐射松木实木框架加腿，内架木框：30*50mm加粗实做成，稳固耐用，含水率在8%-12%之间，厚度≥18mm,优质透气棉麻布料，坐垫厚度160mm,密度≥35kg高回弹聚胺脂阻燃海棉，回弹性好；外表面和内表面以及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142240</wp:posOffset>
                      </wp:positionH>
                      <wp:positionV relativeFrom="paragraph">
                        <wp:posOffset>243205</wp:posOffset>
                      </wp:positionV>
                      <wp:extent cx="1424940" cy="1098550"/>
                      <wp:effectExtent l="0" t="0" r="3810" b="6350"/>
                      <wp:wrapNone/>
                      <wp:docPr id="62" name="ID_B4C5A48008264F1286D3DF4984BA9A01"/>
                      <wp:cNvGraphicFramePr/>
                      <a:graphic xmlns:a="http://schemas.openxmlformats.org/drawingml/2006/main">
                        <a:graphicData uri="http://schemas.openxmlformats.org/drawingml/2006/picture">
                          <pic:pic xmlns:pic="http://schemas.openxmlformats.org/drawingml/2006/picture">
                            <pic:nvPicPr>
                              <pic:cNvPr id="62" name="ID_B4C5A48008264F1286D3DF4984BA9A01"/>
                              <pic:cNvPicPr/>
                              <pic:nvPr/>
                            </pic:nvPicPr>
                            <pic:blipFill>
                              <a:blip r:embed="rId71"/>
                              <a:stretch/>
                            </pic:blipFill>
                            <pic:spPr bwMode="auto">
                              <a:xfrm>
                                <a:off x="0" y="0"/>
                                <a:ext cx="1424940" cy="1098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7632;o:allowoverlap:true;o:allowincell:true;mso-position-horizontal-relative:text;margin-left:11.2pt;mso-position-horizontal:absolute;mso-position-vertical-relative:text;margin-top:19.1pt;mso-position-vertical:absolute;width:112.2pt;height:86.5pt;mso-wrap-distance-left:9.0pt;mso-wrap-distance-top:0.0pt;mso-wrap-distance-right:9.0pt;mso-wrap-distance-bottom:0.0pt;" stroked="f">
                      <v:path textboxrect="0,0,0,0"/>
                      <v:imagedata r:id="rId7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成人</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沙发床</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1.规格：外径总长192cm床垫长181cm*外径宽158cm(内径145cm)*总高85cm，扶手高度52cm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2.主材：采用全实木铺板加白色钢架，厚度10cm，7cm厚度高回弹品质海绵，灰色猫抓皮布面料。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3.颜色由甲方最后确定。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511810</wp:posOffset>
                      </wp:positionH>
                      <wp:positionV relativeFrom="paragraph">
                        <wp:posOffset>29210</wp:posOffset>
                      </wp:positionV>
                      <wp:extent cx="835660" cy="838835"/>
                      <wp:effectExtent l="0" t="0" r="2540" b="18415"/>
                      <wp:wrapNone/>
                      <wp:docPr id="63" name="ID_173559B4DBA943C9A7D57320F88FBCE6"/>
                      <wp:cNvGraphicFramePr/>
                      <a:graphic xmlns:a="http://schemas.openxmlformats.org/drawingml/2006/main">
                        <a:graphicData uri="http://schemas.openxmlformats.org/drawingml/2006/picture">
                          <pic:pic xmlns:pic="http://schemas.openxmlformats.org/drawingml/2006/picture">
                            <pic:nvPicPr>
                              <pic:cNvPr id="63" name="ID_173559B4DBA943C9A7D57320F88FBCE6"/>
                              <pic:cNvPicPr/>
                              <pic:nvPr/>
                            </pic:nvPicPr>
                            <pic:blipFill>
                              <a:blip r:embed="rId72"/>
                              <a:stretch/>
                            </pic:blipFill>
                            <pic:spPr bwMode="auto">
                              <a:xfrm>
                                <a:off x="0" y="0"/>
                                <a:ext cx="835660" cy="838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8656;o:allowoverlap:true;o:allowincell:true;mso-position-horizontal-relative:text;margin-left:40.3pt;mso-position-horizontal:absolute;mso-position-vertical-relative:text;margin-top:2.3pt;mso-position-vertical:absolute;width:65.8pt;height:66.0pt;mso-wrap-distance-left:9.0pt;mso-wrap-distance-top:0.0pt;mso-wrap-distance-right:9.0pt;mso-wrap-distance-bottom:0.0pt;" stroked="f">
                      <v:path textboxrect="0,0,0,0"/>
                      <v:imagedata r:id="rId7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幼儿床</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1.规格尺寸：1500*630*1050mm，主材：采用橡胶木实木板，厚度 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2.床板采用杉木板条，厚度 14mm。含水率在 8%-12%之间。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3.采用联通三合一连接件，床栏杆做白色浑水漆(PU)成份为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聚胺酯，耐压，三底两面工艺。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4.机器打孔，采用榫卯结构加木工专用胶配合连接件进行加固连接，结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构合理美观，牢固耐用，重金属含量控制指标符合标准的要求；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5.整体结构稳固，不易倾倒，在棱角及边缘安全防撞设计方面，全面采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用倒圆或倒角设计，对所有的外露面，棱角，边缘部位进行倒圆或倒角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处理，且倒圆半径不小于 10mm 或倒圆弧长不小于 15mm，没有危险锐利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6.结构：三层抽拉结构。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7.其他：内两层床侧板带定向滑轮，最外层床侧板有孔洞便于攀爬。所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有板边倒圆角，圆边，板面光滑，无毛刺，机器打孔。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ff"/>
                <w:sz w:val="20"/>
                <w:szCs w:val="20"/>
                <w:highlight w:val="yellow"/>
                <w:u w:val="none"/>
                <w:lang w:val="en-US" w:eastAsia="zh-CN" w:bidi="ar"/>
              </w:rPr>
              <w:t xml:space="preserve">▲①</w:t>
            </w:r>
            <w:r>
              <w:rPr>
                <w:rFonts w:hint="eastAsia" w:ascii="宋体" w:hAnsi="宋体" w:cs="宋体"/>
                <w:i w:val="0"/>
                <w:iCs w:val="0"/>
                <w:color w:val="0000ff"/>
                <w:sz w:val="20"/>
                <w:szCs w:val="20"/>
                <w:highlight w:val="yellow"/>
                <w:u w:val="none"/>
                <w:lang w:val="en-US" w:eastAsia="zh-CN" w:bidi="ar"/>
              </w:rPr>
              <w:t xml:space="preserve">幼儿床符合</w:t>
            </w:r>
            <w:r>
              <w:rPr>
                <w:rFonts w:hint="eastAsia" w:ascii="宋体" w:hAnsi="宋体" w:eastAsia="宋体" w:cs="宋体"/>
                <w:i w:val="0"/>
                <w:iCs w:val="0"/>
                <w:color w:val="0000ff"/>
                <w:sz w:val="20"/>
                <w:szCs w:val="20"/>
                <w:highlight w:val="yellow"/>
                <w:u w:val="none"/>
                <w:lang w:val="en-US" w:eastAsia="zh-CN" w:bidi="ar"/>
              </w:rPr>
              <w:t xml:space="preserve">GB/T 35601-2024标准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挥发性有机化合物（苯、甲苯、二甲苯、总挥发性有机化合物）、可溶性重金属（铅、镉、铬、汞）</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▲②</w:t>
            </w:r>
            <w:r>
              <w:rPr>
                <w:rFonts w:hint="eastAsia" w:ascii="宋体" w:hAnsi="宋体" w:cs="宋体"/>
                <w:i w:val="0"/>
                <w:iCs w:val="0"/>
                <w:color w:val="0000ff"/>
                <w:sz w:val="20"/>
                <w:szCs w:val="20"/>
                <w:highlight w:val="yellow"/>
                <w:u w:val="none"/>
                <w:lang w:val="en-US" w:eastAsia="zh-CN" w:bidi="ar"/>
              </w:rPr>
              <w:t xml:space="preserve">幼儿床符合</w:t>
            </w:r>
            <w:r>
              <w:rPr>
                <w:rFonts w:hint="eastAsia" w:ascii="宋体" w:hAnsi="宋体" w:eastAsia="宋体" w:cs="宋体"/>
                <w:i w:val="0"/>
                <w:iCs w:val="0"/>
                <w:color w:val="0000ff"/>
                <w:sz w:val="20"/>
                <w:szCs w:val="20"/>
                <w:highlight w:val="yellow"/>
                <w:u w:val="none"/>
                <w:lang w:val="en-US" w:eastAsia="zh-CN" w:bidi="ar"/>
              </w:rPr>
              <w:t xml:space="preserve">JC/T 2039-2010标准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黑曲霉、土曲霉、宛氏拟青霉、绳状青霉、出芽短梗霉、球毛壳霉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▲③</w:t>
            </w:r>
            <w:r>
              <w:rPr>
                <w:rFonts w:hint="eastAsia" w:ascii="宋体" w:hAnsi="宋体" w:cs="宋体"/>
                <w:i w:val="0"/>
                <w:iCs w:val="0"/>
                <w:color w:val="0000ff"/>
                <w:sz w:val="20"/>
                <w:szCs w:val="20"/>
                <w:highlight w:val="yellow"/>
                <w:u w:val="none"/>
                <w:lang w:val="en-US" w:eastAsia="zh-CN" w:bidi="ar"/>
              </w:rPr>
              <w:t xml:space="preserve">幼儿床符合</w:t>
            </w:r>
            <w:r>
              <w:rPr>
                <w:rFonts w:hint="eastAsia" w:ascii="宋体" w:hAnsi="宋体" w:eastAsia="宋体" w:cs="宋体"/>
                <w:i w:val="0"/>
                <w:iCs w:val="0"/>
                <w:color w:val="0000ff"/>
                <w:sz w:val="20"/>
                <w:szCs w:val="20"/>
                <w:highlight w:val="yellow"/>
                <w:u w:val="none"/>
                <w:lang w:val="en-US" w:eastAsia="zh-CN" w:bidi="ar"/>
              </w:rPr>
              <w:t xml:space="preserve">QB/T 4371-2012标准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金黄色葡萄球菌、白色念珠菌、大肠杆菌、肺炎克雷伯氏菌</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90170</wp:posOffset>
                      </wp:positionH>
                      <wp:positionV relativeFrom="paragraph">
                        <wp:posOffset>1071245</wp:posOffset>
                      </wp:positionV>
                      <wp:extent cx="1736090" cy="1401445"/>
                      <wp:effectExtent l="0" t="0" r="16510" b="8255"/>
                      <wp:wrapNone/>
                      <wp:docPr id="64" name="ID_39725A3621E84A138B15C4F996E6744E"/>
                      <wp:cNvGraphicFramePr/>
                      <a:graphic xmlns:a="http://schemas.openxmlformats.org/drawingml/2006/main">
                        <a:graphicData uri="http://schemas.openxmlformats.org/drawingml/2006/picture">
                          <pic:pic xmlns:pic="http://schemas.openxmlformats.org/drawingml/2006/picture">
                            <pic:nvPicPr>
                              <pic:cNvPr id="64" name="ID_39725A3621E84A138B15C4F996E6744E"/>
                              <pic:cNvPicPr/>
                              <pic:nvPr/>
                            </pic:nvPicPr>
                            <pic:blipFill>
                              <a:blip r:embed="rId73"/>
                              <a:stretch/>
                            </pic:blipFill>
                            <pic:spPr bwMode="auto">
                              <a:xfrm>
                                <a:off x="0" y="0"/>
                                <a:ext cx="1736090" cy="140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19680;o:allowoverlap:true;o:allowincell:true;mso-position-horizontal-relative:text;margin-left:7.1pt;mso-position-horizontal:absolute;mso-position-vertical-relative:text;margin-top:84.3pt;mso-position-vertical:absolute;width:136.7pt;height:110.3pt;mso-wrap-distance-left:9.0pt;mso-wrap-distance-top:0.0pt;mso-wrap-distance-right:9.0pt;mso-wrap-distance-bottom:0.0pt;" stroked="f">
                      <v:path textboxrect="0,0,0,0"/>
                      <v:imagedata r:id="rId7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户外小型玩具1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1.规格：330*240*110cm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2.材质：花梨木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原木经严格筛选，无开裂、死节、虫蛀；经脱脂、烘干、防腐、碳化四道工艺处理，含水率控制在8%-12%，户外使用不易变形、开裂、霉变，耐候性强；①表面处理工艺：全手工打磨三遍，所有边角倒圆R3以上，无毛刺、无尖锐棱角；表面涂刷环保水性木蜡油，无毒无异味，耐摩擦、防紫外线，不含有害重金属，幼儿接触安全。②结构连接工艺：采用榫卯+不锈钢螺栓双重加固，所有金属配件均</w:t>
            </w:r>
            <w:r>
              <w:rPr>
                <w:rFonts w:hint="eastAsia" w:ascii="宋体" w:hAnsi="宋体" w:eastAsia="宋体" w:cs="宋体"/>
                <w:i w:val="0"/>
                <w:iCs w:val="0"/>
                <w:color w:val="000000"/>
                <w:sz w:val="20"/>
                <w:szCs w:val="20"/>
                <w:u w:val="none"/>
                <w:lang w:val="en-US" w:eastAsia="zh-CN" w:bidi="ar"/>
              </w:rPr>
              <w:t xml:space="preserve">为304不锈钢材质，防锈防腐蚀；爬杆与框架连接处加装防滑胶垫，防止晃动异响；螺栓全部加装塑料保护盖，无外露尖锐点。③爬杆制作工艺：横向爬杆直径适配幼儿抓握（直径≥4cm），杆身无结疤、无裂纹，表面光滑且带适度摩擦力，防滑不硌手；爬杆间距符合幼儿肢体活动安全距离，避免夹伤风险。④整体稳定工艺：底部框架采用加宽加厚设计，可根据需求加装预埋固定件，防止使用过程中侧翻倾倒；结构经过多次承重与稳定性测试，可承受多名幼儿同时攀爬；⑤装饰件工艺：圆形装饰件为一体成型工艺，边缘光滑无毛刺，与主体框架牢固固定，无脱落风险。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4.核心结构：原木交叉框架+横向爬杆，搭配仿动物造型圆形装饰件，形成双侧可玩攀爬结构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5.安全说明 爬杆间距适配幼儿手部抓握，整体结构稳固防侧翻，边角圆角处理，无突出尖锐部件，材质环保无异味，符合幼儿户外游乐设施安全标准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123190</wp:posOffset>
                      </wp:positionH>
                      <wp:positionV relativeFrom="paragraph">
                        <wp:posOffset>1164590</wp:posOffset>
                      </wp:positionV>
                      <wp:extent cx="1762125" cy="1000125"/>
                      <wp:effectExtent l="0" t="0" r="9525" b="9525"/>
                      <wp:wrapNone/>
                      <wp:docPr id="65" name="ID_0FFC6C3070CA40E39D95C68C5868D115"/>
                      <wp:cNvGraphicFramePr/>
                      <a:graphic xmlns:a="http://schemas.openxmlformats.org/drawingml/2006/main">
                        <a:graphicData uri="http://schemas.openxmlformats.org/drawingml/2006/picture">
                          <pic:pic xmlns:pic="http://schemas.openxmlformats.org/drawingml/2006/picture">
                            <pic:nvPicPr>
                              <pic:cNvPr id="65" name="ID_0FFC6C3070CA40E39D95C68C5868D115"/>
                              <pic:cNvPicPr/>
                              <pic:nvPr/>
                            </pic:nvPicPr>
                            <pic:blipFill>
                              <a:blip r:embed="rId74"/>
                              <a:stretch/>
                            </pic:blipFill>
                            <pic:spPr bwMode="auto">
                              <a:xfrm>
                                <a:off x="0" y="0"/>
                                <a:ext cx="1762125" cy="10001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0704;o:allowoverlap:true;o:allowincell:true;mso-position-horizontal-relative:text;margin-left:9.7pt;mso-position-horizontal:absolute;mso-position-vertical-relative:text;margin-top:91.7pt;mso-position-vertical:absolute;width:138.8pt;height:78.8pt;mso-wrap-distance-left:9.0pt;mso-wrap-distance-top:0.0pt;mso-wrap-distance-right:9.0pt;mso-wrap-distance-bottom:0.0pt;" stroked="f">
                      <v:path textboxrect="0,0,0,0"/>
                      <v:imagedata r:id="rId7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户外小型玩具2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1.规格：280*150*110cm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2.材质：花梨木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原木经严格筛选，无开裂、死节、虫蛀；经脱脂、烘干、防腐、碳化四道工艺处理，含水率控制在8%-12%，户外使用不易变形、开裂、霉变，耐候性强；①表面处理工艺：全手工打磨三遍，所有边角倒圆R3以上，无毛刺、无尖锐棱角；表面涂刷环保水性木蜡油，无毒无异味，耐摩擦、防紫外线，不含有害重金属，幼儿接触安全。②结构连接工艺：采用榫卯+不锈钢螺栓双重加固，所有金属配件均</w:t>
            </w:r>
            <w:r>
              <w:rPr>
                <w:rFonts w:hint="eastAsia" w:ascii="宋体" w:hAnsi="宋体" w:eastAsia="宋体" w:cs="宋体"/>
                <w:i w:val="0"/>
                <w:iCs w:val="0"/>
                <w:color w:val="000000"/>
                <w:sz w:val="20"/>
                <w:szCs w:val="20"/>
                <w:u w:val="none"/>
                <w:lang w:val="en-US" w:eastAsia="zh-CN" w:bidi="ar"/>
              </w:rPr>
              <w:t xml:space="preserve">为304不锈钢材质，防锈防腐蚀；爬杆与框架连接处加装防滑胶垫，防止晃动异响；螺栓全部加装塑料保护盖，无外露尖锐点。③爬杆制作工艺：横向爬杆直径适配幼儿抓握（直径≥4cm），杆身无结疤、无裂纹，表面光滑且带适度摩擦力，防滑不硌手；爬杆间距符合幼儿肢体活动安全距离，避免夹伤风险。④整体稳定工艺：底部框架采用加宽加厚设计，可根据需求加装预埋固定件，防止使用过程中侧翻倾倒；结构经过多次承重与稳定性测试，可承受多名幼儿同时攀爬；⑤装饰件工艺：圆形装饰件为一体成型工艺，边缘光滑无毛刺，与主体框架牢固固定，无脱落风险。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4.核心结构：原木框架+金属网格笼身，搭配仿动物造型圆形装饰件;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5.安全说明 爬杆间距适配幼儿手部抓握，整体结构稳固防侧翻，边角圆角处理，无突出尖锐部件，材质环保无异味。</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64135</wp:posOffset>
                      </wp:positionH>
                      <wp:positionV relativeFrom="paragraph">
                        <wp:posOffset>874395</wp:posOffset>
                      </wp:positionV>
                      <wp:extent cx="1744345" cy="920115"/>
                      <wp:effectExtent l="0" t="0" r="8255" b="13335"/>
                      <wp:wrapNone/>
                      <wp:docPr id="66" name="ID_E1767C322C4140BA975A45714D5A5C54"/>
                      <wp:cNvGraphicFramePr/>
                      <a:graphic xmlns:a="http://schemas.openxmlformats.org/drawingml/2006/main">
                        <a:graphicData uri="http://schemas.openxmlformats.org/drawingml/2006/picture">
                          <pic:pic xmlns:pic="http://schemas.openxmlformats.org/drawingml/2006/picture">
                            <pic:nvPicPr>
                              <pic:cNvPr id="66" name="ID_E1767C322C4140BA975A45714D5A5C54"/>
                              <pic:cNvPicPr/>
                              <pic:nvPr/>
                            </pic:nvPicPr>
                            <pic:blipFill>
                              <a:blip r:embed="rId75"/>
                              <a:stretch/>
                            </pic:blipFill>
                            <pic:spPr bwMode="auto">
                              <a:xfrm>
                                <a:off x="0" y="0"/>
                                <a:ext cx="1744345" cy="920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1728;o:allowoverlap:true;o:allowincell:true;mso-position-horizontal-relative:text;margin-left:5.0pt;mso-position-horizontal:absolute;mso-position-vertical-relative:text;margin-top:68.8pt;mso-position-vertical:absolute;width:137.3pt;height:72.5pt;mso-wrap-distance-left:9.0pt;mso-wrap-distance-top:0.0pt;mso-wrap-distance-right:9.0pt;mso-wrap-distance-bottom:0.0pt;" stroked="f">
                      <v:path textboxrect="0,0,0,0"/>
                      <v:imagedata r:id="rId7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可折叠地台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1.规格：打开长度 1200mm*宽400mm *高 400mm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2.材质：不锈钢材质；壁厚≥1.5mm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3.功能：可以三折叠，防水，承重≥200kg/㎡。</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283845</wp:posOffset>
                      </wp:positionH>
                      <wp:positionV relativeFrom="paragraph">
                        <wp:posOffset>73025</wp:posOffset>
                      </wp:positionV>
                      <wp:extent cx="1149350" cy="431165"/>
                      <wp:effectExtent l="0" t="0" r="12700" b="6985"/>
                      <wp:wrapNone/>
                      <wp:docPr id="67" name="ID_4B2B46D8F9044007B5CCF8F4555248FA"/>
                      <wp:cNvGraphicFramePr/>
                      <a:graphic xmlns:a="http://schemas.openxmlformats.org/drawingml/2006/main">
                        <a:graphicData uri="http://schemas.openxmlformats.org/drawingml/2006/picture">
                          <pic:pic xmlns:pic="http://schemas.openxmlformats.org/drawingml/2006/picture">
                            <pic:nvPicPr>
                              <pic:cNvPr id="67" name="ID_4B2B46D8F9044007B5CCF8F4555248FA"/>
                              <pic:cNvPicPr/>
                              <pic:nvPr/>
                            </pic:nvPicPr>
                            <pic:blipFill>
                              <a:blip r:embed="rId76"/>
                              <a:stretch/>
                            </pic:blipFill>
                            <pic:spPr bwMode="auto">
                              <a:xfrm>
                                <a:off x="0" y="0"/>
                                <a:ext cx="114935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2752;o:allowoverlap:true;o:allowincell:true;mso-position-horizontal-relative:text;margin-left:22.3pt;mso-position-horizontal:absolute;mso-position-vertical-relative:text;margin-top:5.8pt;mso-position-vertical:absolute;width:90.5pt;height:33.9pt;mso-wrap-distance-left:9.0pt;mso-wrap-distance-top:0.0pt;mso-wrap-distance-right:9.0pt;mso-wrap-distance-bottom:0.0pt;" stroked="f">
                      <v:path textboxrect="0,0,0,0"/>
                      <v:imagedata r:id="rId7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自然角植物架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1.尺寸：120*35*80cm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2.材质：全部采用18mm厚AA级橡胶木机拼板，经干燥处理，含水率≤12%。芯层整齐，密实度好，且无虫蛀、腐朽等缺陷。所有板边倒圆角、圆边，板面无结疤、光滑无毛刺；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585470</wp:posOffset>
                      </wp:positionH>
                      <wp:positionV relativeFrom="paragraph">
                        <wp:posOffset>295910</wp:posOffset>
                      </wp:positionV>
                      <wp:extent cx="681990" cy="909955"/>
                      <wp:effectExtent l="0" t="0" r="3810" b="4445"/>
                      <wp:wrapNone/>
                      <wp:docPr id="68" name="ID_C15E7FDBB0BB4C1BA08C09C065EA004B"/>
                      <wp:cNvGraphicFramePr/>
                      <a:graphic xmlns:a="http://schemas.openxmlformats.org/drawingml/2006/main">
                        <a:graphicData uri="http://schemas.openxmlformats.org/drawingml/2006/picture">
                          <pic:pic xmlns:pic="http://schemas.openxmlformats.org/drawingml/2006/picture">
                            <pic:nvPicPr>
                              <pic:cNvPr id="68" name="ID_C15E7FDBB0BB4C1BA08C09C065EA004B"/>
                              <pic:cNvPicPr/>
                              <pic:nvPr/>
                            </pic:nvPicPr>
                            <pic:blipFill>
                              <a:blip r:embed="rId77"/>
                              <a:stretch/>
                            </pic:blipFill>
                            <pic:spPr bwMode="auto">
                              <a:xfrm>
                                <a:off x="0" y="0"/>
                                <a:ext cx="681990" cy="909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3776;o:allowoverlap:true;o:allowincell:true;mso-position-horizontal-relative:text;margin-left:46.1pt;mso-position-horizontal:absolute;mso-position-vertical-relative:text;margin-top:23.3pt;mso-position-vertical:absolute;width:53.7pt;height:71.6pt;mso-wrap-distance-left:9.0pt;mso-wrap-distance-top:0.0pt;mso-wrap-distance-right:9.0pt;mso-wrap-distance-bottom:0.0pt;" stroked="f">
                      <v:path textboxrect="0,0,0,0"/>
                      <v:imagedata r:id="rId7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种植箱</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1.尺寸：1000*800*400mm（两层）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27305</wp:posOffset>
                      </wp:positionH>
                      <wp:positionV relativeFrom="paragraph">
                        <wp:posOffset>198755</wp:posOffset>
                      </wp:positionV>
                      <wp:extent cx="1830705" cy="1048385"/>
                      <wp:effectExtent l="0" t="0" r="17145" b="18415"/>
                      <wp:wrapNone/>
                      <wp:docPr id="69" name="ID_F3D457BAA1D1478FB09B17769EDBF56E"/>
                      <wp:cNvGraphicFramePr/>
                      <a:graphic xmlns:a="http://schemas.openxmlformats.org/drawingml/2006/main">
                        <a:graphicData uri="http://schemas.openxmlformats.org/drawingml/2006/picture">
                          <pic:pic xmlns:pic="http://schemas.openxmlformats.org/drawingml/2006/picture">
                            <pic:nvPicPr>
                              <pic:cNvPr id="69" name="ID_F3D457BAA1D1478FB09B17769EDBF56E"/>
                              <pic:cNvPicPr/>
                              <pic:nvPr/>
                            </pic:nvPicPr>
                            <pic:blipFill>
                              <a:blip r:embed="rId78"/>
                              <a:stretch/>
                            </pic:blipFill>
                            <pic:spPr bwMode="auto">
                              <a:xfrm>
                                <a:off x="0" y="0"/>
                                <a:ext cx="1830705" cy="1048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4800;o:allowoverlap:true;o:allowincell:true;mso-position-horizontal-relative:text;margin-left:2.1pt;mso-position-horizontal:absolute;mso-position-vertical-relative:text;margin-top:15.6pt;mso-position-vertical:absolute;width:144.2pt;height:82.5pt;mso-wrap-distance-left:9.0pt;mso-wrap-distance-top:0.0pt;mso-wrap-distance-right:9.0pt;mso-wrap-distance-bottom:0.0pt;" stroked="f">
                      <v:path textboxrect="0,0,0,0"/>
                      <v:imagedata r:id="rId7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栅栏</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1.规格：单片高150cm*长100cm，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2.主材：防腐木，厚度≥18mm；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3.工艺：表面防腐处理，采用耐候木油，面漆为花园木器漆，四面涂层，木油2层，面漆2层；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4.颜色造型由甲方确认。</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397510</wp:posOffset>
                      </wp:positionH>
                      <wp:positionV relativeFrom="paragraph">
                        <wp:posOffset>53340</wp:posOffset>
                      </wp:positionV>
                      <wp:extent cx="892175" cy="755650"/>
                      <wp:effectExtent l="0" t="0" r="3175" b="6350"/>
                      <wp:wrapNone/>
                      <wp:docPr id="70" name="ID_7DC915DBAD8548DBAE022F8F807601D8"/>
                      <wp:cNvGraphicFramePr/>
                      <a:graphic xmlns:a="http://schemas.openxmlformats.org/drawingml/2006/main">
                        <a:graphicData uri="http://schemas.openxmlformats.org/drawingml/2006/picture">
                          <pic:pic xmlns:pic="http://schemas.openxmlformats.org/drawingml/2006/picture">
                            <pic:nvPicPr>
                              <pic:cNvPr id="70" name="ID_7DC915DBAD8548DBAE022F8F807601D8"/>
                              <pic:cNvPicPr/>
                              <pic:nvPr/>
                            </pic:nvPicPr>
                            <pic:blipFill>
                              <a:blip r:embed="rId79"/>
                              <a:stretch/>
                            </pic:blipFill>
                            <pic:spPr bwMode="auto">
                              <a:xfrm>
                                <a:off x="0" y="0"/>
                                <a:ext cx="892175" cy="755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5824;o:allowoverlap:true;o:allowincell:true;mso-position-horizontal-relative:text;margin-left:31.3pt;mso-position-horizontal:absolute;mso-position-vertical-relative:text;margin-top:4.2pt;mso-position-vertical:absolute;width:70.2pt;height:59.5pt;mso-wrap-distance-left:9.0pt;mso-wrap-distance-top:0.0pt;mso-wrap-distance-right:9.0pt;mso-wrap-distance-bottom:0.0pt;" stroked="f">
                      <v:path textboxrect="0,0,0,0"/>
                      <v:imagedata r:id="rId7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拱门</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1.规格：1200*600*1600mm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373380</wp:posOffset>
                      </wp:positionH>
                      <wp:positionV relativeFrom="paragraph">
                        <wp:posOffset>596265</wp:posOffset>
                      </wp:positionV>
                      <wp:extent cx="1028065" cy="742950"/>
                      <wp:effectExtent l="0" t="0" r="635" b="0"/>
                      <wp:wrapNone/>
                      <wp:docPr id="71" name="ID_61CB9C8AD60941A88857DF40B356796A"/>
                      <wp:cNvGraphicFramePr/>
                      <a:graphic xmlns:a="http://schemas.openxmlformats.org/drawingml/2006/main">
                        <a:graphicData uri="http://schemas.openxmlformats.org/drawingml/2006/picture">
                          <pic:pic xmlns:pic="http://schemas.openxmlformats.org/drawingml/2006/picture">
                            <pic:nvPicPr>
                              <pic:cNvPr id="71" name="ID_61CB9C8AD60941A88857DF40B356796A"/>
                              <pic:cNvPicPr/>
                              <pic:nvPr/>
                            </pic:nvPicPr>
                            <pic:blipFill>
                              <a:blip r:embed="rId80"/>
                              <a:stretch/>
                            </pic:blipFill>
                            <pic:spPr bwMode="auto">
                              <a:xfrm>
                                <a:off x="0" y="0"/>
                                <a:ext cx="102806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6848;o:allowoverlap:true;o:allowincell:true;mso-position-horizontal-relative:text;margin-left:29.4pt;mso-position-horizontal:absolute;mso-position-vertical-relative:text;margin-top:46.9pt;mso-position-vertical:absolute;width:81.0pt;height:58.5pt;mso-wrap-distance-left:9.0pt;mso-wrap-distance-top:0.0pt;mso-wrap-distance-right:9.0pt;mso-wrap-distance-bottom:0.0pt;" stroked="f">
                      <v:path textboxrect="0,0,0,0"/>
                      <v:imagedata r:id="rId80" o:title=""/>
                    </v:shape>
                  </w:pict>
                </mc:Fallback>
              </mc:AlternateContent>
            </w:r>
            <w:r/>
          </w:p>
        </w:tc>
      </w:tr>
      <w:tr>
        <w:trPr>
          <w:jc w:val="center"/>
          <w:trHeight w:val="1418"/>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松鼠笼</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1.规格：直径30cm ，总长度30米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3.功能：可伸缩不锈钢金属笼</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408305</wp:posOffset>
                      </wp:positionH>
                      <wp:positionV relativeFrom="paragraph">
                        <wp:posOffset>20955</wp:posOffset>
                      </wp:positionV>
                      <wp:extent cx="978535" cy="854710"/>
                      <wp:effectExtent l="0" t="0" r="12065" b="2540"/>
                      <wp:wrapNone/>
                      <wp:docPr id="72" name="ID_E22C223716C1490ABEDDA17CBE41073C"/>
                      <wp:cNvGraphicFramePr/>
                      <a:graphic xmlns:a="http://schemas.openxmlformats.org/drawingml/2006/main">
                        <a:graphicData uri="http://schemas.openxmlformats.org/drawingml/2006/picture">
                          <pic:pic xmlns:pic="http://schemas.openxmlformats.org/drawingml/2006/picture">
                            <pic:nvPicPr>
                              <pic:cNvPr id="72" name="ID_E22C223716C1490ABEDDA17CBE41073C"/>
                              <pic:cNvPicPr/>
                              <pic:nvPr/>
                            </pic:nvPicPr>
                            <pic:blipFill>
                              <a:blip r:embed="rId81"/>
                              <a:stretch/>
                            </pic:blipFill>
                            <pic:spPr bwMode="auto">
                              <a:xfrm>
                                <a:off x="0" y="0"/>
                                <a:ext cx="978535" cy="854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7872;o:allowoverlap:true;o:allowincell:true;mso-position-horizontal-relative:text;margin-left:32.1pt;mso-position-horizontal:absolute;mso-position-vertical-relative:text;margin-top:1.6pt;mso-position-vertical:absolute;width:77.0pt;height:67.3pt;mso-wrap-distance-left:9.0pt;mso-wrap-distance-top:0.0pt;mso-wrap-distance-right:9.0pt;mso-wrap-distance-bottom:0.0pt;" stroked="f">
                      <v:path textboxrect="0,0,0,0"/>
                      <v:imagedata r:id="rId81" o:title=""/>
                    </v:shape>
                  </w:pict>
                </mc:Fallback>
              </mc:AlternateContent>
            </w:r>
            <w:r/>
          </w:p>
        </w:tc>
      </w:tr>
      <w:tr>
        <w:trPr>
          <w:jc w:val="center"/>
          <w:trHeight w:val="244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松鼠笼房子</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规格：L600xW600xH600mm；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材质：玻璃钢，坚固耐用；</w:t>
            </w:r>
            <w:r>
              <w:rPr>
                <w:rFonts w:hint="eastAsia" w:ascii="宋体" w:hAnsi="宋体" w:eastAsia="宋体" w:cs="宋体"/>
                <w:i w:val="0"/>
                <w:iCs w:val="0"/>
                <w:color w:val="000000"/>
                <w:sz w:val="20"/>
                <w:szCs w:val="20"/>
                <w:u w:val="none"/>
                <w:lang w:val="en-US" w:eastAsia="zh-CN" w:bidi="ar"/>
              </w:rPr>
              <w:br/>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513715</wp:posOffset>
                      </wp:positionH>
                      <wp:positionV relativeFrom="paragraph">
                        <wp:posOffset>261620</wp:posOffset>
                      </wp:positionV>
                      <wp:extent cx="665480" cy="1123315"/>
                      <wp:effectExtent l="0" t="0" r="1270" b="635"/>
                      <wp:wrapNone/>
                      <wp:docPr id="73" name="ID_B48F6487EB6A4305A1F129797417CC1E"/>
                      <wp:cNvGraphicFramePr/>
                      <a:graphic xmlns:a="http://schemas.openxmlformats.org/drawingml/2006/main">
                        <a:graphicData uri="http://schemas.openxmlformats.org/drawingml/2006/picture">
                          <pic:pic xmlns:pic="http://schemas.openxmlformats.org/drawingml/2006/picture">
                            <pic:nvPicPr>
                              <pic:cNvPr id="73" name="ID_B48F6487EB6A4305A1F129797417CC1E"/>
                              <pic:cNvPicPr/>
                              <pic:nvPr/>
                            </pic:nvPicPr>
                            <pic:blipFill>
                              <a:blip r:embed="rId82"/>
                              <a:stretch/>
                            </pic:blipFill>
                            <pic:spPr bwMode="auto">
                              <a:xfrm>
                                <a:off x="0" y="0"/>
                                <a:ext cx="665480" cy="1123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8896;o:allowoverlap:true;o:allowincell:true;mso-position-horizontal-relative:text;margin-left:40.4pt;mso-position-horizontal:absolute;mso-position-vertical-relative:text;margin-top:20.6pt;mso-position-vertical:absolute;width:52.4pt;height:88.4pt;mso-wrap-distance-left:9.0pt;mso-wrap-distance-top:0.0pt;mso-wrap-distance-right:9.0pt;mso-wrap-distance-bottom:0.0pt;" stroked="f">
                      <v:path textboxrect="0,0,0,0"/>
                      <v:imagedata r:id="rId8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动物饲养</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规格：335*70*135cm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结构组成：左侧双层鸡舍（咕咕屋）+ 中间连通活动区 + 右侧双层羊舍（咩咩屋）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材质：防腐木，厚度≥20mm；经真空加压防腐、防虫、防白蚁处理，含水率≤18%，耐候性强；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工艺：榫卯+不锈钢螺丝双重加固结构，整体稳固抗风；所有拼接处无缝隙，防止动物逃脱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承重性能：整体框架承重≥300kg，层板承重≥50kg/㎡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屋顶与防水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屋顶采用沥青瓦全覆盖，防水防晒、隔热保温；屋顶坡度≥15°，排水顺畅，不积水、不漏水；屋檐伸出≥100mm，防止雨水淋湿内部饲养区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围栏与门窗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围栏网：采用热镀锌铁丝网，丝径≥2mm，孔径≤20mm×20mm，焊接牢固，防锈防腐蚀；门窗：所有对外开门均采用实木边框+铁丝网设计，配备安全防误开锁扣；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功能分区设计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左侧鸡舍（咕咕屋）：长 1200mm× 宽 1200mm× 高 1700mm，双层结构；下层为活动区，上层为产蛋休息区，带2个对外开门和1个内部连通门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中间活动区：长 1200mm× 宽 1200mm× 高 1800mm，全围栏开放式设计，前后双开门，空间宽敞，适合动物活动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右侧羊舍（咩咩屋）：长 1200mm× 宽 1200mm× 高 2000mm，双层结构；下层为饲养区，上层为休息区，配备实木爬梯连接上下层，带 2 个对外开门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安全工艺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所有可接触边角、立柱、层板均做R10mm 以上圆角打磨，无尖锐棱角、无毛刺；无外露金属螺丝；整体采用环保水性木蜡油涂刷，无甲醛、无异味，对动物和儿童安全无害。</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112395</wp:posOffset>
                      </wp:positionH>
                      <wp:positionV relativeFrom="paragraph">
                        <wp:posOffset>1030605</wp:posOffset>
                      </wp:positionV>
                      <wp:extent cx="1720215" cy="730250"/>
                      <wp:effectExtent l="0" t="0" r="13335" b="12700"/>
                      <wp:wrapNone/>
                      <wp:docPr id="74" name="ID_0EC60C238E6F4E29B672E47695BCAD46"/>
                      <wp:cNvGraphicFramePr/>
                      <a:graphic xmlns:a="http://schemas.openxmlformats.org/drawingml/2006/main">
                        <a:graphicData uri="http://schemas.openxmlformats.org/drawingml/2006/picture">
                          <pic:pic xmlns:pic="http://schemas.openxmlformats.org/drawingml/2006/picture">
                            <pic:nvPicPr>
                              <pic:cNvPr id="74" name="ID_0EC60C238E6F4E29B672E47695BCAD46"/>
                              <pic:cNvPicPr/>
                              <pic:nvPr/>
                            </pic:nvPicPr>
                            <pic:blipFill>
                              <a:blip r:embed="rId83"/>
                              <a:stretch/>
                            </pic:blipFill>
                            <pic:spPr bwMode="auto">
                              <a:xfrm>
                                <a:off x="0" y="0"/>
                                <a:ext cx="1720215" cy="730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9920;o:allowoverlap:true;o:allowincell:true;mso-position-horizontal-relative:text;margin-left:8.8pt;mso-position-horizontal:absolute;mso-position-vertical-relative:text;margin-top:81.1pt;mso-position-vertical:absolute;width:135.4pt;height:57.5pt;mso-wrap-distance-left:9.0pt;mso-wrap-distance-top:0.0pt;mso-wrap-distance-right:9.0pt;mso-wrap-distance-bottom:0.0pt;" stroked="f">
                      <v:path textboxrect="0,0,0,0"/>
                      <v:imagedata r:id="rId8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垃圾分类集中投放点</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3500mm× 宽 2000mm× 高 2200mm（±20mm）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2.材质：全主体防腐木结构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框架立柱：100mm×100mm 樟子松防腐木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横梁/椽子：80mm×80mm 同材质防腐木，榫卯+镀锌螺栓连接，无外露铁钉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屋顶：防腐木檩条 +沥青瓦（仿木纹），坡度 5°，檐口外挑150mm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3265170</wp:posOffset>
                      </wp:positionH>
                      <wp:positionV relativeFrom="paragraph">
                        <wp:posOffset>396875</wp:posOffset>
                      </wp:positionV>
                      <wp:extent cx="1546860" cy="1412875"/>
                      <wp:effectExtent l="0" t="0" r="15240" b="15875"/>
                      <wp:wrapNone/>
                      <wp:docPr id="75" name="ID_5FCFBA964163454EAE1BAC4CA77FF06D"/>
                      <wp:cNvGraphicFramePr/>
                      <a:graphic xmlns:a="http://schemas.openxmlformats.org/drawingml/2006/main">
                        <a:graphicData uri="http://schemas.openxmlformats.org/drawingml/2006/picture">
                          <pic:pic xmlns:pic="http://schemas.openxmlformats.org/drawingml/2006/picture">
                            <pic:nvPicPr>
                              <pic:cNvPr id="75" name="ID_5FCFBA964163454EAE1BAC4CA77FF06D"/>
                              <pic:cNvPicPr/>
                              <pic:nvPr/>
                            </pic:nvPicPr>
                            <pic:blipFill>
                              <a:blip r:embed="rId84"/>
                              <a:stretch/>
                            </pic:blipFill>
                            <pic:spPr bwMode="auto">
                              <a:xfrm>
                                <a:off x="0" y="0"/>
                                <a:ext cx="1546860" cy="1412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0944;o:allowoverlap:true;o:allowincell:true;mso-position-horizontal-relative:text;margin-left:257.1pt;mso-position-horizontal:absolute;mso-position-vertical-relative:text;margin-top:31.2pt;mso-position-vertical:absolute;width:121.8pt;height:111.2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i w:val="0"/>
                <w:iCs w:val="0"/>
                <w:color w:val="000000"/>
                <w:sz w:val="20"/>
                <w:szCs w:val="20"/>
                <w:u w:val="none"/>
                <w:lang w:val="en-US" w:eastAsia="zh-CN" w:bidi="ar"/>
              </w:rPr>
              <w:t xml:space="preserve">整体刷两遍户外耐候木油，颜色与图片一致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4.墙体与投放口：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外墙：18mm厚防腐木扣板，竖向安装，接缝严密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内墙底部：1.0mm 厚 304 不锈钢护板（高度 1000mm），防垃圾腐蚀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投放口：4个分类口，防腐木边框 + 不锈钢面板，配脚踏式开启装置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标识：国标四色分类标识，UV 印刷，耐磨不褪色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5.基础与内部：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基础：4个 C25混凝土墩（300×300×300mm），预埋镀锌连接件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通风：前后各 1 个木质百叶窗（300×400mm）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配套：4个240L 国标加厚塑料垃圾桶（对应四色）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08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保安亭</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1300mm× 宽 1500mm× 高 2600mm（±10mm）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2.主体结构：主框架：80mm×80mm×2.5mm 国标热镀锌方管，满焊工艺，整体防锈处理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外墙：1.5mm 厚冷轧钢板，表面静电喷涂深灰色氟碳漆，涂层厚度≥60μm，耐候性≥5 年不褪色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顶部：同材质钢结构，带图片同款格栅通风设计，内置防水保温层，檐口外挑 150mm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底部：10 号槽钢底座，内置防腐木龙骨 + 防滑花纹铝板地面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造型：所有边角做圆角处理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3.门窗系统：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正面：12mm 厚钢化玻璃推拉门，配不锈钢拉手及防盗锁。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侧面：10mm 厚钢化玻璃固定窗，通透无遮挡。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玻璃：全部采用钢化玻璃，安全防爆。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4.内部标准配置：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工作台：1个不锈钢简易工作台（长 800mm× 宽 400mm× 高 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电气系统：1个配电箱（含漏电保护器）、2 个五孔插座、1盏 12W LED 吸顶灯、1个翘板开关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空调位：预留 1匹空调安装位置及专用插座。</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236220</wp:posOffset>
                      </wp:positionH>
                      <wp:positionV relativeFrom="paragraph">
                        <wp:posOffset>1077595</wp:posOffset>
                      </wp:positionV>
                      <wp:extent cx="1507490" cy="1541780"/>
                      <wp:effectExtent l="0" t="0" r="16510" b="1270"/>
                      <wp:wrapNone/>
                      <wp:docPr id="76" name="ID_7334D34155AF44BDA3D862C6EA17712B"/>
                      <wp:cNvGraphicFramePr/>
                      <a:graphic xmlns:a="http://schemas.openxmlformats.org/drawingml/2006/main">
                        <a:graphicData uri="http://schemas.openxmlformats.org/drawingml/2006/picture">
                          <pic:pic xmlns:pic="http://schemas.openxmlformats.org/drawingml/2006/picture">
                            <pic:nvPicPr>
                              <pic:cNvPr id="76" name="ID_7334D34155AF44BDA3D862C6EA17712B"/>
                              <pic:cNvPicPr/>
                              <pic:nvPr/>
                            </pic:nvPicPr>
                            <pic:blipFill>
                              <a:blip r:embed="rId85"/>
                              <a:stretch/>
                            </pic:blipFill>
                            <pic:spPr bwMode="auto">
                              <a:xfrm>
                                <a:off x="0" y="0"/>
                                <a:ext cx="1507490" cy="1541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1968;o:allowoverlap:true;o:allowincell:true;mso-position-horizontal-relative:text;margin-left:18.6pt;mso-position-horizontal:absolute;mso-position-vertical-relative:text;margin-top:84.8pt;mso-position-vertical:absolute;width:118.7pt;height:121.4pt;mso-wrap-distance-left:9.0pt;mso-wrap-distance-top:0.0pt;mso-wrap-distance-right:9.0pt;mso-wrap-distance-bottom:0.0pt;" stroked="f">
                      <v:path textboxrect="0,0,0,0"/>
                      <v:imagedata r:id="rId8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帐篷</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规格：长 5000mm× 宽 4200mm× 边高 1800mm× 顶高 3240mm（±20mm）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主立柱：50mm×50mm×1.5mm 国标热镀锌钢管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横梁 / 斜撑：40mm×40mm×1.2mm 同材质热镀锌钢管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2.篷布系统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材质：600D 加厚牛津布，双面 PVC 涂层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性能：防水等级 IP65，抗紫外线 UPF50+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工艺：双线缝合，所有接缝处热压防水胶条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固定件：12 根高强度地钉 + 6 条加粗防风拉绳 + 4 个沙袋配重</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127000</wp:posOffset>
                      </wp:positionH>
                      <wp:positionV relativeFrom="paragraph">
                        <wp:posOffset>277495</wp:posOffset>
                      </wp:positionV>
                      <wp:extent cx="1659890" cy="1258570"/>
                      <wp:effectExtent l="0" t="0" r="16510" b="17780"/>
                      <wp:wrapNone/>
                      <wp:docPr id="77" name="ID_D84484E837FE4E15A526EE334E8E3504"/>
                      <wp:cNvGraphicFramePr/>
                      <a:graphic xmlns:a="http://schemas.openxmlformats.org/drawingml/2006/main">
                        <a:graphicData uri="http://schemas.openxmlformats.org/drawingml/2006/picture">
                          <pic:pic xmlns:pic="http://schemas.openxmlformats.org/drawingml/2006/picture">
                            <pic:nvPicPr>
                              <pic:cNvPr id="77" name="ID_D84484E837FE4E15A526EE334E8E3504"/>
                              <pic:cNvPicPr/>
                              <pic:nvPr/>
                            </pic:nvPicPr>
                            <pic:blipFill>
                              <a:blip r:embed="rId86"/>
                              <a:stretch/>
                            </pic:blipFill>
                            <pic:spPr bwMode="auto">
                              <a:xfrm>
                                <a:off x="0" y="0"/>
                                <a:ext cx="1659889" cy="125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2992;o:allowoverlap:true;o:allowincell:true;mso-position-horizontal-relative:text;margin-left:10.0pt;mso-position-horizontal:absolute;mso-position-vertical-relative:text;margin-top:21.8pt;mso-position-vertical:absolute;width:130.7pt;height:99.1pt;mso-wrap-distance-left:9.0pt;mso-wrap-distance-top:0.0pt;mso-wrap-distance-right:9.0pt;mso-wrap-distance-bottom:0.0pt;" stroked="f">
                      <v:path textboxrect="0,0,0,0"/>
                      <v:imagedata r:id="rId8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传菜窗</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1.规格：总面积 4㎡（单扇建议尺寸 1000mm×2000mm，共 2 扇；可根据现场洞口微调）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2.材质：国标6063-T5 铝合金型材，主型材壁厚：≥1.4mm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3.工艺：表面处理：静电粉末喷涂，颜色为白色（或甲方指定），涂层均匀无脱落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4.五金配件：提拉系统：品牌专用上下提拉五金件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5.功能：可在任意位置悬停，提拉顺滑无卡顿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6.把手：不锈钢隐藏式把手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7.锁具：配备简易插销锁，关闭后可锁定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8.滑轮：尼龙静音滑轮，耐磨耐用。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360680</wp:posOffset>
                      </wp:positionH>
                      <wp:positionV relativeFrom="paragraph">
                        <wp:posOffset>304165</wp:posOffset>
                      </wp:positionV>
                      <wp:extent cx="1115060" cy="1109345"/>
                      <wp:effectExtent l="0" t="0" r="8890" b="14604"/>
                      <wp:wrapNone/>
                      <wp:docPr id="78" name="ID_A8E9AB2147A84A23A19D8B8D2F703E6B"/>
                      <wp:cNvGraphicFramePr/>
                      <a:graphic xmlns:a="http://schemas.openxmlformats.org/drawingml/2006/main">
                        <a:graphicData uri="http://schemas.openxmlformats.org/drawingml/2006/picture">
                          <pic:pic xmlns:pic="http://schemas.openxmlformats.org/drawingml/2006/picture">
                            <pic:nvPicPr>
                              <pic:cNvPr id="78" name="ID_A8E9AB2147A84A23A19D8B8D2F703E6B"/>
                              <pic:cNvPicPr/>
                              <pic:nvPr/>
                            </pic:nvPicPr>
                            <pic:blipFill>
                              <a:blip r:embed="rId87"/>
                              <a:stretch/>
                            </pic:blipFill>
                            <pic:spPr bwMode="auto">
                              <a:xfrm>
                                <a:off x="0" y="0"/>
                                <a:ext cx="1115060"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4016;o:allowoverlap:true;o:allowincell:true;mso-position-horizontal-relative:text;margin-left:28.4pt;mso-position-horizontal:absolute;mso-position-vertical-relative:text;margin-top:23.9pt;mso-position-vertical:absolute;width:87.8pt;height:87.3pt;mso-wrap-distance-left:9.0pt;mso-wrap-distance-top:0.0pt;mso-wrap-distance-right:9.0pt;mso-wrap-distance-bottom:0.0pt;" stroked="f">
                      <v:path textboxrect="0,0,0,0"/>
                      <v:imagedata r:id="rId8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金钢网折叠纱门</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规格：8 平方米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金刚纱网材质：不锈钢丝，丝径：≥0.8mm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网孔规格：11 目 ×11 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表面处理：电泳喷涂，白色 / 原木色可选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性能：防蚊、防盗、防鼠、防冲击，耐腐蚀不生锈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边框型材材质：高强度铝合金型材，壁厚：≥1.2mm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表面处理：静电粉末喷涂，颜色与现有门窗协调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结构：加强型边框，抗变形能力强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五金配件 合页、拉手、锁具全部采用不锈钢材质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锁具：多点防盗锁，开启灵活，防盗性能良好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密封性能 四周加装优质硅橡胶密封条，关闭后无明显缝隙，有效防蚊虫、防尘</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228600</wp:posOffset>
                      </wp:positionH>
                      <wp:positionV relativeFrom="paragraph">
                        <wp:posOffset>123190</wp:posOffset>
                      </wp:positionV>
                      <wp:extent cx="1556385" cy="1628775"/>
                      <wp:effectExtent l="0" t="0" r="5715" b="9525"/>
                      <wp:wrapNone/>
                      <wp:docPr id="79" name="图片_1"/>
                      <wp:cNvGraphicFramePr/>
                      <a:graphic xmlns:a="http://schemas.openxmlformats.org/drawingml/2006/main">
                        <a:graphicData uri="http://schemas.openxmlformats.org/drawingml/2006/picture">
                          <pic:pic xmlns:pic="http://schemas.openxmlformats.org/drawingml/2006/picture">
                            <pic:nvPicPr>
                              <pic:cNvPr id="79" name="图片_1"/>
                              <pic:cNvPicPr/>
                              <pic:nvPr/>
                            </pic:nvPicPr>
                            <pic:blipFill>
                              <a:blip r:embed="rId88"/>
                              <a:stretch/>
                            </pic:blipFill>
                            <pic:spPr bwMode="auto">
                              <a:xfrm>
                                <a:off x="0" y="0"/>
                                <a:ext cx="1556385" cy="162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5040;o:allowoverlap:true;o:allowincell:true;mso-position-horizontal-relative:text;margin-left:18.0pt;mso-position-horizontal:absolute;mso-position-vertical-relative:text;margin-top:9.7pt;mso-position-vertical:absolute;width:122.5pt;height:128.2pt;mso-wrap-distance-left:9.0pt;mso-wrap-distance-top:0.0pt;mso-wrap-distance-right:9.0pt;mso-wrap-distance-bottom:0.0pt;" stroked="f">
                      <v:path textboxrect="0,0,0,0"/>
                      <v:imagedata r:id="rId8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布艺窗帘</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规格尺寸：窗户尺寸分布：班级：12400*3000*mm *12间（12 个班级）,图书室：6050*1750 mm，党员活动室：6050*1750 mm，会议室：7750**3000 mm，办公室：（3800+3800+ 4200+3350）*3000 mm；窗帘面积安装1.5倍褶皱乘以窗户面积计算；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材质：棉麻混纺，无异味、无甲醛、无有害染料。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遮光性能：班级教室：≥100% 全遮光；功能室和办公室可按需调整，遮光率偏差≤±5%；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色牢度：耐水色牢度≥4 级，耐干摩擦色牢度≥4 级，耐日晒色牢度≥4 级，长期使用不褪色、不泛黄。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克重：面料克重≥300g/㎡，垂感良好，不轻薄透影，抗皱性能强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滑轮：静音纳米滑轮，顺滑不响；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工艺：双线锁边，针脚均匀细密，针距≤3mm，无跳线、漏针；底边采用加重铅线设计，垂感平整，不卷边、不飘起。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褶皱处理：按 1.5 倍褶皱比例均匀打褶，褶距一致，无明显偏差；挂钩采用高强度ABS材质，承重≥5kg，不易断裂。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拼接：12.4m  太长，轨道分 3  段拼接，加接驳器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限位器：两端加限位器，防止孩子拉脱轨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13335</wp:posOffset>
                      </wp:positionH>
                      <wp:positionV relativeFrom="paragraph">
                        <wp:posOffset>553720</wp:posOffset>
                      </wp:positionV>
                      <wp:extent cx="1856740" cy="1499870"/>
                      <wp:effectExtent l="0" t="0" r="10160" b="5080"/>
                      <wp:wrapNone/>
                      <wp:docPr id="80" name="ID_0163F74C2EAB4D4E94706D7D052ACEC7"/>
                      <wp:cNvGraphicFramePr/>
                      <a:graphic xmlns:a="http://schemas.openxmlformats.org/drawingml/2006/main">
                        <a:graphicData uri="http://schemas.openxmlformats.org/drawingml/2006/picture">
                          <pic:pic xmlns:pic="http://schemas.openxmlformats.org/drawingml/2006/picture">
                            <pic:nvPicPr>
                              <pic:cNvPr id="80" name="ID_0163F74C2EAB4D4E94706D7D052ACEC7"/>
                              <pic:cNvPicPr/>
                              <pic:nvPr/>
                            </pic:nvPicPr>
                            <pic:blipFill>
                              <a:blip r:embed="rId89"/>
                              <a:stretch/>
                            </pic:blipFill>
                            <pic:spPr bwMode="auto">
                              <a:xfrm>
                                <a:off x="0" y="0"/>
                                <a:ext cx="1856740" cy="1499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6064;o:allowoverlap:true;o:allowincell:true;mso-position-horizontal-relative:text;margin-left:1.1pt;mso-position-horizontal:absolute;mso-position-vertical-relative:text;margin-top:43.6pt;mso-position-vertical:absolute;width:146.2pt;height:118.1pt;mso-wrap-distance-left:9.0pt;mso-wrap-distance-top:0.0pt;mso-wrap-distance-right:9.0pt;mso-wrap-distance-bottom:0.0pt;" stroked="f">
                      <v:path textboxrect="0,0,0,0"/>
                      <v:imagedata r:id="rId8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浴帘</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1.规格尺寸：12个教室厕所封闭式浴帘1400*3000mm，一楼残疾人卫生间：L型浴帘2000×1200mm，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2.材质：采用加厚 PEVA 环保防水材质，厚度≥0.12mm，无异味、不含邻苯二甲酸酯，母婴级安全标准，符合校园室内环保要求。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3.性能要求：超强防水隔水、垂感好、不飘不移，防霉抑菌、防潮防臭，长期潮湿环境不发黄、不变脆、不易撕裂，耐高温易擦拭清洁。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4.工艺：高频热压打孔，孔位加固不易扯破，加厚金属防锈挂环，滑动顺畅；边缘工整包边，走线牢固，整体简约素雅，适配园区整体风格。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5.配套伸缩杆：加厚不锈钢免打孔伸缩杆，壁厚达标，承重强，免打孔不伤墙面墙体，安装便捷，伸缩牢固不滑落，适配各类墙体安装。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6.样式颜色甲方选定。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240665</wp:posOffset>
                      </wp:positionH>
                      <wp:positionV relativeFrom="paragraph">
                        <wp:posOffset>74295</wp:posOffset>
                      </wp:positionV>
                      <wp:extent cx="1195705" cy="1574165"/>
                      <wp:effectExtent l="0" t="0" r="4445" b="6985"/>
                      <wp:wrapNone/>
                      <wp:docPr id="81" name="ID_F71E5D2A533C428B9DE8F999D4A134FE"/>
                      <wp:cNvGraphicFramePr/>
                      <a:graphic xmlns:a="http://schemas.openxmlformats.org/drawingml/2006/main">
                        <a:graphicData uri="http://schemas.openxmlformats.org/drawingml/2006/picture">
                          <pic:pic xmlns:pic="http://schemas.openxmlformats.org/drawingml/2006/picture">
                            <pic:nvPicPr>
                              <pic:cNvPr id="81" name="ID_F71E5D2A533C428B9DE8F999D4A134FE"/>
                              <pic:cNvPicPr/>
                              <pic:nvPr/>
                            </pic:nvPicPr>
                            <pic:blipFill>
                              <a:blip r:embed="rId90"/>
                              <a:stretch/>
                            </pic:blipFill>
                            <pic:spPr bwMode="auto">
                              <a:xfrm>
                                <a:off x="0" y="0"/>
                                <a:ext cx="1195705" cy="1574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7088;o:allowoverlap:true;o:allowincell:true;mso-position-horizontal-relative:text;margin-left:18.9pt;mso-position-horizontal:absolute;mso-position-vertical-relative:text;margin-top:5.8pt;mso-position-vertical:absolute;width:94.1pt;height:123.9pt;mso-wrap-distance-left:9.0pt;mso-wrap-distance-top:0.0pt;mso-wrap-distance-right:9.0pt;mso-wrap-distance-bottom:0.0pt;" stroked="f">
                      <v:path textboxrect="0,0,0,0"/>
                      <v:imagedata r:id="rId9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磨砂玻璃贴</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1.规格：32平方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 PVC 静电无胶磨砂玻璃贴膜，不含甲醛异味，环保无毒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3.透光隐私：半透光不透视，遮光柔和，保护室内隐私，不影响室内采光，磨砂质感均匀细腻。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4.性能：厚度适中，韧性强、不易起皱、不易断裂；防水防潮、耐晒不褪色、易清洁擦洗。</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441325</wp:posOffset>
                      </wp:positionH>
                      <wp:positionV relativeFrom="paragraph">
                        <wp:posOffset>175895</wp:posOffset>
                      </wp:positionV>
                      <wp:extent cx="1049655" cy="715645"/>
                      <wp:effectExtent l="0" t="0" r="17145" b="8255"/>
                      <wp:wrapNone/>
                      <wp:docPr id="82" name="ID_D06AFC48D9ED4D8EA019BA3CB6456DC0"/>
                      <wp:cNvGraphicFramePr/>
                      <a:graphic xmlns:a="http://schemas.openxmlformats.org/drawingml/2006/main">
                        <a:graphicData uri="http://schemas.openxmlformats.org/drawingml/2006/picture">
                          <pic:pic xmlns:pic="http://schemas.openxmlformats.org/drawingml/2006/picture">
                            <pic:nvPicPr>
                              <pic:cNvPr id="82" name="ID_D06AFC48D9ED4D8EA019BA3CB6456DC0"/>
                              <pic:cNvPicPr/>
                              <pic:nvPr/>
                            </pic:nvPicPr>
                            <pic:blipFill>
                              <a:blip r:embed="rId91"/>
                              <a:stretch/>
                            </pic:blipFill>
                            <pic:spPr bwMode="auto">
                              <a:xfrm>
                                <a:off x="0" y="0"/>
                                <a:ext cx="1049655" cy="71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8112;o:allowoverlap:true;o:allowincell:true;mso-position-horizontal-relative:text;margin-left:34.8pt;mso-position-horizontal:absolute;mso-position-vertical-relative:text;margin-top:13.8pt;mso-position-vertical:absolute;width:82.6pt;height:56.3pt;mso-wrap-distance-left:9.0pt;mso-wrap-distance-top:0.0pt;mso-wrap-distance-right:9.0pt;mso-wrap-distance-bottom:0.0pt;" stroked="f">
                      <v:path textboxrect="0,0,0,0"/>
                      <v:imagedata r:id="rId9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百叶窗帘</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1.面积：美工室：4200*1150 mm，科发室：4150*1150 mm，多功能厅：21650* 1750mm；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2.材质：采用加厚铝合金百叶叶片，叶片厚度≥0.25mm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3.工艺：表面静电喷塑处理，哑光纯色，耐晒不退色、防潮不变形，遮光可调，可自由调光、全遮光、半透光自由切换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4.轨道与支架：上下轨道一体成型，高强度铝合金材质，坚固耐用，支架卡扣牢固，安装平稳，无松动晃动，所有金属配件防锈防腐，适合园区长期使用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5.配件：选用安全无拉珠款/隐式拉绳，杜绝儿童缠绕隐患，升降操作轻便顺滑，阻尼适中不卡顿，升降顺畅，定位稳固，停位不滑落。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环保安全要求：无异味、无甲醛。</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502920</wp:posOffset>
                      </wp:positionH>
                      <wp:positionV relativeFrom="paragraph">
                        <wp:posOffset>307975</wp:posOffset>
                      </wp:positionV>
                      <wp:extent cx="861060" cy="1461770"/>
                      <wp:effectExtent l="0" t="0" r="15240" b="5080"/>
                      <wp:wrapNone/>
                      <wp:docPr id="83" name="ID_8A9C3648CE8249309A4C4E5FBBB4322F"/>
                      <wp:cNvGraphicFramePr/>
                      <a:graphic xmlns:a="http://schemas.openxmlformats.org/drawingml/2006/main">
                        <a:graphicData uri="http://schemas.openxmlformats.org/drawingml/2006/picture">
                          <pic:pic xmlns:pic="http://schemas.openxmlformats.org/drawingml/2006/picture">
                            <pic:nvPicPr>
                              <pic:cNvPr id="83" name="ID_8A9C3648CE8249309A4C4E5FBBB4322F"/>
                              <pic:cNvPicPr/>
                              <pic:nvPr/>
                            </pic:nvPicPr>
                            <pic:blipFill>
                              <a:blip r:embed="rId92"/>
                              <a:stretch/>
                            </pic:blipFill>
                            <pic:spPr bwMode="auto">
                              <a:xfrm>
                                <a:off x="0" y="0"/>
                                <a:ext cx="861060" cy="1461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9136;o:allowoverlap:true;o:allowincell:true;mso-position-horizontal-relative:text;margin-left:39.6pt;mso-position-horizontal:absolute;mso-position-vertical-relative:text;margin-top:24.2pt;mso-position-vertical:absolute;width:67.8pt;height:115.1pt;mso-wrap-distance-left:9.0pt;mso-wrap-distance-top:0.0pt;mso-wrap-distance-right:9.0pt;mso-wrap-distance-bottom:0.0pt;" stroked="f">
                      <v:path textboxrect="0,0,0,0"/>
                      <v:imagedata r:id="rId9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门禁系统</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1.规格：整机尺寸 85mm（宽）×166mm（高）×24.5mm（厚），净重约 0.3kg；配备 4.3 英寸 IPS 高清触摸屏，操作直观便捷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2.认证方式：人脸识别、数字密码、IC 卡刷卡三合一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3.存储容量：人脸容量≥200 张，IC 卡容量≥1000 张，密码容量≥100 组，考勤记录容量≥10 万条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4.联网方式：支持无线 WiFi 联网。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5.识别性能：识别速度≤0.2 秒；支持 2D 活体检测，有效防止照片、视频、面具欺骗；配备 200 万像素宽动态摄像头，强光、逆光、暗光环境下均可正常识别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6.系统功能：考勤数据自动同步云端，支持多维度统计，可导出 Excel 格式考勤报表；支持手机 APP 远程查看记录、远程开门、设备状态监控；可按人员、时段设置不同开门权限，支持临时权限分配；支持防拆报警、非法开门报警、门未关报警。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7.环境与安装：IP65 级防水防尘，室内外均可安装；供电方式 DC 12V/2A；工作温度 - 30℃~+60℃；壁挂式安装，标配主机安装支架及固定辅材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8.配套设备参数：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室内出门按钮：86 型标准暗装，ABS 阻燃材质，自复位设计，按压回弹灵敏；带夜光指示，夜间清晰可见；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电插锁：12V 直流供电，断电自动开锁（符合消防疏散强制要求）；带门磁状态反馈，防插锁舌设计；适用于玻璃门、木门、金属门，吸力≥280kg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门禁专用电源：12V/5A 稳压电源，带过载、短路、过压保护；预留后备电池接口，支持断电续航；稳定为整套系统供电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液压缓冲闭门器：承重 60-80kg，闭门力度 3 档可调；自动闭门，缓冲减速，防夹手、无撞击噪音；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线材辅材：采用国标 RVV 控制线、超五类网线、PVC 线管；包含膨胀螺丝、接线端子、扎带等所有安装所需辅材</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664210</wp:posOffset>
                      </wp:positionH>
                      <wp:positionV relativeFrom="paragraph">
                        <wp:posOffset>83820</wp:posOffset>
                      </wp:positionV>
                      <wp:extent cx="790575" cy="1585595"/>
                      <wp:effectExtent l="0" t="0" r="9525" b="14604"/>
                      <wp:wrapNone/>
                      <wp:docPr id="84" name="图片_44"/>
                      <wp:cNvGraphicFramePr/>
                      <a:graphic xmlns:a="http://schemas.openxmlformats.org/drawingml/2006/main">
                        <a:graphicData uri="http://schemas.openxmlformats.org/drawingml/2006/picture">
                          <pic:pic xmlns:pic="http://schemas.openxmlformats.org/drawingml/2006/picture">
                            <pic:nvPicPr>
                              <pic:cNvPr id="84" name="图片_44"/>
                              <pic:cNvPicPr/>
                              <pic:nvPr/>
                            </pic:nvPicPr>
                            <pic:blipFill>
                              <a:blip r:embed="rId93"/>
                              <a:stretch/>
                            </pic:blipFill>
                            <pic:spPr bwMode="auto">
                              <a:xfrm>
                                <a:off x="0" y="0"/>
                                <a:ext cx="790575" cy="158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0160;o:allowoverlap:true;o:allowincell:true;mso-position-horizontal-relative:text;margin-left:52.3pt;mso-position-horizontal:absolute;mso-position-vertical-relative:text;margin-top:6.6pt;mso-position-vertical:absolute;width:62.2pt;height:124.8pt;mso-wrap-distance-left:9.0pt;mso-wrap-distance-top:0.0pt;mso-wrap-distance-right:9.0pt;mso-wrap-distance-bottom:0.0pt;" stroked="f">
                      <v:path textboxrect="0,0,0,0"/>
                      <v:imagedata r:id="rId9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考勤机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1.整机尺寸：120mm（宽）× 120mm（高）× 25mm（厚）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2.屏幕：≥2.4 英寸高清彩色显示屏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3.认证方式：人脸识别、指纹识别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4.存储容量：人脸容量≥1000 张，指纹容量≥2000 枚，事件记录容量≥30 万条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5.联网方式：无线联网，免布线安装，支持数据自动同步云端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识别性能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识别速度：≤0.3 秒，快速打卡不拥堵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活体检测：支持 2D 活体检测，有效防止照片、视频代打卡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环境适应性：配备宽动态摄像头，支持强光、逆光、暗光环境下正常识别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7.系统功能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云端管理：考勤数据实时同步云端，支持多设备、多地点统一管理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报表功能：自动生成日报、月报、年报等多种考勤报表，支持 Excel 格式导出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远程管理：支持海康互联 APP 远程查看考勤记录、管理员工信息、设置考勤规则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智能提醒：支持迟到、早退、旷工自动提醒，异常考勤实时推送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8.硬件参数：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供电方式：DC 5V/2A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工作温度：0℃ ~ +45℃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安装方式：标配桌面支架，支持壁挂安装（可选免打孔套餐）</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107950</wp:posOffset>
                      </wp:positionH>
                      <wp:positionV relativeFrom="paragraph">
                        <wp:posOffset>1565275</wp:posOffset>
                      </wp:positionV>
                      <wp:extent cx="1552575" cy="1471930"/>
                      <wp:effectExtent l="0" t="0" r="9525" b="13970"/>
                      <wp:wrapNone/>
                      <wp:docPr id="85" name="图片_46"/>
                      <wp:cNvGraphicFramePr/>
                      <a:graphic xmlns:a="http://schemas.openxmlformats.org/drawingml/2006/main">
                        <a:graphicData uri="http://schemas.openxmlformats.org/drawingml/2006/picture">
                          <pic:pic xmlns:pic="http://schemas.openxmlformats.org/drawingml/2006/picture">
                            <pic:nvPicPr>
                              <pic:cNvPr id="85" name="图片_46"/>
                              <pic:cNvPicPr/>
                              <pic:nvPr/>
                            </pic:nvPicPr>
                            <pic:blipFill>
                              <a:blip r:embed="rId94"/>
                              <a:stretch/>
                            </pic:blipFill>
                            <pic:spPr bwMode="auto">
                              <a:xfrm>
                                <a:off x="0" y="0"/>
                                <a:ext cx="1552575" cy="1471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1184;o:allowoverlap:true;o:allowincell:true;mso-position-horizontal-relative:text;margin-left:8.5pt;mso-position-horizontal:absolute;mso-position-vertical-relative:text;margin-top:123.2pt;mso-position-vertical:absolute;width:122.2pt;height:115.9pt;mso-wrap-distance-left:9.0pt;mso-wrap-distance-top:0.0pt;mso-wrap-distance-right:9.0pt;mso-wrap-distance-bottom:0.0pt;" stroked="f">
                      <v:path textboxrect="0,0,0,0"/>
                      <v:imagedata r:id="rId9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拒马</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1500mm × 高 900mm × 宽 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主体材质与结构：采用加厚钢管焊接成型，主管壁厚</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3341370</wp:posOffset>
                      </wp:positionH>
                      <wp:positionV relativeFrom="paragraph">
                        <wp:posOffset>264160</wp:posOffset>
                      </wp:positionV>
                      <wp:extent cx="1375410" cy="1062355"/>
                      <wp:effectExtent l="0" t="0" r="15240" b="4445"/>
                      <wp:wrapNone/>
                      <wp:docPr id="86" name="ID_42486EDEFE894C16B6EBAAFD1263BCE8"/>
                      <wp:cNvGraphicFramePr/>
                      <a:graphic xmlns:a="http://schemas.openxmlformats.org/drawingml/2006/main">
                        <a:graphicData uri="http://schemas.openxmlformats.org/drawingml/2006/picture">
                          <pic:pic xmlns:pic="http://schemas.openxmlformats.org/drawingml/2006/picture">
                            <pic:nvPicPr>
                              <pic:cNvPr id="86" name="ID_42486EDEFE894C16B6EBAAFD1263BCE8"/>
                              <pic:cNvPicPr/>
                              <pic:nvPr/>
                            </pic:nvPicPr>
                            <pic:blipFill>
                              <a:blip r:embed="rId95"/>
                              <a:stretch/>
                            </pic:blipFill>
                            <pic:spPr bwMode="auto">
                              <a:xfrm>
                                <a:off x="0" y="0"/>
                                <a:ext cx="1375410" cy="1062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2208;o:allowoverlap:true;o:allowincell:true;mso-position-horizontal-relative:text;margin-left:263.1pt;mso-position-horizontal:absolute;mso-position-vertical-relative:text;margin-top:20.8pt;mso-position-vertical:absolute;width:108.3pt;height:83.6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20"/>
                <w:szCs w:val="20"/>
                <w:u w:val="none"/>
                <w:lang w:val="en-US" w:eastAsia="zh-CN" w:bidi="ar"/>
              </w:rPr>
              <w:t xml:space="preserve">≥3.0mm，整体采用三角交叉加固结构，稳定性强，防冲撞等级高，可有效阻挡小型车辆强行闯入。焊接工艺为满焊处理，焊点打磨光滑，无虚焊、漏焊，整体结构牢固，不易变形。底部配备万向轮+固定脚，移动灵活，可按需调整位置；也可通过膨胀螺丝固定安装，防止被推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与安全性能：整体采用静电喷塑工艺，喷涂黄黑相间的警示漆，漆面均匀光滑、附着力强，不易脱落褪色；防水防锈，无尖锐毛刺，所有焊接点打磨光滑，避免划伤人员；黄黑警示配色醒目，夜间可视性强，起到良好的警示作用。整体抗冲击强度高，可承受≥5 吨冲击力，有效阻挡车辆闯入。</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科技墙</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尺寸：6.8*2.4m；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材质：密度板、亚克力板、PE材料、PC材料；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准功能包含：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①阿基米德螺旋管：小球从左侧直行球道入球口处加入球道，启动风机后，小球在风力作用下沿直行管道</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3107690</wp:posOffset>
                      </wp:positionH>
                      <wp:positionV relativeFrom="paragraph">
                        <wp:posOffset>865505</wp:posOffset>
                      </wp:positionV>
                      <wp:extent cx="1887855" cy="763270"/>
                      <wp:effectExtent l="0" t="0" r="17145" b="17780"/>
                      <wp:wrapNone/>
                      <wp:docPr id="87" name="图片_112"/>
                      <wp:cNvGraphicFramePr/>
                      <a:graphic xmlns:a="http://schemas.openxmlformats.org/drawingml/2006/main">
                        <a:graphicData uri="http://schemas.openxmlformats.org/drawingml/2006/picture">
                          <pic:pic xmlns:pic="http://schemas.openxmlformats.org/drawingml/2006/picture">
                            <pic:nvPicPr>
                              <pic:cNvPr id="87" name="图片_112"/>
                              <pic:cNvPicPr/>
                              <pic:nvPr/>
                            </pic:nvPicPr>
                            <pic:blipFill>
                              <a:blip r:embed="rId96"/>
                              <a:stretch/>
                            </pic:blipFill>
                            <pic:spPr bwMode="auto">
                              <a:xfrm>
                                <a:off x="0" y="0"/>
                                <a:ext cx="1887855"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3232;o:allowoverlap:true;o:allowincell:true;mso-position-horizontal-relative:text;margin-left:244.7pt;mso-position-horizontal:absolute;mso-position-vertical-relative:text;margin-top:68.1pt;mso-position-vertical:absolute;width:148.7pt;height:60.1pt;mso-wrap-distance-left:9.0pt;mso-wrap-distance-top:0.0pt;mso-wrap-distance-right:9.0pt;mso-wrap-distance-bottom:0.0pt;" stroked="f">
                      <v:path textboxrect="0,0,0,0"/>
                      <v:imagedata r:id="rId96" o:title=""/>
                    </v:shape>
                  </w:pict>
                </mc:Fallback>
              </mc:AlternateContent>
            </w:r>
            <w:r>
              <w:rPr>
                <w:rFonts w:hint="eastAsia" w:ascii="宋体" w:hAnsi="宋体" w:eastAsia="宋体" w:cs="宋体"/>
                <w:i w:val="0"/>
                <w:iCs w:val="0"/>
                <w:color w:val="000000"/>
                <w:sz w:val="20"/>
                <w:szCs w:val="20"/>
                <w:u w:val="none"/>
                <w:lang w:val="en-US" w:eastAsia="zh-CN" w:bidi="ar"/>
              </w:rPr>
              <w:t xml:space="preserve">上升进入螺旋波纹管内，小球在重力和风力作用下沿阿基米德螺旋球道进入底部球盒内。②斜坡阶梯模块：小球从左侧直行球道入球口进入球道，风机吹动小球沿轨道到达集球盒内，转动下方白色齿轮通过绳索带动集球盒倾斜，小球在重力作用下顺着斜坡下滑到黄色运输轮上。转动运输轮上的白色齿轮将小球运送到阶梯上。小球顺着阶梯下行至底部球盒内。③概率磁力轨道：用球道组件自主吸附墙面的磁力板，规划小球的路径。在将小球从右侧入球口进入球道，风机吹动小球沿透明管到达概率分流区域。小球在重力作用下沿概率分流装置分流下行，通过预设的磁力轨</w:t>
            </w:r>
            <w:r>
              <w:rPr>
                <w:rFonts w:hint="eastAsia" w:ascii="宋体" w:hAnsi="宋体" w:eastAsia="宋体" w:cs="宋体"/>
                <w:i w:val="0"/>
                <w:iCs w:val="0"/>
                <w:color w:val="000000"/>
                <w:sz w:val="20"/>
                <w:szCs w:val="20"/>
                <w:u w:val="none"/>
                <w:lang w:val="en-US" w:eastAsia="zh-CN" w:bidi="ar"/>
              </w:rPr>
              <w:t xml:space="preserve">道下行至球盒。④拼接齿轮：自由规划磁力板上齿轮路径，转动齿轮通过齿轮间的啮和作用带动连齿轮路径传动。齿轮传动：转动墙面手轮通过连接齿轮的皮带带动齿轮转动，转动的齿轮通过齿轮间的啮合作用带动连接飞机螺旋桨的皮带转动，皮带带动飞机螺旋桨运动。⑤行星齿轮：转动白色齿轮，带动装置内的白色齿轮转动。白色齿轮带动装置下方小球顺着弯曲轨道上行至最高处 。小球通过最高处拐点下落至最低的起点处形成循环。⑥缓冲球道:小球通过右侧风机的作用沿波纹管进入缓冲球道通过球道中的挡板连续交替变换方向降低小球的速度，再随机分流掉入球盒内。</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光影走廊</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1.规格尺寸：小:190*118*140cm；中:190*125*145cm；大:190*134*150cm；特大:190*145*155cm；一套四个；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和工艺：产品采用耐力板材质，耐撞击、抗冲击，不易变形、开裂或变色;耐候性好，耐高温，不易老化和变色，适合多种环境条件。透明度高，重量轻，安装方便，安全性高。框架采用铝型材，具有强度好、再生资源、环保节能、不开裂、不变形；</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154940</wp:posOffset>
                      </wp:positionH>
                      <wp:positionV relativeFrom="paragraph">
                        <wp:posOffset>386715</wp:posOffset>
                      </wp:positionV>
                      <wp:extent cx="1692275" cy="555625"/>
                      <wp:effectExtent l="0" t="0" r="3175" b="15875"/>
                      <wp:wrapNone/>
                      <wp:docPr id="88" name="图片_2"/>
                      <wp:cNvGraphicFramePr/>
                      <a:graphic xmlns:a="http://schemas.openxmlformats.org/drawingml/2006/main">
                        <a:graphicData uri="http://schemas.openxmlformats.org/drawingml/2006/picture">
                          <pic:pic xmlns:pic="http://schemas.openxmlformats.org/drawingml/2006/picture">
                            <pic:nvPicPr>
                              <pic:cNvPr id="88" name="图片_2"/>
                              <pic:cNvPicPr/>
                              <pic:nvPr/>
                            </pic:nvPicPr>
                            <pic:blipFill>
                              <a:blip r:embed="rId97"/>
                              <a:stretch/>
                            </pic:blipFill>
                            <pic:spPr bwMode="auto">
                              <a:xfrm>
                                <a:off x="0" y="0"/>
                                <a:ext cx="1692275" cy="55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4256;o:allowoverlap:true;o:allowincell:true;mso-position-horizontal-relative:text;margin-left:12.2pt;mso-position-horizontal:absolute;mso-position-vertical-relative:text;margin-top:30.4pt;mso-position-vertical:absolute;width:133.2pt;height:43.8pt;mso-wrap-distance-left:9.0pt;mso-wrap-distance-top:0.0pt;mso-wrap-distance-right:9.0pt;mso-wrap-distance-bottom:0.0pt;" stroked="f">
                      <v:path textboxrect="0,0,0,0"/>
                      <v:imagedata r:id="rId9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小木屋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规格：270*240*240CM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1.材质：花梨木，边缘抛圆处理，外表面和内表面以及儿童手指可触及的隐蔽处，均不得有锐利的棱角、毛刺以及小五金部件露出的锐利尖锐。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3302635</wp:posOffset>
                      </wp:positionH>
                      <wp:positionV relativeFrom="paragraph">
                        <wp:posOffset>16510</wp:posOffset>
                      </wp:positionV>
                      <wp:extent cx="1487170" cy="1408430"/>
                      <wp:effectExtent l="0" t="0" r="17780" b="1270"/>
                      <wp:wrapNone/>
                      <wp:docPr id="89" name="ID_DA17152DBA7F4FCB85C8F3980101664E"/>
                      <wp:cNvGraphicFramePr/>
                      <a:graphic xmlns:a="http://schemas.openxmlformats.org/drawingml/2006/main">
                        <a:graphicData uri="http://schemas.openxmlformats.org/drawingml/2006/picture">
                          <pic:pic xmlns:pic="http://schemas.openxmlformats.org/drawingml/2006/picture">
                            <pic:nvPicPr>
                              <pic:cNvPr id="89" name="ID_DA17152DBA7F4FCB85C8F3980101664E"/>
                              <pic:cNvPicPr/>
                              <pic:nvPr/>
                            </pic:nvPicPr>
                            <pic:blipFill>
                              <a:blip r:embed="rId98"/>
                              <a:stretch/>
                            </pic:blipFill>
                            <pic:spPr bwMode="auto">
                              <a:xfrm>
                                <a:off x="0" y="0"/>
                                <a:ext cx="1487170" cy="1408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5280;o:allowoverlap:true;o:allowincell:true;mso-position-horizontal-relative:text;margin-left:260.1pt;mso-position-horizontal:absolute;mso-position-vertical-relative:text;margin-top:1.3pt;mso-position-vertical:absolute;width:117.1pt;height:110.9pt;mso-wrap-distance-left:9.0pt;mso-wrap-distance-top:0.0pt;mso-wrap-distance-right:9.0pt;mso-wrap-distance-bottom:0.0pt;" stroked="f">
                      <v:path textboxrect="0,0,0,0"/>
                      <v:imagedata r:id="rId98" o:title=""/>
                    </v:shape>
                  </w:pict>
                </mc:Fallback>
              </mc:AlternateContent>
            </w:r>
            <w:r>
              <w:rPr>
                <w:rFonts w:hint="eastAsia" w:ascii="宋体" w:hAnsi="宋体" w:eastAsia="宋体" w:cs="宋体"/>
                <w:i w:val="0"/>
                <w:iCs w:val="0"/>
                <w:color w:val="000000"/>
                <w:sz w:val="20"/>
                <w:szCs w:val="20"/>
                <w:u w:val="none"/>
                <w:lang w:val="en-US" w:eastAsia="zh-CN" w:bidi="ar"/>
              </w:rPr>
              <w:t xml:space="preserve">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梨花木</w:t>
            </w:r>
            <w:r>
              <w:rPr>
                <w:rFonts w:hint="eastAsia" w:ascii="宋体" w:hAnsi="宋体" w:eastAsia="宋体" w:cs="宋体"/>
                <w:i w:val="0"/>
                <w:iCs w:val="0"/>
                <w:color w:val="0000ff"/>
                <w:sz w:val="20"/>
                <w:szCs w:val="20"/>
                <w:highlight w:val="yellow"/>
                <w:u w:val="none"/>
                <w:lang w:val="en-US" w:eastAsia="zh-CN" w:bidi="ar"/>
              </w:rPr>
              <w:t xml:space="preserve">符合JC/T 2039-2010 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黑曲霉、土曲霉、出芽短梗霉、绳状青霉、球毛壳霉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1.尺寸：180*200*180CM；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钢管，尺寸50*50mm和50*30mm的方形镀锌钢管，壁厚不低于2mm；铺装不低于23mm的防腐木，pc板厚度不低于5mm。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408940</wp:posOffset>
                      </wp:positionH>
                      <wp:positionV relativeFrom="paragraph">
                        <wp:posOffset>381000</wp:posOffset>
                      </wp:positionV>
                      <wp:extent cx="1126490" cy="1074420"/>
                      <wp:effectExtent l="0" t="0" r="16510" b="11430"/>
                      <wp:wrapNone/>
                      <wp:docPr id="90" name="ID_E67077B385AA4F889BD6B1AC5001C2F3"/>
                      <wp:cNvGraphicFramePr/>
                      <a:graphic xmlns:a="http://schemas.openxmlformats.org/drawingml/2006/main">
                        <a:graphicData uri="http://schemas.openxmlformats.org/drawingml/2006/picture">
                          <pic:pic xmlns:pic="http://schemas.openxmlformats.org/drawingml/2006/picture">
                            <pic:nvPicPr>
                              <pic:cNvPr id="90" name="ID_E67077B385AA4F889BD6B1AC5001C2F3"/>
                              <pic:cNvPicPr/>
                              <pic:nvPr/>
                            </pic:nvPicPr>
                            <pic:blipFill>
                              <a:blip r:embed="rId99"/>
                              <a:stretch/>
                            </pic:blipFill>
                            <pic:spPr bwMode="auto">
                              <a:xfrm>
                                <a:off x="0" y="0"/>
                                <a:ext cx="1126490" cy="107442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6304;o:allowoverlap:true;o:allowincell:true;mso-position-horizontal-relative:text;margin-left:32.2pt;mso-position-horizontal:absolute;mso-position-vertical-relative:text;margin-top:30.0pt;mso-position-vertical:absolute;width:88.7pt;height:84.6pt;mso-wrap-distance-left:9.0pt;mso-wrap-distance-top:0.0pt;mso-wrap-distance-right:9.0pt;mso-wrap-distance-bottom:0.0pt;" stroked="f">
                      <v:path textboxrect="0,0,0,0"/>
                      <v:imagedata r:id="rId9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水洗画架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规格：111*60*115cm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473075</wp:posOffset>
                      </wp:positionH>
                      <wp:positionV relativeFrom="paragraph">
                        <wp:posOffset>176530</wp:posOffset>
                      </wp:positionV>
                      <wp:extent cx="1022350" cy="1022985"/>
                      <wp:effectExtent l="0" t="0" r="6350" b="5715"/>
                      <wp:wrapNone/>
                      <wp:docPr id="91" name="ID_C9B4BBE5C96E4CD3A711C937B7D3DFF6"/>
                      <wp:cNvGraphicFramePr/>
                      <a:graphic xmlns:a="http://schemas.openxmlformats.org/drawingml/2006/main">
                        <a:graphicData uri="http://schemas.openxmlformats.org/drawingml/2006/picture">
                          <pic:pic xmlns:pic="http://schemas.openxmlformats.org/drawingml/2006/picture">
                            <pic:nvPicPr>
                              <pic:cNvPr id="91" name="ID_C9B4BBE5C96E4CD3A711C937B7D3DFF6"/>
                              <pic:cNvPicPr/>
                              <pic:nvPr/>
                            </pic:nvPicPr>
                            <pic:blipFill>
                              <a:blip r:embed="rId100"/>
                              <a:stretch/>
                            </pic:blipFill>
                            <pic:spPr bwMode="auto">
                              <a:xfrm>
                                <a:off x="0" y="0"/>
                                <a:ext cx="1022350" cy="1022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7328;o:allowoverlap:true;o:allowincell:true;mso-position-horizontal-relative:text;margin-left:37.2pt;mso-position-horizontal:absolute;mso-position-vertical-relative:text;margin-top:13.9pt;mso-position-vertical:absolute;width:80.5pt;height:80.5pt;mso-wrap-distance-left:9.0pt;mso-wrap-distance-top:0.0pt;mso-wrap-distance-right:9.0pt;mso-wrap-distance-bottom:0.0pt;" stroked="f">
                      <v:path textboxrect="0,0,0,0"/>
                      <v:imagedata r:id="rId10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光影桌</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1.规格：80*60cm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2.材质：采用桦木多层板，板材厚度 1.8cm ，经干燥处理，含水率≤12% 。芯层整齐，密实度好，且无虫蛀、腐朽等缺陷。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3.柜体：外露部件边倒 R5mm 圆角，圆边圆角，PVC 封边条封边。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4.胶水：优质环保型胶水。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5.五金件：优质五金配件。</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494665</wp:posOffset>
                      </wp:positionH>
                      <wp:positionV relativeFrom="paragraph">
                        <wp:posOffset>223520</wp:posOffset>
                      </wp:positionV>
                      <wp:extent cx="775970" cy="901700"/>
                      <wp:effectExtent l="0" t="0" r="5080" b="12700"/>
                      <wp:wrapNone/>
                      <wp:docPr id="92" name="ID_8F407F53F2F84D09B14EEC84F3925049"/>
                      <wp:cNvGraphicFramePr/>
                      <a:graphic xmlns:a="http://schemas.openxmlformats.org/drawingml/2006/main">
                        <a:graphicData uri="http://schemas.openxmlformats.org/drawingml/2006/picture">
                          <pic:pic xmlns:pic="http://schemas.openxmlformats.org/drawingml/2006/picture">
                            <pic:nvPicPr>
                              <pic:cNvPr id="92" name="ID_8F407F53F2F84D09B14EEC84F3925049"/>
                              <pic:cNvPicPr/>
                              <pic:nvPr/>
                            </pic:nvPicPr>
                            <pic:blipFill>
                              <a:blip r:embed="rId101"/>
                              <a:stretch/>
                            </pic:blipFill>
                            <pic:spPr bwMode="auto">
                              <a:xfrm>
                                <a:off x="0" y="0"/>
                                <a:ext cx="775970"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8352;o:allowoverlap:true;o:allowincell:true;mso-position-horizontal-relative:text;margin-left:38.9pt;mso-position-horizontal:absolute;mso-position-vertical-relative:text;margin-top:17.6pt;mso-position-vertical:absolute;width:61.1pt;height:71.0pt;mso-wrap-distance-left:9.0pt;mso-wrap-distance-top:0.0pt;mso-wrap-distance-right:9.0pt;mso-wrap-distance-bottom:0.0pt;" stroked="f">
                      <v:path textboxrect="0,0,0,0"/>
                      <v:imagedata r:id="rId10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欢乐水车</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1.尺寸：长70厘米*宽30厘米*总高60厘米，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4.附件类：盖帽采用环保塑料材质，具备四个3寸轮子，2定向2万向；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113665</wp:posOffset>
                      </wp:positionH>
                      <wp:positionV relativeFrom="paragraph">
                        <wp:posOffset>1647190</wp:posOffset>
                      </wp:positionV>
                      <wp:extent cx="1646555" cy="626745"/>
                      <wp:effectExtent l="0" t="0" r="10795" b="1905"/>
                      <wp:wrapNone/>
                      <wp:docPr id="93" name="图片_1_SpCnt_1"/>
                      <wp:cNvGraphicFramePr/>
                      <a:graphic xmlns:a="http://schemas.openxmlformats.org/drawingml/2006/main">
                        <a:graphicData uri="http://schemas.openxmlformats.org/drawingml/2006/picture">
                          <pic:pic xmlns:pic="http://schemas.openxmlformats.org/drawingml/2006/picture">
                            <pic:nvPicPr>
                              <pic:cNvPr id="93" name="图片_1_SpCnt_1"/>
                              <pic:cNvPicPr/>
                              <pic:nvPr/>
                            </pic:nvPicPr>
                            <pic:blipFill>
                              <a:blip r:embed="rId102"/>
                              <a:stretch/>
                            </pic:blipFill>
                            <pic:spPr bwMode="auto">
                              <a:xfrm>
                                <a:off x="0" y="0"/>
                                <a:ext cx="1646555"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50400;o:allowoverlap:true;o:allowincell:true;mso-position-horizontal-relative:text;margin-left:8.9pt;mso-position-horizontal:absolute;mso-position-vertical-relative:text;margin-top:129.7pt;mso-position-vertical:absolute;width:129.7pt;height:49.3pt;mso-wrap-distance-left:9.0pt;mso-wrap-distance-top:0.0pt;mso-wrap-distance-right:9.0pt;mso-wrap-distance-bottom:0.0pt;" stroked="f">
                      <v:path textboxrect="0,0,0,0"/>
                      <v:imagedata r:id="rId102" o:title=""/>
                    </v:shape>
                  </w:pict>
                </mc:Fallback>
              </mc:AlternateConten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240665</wp:posOffset>
                      </wp:positionH>
                      <wp:positionV relativeFrom="paragraph">
                        <wp:posOffset>285115</wp:posOffset>
                      </wp:positionV>
                      <wp:extent cx="1345565" cy="1010285"/>
                      <wp:effectExtent l="0" t="0" r="6985" b="18415"/>
                      <wp:wrapNone/>
                      <wp:docPr id="94" name="图片_111"/>
                      <wp:cNvGraphicFramePr/>
                      <a:graphic xmlns:a="http://schemas.openxmlformats.org/drawingml/2006/main">
                        <a:graphicData uri="http://schemas.openxmlformats.org/drawingml/2006/picture">
                          <pic:pic xmlns:pic="http://schemas.openxmlformats.org/drawingml/2006/picture">
                            <pic:nvPicPr>
                              <pic:cNvPr id="94" name="图片_111"/>
                              <pic:cNvPicPr/>
                              <pic:nvPr/>
                            </pic:nvPicPr>
                            <pic:blipFill>
                              <a:blip r:embed="rId103"/>
                              <a:stretch/>
                            </pic:blipFill>
                            <pic:spPr bwMode="auto">
                              <a:xfrm>
                                <a:off x="0" y="0"/>
                                <a:ext cx="1345565" cy="1010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9376;o:allowoverlap:true;o:allowincell:true;mso-position-horizontal-relative:text;margin-left:18.9pt;mso-position-horizontal:absolute;mso-position-vertical-relative:text;margin-top:22.4pt;mso-position-vertical:absolute;width:105.9pt;height:79.5pt;mso-wrap-distance-left:9.0pt;mso-wrap-distance-top:0.0pt;mso-wrap-distance-right:9.0pt;mso-wrap-distance-bottom:0.0pt;" stroked="f">
                      <v:path textboxrect="0,0,0,0"/>
                      <v:imagedata r:id="rId10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组合迷宫</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规格：105*55*55CM/件。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1.采用环保PVC塑料管，管子外径48.6mm，厚度约3mm；20件/套；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2.PP塑料连接件</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大型玩具</w:t>
            </w:r>
            <w:r/>
          </w:p>
        </w:tc>
        <w:tc>
          <w:tcPr>
            <w:tcW w:w="4947" w:type="dxa"/>
            <w:vAlign w:val="top"/>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整体尺寸：2470*1180*6</w:t>
            </w:r>
            <w:r>
              <w:rPr>
                <w:rFonts w:hint="eastAsia" w:ascii="宋体" w:hAnsi="宋体" w:eastAsia="宋体" w:cs="宋体"/>
                <w:i w:val="0"/>
                <w:iCs w:val="0"/>
                <w:color w:val="000000"/>
                <w:sz w:val="20"/>
                <w:szCs w:val="20"/>
                <w:u w:val="none"/>
                <w:lang w:val="en-US" w:eastAsia="zh-CN" w:bidi="ar"/>
              </w:rPr>
              <w:t xml:space="preserve">50CM；圆平台尺寸：ø：400CM H=180CM；近四分之三圆平台尺寸：ø：400CM H=270CM；椭圆平台尺寸：540*390*150CM；轮胎荡桥：200*120*150CM；斜爬：250*120C*270CM；弧形过桥平台：400*225*150CM；弧形爬网过桥：260*120*150CM；七节直桶滑1组，六节螺旋桶滑1组，五节螺旋桶滑1组，斜爬网1组，楼梯1组，钻网桶2组，弧形钻网爬2组，立柱顶部配件11组，直爬网桶2组，圆盘荡桥1组，秋千1组，小圆盘爬1组，传声筒1组。采用镀锌钢管框架+</w:t>
            </w:r>
            <w:r>
              <w:rPr>
                <w:rFonts w:hint="eastAsia" w:ascii="宋体" w:hAnsi="宋体" w:cs="宋体"/>
                <w:i w:val="0"/>
                <w:iCs w:val="0"/>
                <w:color w:val="0000ff"/>
                <w:sz w:val="20"/>
                <w:szCs w:val="20"/>
                <w:highlight w:val="yellow"/>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平台构件+高强度安全爬网+封闭式钻笼+螺旋滑梯组合，含多层平台、楼梯、镂空步道、连通钻笼、攀爬网、滑梯滑道、防护围栏等功能单元，适用于幼儿园、户外儿童乐园场景。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立柱管件材质及工艺：（1）主立柱采用114mm，厚度2.5mm的定制镀锌钢管。（2）表面打磨喷砂边角除毛刺，平整光滑不伤手。（3）采用焊接成型，焊缝均匀、强度大、承载能力强，焊接工艺采用C02气体保护焊，环保安全。（4）外表面采用</w:t>
            </w:r>
            <w:r>
              <w:rPr>
                <w:rFonts w:hint="eastAsia" w:ascii="宋体" w:hAnsi="宋体" w:cs="宋体"/>
                <w:i w:val="0"/>
                <w:iCs w:val="0"/>
                <w:color w:val="0000ff"/>
                <w:sz w:val="20"/>
                <w:szCs w:val="20"/>
                <w:highlight w:val="yellow"/>
                <w:u w:val="none"/>
                <w:lang w:val="en-US" w:eastAsia="zh-CN" w:bidi="ar"/>
              </w:rPr>
              <w:t xml:space="preserve">户外</w:t>
            </w:r>
            <w:r>
              <w:rPr>
                <w:rFonts w:hint="eastAsia" w:ascii="宋体" w:hAnsi="宋体" w:eastAsia="宋体" w:cs="宋体"/>
                <w:i w:val="0"/>
                <w:iCs w:val="0"/>
                <w:color w:val="0000ff"/>
                <w:sz w:val="20"/>
                <w:szCs w:val="20"/>
                <w:highlight w:val="yellow"/>
                <w:u w:val="none"/>
                <w:lang w:val="en-US" w:eastAsia="zh-CN" w:bidi="ar"/>
              </w:rPr>
              <w:t xml:space="preserve">塑粉</w:t>
            </w:r>
            <w:r>
              <w:rPr>
                <w:rFonts w:hint="eastAsia" w:ascii="宋体" w:hAnsi="宋体" w:eastAsia="宋体" w:cs="宋体"/>
                <w:i w:val="0"/>
                <w:iCs w:val="0"/>
                <w:color w:val="000000"/>
                <w:sz w:val="20"/>
                <w:szCs w:val="20"/>
                <w:u w:val="none"/>
                <w:lang w:val="en-US" w:eastAsia="zh-CN" w:bidi="ar"/>
              </w:rPr>
              <w:t xml:space="preserve">，流水线喷涂装置进行喷涂处理。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木制材料部分：主体采用</w:t>
            </w:r>
            <w:r>
              <w:rPr>
                <w:rFonts w:hint="eastAsia" w:ascii="宋体" w:hAnsi="宋体" w:cs="宋体"/>
                <w:i w:val="0"/>
                <w:iCs w:val="0"/>
                <w:color w:val="0000ff"/>
                <w:sz w:val="20"/>
                <w:szCs w:val="20"/>
                <w:highlight w:val="yellow"/>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平台厚度23mm,装饰板厚15mm。经专业技师进行压、刨、铣、冲等处理后，表面进行防腐、防火、防蛀处理，后采用原子灰进行两次刮灰抹平，并打磨光滑，表面再喷室外专用环保面漆。木制部分光滑无毛刺，结实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3、金属部件：镀锌板材料，成品表面光滑，抗紫外线能力强，耐腐蚀，耐候性好。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部件材料及工艺：采用LLDPE高强度工程塑粉经滚塑成型，经造粒工艺将颜料完全溶入颗粒中、磨粉机加工、滚塑工艺成型。加工工艺采用滚塑工艺，回转成型，色彩艳丽，渗入抗紫外线、防静电及防脱色元素，安全、环保、不易老化脱落，日久弥新部分装饰板为PE板（厚度15mm\19mm），色彩鲜艳，材质稳定，无毒无味，成品内外平整，无毛刺，且不易褪色，不易变形，具有韧性高，抗拉，耐磨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网绳：主件采用优质Φ16mm航海船用缆绳，内含6股钢丝绳，中芯为镀铬钢丝，外层再覆以变色锦纶编织绳，以绳网扣连接。绳网强度大，抗磨损，耐腐蚀，安全性能好，安全使用能强；附件采用优质Φ14mm航海船用缆绳，内含一股钢丝绳，坚韧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6、螺丝、帽盖采用304不锈钢材质，采用组合式联结。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7、整套设备安全环保、耐候性好、不易老化、不易褪色、不易生锈。</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防腐木</w:t>
            </w:r>
            <w:r>
              <w:rPr>
                <w:rFonts w:hint="eastAsia" w:ascii="宋体" w:hAnsi="宋体" w:eastAsia="宋体" w:cs="宋体"/>
                <w:i w:val="0"/>
                <w:iCs w:val="0"/>
                <w:color w:val="0000ff"/>
                <w:sz w:val="20"/>
                <w:szCs w:val="20"/>
                <w:highlight w:val="yellow"/>
                <w:u w:val="none"/>
                <w:lang w:val="en-US" w:eastAsia="zh-CN" w:bidi="ar"/>
              </w:rPr>
              <w:t xml:space="preserve">符合JC/T 2039-2010 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黑曲霉、土曲霉、出芽短梗霉、绳状青霉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-8890</wp:posOffset>
                      </wp:positionH>
                      <wp:positionV relativeFrom="paragraph">
                        <wp:posOffset>-1017270</wp:posOffset>
                      </wp:positionV>
                      <wp:extent cx="1731645" cy="1008380"/>
                      <wp:effectExtent l="0" t="0" r="1905" b="1270"/>
                      <wp:wrapNone/>
                      <wp:docPr id="95" name="图片_126"/>
                      <wp:cNvGraphicFramePr/>
                      <a:graphic xmlns:a="http://schemas.openxmlformats.org/drawingml/2006/main">
                        <a:graphicData uri="http://schemas.openxmlformats.org/drawingml/2006/picture">
                          <pic:pic xmlns:pic="http://schemas.openxmlformats.org/drawingml/2006/picture">
                            <pic:nvPicPr>
                              <pic:cNvPr id="95" name="图片_126"/>
                              <pic:cNvPicPr/>
                              <pic:nvPr/>
                            </pic:nvPicPr>
                            <pic:blipFill>
                              <a:blip r:embed="rId104"/>
                              <a:stretch/>
                            </pic:blipFill>
                            <pic:spPr bwMode="auto">
                              <a:xfrm>
                                <a:off x="0" y="0"/>
                                <a:ext cx="1731645" cy="1008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1424;o:allowoverlap:true;o:allowincell:true;mso-position-horizontal-relative:text;margin-left:-0.7pt;mso-position-horizontal:absolute;mso-position-vertical-relative:text;margin-top:-80.1pt;mso-position-vertical:absolute;width:136.3pt;height:79.4pt;mso-wrap-distance-left:9.0pt;mso-wrap-distance-top:0.0pt;mso-wrap-distance-right:9.0pt;mso-wrap-distance-bottom:0.0pt;" stroked="f">
                      <v:path textboxrect="0,0,0,0"/>
                      <v:imagedata r:id="rId10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升旗台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1.规格：长300cm*宽250cm*台阶总高40cm,单层台阶20cm,旗台围栏高度150cm,围栏装饰高度200cm；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2.材质工艺：镀锌钢管，整体加工后经特殊工艺除锈，抛沙处理。表面处理：CO2 保护焊、经喷丸技术处理、然后经过抛光处理、室外聚酯系树脂粉体涂装高温电磁烤漆</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577850</wp:posOffset>
                      </wp:positionH>
                      <wp:positionV relativeFrom="paragraph">
                        <wp:posOffset>-208280</wp:posOffset>
                      </wp:positionV>
                      <wp:extent cx="591185" cy="626110"/>
                      <wp:effectExtent l="0" t="0" r="18415" b="2540"/>
                      <wp:wrapNone/>
                      <wp:docPr id="96" name="图片_5"/>
                      <wp:cNvGraphicFramePr/>
                      <a:graphic xmlns:a="http://schemas.openxmlformats.org/drawingml/2006/main">
                        <a:graphicData uri="http://schemas.openxmlformats.org/drawingml/2006/picture">
                          <pic:pic xmlns:pic="http://schemas.openxmlformats.org/drawingml/2006/picture">
                            <pic:nvPicPr>
                              <pic:cNvPr id="96" name="图片_5"/>
                              <pic:cNvPicPr/>
                              <pic:nvPr/>
                            </pic:nvPicPr>
                            <pic:blipFill>
                              <a:blip r:embed="rId105"/>
                              <a:stretch/>
                            </pic:blipFill>
                            <pic:spPr bwMode="auto">
                              <a:xfrm>
                                <a:off x="0" y="0"/>
                                <a:ext cx="591185"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2448;o:allowoverlap:true;o:allowincell:true;mso-position-horizontal-relative:text;margin-left:45.5pt;mso-position-horizontal:absolute;mso-position-vertical-relative:text;margin-top:-16.4pt;mso-position-vertical:absolute;width:46.5pt;height:49.3pt;mso-wrap-distance-left:9.0pt;mso-wrap-distance-top:0.0pt;mso-wrap-distance-right:9.0pt;mso-wrap-distance-bottom:0.0pt;" stroked="f">
                      <v:path textboxrect="0,0,0,0"/>
                      <v:imagedata r:id="rId10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规格：1328*800*1080mm；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w:t>
            </w:r>
            <w:r>
              <w:rPr>
                <w:rFonts w:hint="eastAsia" w:ascii="微软雅黑" w:hAnsi="微软雅黑" w:eastAsia="微软雅黑" w:cs="微软雅黑"/>
                <w:i w:val="0"/>
                <w:iCs w:val="0"/>
                <w:color w:val="000000"/>
                <w:sz w:val="28"/>
                <w:szCs w:val="2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3505200</wp:posOffset>
                      </wp:positionH>
                      <wp:positionV relativeFrom="paragraph">
                        <wp:posOffset>66040</wp:posOffset>
                      </wp:positionV>
                      <wp:extent cx="1031240" cy="716280"/>
                      <wp:effectExtent l="0" t="0" r="16510" b="7620"/>
                      <wp:wrapNone/>
                      <wp:docPr id="97" name="ID_4CD686D169D54C79AEFEF53B476C65A2"/>
                      <wp:cNvGraphicFramePr/>
                      <a:graphic xmlns:a="http://schemas.openxmlformats.org/drawingml/2006/main">
                        <a:graphicData uri="http://schemas.openxmlformats.org/drawingml/2006/picture">
                          <pic:pic xmlns:pic="http://schemas.openxmlformats.org/drawingml/2006/picture">
                            <pic:nvPicPr>
                              <pic:cNvPr id="97" name="ID_4CD686D169D54C79AEFEF53B476C65A2"/>
                              <pic:cNvPicPr/>
                              <pic:nvPr/>
                            </pic:nvPicPr>
                            <pic:blipFill>
                              <a:blip r:embed="rId106"/>
                              <a:stretch/>
                            </pic:blipFill>
                            <pic:spPr bwMode="auto">
                              <a:xfrm>
                                <a:off x="0" y="0"/>
                                <a:ext cx="1031240" cy="716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3472;o:allowoverlap:true;o:allowincell:true;mso-position-horizontal-relative:text;margin-left:276.0pt;mso-position-horizontal:absolute;mso-position-vertical-relative:text;margin-top:5.2pt;mso-position-vertical:absolute;width:81.2pt;height:56.4pt;mso-wrap-distance-left:9.0pt;mso-wrap-distance-top:0.0pt;mso-wrap-distance-right:9.0pt;mso-wrap-distance-bottom:0.0pt;" stroked="f">
                      <v:path textboxrect="0,0,0,0"/>
                      <v:imagedata r:id="rId106" o:title=""/>
                    </v:shape>
                  </w:pict>
                </mc:Fallback>
              </mc:AlternateContent>
            </w:r>
            <w:r>
              <w:rPr>
                <w:rFonts w:hint="eastAsia" w:ascii="宋体" w:hAnsi="宋体" w:eastAsia="宋体" w:cs="宋体"/>
                <w:i w:val="0"/>
                <w:iCs w:val="0"/>
                <w:color w:val="000000"/>
                <w:sz w:val="20"/>
                <w:szCs w:val="20"/>
                <w:u w:val="none"/>
                <w:lang w:val="en-US" w:eastAsia="zh-CN" w:bidi="ar"/>
              </w:rPr>
              <w:t xml:space="preserve">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规格：⌀900*600mm；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363855</wp:posOffset>
                      </wp:positionH>
                      <wp:positionV relativeFrom="paragraph">
                        <wp:posOffset>-177800</wp:posOffset>
                      </wp:positionV>
                      <wp:extent cx="1104900" cy="892810"/>
                      <wp:effectExtent l="0" t="0" r="0" b="2540"/>
                      <wp:wrapNone/>
                      <wp:docPr id="98" name="ID_D006458C76A84A518874C2C036D542AB"/>
                      <wp:cNvGraphicFramePr/>
                      <a:graphic xmlns:a="http://schemas.openxmlformats.org/drawingml/2006/main">
                        <a:graphicData uri="http://schemas.openxmlformats.org/drawingml/2006/picture">
                          <pic:pic xmlns:pic="http://schemas.openxmlformats.org/drawingml/2006/picture">
                            <pic:nvPicPr>
                              <pic:cNvPr id="98" name="ID_D006458C76A84A518874C2C036D542AB"/>
                              <pic:cNvPicPr/>
                              <pic:nvPr/>
                            </pic:nvPicPr>
                            <pic:blipFill>
                              <a:blip r:embed="rId107"/>
                              <a:stretch/>
                            </pic:blipFill>
                            <pic:spPr bwMode="auto">
                              <a:xfrm>
                                <a:off x="0" y="0"/>
                                <a:ext cx="1104900" cy="892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4496;o:allowoverlap:true;o:allowincell:true;mso-position-horizontal-relative:text;margin-left:28.6pt;mso-position-horizontal:absolute;mso-position-vertical-relative:text;margin-top:-14.0pt;mso-position-vertical:absolute;width:87.0pt;height:70.3pt;mso-wrap-distance-left:9.0pt;mso-wrap-distance-top:0.0pt;mso-wrap-distance-right:9.0pt;mso-wrap-distance-bottom:0.0pt;" stroked="f">
                      <v:path textboxrect="0,0,0,0"/>
                      <v:imagedata r:id="rId10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沙池玩具03</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规格：800*600*720mm；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381635</wp:posOffset>
                      </wp:positionH>
                      <wp:positionV relativeFrom="paragraph">
                        <wp:posOffset>-311150</wp:posOffset>
                      </wp:positionV>
                      <wp:extent cx="982980" cy="801370"/>
                      <wp:effectExtent l="0" t="0" r="7620" b="17780"/>
                      <wp:wrapNone/>
                      <wp:docPr id="99" name="ID_738D81F40B5A40ABA9F61C82E3B2D4E7"/>
                      <wp:cNvGraphicFramePr/>
                      <a:graphic xmlns:a="http://schemas.openxmlformats.org/drawingml/2006/main">
                        <a:graphicData uri="http://schemas.openxmlformats.org/drawingml/2006/picture">
                          <pic:pic xmlns:pic="http://schemas.openxmlformats.org/drawingml/2006/picture">
                            <pic:nvPicPr>
                              <pic:cNvPr id="99" name="ID_738D81F40B5A40ABA9F61C82E3B2D4E7"/>
                              <pic:cNvPicPr/>
                              <pic:nvPr/>
                            </pic:nvPicPr>
                            <pic:blipFill>
                              <a:blip r:embed="rId108"/>
                              <a:stretch/>
                            </pic:blipFill>
                            <pic:spPr bwMode="auto">
                              <a:xfrm>
                                <a:off x="0" y="0"/>
                                <a:ext cx="982980"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5520;o:allowoverlap:true;o:allowincell:true;mso-position-horizontal-relative:text;margin-left:30.0pt;mso-position-horizontal:absolute;mso-position-vertical-relative:text;margin-top:-24.5pt;mso-position-vertical:absolute;width:77.4pt;height:63.1pt;mso-wrap-distance-left:9.0pt;mso-wrap-distance-top:0.0pt;mso-wrap-distance-right:9.0pt;mso-wrap-distance-bottom:0.0pt;" stroked="f">
                      <v:path textboxrect="0,0,0,0"/>
                      <v:imagedata r:id="rId108" o:title=""/>
                    </v:shape>
                  </w:pict>
                </mc:Fallback>
              </mc:AlternateContent>
            </w:r>
            <w:r/>
          </w:p>
        </w:tc>
      </w:tr>
      <w:tr>
        <w:trPr>
          <w:jc w:val="center"/>
          <w:trHeight w:val="1127"/>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沙池玩具04</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材质：PP塑料，包括：小推车个、铲子、耙子、塑料水桶等，不少于28个。</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579755</wp:posOffset>
                      </wp:positionH>
                      <wp:positionV relativeFrom="paragraph">
                        <wp:posOffset>126365</wp:posOffset>
                      </wp:positionV>
                      <wp:extent cx="790575" cy="419100"/>
                      <wp:effectExtent l="0" t="0" r="9525" b="0"/>
                      <wp:wrapNone/>
                      <wp:docPr id="100" name="图片_94"/>
                      <wp:cNvGraphicFramePr/>
                      <a:graphic xmlns:a="http://schemas.openxmlformats.org/drawingml/2006/main">
                        <a:graphicData uri="http://schemas.openxmlformats.org/drawingml/2006/picture">
                          <pic:pic xmlns:pic="http://schemas.openxmlformats.org/drawingml/2006/picture">
                            <pic:nvPicPr>
                              <pic:cNvPr id="100" name="图片_94"/>
                              <pic:cNvPicPr/>
                              <pic:nvPr/>
                            </pic:nvPicPr>
                            <pic:blipFill>
                              <a:blip r:embed="rId109"/>
                              <a:stretch/>
                            </pic:blipFill>
                            <pic:spPr bwMode="auto">
                              <a:xfrm>
                                <a:off x="0" y="0"/>
                                <a:ext cx="79057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6544;o:allowoverlap:true;o:allowincell:true;mso-position-horizontal-relative:text;margin-left:45.6pt;mso-position-horizontal:absolute;mso-position-vertical-relative:text;margin-top:9.9pt;mso-position-vertical:absolute;width:62.2pt;height:33.0pt;mso-wrap-distance-left:9.0pt;mso-wrap-distance-top:0.0pt;mso-wrap-distance-right:9.0pt;mso-wrap-distance-bottom:0.0pt;" stroked="f">
                      <v:path textboxrect="0,0,0,0"/>
                      <v:imagedata r:id="rId10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沙池玩具05</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规格：460*430*670mm；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450850</wp:posOffset>
                      </wp:positionH>
                      <wp:positionV relativeFrom="paragraph">
                        <wp:posOffset>214630</wp:posOffset>
                      </wp:positionV>
                      <wp:extent cx="1014095" cy="948055"/>
                      <wp:effectExtent l="0" t="0" r="14604" b="4445"/>
                      <wp:wrapNone/>
                      <wp:docPr id="101" name="ID_7527CB94145948F8AD1F743231E00AA6"/>
                      <wp:cNvGraphicFramePr/>
                      <a:graphic xmlns:a="http://schemas.openxmlformats.org/drawingml/2006/main">
                        <a:graphicData uri="http://schemas.openxmlformats.org/drawingml/2006/picture">
                          <pic:pic xmlns:pic="http://schemas.openxmlformats.org/drawingml/2006/picture">
                            <pic:nvPicPr>
                              <pic:cNvPr id="101" name="ID_7527CB94145948F8AD1F743231E00AA6"/>
                              <pic:cNvPicPr/>
                              <pic:nvPr/>
                            </pic:nvPicPr>
                            <pic:blipFill>
                              <a:blip r:embed="rId110"/>
                              <a:stretch/>
                            </pic:blipFill>
                            <pic:spPr bwMode="auto">
                              <a:xfrm>
                                <a:off x="0" y="0"/>
                                <a:ext cx="1014095" cy="948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7568;o:allowoverlap:true;o:allowincell:true;mso-position-horizontal-relative:text;margin-left:35.5pt;mso-position-horizontal:absolute;mso-position-vertical-relative:text;margin-top:16.9pt;mso-position-vertical:absolute;width:79.8pt;height:74.6pt;mso-wrap-distance-left:9.0pt;mso-wrap-distance-top:0.0pt;mso-wrap-distance-right:9.0pt;mso-wrap-distance-bottom:0.0pt;" stroked="f">
                      <v:path textboxrect="0,0,0,0"/>
                      <v:imagedata r:id="rId11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水池</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规格：2300x1050x1530mm；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125095</wp:posOffset>
                      </wp:positionH>
                      <wp:positionV relativeFrom="paragraph">
                        <wp:posOffset>233045</wp:posOffset>
                      </wp:positionV>
                      <wp:extent cx="1607185" cy="1046480"/>
                      <wp:effectExtent l="0" t="0" r="12065" b="1270"/>
                      <wp:wrapNone/>
                      <wp:docPr id="102" name="ID_1CAC9F7157E446D48705DDCEB70BA34B"/>
                      <wp:cNvGraphicFramePr/>
                      <a:graphic xmlns:a="http://schemas.openxmlformats.org/drawingml/2006/main">
                        <a:graphicData uri="http://schemas.openxmlformats.org/drawingml/2006/picture">
                          <pic:pic xmlns:pic="http://schemas.openxmlformats.org/drawingml/2006/picture">
                            <pic:nvPicPr>
                              <pic:cNvPr id="102" name="ID_1CAC9F7157E446D48705DDCEB70BA34B"/>
                              <pic:cNvPicPr/>
                              <pic:nvPr/>
                            </pic:nvPicPr>
                            <pic:blipFill>
                              <a:blip r:embed="rId111"/>
                              <a:stretch/>
                            </pic:blipFill>
                            <pic:spPr bwMode="auto">
                              <a:xfrm>
                                <a:off x="0" y="0"/>
                                <a:ext cx="1607185" cy="1046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8592;o:allowoverlap:true;o:allowincell:true;mso-position-horizontal-relative:text;margin-left:9.8pt;mso-position-horizontal:absolute;mso-position-vertical-relative:text;margin-top:18.3pt;mso-position-vertical:absolute;width:126.5pt;height:82.4pt;mso-wrap-distance-left:9.0pt;mso-wrap-distance-top:0.0pt;mso-wrap-distance-right:9.0pt;mso-wrap-distance-bottom:0.0pt;" stroked="f">
                      <v:path textboxrect="0,0,0,0"/>
                      <v:imagedata r:id="rId11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假山</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1.石材：天然青灰色板岩片石，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2.规格：厚度2–4cm，长宽15–40cm自然毛边。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3.堆叠方式：横向错缝层叠，竖向错落收分，局部悬挑，模拟自然层理肌理。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296545</wp:posOffset>
                      </wp:positionH>
                      <wp:positionV relativeFrom="paragraph">
                        <wp:posOffset>53340</wp:posOffset>
                      </wp:positionV>
                      <wp:extent cx="1350645" cy="553720"/>
                      <wp:effectExtent l="0" t="0" r="1905" b="17780"/>
                      <wp:wrapNone/>
                      <wp:docPr id="103" name="图片_98"/>
                      <wp:cNvGraphicFramePr/>
                      <a:graphic xmlns:a="http://schemas.openxmlformats.org/drawingml/2006/main">
                        <a:graphicData uri="http://schemas.openxmlformats.org/drawingml/2006/picture">
                          <pic:pic xmlns:pic="http://schemas.openxmlformats.org/drawingml/2006/picture">
                            <pic:nvPicPr>
                              <pic:cNvPr id="103" name="图片_98"/>
                              <pic:cNvPicPr/>
                              <pic:nvPr/>
                            </pic:nvPicPr>
                            <pic:blipFill>
                              <a:blip r:embed="rId112"/>
                              <a:stretch/>
                            </pic:blipFill>
                            <pic:spPr bwMode="auto">
                              <a:xfrm>
                                <a:off x="0" y="0"/>
                                <a:ext cx="1350645"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9616;o:allowoverlap:true;o:allowincell:true;mso-position-horizontal-relative:text;margin-left:23.3pt;mso-position-horizontal:absolute;mso-position-vertical-relative:text;margin-top:4.2pt;mso-position-vertical:absolute;width:106.3pt;height:43.6pt;mso-wrap-distance-left:9.0pt;mso-wrap-distance-top:0.0pt;mso-wrap-distance-right:9.0pt;mso-wrap-distance-bottom:0.0pt;" stroked="f">
                      <v:path textboxrect="0,0,0,0"/>
                      <v:imagedata r:id="rId11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中型玩具</w:t>
            </w:r>
            <w:r/>
          </w:p>
        </w:tc>
        <w:tc>
          <w:tcPr>
            <w:tcW w:w="4947" w:type="dxa"/>
            <w:vAlign w:val="center"/>
            <w:textDirection w:val="lrTb"/>
            <w:noWrap w:val="false"/>
          </w:tcPr>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1. 整体尺寸：长12</w:t>
            </w:r>
            <w:r>
              <w:rPr>
                <w:rFonts w:hint="eastAsia" w:ascii="宋体" w:hAnsi="宋体" w:cs="宋体"/>
                <w:i w:val="0"/>
                <w:iCs w:val="0"/>
                <w:color w:val="0000ff"/>
                <w:sz w:val="20"/>
                <w:szCs w:val="20"/>
                <w:highlight w:val="yellow"/>
                <w:u w:val="none"/>
                <w:lang w:val="en-US" w:eastAsia="zh-CN" w:bidi="ar"/>
              </w:rPr>
              <w:t xml:space="preserve">m</w:t>
            </w:r>
            <w:r>
              <w:rPr>
                <w:rFonts w:hint="eastAsia" w:ascii="宋体" w:hAnsi="宋体" w:eastAsia="宋体" w:cs="宋体"/>
                <w:i w:val="0"/>
                <w:iCs w:val="0"/>
                <w:color w:val="0000ff"/>
                <w:sz w:val="20"/>
                <w:szCs w:val="20"/>
                <w:highlight w:val="yellow"/>
                <w:u w:val="none"/>
                <w:lang w:val="en-US" w:eastAsia="zh-CN" w:bidi="ar"/>
              </w:rPr>
              <w:t xml:space="preserve">×宽4.5m×高6.5m</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2. 核心功能模块：6节滑梯1组，爬网一组，轮胎攀爬2组，圆球攀岩绳1组，爬梯1组，错位爬笼1组，攀岩绳2组，传声筒1组，平衡梯6组，吊环7个，顶部装饰件1组</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3.核心部件技术参数， 平台主体尺寸：小平台2500*1500mm  大平台5000*2500mm（高，非标定制）主管：立柱采用100*100mm镀锌钢管，壁厚≥2.5mm。龙骨：40*80mm镀锌钢管，壁厚≥2.0mm，焊接点抗拉强度≥400MPa。承重性能：平台均匀载荷≥200kg/㎡，单点集中载荷≥100kg无永久变形。</w:t>
            </w:r>
            <w:r>
              <w:rPr>
                <w:rFonts w:hint="default" w:ascii="Arial" w:hAnsi="Arial" w:eastAsia="宋体" w:cs="Arial"/>
                <w:i w:val="0"/>
                <w:iCs w:val="0"/>
                <w:color w:val="0000ff"/>
                <w:sz w:val="22"/>
                <w:szCs w:val="22"/>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3148965</wp:posOffset>
                      </wp:positionH>
                      <wp:positionV relativeFrom="paragraph">
                        <wp:posOffset>156210</wp:posOffset>
                      </wp:positionV>
                      <wp:extent cx="1697355" cy="867410"/>
                      <wp:effectExtent l="0" t="0" r="17145" b="8890"/>
                      <wp:wrapNone/>
                      <wp:docPr id="104" name="图片_17"/>
                      <wp:cNvGraphicFramePr/>
                      <a:graphic xmlns:a="http://schemas.openxmlformats.org/drawingml/2006/main">
                        <a:graphicData uri="http://schemas.openxmlformats.org/drawingml/2006/picture">
                          <pic:pic xmlns:pic="http://schemas.openxmlformats.org/drawingml/2006/picture">
                            <pic:nvPicPr>
                              <pic:cNvPr id="104" name="图片_17"/>
                              <pic:cNvPicPr/>
                              <pic:nvPr/>
                            </pic:nvPicPr>
                            <pic:blipFill>
                              <a:blip r:embed="rId113"/>
                              <a:stretch/>
                            </pic:blipFill>
                            <pic:spPr bwMode="auto">
                              <a:xfrm>
                                <a:off x="0" y="0"/>
                                <a:ext cx="1697355"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0640;o:allowoverlap:true;o:allowincell:true;mso-position-horizontal-relative:text;margin-left:247.9pt;mso-position-horizontal:absolute;mso-position-vertical-relative:text;margin-top:12.3pt;mso-position-vertical:absolute;width:133.7pt;height:68.3pt;mso-wrap-distance-left:9.0pt;mso-wrap-distance-top:0.0pt;mso-wrap-distance-right:9.0pt;mso-wrap-distance-bottom:0.0pt;" stroked="f">
                      <v:path textboxrect="0,0,0,0"/>
                      <v:imagedata r:id="rId113" o:title=""/>
                    </v:shape>
                  </w:pict>
                </mc:Fallback>
              </mc:AlternateContent>
            </w:r>
            <w:r>
              <w:rPr>
                <w:rFonts w:hint="eastAsia" w:ascii="宋体" w:hAnsi="宋体" w:eastAsia="宋体" w:cs="宋体"/>
                <w:i w:val="0"/>
                <w:iCs w:val="0"/>
                <w:color w:val="0000ff"/>
                <w:sz w:val="20"/>
                <w:szCs w:val="20"/>
                <w:highlight w:val="yellow"/>
                <w:u w:val="none"/>
                <w:lang w:val="en-US" w:eastAsia="zh-CN" w:bidi="ar"/>
              </w:rPr>
              <w:t xml:space="preserve">原材料采用CO₂气体保护焊工艺、经过点焊，拉焊，补焊后，经过质检人员检查无误，通过打磨抛光的方法除</w:t>
            </w:r>
            <w:r>
              <w:rPr>
                <w:rFonts w:hint="eastAsia" w:ascii="宋体" w:hAnsi="宋体" w:cs="宋体"/>
                <w:i w:val="0"/>
                <w:iCs w:val="0"/>
                <w:color w:val="0000ff"/>
                <w:sz w:val="20"/>
                <w:szCs w:val="20"/>
                <w:highlight w:val="yellow"/>
                <w:u w:val="none"/>
                <w:lang w:val="en-US" w:eastAsia="zh-CN" w:bidi="ar"/>
              </w:rPr>
              <w:t xml:space="preserve">锈</w:t>
            </w:r>
            <w:r>
              <w:rPr>
                <w:rFonts w:hint="eastAsia" w:ascii="宋体" w:hAnsi="宋体" w:eastAsia="宋体" w:cs="宋体"/>
                <w:i w:val="0"/>
                <w:iCs w:val="0"/>
                <w:color w:val="0000ff"/>
                <w:sz w:val="20"/>
                <w:szCs w:val="20"/>
                <w:highlight w:val="yellow"/>
                <w:u w:val="none"/>
                <w:lang w:val="en-US" w:eastAsia="zh-CN" w:bidi="ar"/>
              </w:rPr>
              <w:t xml:space="preserve">，接着采用抛砂工艺处理铁件表面，随后将</w:t>
            </w:r>
            <w:r>
              <w:rPr>
                <w:rFonts w:hint="eastAsia" w:ascii="宋体" w:hAnsi="宋体" w:cs="宋体"/>
                <w:i w:val="0"/>
                <w:iCs w:val="0"/>
                <w:color w:val="0000ff"/>
                <w:sz w:val="20"/>
                <w:szCs w:val="20"/>
                <w:highlight w:val="yellow"/>
                <w:u w:val="none"/>
                <w:lang w:val="en-US" w:eastAsia="zh-CN" w:bidi="ar"/>
              </w:rPr>
              <w:t xml:space="preserve">户外塑粉</w:t>
            </w:r>
            <w:r>
              <w:rPr>
                <w:rFonts w:hint="eastAsia" w:ascii="宋体" w:hAnsi="宋体" w:eastAsia="宋体" w:cs="宋体"/>
                <w:i w:val="0"/>
                <w:iCs w:val="0"/>
                <w:color w:val="0000ff"/>
                <w:sz w:val="20"/>
                <w:szCs w:val="20"/>
                <w:highlight w:val="yellow"/>
                <w:u w:val="none"/>
                <w:lang w:val="en-US" w:eastAsia="zh-CN" w:bidi="ar"/>
              </w:rPr>
              <w:t xml:space="preserve">通过喷枪，借助于喷枪压力，</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4.</w:t>
            </w:r>
            <w:r>
              <w:rPr>
                <w:rFonts w:hint="eastAsia" w:ascii="宋体" w:hAnsi="宋体" w:eastAsia="宋体" w:cs="宋体"/>
                <w:i w:val="0"/>
                <w:iCs w:val="0"/>
                <w:color w:val="0000ff"/>
                <w:sz w:val="20"/>
                <w:szCs w:val="20"/>
                <w:highlight w:val="yellow"/>
                <w:u w:val="none"/>
                <w:lang w:val="en-US" w:eastAsia="zh-CN" w:bidi="ar"/>
              </w:rPr>
              <w:t xml:space="preserve">防腐木构件平台板 23mm、装饰板 15mm防腐木，精加工后做防腐、防火、防蛀处理，双遍原子灰打磨，喷涂户外环保面漆，无毛刺牢固耐用。</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5.</w:t>
            </w:r>
            <w:r>
              <w:rPr>
                <w:rFonts w:hint="eastAsia" w:ascii="宋体" w:hAnsi="宋体" w:eastAsia="宋体" w:cs="宋体"/>
                <w:i w:val="0"/>
                <w:iCs w:val="0"/>
                <w:color w:val="0000ff"/>
                <w:sz w:val="20"/>
                <w:szCs w:val="20"/>
                <w:highlight w:val="yellow"/>
                <w:u w:val="none"/>
                <w:lang w:val="en-US" w:eastAsia="zh-CN" w:bidi="ar"/>
              </w:rPr>
              <w:t xml:space="preserve">其他材质金属配件：镀锌钢板，耐紫外线、耐腐蚀；</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6.</w:t>
            </w:r>
            <w:r>
              <w:rPr>
                <w:rFonts w:hint="eastAsia" w:ascii="宋体" w:hAnsi="宋体" w:eastAsia="宋体" w:cs="宋体"/>
                <w:i w:val="0"/>
                <w:iCs w:val="0"/>
                <w:color w:val="0000ff"/>
                <w:sz w:val="20"/>
                <w:szCs w:val="20"/>
                <w:highlight w:val="yellow"/>
                <w:u w:val="none"/>
                <w:lang w:val="en-US" w:eastAsia="zh-CN" w:bidi="ar"/>
              </w:rPr>
              <w:t xml:space="preserve">塑料件：LLDPE 滚塑成型，添加抗 UV、防静电原料，15/19mm PE 装饰板，无毒耐磨不易褪色变形；</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7.</w:t>
            </w:r>
            <w:r>
              <w:rPr>
                <w:rFonts w:hint="eastAsia" w:ascii="宋体" w:hAnsi="宋体" w:eastAsia="宋体" w:cs="宋体"/>
                <w:i w:val="0"/>
                <w:iCs w:val="0"/>
                <w:color w:val="0000ff"/>
                <w:sz w:val="20"/>
                <w:szCs w:val="20"/>
                <w:highlight w:val="yellow"/>
                <w:u w:val="none"/>
                <w:lang w:val="en-US" w:eastAsia="zh-CN" w:bidi="ar"/>
              </w:rPr>
              <w:t xml:space="preserve">绳网： Φ14mm（单股钢丝芯），强度高耐磨；</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8.</w:t>
            </w:r>
            <w:r>
              <w:rPr>
                <w:rFonts w:hint="eastAsia" w:ascii="宋体" w:hAnsi="宋体" w:eastAsia="宋体" w:cs="宋体"/>
                <w:i w:val="0"/>
                <w:iCs w:val="0"/>
                <w:color w:val="0000ff"/>
                <w:sz w:val="20"/>
                <w:szCs w:val="20"/>
                <w:highlight w:val="yellow"/>
                <w:u w:val="none"/>
                <w:lang w:val="en-US" w:eastAsia="zh-CN" w:bidi="ar"/>
              </w:rPr>
              <w:t xml:space="preserve">五金件：全套 304 不锈钢螺丝及盖帽。</w:t>
            </w:r>
            <w:r/>
          </w:p>
          <w:p>
            <w:pPr>
              <w:jc w:val="left"/>
              <w:keepLines w:val="0"/>
              <w:keepNext w:val="0"/>
              <w:widowControl/>
              <w:rPr>
                <w:rFonts w:hint="eastAsia" w:ascii="宋体" w:hAnsi="宋体" w:cs="宋体"/>
                <w:szCs w:val="21"/>
              </w:rPr>
              <w:suppressLineNumbers w:val="0"/>
            </w:pPr>
            <w:r>
              <w:rPr>
                <w:rFonts w:hint="eastAsia" w:ascii="宋体" w:hAnsi="宋体" w:cs="宋体"/>
                <w:i w:val="0"/>
                <w:iCs w:val="0"/>
                <w:color w:val="0000ff"/>
                <w:sz w:val="20"/>
                <w:szCs w:val="20"/>
                <w:highlight w:val="yellow"/>
                <w:u w:val="none"/>
                <w:lang w:val="en-US" w:eastAsia="zh-CN" w:bidi="ar"/>
              </w:rPr>
              <w:t xml:space="preserve">9.</w:t>
            </w:r>
            <w:r>
              <w:rPr>
                <w:rFonts w:hint="eastAsia" w:ascii="宋体" w:hAnsi="宋体" w:eastAsia="宋体" w:cs="宋体"/>
                <w:i w:val="0"/>
                <w:iCs w:val="0"/>
                <w:color w:val="0000ff"/>
                <w:sz w:val="20"/>
                <w:szCs w:val="20"/>
                <w:highlight w:val="yellow"/>
                <w:u w:val="none"/>
                <w:lang w:val="en-US" w:eastAsia="zh-CN" w:bidi="ar"/>
              </w:rPr>
              <w:t xml:space="preserve">整体性能，整套设备环保耐候，户外使用不易老化、褪色、生锈。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防腐木</w:t>
            </w:r>
            <w:r>
              <w:rPr>
                <w:rFonts w:hint="eastAsia" w:ascii="宋体" w:hAnsi="宋体" w:eastAsia="宋体" w:cs="宋体"/>
                <w:i w:val="0"/>
                <w:iCs w:val="0"/>
                <w:color w:val="0000ff"/>
                <w:sz w:val="20"/>
                <w:szCs w:val="20"/>
                <w:highlight w:val="yellow"/>
                <w:u w:val="none"/>
                <w:lang w:val="en-US" w:eastAsia="zh-CN" w:bidi="ar"/>
              </w:rPr>
              <w:t xml:space="preserve">符合JC/T 2039-2010 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黑曲霉、土曲霉、出芽短梗霉、绳状青霉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钻洞</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1.规格:3.5m长；直径76cm，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2.滑梯面：304不锈钢板面2MM，滑梯护板：304不锈钢板2MM, 氩弧焊透度均匀，表面光滑、整齐，整体安全可靠。</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663575</wp:posOffset>
                      </wp:positionH>
                      <wp:positionV relativeFrom="paragraph">
                        <wp:posOffset>635</wp:posOffset>
                      </wp:positionV>
                      <wp:extent cx="452755" cy="568960"/>
                      <wp:effectExtent l="0" t="0" r="4445" b="2540"/>
                      <wp:wrapNone/>
                      <wp:docPr id="105" name="图片_100"/>
                      <wp:cNvGraphicFramePr/>
                      <a:graphic xmlns:a="http://schemas.openxmlformats.org/drawingml/2006/main">
                        <a:graphicData uri="http://schemas.openxmlformats.org/drawingml/2006/picture">
                          <pic:pic xmlns:pic="http://schemas.openxmlformats.org/drawingml/2006/picture">
                            <pic:nvPicPr>
                              <pic:cNvPr id="105" name="图片_100"/>
                              <pic:cNvPicPr/>
                              <pic:nvPr/>
                            </pic:nvPicPr>
                            <pic:blipFill>
                              <a:blip r:embed="rId114"/>
                              <a:stretch/>
                            </pic:blipFill>
                            <pic:spPr bwMode="auto">
                              <a:xfrm>
                                <a:off x="0" y="0"/>
                                <a:ext cx="452755"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1664;o:allowoverlap:true;o:allowincell:true;mso-position-horizontal-relative:text;margin-left:52.2pt;mso-position-horizontal:absolute;mso-position-vertical-relative:text;margin-top:0.0pt;mso-position-vertical:absolute;width:35.6pt;height:44.8pt;mso-wrap-distance-left:9.0pt;mso-wrap-distance-top:0.0pt;mso-wrap-distance-right:9.0pt;mso-wrap-distance-bottom:0.0pt;" stroked="f">
                      <v:path textboxrect="0,0,0,0"/>
                      <v:imagedata r:id="rId11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木桥障碍</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1.规格:2.1*1m*0.65m高；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504190</wp:posOffset>
                      </wp:positionH>
                      <wp:positionV relativeFrom="paragraph">
                        <wp:posOffset>38100</wp:posOffset>
                      </wp:positionV>
                      <wp:extent cx="1062990" cy="564515"/>
                      <wp:effectExtent l="0" t="0" r="3810" b="6985"/>
                      <wp:wrapNone/>
                      <wp:docPr id="106" name="图片_101_SpCnt_1"/>
                      <wp:cNvGraphicFramePr/>
                      <a:graphic xmlns:a="http://schemas.openxmlformats.org/drawingml/2006/main">
                        <a:graphicData uri="http://schemas.openxmlformats.org/drawingml/2006/picture">
                          <pic:pic xmlns:pic="http://schemas.openxmlformats.org/drawingml/2006/picture">
                            <pic:nvPicPr>
                              <pic:cNvPr id="106" name="图片_101_SpCnt_1"/>
                              <pic:cNvPicPr/>
                              <pic:nvPr/>
                            </pic:nvPicPr>
                            <pic:blipFill>
                              <a:blip r:embed="rId115"/>
                              <a:stretch/>
                            </pic:blipFill>
                            <pic:spPr bwMode="auto">
                              <a:xfrm>
                                <a:off x="0" y="0"/>
                                <a:ext cx="1062990"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2688;o:allowoverlap:true;o:allowincell:true;mso-position-horizontal-relative:text;margin-left:39.7pt;mso-position-horizontal:absolute;mso-position-vertical-relative:text;margin-top:3.0pt;mso-position-vertical:absolute;width:83.7pt;height:44.4pt;mso-wrap-distance-left:9.0pt;mso-wrap-distance-top:0.0pt;mso-wrap-distance-right:9.0pt;mso-wrap-distance-bottom:0.0pt;" stroked="f">
                      <v:path textboxrect="0,0,0,0"/>
                      <v:imagedata r:id="rId11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梅花桩</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1.规格:直径10cm，高度分别到10cm，15cm，20cm，25cm，30cm每个规格2个；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420370</wp:posOffset>
                      </wp:positionH>
                      <wp:positionV relativeFrom="paragraph">
                        <wp:posOffset>-238125</wp:posOffset>
                      </wp:positionV>
                      <wp:extent cx="1220470" cy="1014095"/>
                      <wp:effectExtent l="0" t="0" r="17780" b="14604"/>
                      <wp:wrapNone/>
                      <wp:docPr id="107" name="图片_102"/>
                      <wp:cNvGraphicFramePr/>
                      <a:graphic xmlns:a="http://schemas.openxmlformats.org/drawingml/2006/main">
                        <a:graphicData uri="http://schemas.openxmlformats.org/drawingml/2006/picture">
                          <pic:pic xmlns:pic="http://schemas.openxmlformats.org/drawingml/2006/picture">
                            <pic:nvPicPr>
                              <pic:cNvPr id="107" name="图片_102"/>
                              <pic:cNvPicPr/>
                              <pic:nvPr/>
                            </pic:nvPicPr>
                            <pic:blipFill>
                              <a:blip r:embed="rId116"/>
                              <a:stretch/>
                            </pic:blipFill>
                            <pic:spPr bwMode="auto">
                              <a:xfrm>
                                <a:off x="0" y="0"/>
                                <a:ext cx="1220470" cy="1014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3712;o:allowoverlap:true;o:allowincell:true;mso-position-horizontal-relative:text;margin-left:33.1pt;mso-position-horizontal:absolute;mso-position-vertical-relative:text;margin-top:-18.8pt;mso-position-vertical:absolute;width:96.1pt;height:79.8pt;mso-wrap-distance-left:9.0pt;mso-wrap-distance-top:0.0pt;mso-wrap-distance-right:9.0pt;mso-wrap-distance-bottom:0.0pt;" stroked="f">
                      <v:path textboxrect="0,0,0,0"/>
                      <v:imagedata r:id="rId11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爬网</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1.规格:2800*900mm；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4.附件类：盖帽采用环保塑料材质；金螺丝需采用子母螺丝，螺母需采用防松螺母,不锈钢膨胀螺丝。网部分采用14mm的一股钢丝的变色绳编制，安全牢固；</w:t>
            </w:r>
            <w:r/>
          </w:p>
        </w:tc>
        <w:tc>
          <w:tcPr>
            <w:tcW w:w="3079" w:type="dxa"/>
            <w:vAlign w:val="top"/>
            <w:textDirection w:val="lrTb"/>
            <w:noWrap w:val="false"/>
          </w:tcPr>
          <w:p>
            <w:pPr>
              <w:jc w:val="left"/>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154305</wp:posOffset>
                      </wp:positionH>
                      <wp:positionV relativeFrom="paragraph">
                        <wp:posOffset>448945</wp:posOffset>
                      </wp:positionV>
                      <wp:extent cx="1393190" cy="509905"/>
                      <wp:effectExtent l="0" t="0" r="16510" b="4445"/>
                      <wp:wrapNone/>
                      <wp:docPr id="108" name="图片_104"/>
                      <wp:cNvGraphicFramePr/>
                      <a:graphic xmlns:a="http://schemas.openxmlformats.org/drawingml/2006/main">
                        <a:graphicData uri="http://schemas.openxmlformats.org/drawingml/2006/picture">
                          <pic:pic xmlns:pic="http://schemas.openxmlformats.org/drawingml/2006/picture">
                            <pic:nvPicPr>
                              <pic:cNvPr id="108" name="图片_104"/>
                              <pic:cNvPicPr/>
                              <pic:nvPr/>
                            </pic:nvPicPr>
                            <pic:blipFill>
                              <a:blip r:embed="rId117"/>
                              <a:stretch/>
                            </pic:blipFill>
                            <pic:spPr bwMode="auto">
                              <a:xfrm>
                                <a:off x="0" y="0"/>
                                <a:ext cx="1393190"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4736;o:allowoverlap:true;o:allowincell:true;mso-position-horizontal-relative:text;margin-left:12.1pt;mso-position-horizontal:absolute;mso-position-vertical-relative:text;margin-top:35.4pt;mso-position-vertical:absolute;width:109.7pt;height:40.1pt;mso-wrap-distance-left:9.0pt;mso-wrap-distance-top:0.0pt;mso-wrap-distance-right:9.0pt;mso-wrap-distance-bottom:0.0pt;" stroked="f">
                      <v:path textboxrect="0,0,0,0"/>
                      <v:imagedata r:id="rId11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软体</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1.规格:长度2m；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2.材质：攀爬绳：高强锦纶安全绳；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3.绳体材质：涤纶编织，户外耐候。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4.固定方式：上端膨胀挂钩式安装。</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520065</wp:posOffset>
                      </wp:positionH>
                      <wp:positionV relativeFrom="paragraph">
                        <wp:posOffset>27940</wp:posOffset>
                      </wp:positionV>
                      <wp:extent cx="775970" cy="665480"/>
                      <wp:effectExtent l="0" t="0" r="5080" b="1270"/>
                      <wp:wrapNone/>
                      <wp:docPr id="109" name="图片_105"/>
                      <wp:cNvGraphicFramePr/>
                      <a:graphic xmlns:a="http://schemas.openxmlformats.org/drawingml/2006/main">
                        <a:graphicData uri="http://schemas.openxmlformats.org/drawingml/2006/picture">
                          <pic:pic xmlns:pic="http://schemas.openxmlformats.org/drawingml/2006/picture">
                            <pic:nvPicPr>
                              <pic:cNvPr id="109" name="图片_105"/>
                              <pic:cNvPicPr/>
                              <pic:nvPr/>
                            </pic:nvPicPr>
                            <pic:blipFill>
                              <a:blip r:embed="rId118"/>
                              <a:stretch/>
                            </pic:blipFill>
                            <pic:spPr bwMode="auto">
                              <a:xfrm>
                                <a:off x="0" y="0"/>
                                <a:ext cx="775970"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5760;o:allowoverlap:true;o:allowincell:true;mso-position-horizontal-relative:text;margin-left:40.9pt;mso-position-horizontal:absolute;mso-position-vertical-relative:text;margin-top:2.2pt;mso-position-vertical:absolute;width:61.1pt;height:52.4pt;mso-wrap-distance-left:9.0pt;mso-wrap-distance-top:0.0pt;mso-wrap-distance-right:9.0pt;mso-wrap-distance-bottom:0.0pt;" stroked="f">
                      <v:path textboxrect="0,0,0,0"/>
                      <v:imagedata r:id="rId11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防腐木地板</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1.规格面积：200㎡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2.主材材质要求：地板板材：采用加压防腐实木，厚度≥20mm，宽度120-150mm；经防腐、防虫、防白蚁处理，含水率≤18%，无节疤、无开裂变形；龙骨材料：同等级防腐木龙骨，规格 40mm×60mm，防腐等级与地板一致；固定件：全部采用304不锈钢沉头自攻螺丝，严禁使用普通铁钉或镀锌螺丝，防止生锈污染木材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3.铺设工艺要求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采用龙骨架空铺设法，龙骨间距≤400mm，架空高度 100-150mm，预留充足排水空间，防止积水腐烂；地面基层做 1-2% 自然排水坡度，确保雨水快速排出；龙骨底部加装防腐木垫块，避免直接接触地面；地板拼接预留 5-8mm 伸缩缝，适应热胀冷缩；固定件沉头处理，嵌入板材表面 2mm，后期用木蜡油补平；整体平整度偏差≤3mm/米，缝隙均匀一致，无高低差。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4.安全与表面处理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圆角处理：所有地板外露边角、端头均做R≥10mm 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涂装工艺：整体涂刷环保水性户外耐候木油2-3 遍，哑光原木色；防水、防紫外线、耐老化，甲醛释放量符合 ENF 级标准，无刺鼻异味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5.性能要求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地板均匀承重≥150kg/㎡，整体稳固不晃动，无异响；表面耐刮耐磨，易清洁打理。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7.其他：含主材、辅材、安装。</w:t>
            </w:r>
            <w:r/>
          </w:p>
        </w:tc>
        <w:tc>
          <w:tcPr>
            <w:tcW w:w="3079" w:type="dxa"/>
            <w:vAlign w:val="center"/>
            <w:textDirection w:val="lrTb"/>
            <w:noWrap w:val="false"/>
          </w:tcPr>
          <w:p>
            <w:pPr>
              <w:jc w:val="center"/>
              <w:rPr>
                <w:rFonts w:hint="eastAsia" w:ascii="宋体" w:hAnsi="宋体" w:cs="宋体"/>
                <w:szCs w:val="21"/>
              </w:rPr>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487680</wp:posOffset>
                      </wp:positionH>
                      <wp:positionV relativeFrom="paragraph">
                        <wp:posOffset>-713740</wp:posOffset>
                      </wp:positionV>
                      <wp:extent cx="1040130" cy="963295"/>
                      <wp:effectExtent l="0" t="0" r="7620" b="8255"/>
                      <wp:wrapNone/>
                      <wp:docPr id="110" name="image50"/>
                      <wp:cNvGraphicFramePr/>
                      <a:graphic xmlns:a="http://schemas.openxmlformats.org/drawingml/2006/main">
                        <a:graphicData uri="http://schemas.openxmlformats.org/drawingml/2006/picture">
                          <pic:pic xmlns:pic="http://schemas.openxmlformats.org/drawingml/2006/picture">
                            <pic:nvPicPr>
                              <pic:cNvPr id="110" name="image50"/>
                              <pic:cNvPicPr/>
                              <pic:nvPr/>
                            </pic:nvPicPr>
                            <pic:blipFill>
                              <a:blip r:embed="rId119"/>
                              <a:stretch/>
                            </pic:blipFill>
                            <pic:spPr bwMode="auto">
                              <a:xfrm>
                                <a:off x="0" y="0"/>
                                <a:ext cx="1040129"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6784;o:allowoverlap:true;o:allowincell:true;mso-position-horizontal-relative:text;margin-left:38.4pt;mso-position-horizontal:absolute;mso-position-vertical-relative:text;margin-top:-56.2pt;mso-position-vertical:absolute;width:81.9pt;height:75.8pt;mso-wrap-distance-left:9.0pt;mso-wrap-distance-top:0.0pt;mso-wrap-distance-right:9.0pt;mso-wrap-distance-bottom:0.0pt;" stroked="f">
                      <v:path textboxrect="0,0,0,0"/>
                      <v:imagedata r:id="rId11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美术多格柜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2.规格：长90cm*宽40cm*高180cm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3.结构和工艺：采用板式拼接结构，连接牢固稳定，表面光滑平整，无毛刺、无尖锐棱角，柜体设有多层隔板，便于分类陈列幼儿作品，适用于幼儿各类展示与收纳场景</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683895</wp:posOffset>
                      </wp:positionH>
                      <wp:positionV relativeFrom="paragraph">
                        <wp:posOffset>8255</wp:posOffset>
                      </wp:positionV>
                      <wp:extent cx="417830" cy="850900"/>
                      <wp:effectExtent l="0" t="0" r="1270" b="6350"/>
                      <wp:wrapNone/>
                      <wp:docPr id="111" name="ID_74D0F1D13850438DBFB4F0F096B2ECBA"/>
                      <wp:cNvGraphicFramePr/>
                      <a:graphic xmlns:a="http://schemas.openxmlformats.org/drawingml/2006/main">
                        <a:graphicData uri="http://schemas.openxmlformats.org/drawingml/2006/picture">
                          <pic:pic xmlns:pic="http://schemas.openxmlformats.org/drawingml/2006/picture">
                            <pic:nvPicPr>
                              <pic:cNvPr id="111" name="ID_74D0F1D13850438DBFB4F0F096B2ECBA"/>
                              <pic:cNvPicPr/>
                              <pic:nvPr/>
                            </pic:nvPicPr>
                            <pic:blipFill>
                              <a:blip r:embed="rId120"/>
                              <a:stretch/>
                            </pic:blipFill>
                            <pic:spPr bwMode="auto">
                              <a:xfrm>
                                <a:off x="0" y="0"/>
                                <a:ext cx="417830" cy="8509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6784;o:allowoverlap:true;o:allowincell:true;mso-position-horizontal-relative:text;margin-left:53.8pt;mso-position-horizontal:absolute;mso-position-vertical-relative:text;margin-top:0.7pt;mso-position-vertical:absolute;width:32.9pt;height:67.0pt;mso-wrap-distance-left:9.0pt;mso-wrap-distance-top:0.0pt;mso-wrap-distance-right:9.0pt;mso-wrap-distance-bottom:0.0pt;" stroked="f">
                      <v:path textboxrect="0,0,0,0"/>
                      <v:imagedata r:id="rId12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美术展示柜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2.规格：长90cm*宽40cm*高180cm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3.描述：采用板式拼接结构，连接牢固稳定，基材经多道工序精细打磨，表面平整光滑，无毛刺、无开裂；预置标准化孔位，便于与挂钩、层板等配件灵活组合，适用于教室墙面收纳、展示、悬挂各类工具</w:t>
            </w:r>
            <w:r/>
          </w:p>
        </w:tc>
        <w:tc>
          <w:tcPr>
            <w:tcW w:w="3079" w:type="dxa"/>
            <w:vAlign w:val="center"/>
            <w:textDirection w:val="lrTb"/>
            <w:noWrap w:val="false"/>
          </w:tcPr>
          <w:p>
            <w:pPr>
              <w:jc w:val="center"/>
              <w:rPr>
                <w:rFonts w:hint="eastAsia" w:ascii="宋体" w:hAnsi="宋体" w:cs="宋体"/>
                <w:szCs w:val="21"/>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654050</wp:posOffset>
                      </wp:positionH>
                      <wp:positionV relativeFrom="paragraph">
                        <wp:posOffset>6350</wp:posOffset>
                      </wp:positionV>
                      <wp:extent cx="605155" cy="876935"/>
                      <wp:effectExtent l="0" t="0" r="0" b="18415"/>
                      <wp:wrapNone/>
                      <wp:docPr id="112" name="ID_E07461A2AC2A422283FEF72AA1942DC5"/>
                      <wp:cNvGraphicFramePr/>
                      <a:graphic xmlns:a="http://schemas.openxmlformats.org/drawingml/2006/main">
                        <a:graphicData uri="http://schemas.openxmlformats.org/drawingml/2006/picture">
                          <pic:pic xmlns:pic="http://schemas.openxmlformats.org/drawingml/2006/picture">
                            <pic:nvPicPr>
                              <pic:cNvPr id="112" name="ID_E07461A2AC2A422283FEF72AA1942DC5"/>
                              <pic:cNvPicPr/>
                              <pic:nvPr/>
                            </pic:nvPicPr>
                            <pic:blipFill>
                              <a:blip r:embed="rId121"/>
                              <a:stretch/>
                            </pic:blipFill>
                            <pic:spPr bwMode="auto">
                              <a:xfrm>
                                <a:off x="0" y="0"/>
                                <a:ext cx="605155"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7808;o:allowoverlap:true;o:allowincell:true;mso-position-horizontal-relative:text;margin-left:51.5pt;mso-position-horizontal:absolute;mso-position-vertical-relative:text;margin-top:0.5pt;mso-position-vertical:absolute;width:47.6pt;height:69.0pt;mso-wrap-distance-left:9.0pt;mso-wrap-distance-top:0.0pt;mso-wrap-distance-right:9.0pt;mso-wrap-distance-bottom:0.0pt;" stroked="f">
                      <v:path textboxrect="0,0,0,0"/>
                      <v:imagedata r:id="rId12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大型操作台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2.规格：长200cm*宽100cm*高55cm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结构采用榫卯结合加固，连接牢固稳定，表面贴皮采用枫木纹贴皮工艺，贴皮纹理自然均匀，无起翘、气泡、色差等问题；整体经过多次精细打磨，表面光滑平整，无毛刺、无尖锐棱角，柜体设有多层储物空间，可分格存放教具、材料等</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241300</wp:posOffset>
                      </wp:positionH>
                      <wp:positionV relativeFrom="paragraph">
                        <wp:posOffset>165100</wp:posOffset>
                      </wp:positionV>
                      <wp:extent cx="1484630" cy="614680"/>
                      <wp:effectExtent l="0" t="0" r="0" b="14604"/>
                      <wp:wrapNone/>
                      <wp:docPr id="113" name="ID_99B1F4B50640456FA6E167819E60CC89"/>
                      <wp:cNvGraphicFramePr/>
                      <a:graphic xmlns:a="http://schemas.openxmlformats.org/drawingml/2006/main">
                        <a:graphicData uri="http://schemas.openxmlformats.org/drawingml/2006/picture">
                          <pic:pic xmlns:pic="http://schemas.openxmlformats.org/drawingml/2006/picture">
                            <pic:nvPicPr>
                              <pic:cNvPr id="113" name="ID_99B1F4B50640456FA6E167819E60CC89"/>
                              <pic:cNvPicPr/>
                              <pic:nvPr/>
                            </pic:nvPicPr>
                            <pic:blipFill>
                              <a:blip r:embed="rId122"/>
                              <a:stretch/>
                            </pic:blipFill>
                            <pic:spPr bwMode="auto">
                              <a:xfrm>
                                <a:off x="0" y="0"/>
                                <a:ext cx="1484630"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8832;o:allowoverlap:true;o:allowincell:true;mso-position-horizontal-relative:text;margin-left:19.0pt;mso-position-horizontal:absolute;mso-position-vertical-relative:text;margin-top:13.0pt;mso-position-vertical:absolute;width:116.9pt;height:48.4pt;mso-wrap-distance-left:9.0pt;mso-wrap-distance-top:0.0pt;mso-wrap-distance-right:9.0pt;mso-wrap-distance-bottom:0.0pt;" stroked="f">
                      <v:path textboxrect="0,0,0,0"/>
                      <v:imagedata r:id="rId12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饼干凳</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2.规格：直径30cm*高30cm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天然橡胶木，木质坚硬、纹理清晰、结构稳定，表面经多道精细砂光打磨，触感光滑细腻，无毛刺、无裂纹；凳体榫卯结构牢固稳定，外露边角及棱线进行精磨倒圆处理，符合幼儿坐姿使用，适用于操作台、活动桌等配套场景</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mc:AlternateContent>
                <mc:Choice Requires="wpg">
                  <w:drawing>
                    <wp:inline xmlns:wp="http://schemas.openxmlformats.org/drawingml/2006/wordprocessingDrawing" distT="0" distB="0" distL="0" distR="0">
                      <wp:extent cx="974725" cy="1010285"/>
                      <wp:effectExtent l="0" t="0" r="0" b="18415"/>
                      <wp:docPr id="114" name="ID_81DC825A983D40AB8956F722B6CE438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D_81DC825A983D40AB8956F722B6CE4384" descr="图片1"/>
                              <pic:cNvPicPr>
                                <a:picLocks noChangeAspect="1"/>
                              </pic:cNvPicPr>
                              <pic:nvPr/>
                            </pic:nvPicPr>
                            <pic:blipFill>
                              <a:blip r:embed="rId123"/>
                              <a:stretch/>
                            </pic:blipFill>
                            <pic:spPr bwMode="auto">
                              <a:xfrm>
                                <a:off x="0" y="0"/>
                                <a:ext cx="974725" cy="1010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6.8pt;height:79.5pt;mso-wrap-distance-left:0.0pt;mso-wrap-distance-top:0.0pt;mso-wrap-distance-right:0.0pt;mso-wrap-distance-bottom:0.0pt;" stroked="false">
                      <v:path textboxrect="0,0,0,0"/>
                      <v:imagedata r:id="rId12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三层材料架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2.规格：长88cm*宽34cm*高80cm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板式拆装结构，使用金属连接件加固，柜体稳定、结构紧凑、分区合理；表面经过多道打磨、底漆、面漆工艺处理，平整光滑，无色差、无颗粒，适用于幼儿木工教室用于分类存放教材、工具、文具、物料等，实现整洁收纳</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496570</wp:posOffset>
                      </wp:positionH>
                      <wp:positionV relativeFrom="paragraph">
                        <wp:posOffset>-69850</wp:posOffset>
                      </wp:positionV>
                      <wp:extent cx="966470" cy="915035"/>
                      <wp:effectExtent l="0" t="0" r="0" b="0"/>
                      <wp:wrapNone/>
                      <wp:docPr id="115" name="ID_52A89158FBC849F086A5859496D05019"/>
                      <wp:cNvGraphicFramePr/>
                      <a:graphic xmlns:a="http://schemas.openxmlformats.org/drawingml/2006/main">
                        <a:graphicData uri="http://schemas.openxmlformats.org/drawingml/2006/picture">
                          <pic:pic xmlns:pic="http://schemas.openxmlformats.org/drawingml/2006/picture">
                            <pic:nvPicPr>
                              <pic:cNvPr id="115" name="ID_52A89158FBC849F086A5859496D05019"/>
                              <pic:cNvPicPr/>
                              <pic:nvPr/>
                            </pic:nvPicPr>
                            <pic:blipFill>
                              <a:blip r:embed="rId124"/>
                              <a:stretch/>
                            </pic:blipFill>
                            <pic:spPr bwMode="auto">
                              <a:xfrm>
                                <a:off x="0" y="0"/>
                                <a:ext cx="966470"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69856;o:allowoverlap:true;o:allowincell:true;mso-position-horizontal-relative:text;margin-left:39.1pt;mso-position-horizontal:absolute;mso-position-vertical-relative:text;margin-top:-5.5pt;mso-position-vertical:absolute;width:76.1pt;height:72.0pt;mso-wrap-distance-left:9.0pt;mso-wrap-distance-top:0.0pt;mso-wrap-distance-right:9.0pt;mso-wrap-distance-bottom:0.0pt;" stroked="f">
                      <v:path textboxrect="0,0,0,0"/>
                      <v:imagedata r:id="rId12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笑脸收纳柜（小）</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2.规格：长50cm*宽40cm*高82cm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3.描述：柜体采用实木多层板，板材平整度高，结构稳固；表面经多道精细打磨，平整光滑，无颗粒感，用于收纳工具、手工材料及幼儿作品，笑脸造型设计可营造温馨活泼的教室氛围</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353060</wp:posOffset>
                      </wp:positionH>
                      <wp:positionV relativeFrom="paragraph">
                        <wp:posOffset>41910</wp:posOffset>
                      </wp:positionV>
                      <wp:extent cx="1039495" cy="801370"/>
                      <wp:effectExtent l="0" t="0" r="0" b="17780"/>
                      <wp:wrapNone/>
                      <wp:docPr id="116" name="ID_257A2A85CEAA4B2BAADAF74560CB5DBB"/>
                      <wp:cNvGraphicFramePr/>
                      <a:graphic xmlns:a="http://schemas.openxmlformats.org/drawingml/2006/main">
                        <a:graphicData uri="http://schemas.openxmlformats.org/drawingml/2006/picture">
                          <pic:pic xmlns:pic="http://schemas.openxmlformats.org/drawingml/2006/picture">
                            <pic:nvPicPr>
                              <pic:cNvPr id="116" name="ID_257A2A85CEAA4B2BAADAF74560CB5DBB"/>
                              <pic:cNvPicPr/>
                              <pic:nvPr/>
                            </pic:nvPicPr>
                            <pic:blipFill>
                              <a:blip r:embed="rId125"/>
                              <a:stretch/>
                            </pic:blipFill>
                            <pic:spPr bwMode="auto">
                              <a:xfrm>
                                <a:off x="0" y="0"/>
                                <a:ext cx="1039495"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0880;o:allowoverlap:true;o:allowincell:true;mso-position-horizontal-relative:text;margin-left:27.8pt;mso-position-horizontal:absolute;mso-position-vertical-relative:text;margin-top:3.3pt;mso-position-vertical:absolute;width:81.8pt;height:63.1pt;mso-wrap-distance-left:9.0pt;mso-wrap-distance-top:0.0pt;mso-wrap-distance-right:9.0pt;mso-wrap-distance-bottom:0.0pt;" stroked="f">
                      <v:path textboxrect="0,0,0,0"/>
                      <v:imagedata r:id="rId12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笑脸收纳柜（大）</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2.规格：长100cm*宽40cm*高82cm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3.描述：柜体采用实木多层板，板材平整度高，结构稳固；表面经多道精细打磨，平整光滑，无颗粒感，用于收纳工具、手工材料及幼儿作品，笑脸造型设计可营造温馨活泼的教室氛围</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316230</wp:posOffset>
                      </wp:positionH>
                      <wp:positionV relativeFrom="paragraph">
                        <wp:posOffset>-8890</wp:posOffset>
                      </wp:positionV>
                      <wp:extent cx="950595" cy="929640"/>
                      <wp:effectExtent l="0" t="0" r="0" b="3810"/>
                      <wp:wrapNone/>
                      <wp:docPr id="117" name="ID_DE790DEE0A67438A98711B194B6FFE99"/>
                      <wp:cNvGraphicFramePr/>
                      <a:graphic xmlns:a="http://schemas.openxmlformats.org/drawingml/2006/main">
                        <a:graphicData uri="http://schemas.openxmlformats.org/drawingml/2006/picture">
                          <pic:pic xmlns:pic="http://schemas.openxmlformats.org/drawingml/2006/picture">
                            <pic:nvPicPr>
                              <pic:cNvPr id="117" name="ID_DE790DEE0A67438A98711B194B6FFE99"/>
                              <pic:cNvPicPr/>
                              <pic:nvPr/>
                            </pic:nvPicPr>
                            <pic:blipFill>
                              <a:blip r:embed="rId126"/>
                              <a:stretch/>
                            </pic:blipFill>
                            <pic:spPr bwMode="auto">
                              <a:xfrm>
                                <a:off x="0" y="0"/>
                                <a:ext cx="950595" cy="929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1904;o:allowoverlap:true;o:allowincell:true;mso-position-horizontal-relative:text;margin-left:24.9pt;mso-position-horizontal:absolute;mso-position-vertical-relative:text;margin-top:-0.7pt;mso-position-vertical:absolute;width:74.8pt;height:73.2pt;mso-wrap-distance-left:9.0pt;mso-wrap-distance-top:0.0pt;mso-wrap-distance-right:9.0pt;mso-wrap-distance-bottom:0.0pt;" stroked="f">
                      <v:path textboxrect="0,0,0,0"/>
                      <v:imagedata r:id="rId12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移动收纳车</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2.规格：60cm*40cm*80cm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3.描述：三层画车，顶部带折叠，可放置画板/纸、画笔和笔筒，搭配刷笔筒凹槽，中间层板可以抽拉，底部层板部分带抽屉，下底有万向轮，两侧带把手</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561340</wp:posOffset>
                      </wp:positionH>
                      <wp:positionV relativeFrom="paragraph">
                        <wp:posOffset>96520</wp:posOffset>
                      </wp:positionV>
                      <wp:extent cx="691515" cy="646430"/>
                      <wp:effectExtent l="0" t="0" r="13335" b="1270"/>
                      <wp:wrapNone/>
                      <wp:docPr id="118" name="ID_9C5E6B5ACA014D6488113CB554DB9ECB"/>
                      <wp:cNvGraphicFramePr/>
                      <a:graphic xmlns:a="http://schemas.openxmlformats.org/drawingml/2006/main">
                        <a:graphicData uri="http://schemas.openxmlformats.org/drawingml/2006/picture">
                          <pic:pic xmlns:pic="http://schemas.openxmlformats.org/drawingml/2006/picture">
                            <pic:nvPicPr>
                              <pic:cNvPr id="118" name="ID_9C5E6B5ACA014D6488113CB554DB9ECB"/>
                              <pic:cNvPicPr/>
                              <pic:nvPr/>
                            </pic:nvPicPr>
                            <pic:blipFill>
                              <a:blip r:embed="rId127"/>
                              <a:stretch/>
                            </pic:blipFill>
                            <pic:spPr bwMode="auto">
                              <a:xfrm>
                                <a:off x="0" y="0"/>
                                <a:ext cx="691515"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2928;o:allowoverlap:true;o:allowincell:true;mso-position-horizontal-relative:text;margin-left:44.2pt;mso-position-horizontal:absolute;mso-position-vertical-relative:text;margin-top:7.6pt;mso-position-vertical:absolute;width:54.4pt;height:50.9pt;mso-wrap-distance-left:9.0pt;mso-wrap-distance-top:0.0pt;mso-wrap-distance-right:9.0pt;mso-wrap-distance-bottom:0.0pt;" stroked="f">
                      <v:path textboxrect="0,0,0,0"/>
                      <v:imagedata r:id="rId12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网格架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1.材质：防腐木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2.规格：宽60*高90cm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3.工艺：一体框架，采用防腐木，具备防潮、防蛀的特性，整体稳固，安装便捷，可用于悬挂幼儿美术作品、手工制品或教学用具</w:t>
            </w:r>
            <w:r/>
          </w:p>
        </w:tc>
        <w:tc>
          <w:tcPr>
            <w:tcW w:w="3079" w:type="dxa"/>
            <w:vAlign w:val="top"/>
            <w:textDirection w:val="lrTb"/>
            <w:noWrap w:val="false"/>
          </w:tcPr>
          <w:p>
            <w:pPr>
              <w:jc w:val="center"/>
              <w:rPr>
                <w:rFonts w:hint="eastAsia" w:ascii="宋体" w:hAnsi="宋体" w:cs="宋体"/>
                <w:szCs w:val="21"/>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715010</wp:posOffset>
                      </wp:positionH>
                      <wp:positionV relativeFrom="paragraph">
                        <wp:posOffset>107950</wp:posOffset>
                      </wp:positionV>
                      <wp:extent cx="410845" cy="649605"/>
                      <wp:effectExtent l="0" t="0" r="8255" b="17145"/>
                      <wp:wrapNone/>
                      <wp:docPr id="119" name="ID_7BEBB82E35EE4BB991F911240C44D63C"/>
                      <wp:cNvGraphicFramePr/>
                      <a:graphic xmlns:a="http://schemas.openxmlformats.org/drawingml/2006/main">
                        <a:graphicData uri="http://schemas.openxmlformats.org/drawingml/2006/picture">
                          <pic:pic xmlns:pic="http://schemas.openxmlformats.org/drawingml/2006/picture">
                            <pic:nvPicPr>
                              <pic:cNvPr id="119" name="ID_7BEBB82E35EE4BB991F911240C44D63C"/>
                              <pic:cNvPicPr/>
                              <pic:nvPr/>
                            </pic:nvPicPr>
                            <pic:blipFill>
                              <a:blip r:embed="rId128"/>
                              <a:stretch/>
                            </pic:blipFill>
                            <pic:spPr bwMode="auto">
                              <a:xfrm>
                                <a:off x="0" y="0"/>
                                <a:ext cx="410844"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3952;o:allowoverlap:true;o:allowincell:true;mso-position-horizontal-relative:text;margin-left:56.3pt;mso-position-horizontal:absolute;mso-position-vertical-relative:text;margin-top:8.5pt;mso-position-vertical:absolute;width:32.4pt;height:51.1pt;mso-wrap-distance-left:9.0pt;mso-wrap-distance-top:0.0pt;mso-wrap-distance-right:9.0pt;mso-wrap-distance-bottom:0.0pt;" stroked="f">
                      <v:path textboxrect="0,0,0,0"/>
                      <v:imagedata r:id="rId12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花挂展示墙</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1.材质：麻绳+松木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2.规格：宽700*高1200mm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麻绳结实耐用、纹理自然，松木经打磨抛光处理，表面光滑无毛刺，配套包含无痕钉及小木夹，小木夹用于悬挂幼儿美术作品、手工制品或装饰花材，安装与使用便捷，兼具展示与装饰功能，可用于展示幼儿作品或布置教室环境，营造自然温馨的美工教室氛围</w:t>
            </w:r>
            <w:r/>
          </w:p>
        </w:tc>
        <w:tc>
          <w:tcPr>
            <w:tcW w:w="3079"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551815</wp:posOffset>
                      </wp:positionH>
                      <wp:positionV relativeFrom="paragraph">
                        <wp:posOffset>-402590</wp:posOffset>
                      </wp:positionV>
                      <wp:extent cx="823595" cy="1121410"/>
                      <wp:effectExtent l="0" t="0" r="14604" b="2540"/>
                      <wp:wrapNone/>
                      <wp:docPr id="120" name="ID_329AFD14F19142D68CEFC75C5CB96AE8"/>
                      <wp:cNvGraphicFramePr/>
                      <a:graphic xmlns:a="http://schemas.openxmlformats.org/drawingml/2006/main">
                        <a:graphicData uri="http://schemas.openxmlformats.org/drawingml/2006/picture">
                          <pic:pic xmlns:pic="http://schemas.openxmlformats.org/drawingml/2006/picture">
                            <pic:nvPicPr>
                              <pic:cNvPr id="120" name="ID_329AFD14F19142D68CEFC75C5CB96AE8"/>
                              <pic:cNvPicPr/>
                              <pic:nvPr/>
                            </pic:nvPicPr>
                            <pic:blipFill>
                              <a:blip r:embed="rId129"/>
                              <a:stretch/>
                            </pic:blipFill>
                            <pic:spPr bwMode="auto">
                              <a:xfrm>
                                <a:off x="0" y="0"/>
                                <a:ext cx="823595" cy="1121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4976;o:allowoverlap:true;o:allowincell:true;mso-position-horizontal-relative:text;margin-left:43.4pt;mso-position-horizontal:absolute;mso-position-vertical-relative:text;margin-top:-31.7pt;mso-position-vertical:absolute;width:64.8pt;height:88.3pt;mso-wrap-distance-left:9.0pt;mso-wrap-distance-top:0.0pt;mso-wrap-distance-right:9.0pt;mso-wrap-distance-bottom:0.0pt;" stroked="f">
                      <v:path textboxrect="0,0,0,0"/>
                      <v:imagedata r:id="rId12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洗手台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1.规格尺寸：2000*800*800mm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2.结构：柳桉木做支撑+轮胎作洗手盆。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3.材质：柳桉木；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4.表面工艺：户外专用木油清漆，至少三遍，抗紫外线、防水，保留原木质感。</w:t>
            </w:r>
            <w:r/>
          </w:p>
        </w:tc>
        <w:tc>
          <w:tcPr>
            <w:tcW w:w="3079"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349250</wp:posOffset>
                      </wp:positionH>
                      <wp:positionV relativeFrom="paragraph">
                        <wp:posOffset>98425</wp:posOffset>
                      </wp:positionV>
                      <wp:extent cx="1290320" cy="670560"/>
                      <wp:effectExtent l="0" t="0" r="5080" b="15240"/>
                      <wp:wrapNone/>
                      <wp:docPr id="121" name="图片_4"/>
                      <wp:cNvGraphicFramePr/>
                      <a:graphic xmlns:a="http://schemas.openxmlformats.org/drawingml/2006/main">
                        <a:graphicData uri="http://schemas.openxmlformats.org/drawingml/2006/picture">
                          <pic:pic xmlns:pic="http://schemas.openxmlformats.org/drawingml/2006/picture">
                            <pic:nvPicPr>
                              <pic:cNvPr id="121" name="图片_4"/>
                              <pic:cNvPicPr/>
                              <pic:nvPr/>
                            </pic:nvPicPr>
                            <pic:blipFill>
                              <a:blip r:embed="rId130"/>
                              <a:stretch/>
                            </pic:blipFill>
                            <pic:spPr bwMode="auto">
                              <a:xfrm>
                                <a:off x="0" y="0"/>
                                <a:ext cx="1290319"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4976;o:allowoverlap:true;o:allowincell:true;mso-position-horizontal-relative:text;margin-left:27.5pt;mso-position-horizontal:absolute;mso-position-vertical-relative:text;margin-top:7.8pt;mso-position-vertical:absolute;width:101.6pt;height:52.8pt;mso-wrap-distance-left:9.0pt;mso-wrap-distance-top:0.0pt;mso-wrap-distance-right:9.0pt;mso-wrap-distance-bottom:0.0pt;" stroked="f">
                      <v:path textboxrect="0,0,0,0"/>
                      <v:imagedata r:id="rId13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冲洗区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1.规格尺寸：1400*1000*1500mm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2.材质：柳桉木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3.工艺：户外专用木油清漆，至少三遍，抗紫外线、防水。</w:t>
            </w:r>
            <w:r/>
          </w:p>
        </w:tc>
        <w:tc>
          <w:tcPr>
            <w:tcW w:w="3079"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565150</wp:posOffset>
                      </wp:positionH>
                      <wp:positionV relativeFrom="paragraph">
                        <wp:posOffset>50800</wp:posOffset>
                      </wp:positionV>
                      <wp:extent cx="823595" cy="603885"/>
                      <wp:effectExtent l="0" t="0" r="14604" b="5715"/>
                      <wp:wrapNone/>
                      <wp:docPr id="122" name="图片_10_SpCnt_1"/>
                      <wp:cNvGraphicFramePr/>
                      <a:graphic xmlns:a="http://schemas.openxmlformats.org/drawingml/2006/main">
                        <a:graphicData uri="http://schemas.openxmlformats.org/drawingml/2006/picture">
                          <pic:pic xmlns:pic="http://schemas.openxmlformats.org/drawingml/2006/picture">
                            <pic:nvPicPr>
                              <pic:cNvPr id="122" name="图片_10_SpCnt_1"/>
                              <pic:cNvPicPr/>
                              <pic:nvPr/>
                            </pic:nvPicPr>
                            <pic:blipFill>
                              <a:blip r:embed="rId131"/>
                              <a:stretch/>
                            </pic:blipFill>
                            <pic:spPr bwMode="auto">
                              <a:xfrm>
                                <a:off x="0" y="0"/>
                                <a:ext cx="82359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6000;o:allowoverlap:true;o:allowincell:true;mso-position-horizontal-relative:text;margin-left:44.5pt;mso-position-horizontal:absolute;mso-position-vertical-relative:text;margin-top:4.0pt;mso-position-vertical:absolute;width:64.8pt;height:47.5pt;mso-wrap-distance-left:9.0pt;mso-wrap-distance-top:0.0pt;mso-wrap-distance-right:9.0pt;mso-wrap-distance-bottom:0.0pt;" stroked="f">
                      <v:path textboxrect="0,0,0,0"/>
                      <v:imagedata r:id="rId13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拓展套件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1.规格：24500*1000*400mm；功能包括：梯形平台3个，2个圆形平台，3个树围，1组梅花桩，6个平衡木，3个荡桥，一组爬网，一组吊环，2个爬梯，一组走梯等；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2.材质：柳桉木，立柱尺寸9.5*9.5cm；平台板厚不低于2.3cm；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有4大单元串联组合而成。1.轮胎攀爬架单元：柳桉木框架+彩色橡胶轮胎攀爬点+网格侧爬面；2.树间荡桥+平衡步道单元：木板平台、悬索步道、软链独木桥、树围圆形平台；3.秋千式行走吊桥单元：木质框架+悬挂式软绳踏板行走桥；4.多功能综合攀爬单元：木质攀岩墙、网格攀爬网、圆形平衡桩、辅助爬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4.工艺：户外专用木油清漆，至少三遍，抗紫外线、防水，保留原木质感。所有木材圆角打磨，倒角R≥15mm；板材拼接无缝隙，防止夹伤；表面无木刺、无开裂、无结疤。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4.塑料装饰顶：材质：食品级LLDPE工程塑料，滚塑一体成型。</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48895</wp:posOffset>
                      </wp:positionH>
                      <wp:positionV relativeFrom="paragraph">
                        <wp:posOffset>-300990</wp:posOffset>
                      </wp:positionV>
                      <wp:extent cx="1798320" cy="814705"/>
                      <wp:effectExtent l="0" t="0" r="11430" b="4445"/>
                      <wp:wrapNone/>
                      <wp:docPr id="123" name="图片_73"/>
                      <wp:cNvGraphicFramePr/>
                      <a:graphic xmlns:a="http://schemas.openxmlformats.org/drawingml/2006/main">
                        <a:graphicData uri="http://schemas.openxmlformats.org/drawingml/2006/picture">
                          <pic:pic xmlns:pic="http://schemas.openxmlformats.org/drawingml/2006/picture">
                            <pic:nvPicPr>
                              <pic:cNvPr id="123" name="图片_73"/>
                              <pic:cNvPicPr/>
                              <pic:nvPr/>
                            </pic:nvPicPr>
                            <pic:blipFill>
                              <a:blip r:embed="rId132"/>
                              <a:stretch/>
                            </pic:blipFill>
                            <pic:spPr bwMode="auto">
                              <a:xfrm>
                                <a:off x="0" y="0"/>
                                <a:ext cx="1798320"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77024;o:allowoverlap:true;o:allowincell:true;mso-position-horizontal-relative:text;margin-left:3.8pt;mso-position-horizontal:absolute;mso-position-vertical-relative:text;margin-top:-23.7pt;mso-position-vertical:absolute;width:141.6pt;height:64.1pt;mso-wrap-distance-left:9.0pt;mso-wrap-distance-top:0.0pt;mso-wrap-distance-right:9.0pt;mso-wrap-distance-bottom:0.0pt;" stroked="f">
                      <v:path textboxrect="0,0,0,0"/>
                      <v:imagedata r:id="rId13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光学游戏盒</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 530*270*120mm(包装尺寸)。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 桦木夹板、亚克力、铝片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包含:导光棒x3、投影剪卡底座x2、透镜x3、轴x1、投影剪卡x12、主题板支架x2、主题板x3、导光棒卡槽x4、三色滤光镜x3、遮光板x1、遮光板支架x1、旋转底座x1、焦散光环x1、放映盘x1、放映盘支架x1、光源x3、光源支架x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这是一款光学实验游戏,引领孩子们利用光以及延伸物理现象进行游戏实验。孩子们通过观察实验现象所产生的变化来学习光和影子,每一款光学现象实验都有简短的物理现象介绍,不需要很强的专业背景就能理解。</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85725</wp:posOffset>
                      </wp:positionH>
                      <wp:positionV relativeFrom="paragraph">
                        <wp:posOffset>-383540</wp:posOffset>
                      </wp:positionV>
                      <wp:extent cx="1739900" cy="941705"/>
                      <wp:effectExtent l="0" t="0" r="12700" b="10795"/>
                      <wp:wrapNone/>
                      <wp:docPr id="124" name="图片_3"/>
                      <wp:cNvGraphicFramePr/>
                      <a:graphic xmlns:a="http://schemas.openxmlformats.org/drawingml/2006/main">
                        <a:graphicData uri="http://schemas.openxmlformats.org/drawingml/2006/picture">
                          <pic:pic xmlns:pic="http://schemas.openxmlformats.org/drawingml/2006/picture">
                            <pic:nvPicPr>
                              <pic:cNvPr id="124" name="图片_3"/>
                              <pic:cNvPicPr/>
                              <pic:nvPr/>
                            </pic:nvPicPr>
                            <pic:blipFill>
                              <a:blip r:embed="rId133"/>
                              <a:stretch/>
                            </pic:blipFill>
                            <pic:spPr bwMode="auto">
                              <a:xfrm>
                                <a:off x="0" y="0"/>
                                <a:ext cx="1739900"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78048;o:allowoverlap:true;o:allowincell:true;mso-position-horizontal-relative:text;margin-left:6.8pt;mso-position-horizontal:absolute;mso-position-vertical-relative:text;margin-top:-30.2pt;mso-position-vertical:absolute;width:137.0pt;height:74.1pt;mso-wrap-distance-left:9.0pt;mso-wrap-distance-top:0.0pt;mso-wrap-distance-right:9.0pt;mso-wrap-distance-bottom:0.0pt;" stroked="f">
                      <v:path textboxrect="0,0,0,0"/>
                      <v:imagedata r:id="rId13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镜子工作室材料盒</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1规格:423x295x85mm(木盒)。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镜子工作室提供了23种游戏方式,引导孩子接触学习镜面实验,走进认知反射和对称性现象的大门,帮助幼儿建立空间概念,获得日常生活中常用的三维感知能力。孩子们能毫无困难地操作所有的实验,同时猜测实验结果并描述自己的预测。配有教师指导用书。</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451485</wp:posOffset>
                      </wp:positionH>
                      <wp:positionV relativeFrom="paragraph">
                        <wp:posOffset>5715</wp:posOffset>
                      </wp:positionV>
                      <wp:extent cx="835025" cy="624205"/>
                      <wp:effectExtent l="0" t="0" r="3175" b="4445"/>
                      <wp:wrapNone/>
                      <wp:docPr id="125" name="图片_5_SpCnt_1"/>
                      <wp:cNvGraphicFramePr/>
                      <a:graphic xmlns:a="http://schemas.openxmlformats.org/drawingml/2006/main">
                        <a:graphicData uri="http://schemas.openxmlformats.org/drawingml/2006/picture">
                          <pic:pic xmlns:pic="http://schemas.openxmlformats.org/drawingml/2006/picture">
                            <pic:nvPicPr>
                              <pic:cNvPr id="125" name="图片_5_SpCnt_1"/>
                              <pic:cNvPicPr/>
                              <pic:nvPr/>
                            </pic:nvPicPr>
                            <pic:blipFill>
                              <a:blip r:embed="rId134"/>
                              <a:stretch/>
                            </pic:blipFill>
                            <pic:spPr bwMode="auto">
                              <a:xfrm>
                                <a:off x="0" y="0"/>
                                <a:ext cx="835025" cy="6242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79072;o:allowoverlap:true;o:allowincell:true;mso-position-horizontal-relative:text;margin-left:35.5pt;mso-position-horizontal:absolute;mso-position-vertical-relative:text;margin-top:0.4pt;mso-position-vertical:absolute;width:65.8pt;height:49.1pt;mso-wrap-distance-left:9.0pt;mso-wrap-distance-top:0.0pt;mso-wrap-distance-right:9.0pt;mso-wrap-distance-bottom:0.0pt;" stroked="f">
                      <v:path textboxrect="0,0,0,0"/>
                      <v:imagedata r:id="rId13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水力发电组合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1.规格:370*80*290mm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2.材质:塑料，165个零件可做15种模型变化,内附彩色说明书,针对产品所应用之科学原理、模型所需的零用件用量,模型组装步骤有详尽的解说。</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466725</wp:posOffset>
                      </wp:positionH>
                      <wp:positionV relativeFrom="paragraph">
                        <wp:posOffset>109855</wp:posOffset>
                      </wp:positionV>
                      <wp:extent cx="713740" cy="429895"/>
                      <wp:effectExtent l="0" t="0" r="10160" b="8255"/>
                      <wp:wrapNone/>
                      <wp:docPr id="126" name="图片_189"/>
                      <wp:cNvGraphicFramePr/>
                      <a:graphic xmlns:a="http://schemas.openxmlformats.org/drawingml/2006/main">
                        <a:graphicData uri="http://schemas.openxmlformats.org/drawingml/2006/picture">
                          <pic:pic xmlns:pic="http://schemas.openxmlformats.org/drawingml/2006/picture">
                            <pic:nvPicPr>
                              <pic:cNvPr id="126" name="图片_189"/>
                              <pic:cNvPicPr/>
                              <pic:nvPr/>
                            </pic:nvPicPr>
                            <pic:blipFill>
                              <a:blip r:embed="rId135"/>
                              <a:stretch/>
                            </pic:blipFill>
                            <pic:spPr bwMode="auto">
                              <a:xfrm>
                                <a:off x="0" y="0"/>
                                <a:ext cx="713740" cy="429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0096;o:allowoverlap:true;o:allowincell:true;mso-position-horizontal-relative:text;margin-left:36.8pt;mso-position-horizontal:absolute;mso-position-vertical-relative:text;margin-top:8.7pt;mso-position-vertical:absolute;width:56.2pt;height:33.9pt;mso-wrap-distance-left:9.0pt;mso-wrap-distance-top:0.0pt;mso-wrap-distance-right:9.0pt;mso-wrap-distance-bottom:0.0pt;" stroked="f">
                      <v:path textboxrect="0,0,0,0"/>
                      <v:imagedata r:id="rId13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风力发电模型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1.规格:370*80*290mm，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2.材质:ABS塑料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3.结构：共有133个零件,可做8种模型变化,内附彩色说明书,针对产品所应用之科学原理、风力发电实验过程及结果。</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351790</wp:posOffset>
                      </wp:positionH>
                      <wp:positionV relativeFrom="paragraph">
                        <wp:posOffset>-372745</wp:posOffset>
                      </wp:positionV>
                      <wp:extent cx="1325245" cy="845820"/>
                      <wp:effectExtent l="0" t="0" r="8255" b="11430"/>
                      <wp:wrapNone/>
                      <wp:docPr id="127" name="图片_190"/>
                      <wp:cNvGraphicFramePr/>
                      <a:graphic xmlns:a="http://schemas.openxmlformats.org/drawingml/2006/main">
                        <a:graphicData uri="http://schemas.openxmlformats.org/drawingml/2006/picture">
                          <pic:pic xmlns:pic="http://schemas.openxmlformats.org/drawingml/2006/picture">
                            <pic:nvPicPr>
                              <pic:cNvPr id="127" name="图片_190"/>
                              <pic:cNvPicPr/>
                              <pic:nvPr/>
                            </pic:nvPicPr>
                            <pic:blipFill>
                              <a:blip r:embed="rId136"/>
                              <a:stretch/>
                            </pic:blipFill>
                            <pic:spPr bwMode="auto">
                              <a:xfrm>
                                <a:off x="0" y="0"/>
                                <a:ext cx="1325245"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1120;o:allowoverlap:true;o:allowincell:true;mso-position-horizontal-relative:text;margin-left:27.7pt;mso-position-horizontal:absolute;mso-position-vertical-relative:text;margin-top:-29.3pt;mso-position-vertical:absolute;width:104.3pt;height:66.6pt;mso-wrap-distance-left:9.0pt;mso-wrap-distance-top:0.0pt;mso-wrap-distance-right:9.0pt;mso-wrap-distance-bottom:0.0pt;" stroked="f">
                      <v:path textboxrect="0,0,0,0"/>
                      <v:imagedata r:id="rId1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电磁起重机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1.规格:350*400mm;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2.材质:金属、木质。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3.功能：接通电源,左手一直按着左边的“起重”按钮不放,通过右手控制机械臂,把物体运到指定地点,通过操作了解电磁起重机的原理。</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554990</wp:posOffset>
                      </wp:positionH>
                      <wp:positionV relativeFrom="paragraph">
                        <wp:posOffset>24130</wp:posOffset>
                      </wp:positionV>
                      <wp:extent cx="850900" cy="435610"/>
                      <wp:effectExtent l="0" t="0" r="6350" b="2540"/>
                      <wp:wrapNone/>
                      <wp:docPr id="128" name="图片_11"/>
                      <wp:cNvGraphicFramePr/>
                      <a:graphic xmlns:a="http://schemas.openxmlformats.org/drawingml/2006/main">
                        <a:graphicData uri="http://schemas.openxmlformats.org/drawingml/2006/picture">
                          <pic:pic xmlns:pic="http://schemas.openxmlformats.org/drawingml/2006/picture">
                            <pic:nvPicPr>
                              <pic:cNvPr id="128" name="图片_11"/>
                              <pic:cNvPicPr/>
                              <pic:nvPr/>
                            </pic:nvPicPr>
                            <pic:blipFill>
                              <a:blip r:embed="rId137"/>
                              <a:stretch/>
                            </pic:blipFill>
                            <pic:spPr bwMode="auto">
                              <a:xfrm>
                                <a:off x="0" y="0"/>
                                <a:ext cx="850900"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2144;o:allowoverlap:true;o:allowincell:true;mso-position-horizontal-relative:text;margin-left:43.7pt;mso-position-horizontal:absolute;mso-position-vertical-relative:text;margin-top:1.9pt;mso-position-vertical:absolute;width:67.0pt;height:34.3pt;mso-wrap-distance-left:9.0pt;mso-wrap-distance-top:0.0pt;mso-wrap-distance-right:9.0pt;mso-wrap-distance-bottom:0.0pt;" stroked="f">
                      <v:path textboxrect="0,0,0,0"/>
                      <v:imagedata r:id="rId13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手摇发电机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1.规格:101*60*31mm(不含手摇柄尺寸)，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2.材质：整机外壳由环保塑料注塑而成, 外加一个手摇柄,内部由一个小型发电机,塑料齿轮,电路板组合而成。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3.功能：通过手柄转动,塑料齿轮传动,使小型发电机发电,从而使电路板上小灯泡亮起来。</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496570</wp:posOffset>
                      </wp:positionH>
                      <wp:positionV relativeFrom="paragraph">
                        <wp:posOffset>43815</wp:posOffset>
                      </wp:positionV>
                      <wp:extent cx="995680" cy="641985"/>
                      <wp:effectExtent l="0" t="0" r="13970" b="5715"/>
                      <wp:wrapNone/>
                      <wp:docPr id="129" name="图片_83"/>
                      <wp:cNvGraphicFramePr/>
                      <a:graphic xmlns:a="http://schemas.openxmlformats.org/drawingml/2006/main">
                        <a:graphicData uri="http://schemas.openxmlformats.org/drawingml/2006/picture">
                          <pic:pic xmlns:pic="http://schemas.openxmlformats.org/drawingml/2006/picture">
                            <pic:nvPicPr>
                              <pic:cNvPr id="129" name="图片_83"/>
                              <pic:cNvPicPr/>
                              <pic:nvPr/>
                            </pic:nvPicPr>
                            <pic:blipFill>
                              <a:blip r:embed="rId138"/>
                              <a:stretch/>
                            </pic:blipFill>
                            <pic:spPr bwMode="auto">
                              <a:xfrm>
                                <a:off x="0" y="0"/>
                                <a:ext cx="995680"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3168;o:allowoverlap:true;o:allowincell:true;mso-position-horizontal-relative:text;margin-left:39.1pt;mso-position-horizontal:absolute;mso-position-vertical-relative:text;margin-top:3.4pt;mso-position-vertical:absolute;width:78.4pt;height:50.5pt;mso-wrap-distance-left:9.0pt;mso-wrap-distance-top:0.0pt;mso-wrap-distance-right:9.0pt;mso-wrap-distance-bottom:0.0pt;" stroked="f">
                      <v:path textboxrect="0,0,0,0"/>
                      <v:imagedata r:id="rId13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光学组件套装</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1.规格:425*355*70mm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2.材质:塑料、金属，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3.结构：此套装包括组装散件29件。 产品易组装,操作简单,无需工具,利用其组件可组装:放大镜、显微镜、 单目望远镜、万花筒、望远镜、小型望远镜等。</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589280</wp:posOffset>
                      </wp:positionH>
                      <wp:positionV relativeFrom="paragraph">
                        <wp:posOffset>-78740</wp:posOffset>
                      </wp:positionV>
                      <wp:extent cx="681355" cy="561340"/>
                      <wp:effectExtent l="0" t="0" r="4445" b="10160"/>
                      <wp:wrapNone/>
                      <wp:docPr id="130" name="图片_193"/>
                      <wp:cNvGraphicFramePr/>
                      <a:graphic xmlns:a="http://schemas.openxmlformats.org/drawingml/2006/main">
                        <a:graphicData uri="http://schemas.openxmlformats.org/drawingml/2006/picture">
                          <pic:pic xmlns:pic="http://schemas.openxmlformats.org/drawingml/2006/picture">
                            <pic:nvPicPr>
                              <pic:cNvPr id="130" name="图片_193"/>
                              <pic:cNvPicPr/>
                              <pic:nvPr/>
                            </pic:nvPicPr>
                            <pic:blipFill>
                              <a:blip r:embed="rId139"/>
                              <a:stretch/>
                            </pic:blipFill>
                            <pic:spPr bwMode="auto">
                              <a:xfrm>
                                <a:off x="0" y="0"/>
                                <a:ext cx="68135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84192;o:allowoverlap:true;o:allowincell:true;mso-position-horizontal-relative:text;margin-left:46.4pt;mso-position-horizontal:absolute;mso-position-vertical-relative:text;margin-top:-6.2pt;mso-position-vertical:absolute;width:53.6pt;height:44.2pt;mso-wrap-distance-left:9.0pt;mso-wrap-distance-top:0.0pt;mso-wrap-distance-right:9.0pt;mso-wrap-distance-bottom:0.0pt;" stroked="f">
                      <v:path textboxrect="0,0,0,0"/>
                      <v:imagedata r:id="rId13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奇妙的磁力</w:t>
            </w:r>
            <w:r/>
          </w:p>
        </w:tc>
        <w:tc>
          <w:tcPr>
            <w:tcW w:w="49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1.规格:425*295*105cm(包装尺寸)。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2.材质:夹板、磁铁、金属片、亚克力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3.功能：通过有趣的磁力实验向幼儿展示了磁极、磁化、同性相斥、异性相吸等磁的现象。通过游戏,幼儿可以提升探索能力、动手操作能力并理解生活中一些简单的磁力现象。</w:t>
            </w:r>
            <w:r/>
          </w:p>
        </w:tc>
        <w:tc>
          <w:tcPr>
            <w:tcW w:w="3079"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364490</wp:posOffset>
                      </wp:positionH>
                      <wp:positionV relativeFrom="paragraph">
                        <wp:posOffset>151765</wp:posOffset>
                      </wp:positionV>
                      <wp:extent cx="1341755" cy="795020"/>
                      <wp:effectExtent l="0" t="0" r="10795" b="5080"/>
                      <wp:wrapNone/>
                      <wp:docPr id="131" name="图片_2_SpCnt_1"/>
                      <wp:cNvGraphicFramePr/>
                      <a:graphic xmlns:a="http://schemas.openxmlformats.org/drawingml/2006/main">
                        <a:graphicData uri="http://schemas.openxmlformats.org/drawingml/2006/picture">
                          <pic:pic xmlns:pic="http://schemas.openxmlformats.org/drawingml/2006/picture">
                            <pic:nvPicPr>
                              <pic:cNvPr id="131" name="图片_2_SpCnt_1"/>
                              <pic:cNvPicPr/>
                              <pic:nvPr/>
                            </pic:nvPicPr>
                            <pic:blipFill>
                              <a:blip r:embed="rId140"/>
                              <a:stretch/>
                            </pic:blipFill>
                            <pic:spPr bwMode="auto">
                              <a:xfrm>
                                <a:off x="0" y="0"/>
                                <a:ext cx="1341755" cy="795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5216;o:allowoverlap:true;o:allowincell:true;mso-position-horizontal-relative:text;margin-left:28.7pt;mso-position-horizontal:absolute;mso-position-vertical-relative:text;margin-top:11.9pt;mso-position-vertical:absolute;width:105.6pt;height:62.6pt;mso-wrap-distance-left:9.0pt;mso-wrap-distance-top:0.0pt;mso-wrap-distance-right:9.0pt;mso-wrap-distance-bottom:0.0pt;" stroked="f">
                      <v:path textboxrect="0,0,0,0"/>
                      <v:imagedata r:id="rId14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赛道滑滑车</w:t>
            </w:r>
            <w:r/>
          </w:p>
        </w:tc>
        <w:tc>
          <w:tcPr>
            <w:tcW w:w="49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1.产品材质：椴木胶合板、金属、榉木。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2.产品尺寸：轨道框架≥31×17.7×28.3mm，小车≥45×31×20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3.产品配件：1个四条赛道的游戏框架，4辆含轮木制小车。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4.产品要求：斜坡赛道玩具，共有4辆玩具车，1个彩虹赛道，无需组装就能开启赛车游戏。</w:t>
            </w:r>
            <w:r/>
          </w:p>
        </w:tc>
        <w:tc>
          <w:tcPr>
            <w:tcW w:w="3079"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197485</wp:posOffset>
                      </wp:positionH>
                      <wp:positionV relativeFrom="paragraph">
                        <wp:posOffset>245110</wp:posOffset>
                      </wp:positionV>
                      <wp:extent cx="1344930" cy="864235"/>
                      <wp:effectExtent l="0" t="0" r="7620" b="12065"/>
                      <wp:wrapNone/>
                      <wp:docPr id="132" name="Picture_124"/>
                      <wp:cNvGraphicFramePr/>
                      <a:graphic xmlns:a="http://schemas.openxmlformats.org/drawingml/2006/main">
                        <a:graphicData uri="http://schemas.openxmlformats.org/drawingml/2006/picture">
                          <pic:pic xmlns:pic="http://schemas.openxmlformats.org/drawingml/2006/picture">
                            <pic:nvPicPr>
                              <pic:cNvPr id="132" name="Picture_124"/>
                              <pic:cNvPicPr/>
                              <pic:nvPr/>
                            </pic:nvPicPr>
                            <pic:blipFill>
                              <a:blip r:embed="rId141"/>
                              <a:stretch/>
                            </pic:blipFill>
                            <pic:spPr bwMode="auto">
                              <a:xfrm>
                                <a:off x="0" y="0"/>
                                <a:ext cx="134493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6240;o:allowoverlap:true;o:allowincell:true;mso-position-horizontal-relative:text;margin-left:15.5pt;mso-position-horizontal:absolute;mso-position-vertical-relative:text;margin-top:19.3pt;mso-position-vertical:absolute;width:105.9pt;height:68.0pt;mso-wrap-distance-left:9.0pt;mso-wrap-distance-top:0.0pt;mso-wrap-distance-right:9.0pt;mso-wrap-distance-bottom:0.0pt;" stroked="f">
                      <v:path textboxrect="0,0,0,0"/>
                      <v:imagedata r:id="rId14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户外建构积木</w:t>
            </w:r>
            <w:r/>
          </w:p>
        </w:tc>
        <w:tc>
          <w:tcPr>
            <w:tcW w:w="4947"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一、大型器材组件：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（1）三角中空：6块  1.材质：新西兰松2.规格：33.5*31.5*20*10cm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（2）矩形中空①：16块  1.材质：新西兰松 2.规格：20*20*10cm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（3）矩形中空②：8块  1.材质：新西兰松 2.规格：40*20*10cm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3270250</wp:posOffset>
                      </wp:positionH>
                      <wp:positionV relativeFrom="paragraph">
                        <wp:posOffset>716915</wp:posOffset>
                      </wp:positionV>
                      <wp:extent cx="1605915" cy="1917700"/>
                      <wp:effectExtent l="0" t="0" r="13335" b="6350"/>
                      <wp:wrapNone/>
                      <wp:docPr id="133" name="图片_76"/>
                      <wp:cNvGraphicFramePr/>
                      <a:graphic xmlns:a="http://schemas.openxmlformats.org/drawingml/2006/main">
                        <a:graphicData uri="http://schemas.openxmlformats.org/drawingml/2006/picture">
                          <pic:pic xmlns:pic="http://schemas.openxmlformats.org/drawingml/2006/picture">
                            <pic:nvPicPr>
                              <pic:cNvPr id="133" name="图片_76"/>
                              <pic:cNvPicPr/>
                              <pic:nvPr/>
                            </pic:nvPicPr>
                            <pic:blipFill>
                              <a:blip r:embed="rId142"/>
                              <a:stretch/>
                            </pic:blipFill>
                            <pic:spPr bwMode="auto">
                              <a:xfrm>
                                <a:off x="0" y="0"/>
                                <a:ext cx="1605915" cy="191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7264;o:allowoverlap:true;o:allowincell:true;mso-position-horizontal-relative:text;margin-left:257.5pt;mso-position-horizontal:absolute;mso-position-vertical-relative:text;margin-top:56.4pt;mso-position-vertical:absolute;width:126.4pt;height:151.0pt;mso-wrap-distance-left:9.0pt;mso-wrap-distance-top:0.0pt;mso-wrap-distance-right:9.0pt;mso-wrap-distance-bottom:0.0pt;" stroked="f">
                      <v:path textboxrect="0,0,0,0"/>
                      <v:imagedata r:id="rId142" o:title=""/>
                    </v:shape>
                  </w:pict>
                </mc:Fallback>
              </mc:AlternateContent>
            </w:r>
            <w:r>
              <w:rPr>
                <w:rFonts w:hint="eastAsia" w:ascii="宋体" w:hAnsi="宋体" w:eastAsia="宋体" w:cs="宋体"/>
                <w:i w:val="0"/>
                <w:iCs w:val="0"/>
                <w:color w:val="000000"/>
                <w:sz w:val="20"/>
                <w:szCs w:val="20"/>
                <w:u w:val="none"/>
                <w:lang w:val="en-US" w:eastAsia="zh-CN" w:bidi="ar"/>
              </w:rPr>
              <w:t xml:space="preserve">（4）四孔矩形中空：8块  1.材质：新西兰松 2.规格：60*20*10cm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（5）六孔矩形中空：8块  1.材质：新西兰松  2.规格：80*20*10cm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（6）一洞方板：50块  1.材质：新西兰松   2.规格：10*10*2.5cm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（7）薄方块：50块  1.材质：新西兰松  2.规格：10*10*2.5cm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（8）厚方块：100块 1.材质：新西兰松  2.规格：10*10*5cm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（9）长方块①：120块  1.材质：新西兰松  2.规格：20*5*2.5cm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（10）长方块②：120块  1.材质：新西兰松  2.规格：20*10*2.5cm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（11）长方块③：60块  1.材质：新西兰松  2.规格：20*10*5cm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（12）长板①：60块  1.材质：新西兰松  2.规格：40*10*2.5cm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（13）长板②：24块  1.材质：新西兰松  2.规格：100*10*2.5cm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（14）两洞长板：40块  1.材质：新西兰松  2.规格：60*10*2.5cm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（15）三洞长板：30块   1.材质：新西兰松  2.规格：80*10*2.5cm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（16）圆柱：24块  1.材质：新西兰松  2.规格：直径8*高10cm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（17）圆棒①：24块  1.材质：新西兰松  2.规格：直径5*长30cm（18）圆棒②：12块  1.材质：新西兰松  2.规格：直径5*长50cm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（19）圆棒③：12块  1.材质：新西兰松  2.规格：直径5*长60cm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（20）圆环：10块  1.材质：新西兰松  2.规格：外直径20*厚5cm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（21）三角块：10块  1.材质：新西兰松  2.规格：腰边20*腰边20*厚2.5cm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（22）1/4圆：16块  1.材质：新西兰松  2.规格：半径10cm*厚度2.5cm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（23）半圆：8块  1.材质：新西兰松  2.规格：直径20*厚度2.5cm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（24）小弯曲：24块  1.材质：新西兰松  2.规格：外半径17*厚2.5*板宽7cm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（25）大弯曲：12块  1.材质：新西兰松  2.规格：外直径34*厚2.5*板宽7cm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（26）屋檐：12块  1.材质：新西兰松  2.规格：长20*宽10*厚5cm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（27）1/2拱形：12块  1.材质：新西兰松  2.规格：20*20*厚2.5cm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（28）三角卡口板：2块  1.材质：新西兰松   2.规格：长100*高35*厚5cm；等腰  边长61cm；每侧腰边2个卡口宽5cm*深1cm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（29）屋顶板：10块  1.材质：新西兰松  2.规格：长61*宽20*厚2cm；中间2个卡口分别长5*深1cm，2个卡口的边距位置平均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（30）顶梁：1块  1.材质：新西兰松  2.规格：长100*宽7*厚5cm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（31）房梁：4块  1.材质：新西兰松  2.规格：长100*宽5*厚3cm，中间2个卡口分别长5*深1cm，2个卡口的边距位置平均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（32）堵头：30个  1.材质：硅胶  2.规格：直径6.4*高5.2cm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（33）连接件①：120个  1.材质：硅胶  2.规格：直径10*高5.25cm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（34）连接件②：120个  1.材质：硅胶  2.规格：直径10*高10cm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二、角色类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（1）交警背心：2件  1.材质：涤纶  2.规格：衣长49*宽40cm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（2）交通标志套装：1套  1.材质：塑  2.规格：塑料棒长75cm*直径2.2cm；塑料底座直径25.5cm*高8cm；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3.数量：5件/套（含底座、连接件、塑料棒、提示牌；1个直行、1个转弯、1个停车场、1个让行、1个注意行人标志）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三、收纳类（1）收纳箱：2个1.材质：塑料2.规格：60*40*34cm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（2）积木图卡套装：1套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1.材质：157g铜版，双面覆膜，圆角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2.规格：21*14cm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3.数量：34张/套</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组合花架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1.规格：高75cm*宽32.2cm*总深32.5cm（包含铁盘突出部位）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2.材质：全实木毛榉木，三层花架，铁艺托盘，错落分层。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3.形式：三层错落式设计，三角形稳定支撑结构，可放置于墙角/平面区域，无晃动。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4.连接件：采用金属螺丝+隐藏式五金件连接，安装牢固，无外露尖锐部件，避免划伤。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5.工艺：实木部件经过烘干、打磨、倒角处理，边角圆润无毛刺；托盘表面光滑，无变形、翘曲，防水防污。</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675640</wp:posOffset>
                      </wp:positionH>
                      <wp:positionV relativeFrom="paragraph">
                        <wp:posOffset>102235</wp:posOffset>
                      </wp:positionV>
                      <wp:extent cx="737870" cy="1286510"/>
                      <wp:effectExtent l="0" t="0" r="5080" b="8890"/>
                      <wp:wrapNone/>
                      <wp:docPr id="134" name="图片_64"/>
                      <wp:cNvGraphicFramePr/>
                      <a:graphic xmlns:a="http://schemas.openxmlformats.org/drawingml/2006/main">
                        <a:graphicData uri="http://schemas.openxmlformats.org/drawingml/2006/picture">
                          <pic:pic xmlns:pic="http://schemas.openxmlformats.org/drawingml/2006/picture">
                            <pic:nvPicPr>
                              <pic:cNvPr id="134" name="图片_64"/>
                              <pic:cNvPicPr/>
                              <pic:nvPr/>
                            </pic:nvPicPr>
                            <pic:blipFill>
                              <a:blip r:embed="rId143"/>
                              <a:stretch/>
                            </pic:blipFill>
                            <pic:spPr bwMode="auto">
                              <a:xfrm>
                                <a:off x="0" y="0"/>
                                <a:ext cx="737870" cy="128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88288;o:allowoverlap:true;o:allowincell:true;mso-position-horizontal-relative:text;margin-left:53.2pt;mso-position-horizontal:absolute;mso-position-vertical-relative:text;margin-top:8.0pt;mso-position-vertical:absolute;width:58.1pt;height:101.3pt;mso-wrap-distance-left:9.0pt;mso-wrap-distance-top:0.0pt;mso-wrap-distance-right:9.0pt;mso-wrap-distance-bottom:0.0pt;" stroked="f">
                      <v:path textboxrect="0,0,0,0"/>
                      <v:imagedata r:id="rId14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木梯组合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1.规格：大A型架67*40*100cm 小型架57*35*80 走梯180*35 木板180*18cm(16件/套）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主体木材：采用C4级实木防腐木，经真空加压防腐、防虫、防白蚁处理，含水率≤18%，无开裂、无节疤、无变形，适合户外长期使用；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连接配件：全部采用304 不锈钢螺丝 + 镀锌角码，防锈防腐蚀，无生锈污染木材的风险；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表面处理：整体涂刷环保水性户外耐候木油2 遍，哑光原木色，防水、防紫外线、耐老化，无甲醛、无刺鼻异味，符合 ENF 级环保标准；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4.工艺与安全设计：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A 型架/小型架：一体榫卯+螺丝加固结构，三角支撑力学稳定，防侧翻；所有可接触边角、立柱均做R10mm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走梯：梯板间距均匀，梯板表面做防滑拉丝处理，防止幼儿滑倒；两侧加装防护挡板，防止幼儿踩空坠落；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平衡木板：实木整板切割，无拼接缝隙；木板边缘倒圆处理，无划手风险；木板与支架采用防滑卡槽设计，安装后无松动、无移位；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承重性能：单块木板均匀承重≥100kg，整体组合承重≥300kg，可同时容纳多名幼儿使用；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防倾倒设计：所有支架底部可预留膨胀螺丝固定孔位，可根据场地需求固定安装，防止训练过程中倾倒移位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可自由组合搭建直线、交叉、环形等多种训练路径，适配不同难度的感统训练需求；支架高度可根据训练难度调整，走梯与木板可互换使用，实现多功能训练；户外使用防腐、防开裂；安装拆卸便捷，方便收纳存放。</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78740</wp:posOffset>
                      </wp:positionH>
                      <wp:positionV relativeFrom="paragraph">
                        <wp:posOffset>-523240</wp:posOffset>
                      </wp:positionV>
                      <wp:extent cx="1711325" cy="1288415"/>
                      <wp:effectExtent l="0" t="0" r="3175" b="6985"/>
                      <wp:wrapNone/>
                      <wp:docPr id="135" name="图片_54"/>
                      <wp:cNvGraphicFramePr/>
                      <a:graphic xmlns:a="http://schemas.openxmlformats.org/drawingml/2006/main">
                        <a:graphicData uri="http://schemas.openxmlformats.org/drawingml/2006/picture">
                          <pic:pic xmlns:pic="http://schemas.openxmlformats.org/drawingml/2006/picture">
                            <pic:nvPicPr>
                              <pic:cNvPr id="135" name="图片_54"/>
                              <pic:cNvPicPr/>
                              <pic:nvPr/>
                            </pic:nvPicPr>
                            <pic:blipFill>
                              <a:blip r:embed="rId144"/>
                              <a:stretch/>
                            </pic:blipFill>
                            <pic:spPr bwMode="auto">
                              <a:xfrm>
                                <a:off x="0" y="0"/>
                                <a:ext cx="1711325" cy="1288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89312;o:allowoverlap:true;o:allowincell:true;mso-position-horizontal-relative:text;margin-left:6.2pt;mso-position-horizontal:absolute;mso-position-vertical-relative:text;margin-top:-41.2pt;mso-position-vertical:absolute;width:134.8pt;height:101.4pt;mso-wrap-distance-left:9.0pt;mso-wrap-distance-top:0.0pt;mso-wrap-distance-right:9.0pt;mso-wrap-distance-bottom:0.0pt;" stroked="f">
                      <v:path textboxrect="0,0,0,0"/>
                      <v:imagedata r:id="rId14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儿童体检仪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1.身长测量范围：80cm--150cm，测量精度：±1mm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2.坐高测量范围：50-90cm，测量精度：±1mm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3738880</wp:posOffset>
                      </wp:positionH>
                      <wp:positionV relativeFrom="paragraph">
                        <wp:posOffset>130175</wp:posOffset>
                      </wp:positionV>
                      <wp:extent cx="892175" cy="1726565"/>
                      <wp:effectExtent l="0" t="0" r="3175" b="6985"/>
                      <wp:wrapNone/>
                      <wp:docPr id="136" name="图片_57"/>
                      <wp:cNvGraphicFramePr/>
                      <a:graphic xmlns:a="http://schemas.openxmlformats.org/drawingml/2006/main">
                        <a:graphicData uri="http://schemas.openxmlformats.org/drawingml/2006/picture">
                          <pic:pic xmlns:pic="http://schemas.openxmlformats.org/drawingml/2006/picture">
                            <pic:nvPicPr>
                              <pic:cNvPr id="136" name="图片_57"/>
                              <pic:cNvPicPr/>
                              <pic:nvPr/>
                            </pic:nvPicPr>
                            <pic:blipFill>
                              <a:blip r:embed="rId145"/>
                              <a:stretch/>
                            </pic:blipFill>
                            <pic:spPr bwMode="auto">
                              <a:xfrm>
                                <a:off x="0" y="0"/>
                                <a:ext cx="892175" cy="172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0336;o:allowoverlap:true;o:allowincell:true;mso-position-horizontal-relative:text;margin-left:294.4pt;mso-position-horizontal:absolute;mso-position-vertical-relative:text;margin-top:10.2pt;mso-position-vertical:absolute;width:70.2pt;height:135.9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000000"/>
                <w:sz w:val="20"/>
                <w:szCs w:val="20"/>
                <w:u w:val="none"/>
                <w:lang w:val="en-US" w:eastAsia="zh-CN" w:bidi="ar"/>
              </w:rPr>
              <w:t xml:space="preserve">3.体重测量范围： 1kg--100kg，精度±50g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4.全电子精确实时显示测量结果：身高体重、坐高及BMI指标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5.测量技术：采用位移技术，测量结果更精准。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6.大屏幕LCD显示读数方便，可多个方向自由调节视角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功能：全电子精确实时显示、操作方便舒适，大屏幕点阵式LCD显示器，全电子实时自动测试并显示精确的儿童身高、体重、坐高读数;专业儿童生长发育测评系统，实时显示儿童BMI指标;显示器可按用户需要多个方向自由调节视角;内置不间断电源，在没有外接电源或突然断电时可长时间使用，在接外接电源时自动充电;</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握力测试仪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1.规格：设备采用环形一体化设计，整体直径约 15cm，厚度约 2cm，单台重量≤100g，轻便小巧，便于批量携带和收纳。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2.功能：核心测量范围为 0-50kg，测量精度不低于 0.1kg，可精准覆盖 3-16 岁儿童及青少年握力测试需求。供电方式采用 CR2032 纽扣电池供电，无需外接电源，续航时间长，电池更换便捷；外观提供蓝色等</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3610610</wp:posOffset>
                      </wp:positionH>
                      <wp:positionV relativeFrom="paragraph">
                        <wp:posOffset>459740</wp:posOffset>
                      </wp:positionV>
                      <wp:extent cx="998220" cy="1114425"/>
                      <wp:effectExtent l="0" t="0" r="11430" b="9525"/>
                      <wp:wrapNone/>
                      <wp:docPr id="137" name="图片_93"/>
                      <wp:cNvGraphicFramePr/>
                      <a:graphic xmlns:a="http://schemas.openxmlformats.org/drawingml/2006/main">
                        <a:graphicData uri="http://schemas.openxmlformats.org/drawingml/2006/picture">
                          <pic:pic xmlns:pic="http://schemas.openxmlformats.org/drawingml/2006/picture">
                            <pic:nvPicPr>
                              <pic:cNvPr id="137" name="图片_93"/>
                              <pic:cNvPicPr/>
                              <pic:nvPr/>
                            </pic:nvPicPr>
                            <pic:blipFill>
                              <a:blip r:embed="rId146"/>
                              <a:stretch/>
                            </pic:blipFill>
                            <pic:spPr bwMode="auto">
                              <a:xfrm>
                                <a:off x="0" y="0"/>
                                <a:ext cx="99822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1360;o:allowoverlap:true;o:allowincell:true;mso-position-horizontal-relative:text;margin-left:284.3pt;mso-position-horizontal:absolute;mso-position-vertical-relative:text;margin-top:36.2pt;mso-position-vertical:absolute;width:78.6pt;height:87.8pt;mso-wrap-distance-left:9.0pt;mso-wrap-distance-top:0.0pt;mso-wrap-distance-right:9.0pt;mso-wrap-distance-bottom:0.0pt;" stroked="f">
                      <v:path textboxrect="0,0,0,0"/>
                      <v:imagedata r:id="rId146" o:title=""/>
                    </v:shape>
                  </w:pict>
                </mc:Fallback>
              </mc:AlternateContent>
            </w:r>
            <w:r>
              <w:rPr>
                <w:rFonts w:hint="eastAsia" w:ascii="宋体" w:hAnsi="宋体" w:eastAsia="宋体" w:cs="宋体"/>
                <w:i w:val="0"/>
                <w:iCs w:val="0"/>
                <w:color w:val="000000"/>
                <w:sz w:val="20"/>
                <w:szCs w:val="20"/>
                <w:u w:val="none"/>
                <w:lang w:val="en-US" w:eastAsia="zh-CN" w:bidi="ar"/>
              </w:rPr>
              <w:t xml:space="preserve">儿童友好色系可选。设备配备高清 LCD 电子数显屏幕，数据显示清晰直观，强光下也可清晰读取。具备测量数值自动锁定（HOLD）功能，测试完成后自动保持最大值，无需人工实时记录；支持 kg/lb 双单位一键转换，可满足不同测量标准的使用需求。配备一键清零按键，可快速进行下一次测试，操作简单便捷，无需专业培训即可上手。同时具备低功耗自动关机功能，有效延长电池使用寿命。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机身主体采用高强度环保ABS塑料一体成型，符合国家儿童用品安全标准，无毒无异味，无尖锐边角设计，保障儿童使用安全。材质具备优异的耐磕耐摔、抗老化、防刮花性能，能够适应校园高频次、多场景的使用需求；手柄部分采用人体工学防滑设计，握持舒适不易滑脱，适配不同年龄段儿童手型。</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儿童立定跳远测试仪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1.规格：整体尺寸不小于 250cm×50cm，标准厚度为 3mm，单块测试垫重量≤1.5kg，卷收后直径≤15cm、长度≤50cm，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主体采用高密度环保橡胶复合材质，符合国家儿童用品安全标准，无毒无异味，无甲醛、重金属等有害物质残留。材质具备良好的回弹性和减震缓冲性能，能够有效吸收落地冲击力，保护儿童膝关节和踝关节；同时具备优异的耐磨、抗撕裂、抗老化特性，可承受校园高频次踩踏使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3.工艺：刻度测量范围覆盖 0-200cm，最小刻度单位为 1cm，刻度标识精准，测量误差不超过 ±1mm。采用一体热压成型工艺，无拼接缝隙，整体结构平整稳固，长期使用不易起翘、变形。刻度采用高清耐磨丝网印刷工艺，油墨附着力强，反复踩踏摩擦不脱落、不模糊。</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66040</wp:posOffset>
                      </wp:positionH>
                      <wp:positionV relativeFrom="paragraph">
                        <wp:posOffset>-270510</wp:posOffset>
                      </wp:positionV>
                      <wp:extent cx="1751965" cy="562610"/>
                      <wp:effectExtent l="0" t="0" r="635" b="8890"/>
                      <wp:wrapNone/>
                      <wp:docPr id="138" name="图片_139"/>
                      <wp:cNvGraphicFramePr/>
                      <a:graphic xmlns:a="http://schemas.openxmlformats.org/drawingml/2006/main">
                        <a:graphicData uri="http://schemas.openxmlformats.org/drawingml/2006/picture">
                          <pic:pic xmlns:pic="http://schemas.openxmlformats.org/drawingml/2006/picture">
                            <pic:nvPicPr>
                              <pic:cNvPr id="138" name="图片_139"/>
                              <pic:cNvPicPr/>
                              <pic:nvPr/>
                            </pic:nvPicPr>
                            <pic:blipFill>
                              <a:blip r:embed="rId147"/>
                              <a:stretch/>
                            </pic:blipFill>
                            <pic:spPr bwMode="auto">
                              <a:xfrm>
                                <a:off x="0" y="0"/>
                                <a:ext cx="175196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2384;o:allowoverlap:true;o:allowincell:true;mso-position-horizontal-relative:text;margin-left:5.2pt;mso-position-horizontal:absolute;mso-position-vertical-relative:text;margin-top:-21.3pt;mso-position-vertical:absolute;width:137.9pt;height:44.3pt;mso-wrap-distance-left:9.0pt;mso-wrap-distance-top:0.0pt;mso-wrap-distance-right:9.0pt;mso-wrap-distance-bottom:0.0pt;" stroked="f">
                      <v:path textboxrect="0,0,0,0"/>
                      <v:imagedata r:id="rId14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电子坐位体前屈测试仪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1.规格：整体160cm*49cm  测试仪72cm*25.5cm*53.5cm*24cm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2.测量范围：-20cm ~ +40cm，分度值 0.1cm，测量精度 ±0.1cm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3.升降调节：支持七档高度调节，适配不同身高人群使用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4.显示方式：电子数显屏，清晰直观；支持语音报读功能，自动播报测量结果，操作便捷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与工艺：高密度复合板一体成型，表面平整光滑，无毛刺、无变形，承重≥100kg，稳固耐用。面板工艺：表面防水防污涂层，易清洁打理，耐刮耐磨，长期使用不褪色。滑杆材质：金属不锈钢滑杆，滑动顺畅不卡顿，无噪音。缓冲垫：加厚环保海绵垫，表面防水面料，舒适亲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安全与附加功能：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安全设计：所有边角做 R≥5mm 圆角打磨，无尖锐棱角，防止划伤；滑杆末端带防撞保护装置；防误操作：测量过程中滑杆防回弹，避免夹手风险；测量结果锁定功能，防止数据误读；环保标准：无甲醛、无刺鼻异味，符合国家儿童活动场所环保要求。</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162560</wp:posOffset>
                      </wp:positionH>
                      <wp:positionV relativeFrom="paragraph">
                        <wp:posOffset>-216535</wp:posOffset>
                      </wp:positionV>
                      <wp:extent cx="1654810" cy="1047750"/>
                      <wp:effectExtent l="0" t="0" r="2540" b="0"/>
                      <wp:wrapNone/>
                      <wp:docPr id="139" name="图片_145"/>
                      <wp:cNvGraphicFramePr/>
                      <a:graphic xmlns:a="http://schemas.openxmlformats.org/drawingml/2006/main">
                        <a:graphicData uri="http://schemas.openxmlformats.org/drawingml/2006/picture">
                          <pic:pic xmlns:pic="http://schemas.openxmlformats.org/drawingml/2006/picture">
                            <pic:nvPicPr>
                              <pic:cNvPr id="139" name="图片_145"/>
                              <pic:cNvPicPr/>
                              <pic:nvPr/>
                            </pic:nvPicPr>
                            <pic:blipFill>
                              <a:blip r:embed="rId148"/>
                              <a:stretch/>
                            </pic:blipFill>
                            <pic:spPr bwMode="auto">
                              <a:xfrm>
                                <a:off x="0" y="0"/>
                                <a:ext cx="1654810"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3408;o:allowoverlap:true;o:allowincell:true;mso-position-horizontal-relative:text;margin-left:12.8pt;mso-position-horizontal:absolute;mso-position-vertical-relative:text;margin-top:-17.1pt;mso-position-vertical:absolute;width:130.3pt;height:82.5pt;mso-wrap-distance-left:9.0pt;mso-wrap-distance-top:0.0pt;mso-wrap-distance-right:9.0pt;mso-wrap-distance-bottom:0.0pt;" stroked="f">
                      <v:path textboxrect="0,0,0,0"/>
                      <v:imagedata r:id="rId14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双脚连续跳测试仪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1.尺寸：长 3000mm × 宽 600mm × 厚 3mm（可根据场地定制尺寸）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2.刻度设计：前端标注起跳线，后续每 300mm 设置一条彩色刻度线，刻度清晰耐磨，不易脱落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3.材质：主体材质：高密度 PVC 防滑卷材，厚度≥3mm，防水防污、耐磨耐刮，适合室内外使用；环保标准：无甲醛、无刺鼻异味；防滑性能：表面哑光磨砂纹理，防止幼儿滑倒；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4.工艺要求：印刷工艺：采用环保 UV 数码印刷，色彩鲜艳、刻度清晰，耐磨度≥4 级，长期使用不褪色、不模糊；热压工艺：四周高频热压包边，无胶水、无开裂，边缘平整不划手；防卷边处理：背面做防滑颗粒 + 抗 UV 涂层，长期使用不卷边、不变形；安全处理：所有边角无毛刺、无尖锐凸起，表面无任何有害物质析出</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325120</wp:posOffset>
                      </wp:positionH>
                      <wp:positionV relativeFrom="paragraph">
                        <wp:posOffset>-894715</wp:posOffset>
                      </wp:positionV>
                      <wp:extent cx="874395" cy="1224280"/>
                      <wp:effectExtent l="0" t="0" r="1905" b="13970"/>
                      <wp:wrapNone/>
                      <wp:docPr id="140" name="图片_141"/>
                      <wp:cNvGraphicFramePr/>
                      <a:graphic xmlns:a="http://schemas.openxmlformats.org/drawingml/2006/main">
                        <a:graphicData uri="http://schemas.openxmlformats.org/drawingml/2006/picture">
                          <pic:pic xmlns:pic="http://schemas.openxmlformats.org/drawingml/2006/picture">
                            <pic:nvPicPr>
                              <pic:cNvPr id="140" name="图片_141"/>
                              <pic:cNvPicPr/>
                              <pic:nvPr/>
                            </pic:nvPicPr>
                            <pic:blipFill>
                              <a:blip r:embed="rId149"/>
                              <a:stretch/>
                            </pic:blipFill>
                            <pic:spPr bwMode="auto">
                              <a:xfrm>
                                <a:off x="0" y="0"/>
                                <a:ext cx="874395" cy="1224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4432;o:allowoverlap:true;o:allowincell:true;mso-position-horizontal-relative:text;margin-left:25.6pt;mso-position-horizontal:absolute;mso-position-vertical-relative:text;margin-top:-70.5pt;mso-position-vertical:absolute;width:68.8pt;height:96.4pt;mso-wrap-distance-left:9.0pt;mso-wrap-distance-top:0.0pt;mso-wrap-distance-right:9.0pt;mso-wrap-distance-bottom:0.0pt;" stroked="f">
                      <v:path textboxrect="0,0,0,0"/>
                      <v:imagedata r:id="rId14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15米障碍跑设备</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1.规格：标志桶：高300mm，底部直径 200mm，桶身带 3 个调节孔，可自由调节标志杆高度；标志杆：直径 19mm，长度≥1200mm，杆身可搭配红白反光条或单</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3629660</wp:posOffset>
                      </wp:positionH>
                      <wp:positionV relativeFrom="paragraph">
                        <wp:posOffset>626110</wp:posOffset>
                      </wp:positionV>
                      <wp:extent cx="1166495" cy="1155700"/>
                      <wp:effectExtent l="0" t="0" r="14604" b="6350"/>
                      <wp:wrapNone/>
                      <wp:docPr id="141" name="图片_142"/>
                      <wp:cNvGraphicFramePr/>
                      <a:graphic xmlns:a="http://schemas.openxmlformats.org/drawingml/2006/main">
                        <a:graphicData uri="http://schemas.openxmlformats.org/drawingml/2006/picture">
                          <pic:pic xmlns:pic="http://schemas.openxmlformats.org/drawingml/2006/picture">
                            <pic:nvPicPr>
                              <pic:cNvPr id="141" name="图片_142"/>
                              <pic:cNvPicPr/>
                              <pic:nvPr/>
                            </pic:nvPicPr>
                            <pic:blipFill>
                              <a:blip r:embed="rId150"/>
                              <a:stretch/>
                            </pic:blipFill>
                            <pic:spPr bwMode="auto">
                              <a:xfrm>
                                <a:off x="0" y="0"/>
                                <a:ext cx="1166495" cy="11556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5456;o:allowoverlap:true;o:allowincell:true;mso-position-horizontal-relative:text;margin-left:285.8pt;mso-position-horizontal:absolute;mso-position-vertical-relative:text;margin-top:49.3pt;mso-position-vertical:absolute;width:91.8pt;height:91.0pt;mso-wrap-distance-left:9.0pt;mso-wrap-distance-top:0.0pt;mso-wrap-distance-right:9.0pt;mso-wrap-distance-bottom:0.0pt;" stroked="f">
                      <v:path textboxrect="0,0,0,0"/>
                      <v:imagedata r:id="rId150" o:title=""/>
                    </v:shape>
                  </w:pict>
                </mc:Fallback>
              </mc:AlternateContent>
            </w:r>
            <w:r>
              <w:rPr>
                <w:rFonts w:hint="eastAsia" w:ascii="宋体" w:hAnsi="宋体" w:eastAsia="宋体" w:cs="宋体"/>
                <w:i w:val="0"/>
                <w:iCs w:val="0"/>
                <w:color w:val="000000"/>
                <w:sz w:val="20"/>
                <w:szCs w:val="20"/>
                <w:u w:val="none"/>
                <w:lang w:val="en-US" w:eastAsia="zh-CN" w:bidi="ar"/>
              </w:rPr>
              <w:t xml:space="preserve">色款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组合高度：可根据需求调节，最高不低于 1200mm，适配幼儿体能训练需求；一套包含5个标志桶标志杆组成；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2.材质：标志桶：采用全新 HDPE 食品级塑料，壁厚≥3mm，环保无异味，耐寒 - 20℃、耐高温 + 60℃，耐摔耐撞、不易变形开裂，无尖锐边角，符合儿童用品安全标准；标志杆：采用高弹性 PVC / 玻璃纤维杆，韧性强不易折断，杆身光滑无毛刺，无有害物质析出；红白反光条款采用高亮度反光膜，夜间可视性强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与结构：标志桶：一体注塑成型工艺，桶身加厚加重设计，底部加宽防滑底座，重心稳定，幼儿碰撞不易倾倒；桶身带多档位调节孔，可适配不同长度标志杆，支持多种组合训练；标志杆：表面光滑无毛刺，无尖锐断口；红白反光条采用高温热转印工艺，附着力强，长期使用不褪色、不脱落；安全设计：所有边角均做 R5mm 以上圆角打磨，无尖锐棱角；杆身采用柔性材质，碰撞后不易断裂，避免划伤幼儿</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秒表</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1.尺寸：常规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2.显示方式：三排液晶显示屏，支持同时显示总计时、分段计时、单圈计时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3.计时精度：0.01 秒，计时误差≤±0.01 秒，满足体能测试标准要求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4.存储道数：≥10 道，可同时记录多组数据，支持数据查询与回读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5.计时范围：9小时59分59.99秒，支持分段计时、单圈计时、累计计时功能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6.材质与工艺：主体材质：高强度 ABS 工程塑料外壳，壁厚≥2mm，抗摔防冲击，耐磨损、耐腐蚀；按键工艺：硅胶防水按键，按压行程适中，反应灵敏，使用寿命≥10 万次；显示工艺：高对比度 LCD 液晶屏，背光清晰，强光下可视性强，无频闪、无拖影；防护等级：IP54 级防尘防水，可防日常泼溅，适合户外操场使用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7.附加功能与安全：附加功能：倒计时、正计时、节拍器、闹钟提醒功能，满足教学多场景需求；续航≥1 年，低电量提醒；安全设计；配备防丢挂绳，无尖锐边角，表面无有害物质析出，符合儿童用品安全标准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385445</wp:posOffset>
                      </wp:positionH>
                      <wp:positionV relativeFrom="paragraph">
                        <wp:posOffset>798195</wp:posOffset>
                      </wp:positionV>
                      <wp:extent cx="1029970" cy="1157605"/>
                      <wp:effectExtent l="0" t="0" r="17780" b="4445"/>
                      <wp:wrapNone/>
                      <wp:docPr id="142" name="图片_143"/>
                      <wp:cNvGraphicFramePr/>
                      <a:graphic xmlns:a="http://schemas.openxmlformats.org/drawingml/2006/main">
                        <a:graphicData uri="http://schemas.openxmlformats.org/drawingml/2006/picture">
                          <pic:pic xmlns:pic="http://schemas.openxmlformats.org/drawingml/2006/picture">
                            <pic:nvPicPr>
                              <pic:cNvPr id="142" name="图片_143"/>
                              <pic:cNvPicPr/>
                              <pic:nvPr/>
                            </pic:nvPicPr>
                            <pic:blipFill>
                              <a:blip r:embed="rId151"/>
                              <a:stretch/>
                            </pic:blipFill>
                            <pic:spPr bwMode="auto">
                              <a:xfrm>
                                <a:off x="0" y="0"/>
                                <a:ext cx="1029970" cy="1157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6480;o:allowoverlap:true;o:allowincell:true;mso-position-horizontal-relative:text;margin-left:30.3pt;mso-position-horizontal:absolute;mso-position-vertical-relative:text;margin-top:62.8pt;mso-position-vertical:absolute;width:81.1pt;height:91.1pt;mso-wrap-distance-left:9.0pt;mso-wrap-distance-top:0.0pt;mso-wrap-distance-right:9.0pt;mso-wrap-distance-bottom:0.0pt;" stroked="f">
                      <v:path textboxrect="0,0,0,0"/>
                      <v:imagedata r:id="rId15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平衡木测试仪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1.规格尺寸：总长 3000mm × 宽度 100mm × 高度 300mm（可按场地定制尺寸）；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2.分段设计：采用 4 段式拼接结构，单段长 750mm，安装拆卸便捷，方便收纳；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3.两端加宽：平衡木两端平台加宽至 200mm，便于幼儿上下，降低磕碰风险；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4.材质：主体面板：优质实木（松木/橡胶木），厚度≥40mm，无开裂、无结疤，含水率≤12%，不易变形；表面处理：环保水性木蜡油涂装，哑光原木色，防水防污，无甲醛、无刺鼻异味，符合 ENF 级环保标准；支撑脚架：加厚钢管支架，壁厚≥1.5mm，表面静电喷塑防锈处理，承重≥200kg，稳固不晃动；防滑设计：底部四角加装防滑静音橡胶垫，保护地面不被刮花，同时防止平衡木移位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5.工艺与安全设计：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面板工艺：实木面板表面打磨光滑，所有边角均做R10mm 以上圆角打磨，无尖锐棱角、无毛刺，防止划伤幼儿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拼接工艺：分段采用榫卯 + 不锈钢螺丝双重固定，拼接缝隙≤1mm，整体无晃动、无异响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支架工艺：三角支撑结构，力学稳定，防侧翻；支架与面板连接采用隐藏式螺丝，无外露金属件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承重工艺：加厚面板 + 三角支架组合，整体均匀承重≥200kg，可同时承受 2-3 名幼儿使用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适配性：符合《国家学生体质健康标准》幼儿组平衡木测试要求，可直接用于体测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安全性：整体无松动、无晃动，幼儿行走不打滑，支架无倾倒风险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耐用性：户外使用防腐、防开裂；室内使用防潮、防变形</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247650</wp:posOffset>
                      </wp:positionH>
                      <wp:positionV relativeFrom="paragraph">
                        <wp:posOffset>648970</wp:posOffset>
                      </wp:positionV>
                      <wp:extent cx="1343660" cy="1134110"/>
                      <wp:effectExtent l="0" t="0" r="8890" b="8890"/>
                      <wp:wrapNone/>
                      <wp:docPr id="143" name="图片_144"/>
                      <wp:cNvGraphicFramePr/>
                      <a:graphic xmlns:a="http://schemas.openxmlformats.org/drawingml/2006/main">
                        <a:graphicData uri="http://schemas.openxmlformats.org/drawingml/2006/picture">
                          <pic:pic xmlns:pic="http://schemas.openxmlformats.org/drawingml/2006/picture">
                            <pic:nvPicPr>
                              <pic:cNvPr id="143" name="图片_144"/>
                              <pic:cNvPicPr/>
                              <pic:nvPr/>
                            </pic:nvPicPr>
                            <pic:blipFill>
                              <a:blip r:embed="rId152"/>
                              <a:stretch/>
                            </pic:blipFill>
                            <pic:spPr bwMode="auto">
                              <a:xfrm>
                                <a:off x="0" y="0"/>
                                <a:ext cx="1343660" cy="1134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7504;o:allowoverlap:true;o:allowincell:true;mso-position-horizontal-relative:text;margin-left:19.5pt;mso-position-horizontal:absolute;mso-position-vertical-relative:text;margin-top:51.1pt;mso-position-vertical:absolute;width:105.8pt;height:89.3pt;mso-wrap-distance-left:9.0pt;mso-wrap-distance-top:0.0pt;mso-wrap-distance-right:9.0pt;mso-wrap-distance-bottom:0.0pt;" stroked="f">
                      <v:path textboxrect="0,0,0,0"/>
                      <v:imagedata r:id="rId152" o:title=""/>
                    </v:shape>
                  </w:pict>
                </mc:Fallback>
              </mc:AlternateContent>
            </w:r>
            <w:r/>
          </w:p>
        </w:tc>
      </w:tr>
    </w:tbl>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p>
    <w:p>
      <w:pPr>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中标供应商应及时与采购人联系，对本项目所有产品的规格尺寸、款式、颜色等要求进一步确认，得到采购人的签字盖章认可后方可生产，并确保产品质量。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（3）安全实施要求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lang w:val="en-US" w:eastAsia="zh-CN"/>
        </w:rPr>
        <w:t xml:space="preserve">供应商应采取安</w:t>
      </w:r>
      <w:r>
        <w:rPr>
          <w:rFonts w:hint="eastAsia" w:ascii="宋体" w:hAnsi="宋体" w:eastAsia="宋体" w:cs="宋体"/>
          <w:color w:val="auto"/>
          <w:sz w:val="24"/>
          <w:szCs w:val="24"/>
          <w:highlight w:val="none"/>
          <w:lang w:val="en-US" w:eastAsia="zh-CN"/>
        </w:rPr>
        <w:t xml:space="preserve">全措施，确保施工安全。因本项目施工产生的施工人员和学校师生人身安全问题由供应商承担全部责任。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（4）验收要求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将对供应商正式供货家具随机抽取一件进行破坏性检测，被抽样检测家具中甲醛和苯等有害物质含量不符合投标文件响应内容或国家标准的、参数和材质不符合投标文件响应内容的，视为不合格产品，采购人有权拒绝接收所有家具，并要求供应商按合同规定赔偿采购人损失（破坏性检测的货物，检测费用以及重新安装费用由中标供应商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家具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家具安装完毕后，室内空气质量达到国家环保标准；本项目自预验收后</w:t>
      </w:r>
      <w:r>
        <w:rPr>
          <w:rFonts w:hint="eastAsia" w:ascii="宋体" w:hAnsi="宋体" w:eastAsia="宋体" w:cs="宋体"/>
          <w:color w:val="auto"/>
          <w:sz w:val="24"/>
          <w:szCs w:val="24"/>
          <w:highlight w:val="none"/>
          <w:lang w:val="en-US" w:eastAsia="zh-CN"/>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（5）质保（维保）及售后要求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①中标供应商</w:t>
      </w:r>
      <w:bookmarkStart w:id="194" w:name="_Hlk167633382"/>
      <w:r>
        <w:rPr>
          <w:rFonts w:hint="eastAsia" w:ascii="宋体" w:hAnsi="宋体" w:eastAsia="宋体" w:cs="宋体"/>
          <w:color w:val="auto"/>
          <w:sz w:val="24"/>
          <w:szCs w:val="24"/>
          <w:highlight w:val="none"/>
          <w:lang w:val="en-US" w:eastAsia="zh-CN"/>
        </w:rPr>
        <w:t xml:space="preserve">提供家具类设备上门质保时间为六年，</w:t>
      </w:r>
      <w:r>
        <w:rPr>
          <w:rFonts w:hint="eastAsia" w:ascii="宋体" w:hAnsi="宋体" w:cs="宋体"/>
          <w:color w:val="auto"/>
          <w:sz w:val="24"/>
          <w:szCs w:val="24"/>
          <w:highlight w:val="none"/>
        </w:rPr>
        <w:t xml:space="preserve">其他非家具类设备上门质保时间为三年。</w:t>
      </w:r>
      <w:r>
        <w:rPr>
          <w:rFonts w:hint="eastAsia" w:ascii="宋体" w:hAnsi="宋体" w:eastAsia="宋体" w:cs="宋体"/>
          <w:color w:val="auto"/>
          <w:sz w:val="24"/>
          <w:szCs w:val="24"/>
          <w:highlight w:val="none"/>
          <w:lang w:val="en-US" w:eastAsia="zh-CN"/>
        </w:rPr>
        <w:t xml:space="preserve">费用包含在投标总价中</w:t>
      </w:r>
      <w:bookmarkEnd w:id="194"/>
      <w:r>
        <w:rPr>
          <w:rFonts w:hint="eastAsia" w:ascii="宋体" w:hAnsi="宋体" w:eastAsia="宋体" w:cs="宋体"/>
          <w:color w:val="auto"/>
          <w:sz w:val="24"/>
          <w:szCs w:val="24"/>
          <w:highlight w:val="none"/>
          <w:lang w:val="en-US" w:eastAsia="zh-CN"/>
        </w:rPr>
        <w:t xml:space="preserve">。招标文件中如对质保期有特殊要求的，应按照特殊要求执行（自验收报告签字确认日起，开始进入质保期）。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②中标供应商提供详细的售后服务承诺书，包括质保期、质量问题处理方法。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质保期内，中标供应商接到保修请求，应在2小时内响应，4小时内维修人员到达现场，必要时应向采购人提供应急备用设备，修复或更换零部件须满足国家及行业环保和质量标准。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以第三章合同文本要求为准。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.交付时间及地点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（1）交付时间：</w:t>
      </w:r>
      <w:r>
        <w:rPr>
          <w:rFonts w:hint="eastAsia" w:ascii="宋体" w:hAnsi="宋体" w:cs="宋体"/>
          <w:color w:val="auto"/>
          <w:sz w:val="24"/>
          <w:szCs w:val="24"/>
          <w:highlight w:val="none"/>
          <w:lang w:val="en-US" w:eastAsia="zh-CN"/>
        </w:rPr>
        <w:t xml:space="preserve">按照合同约定时间。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（2）交付地点：采购人指定地点。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以第三章合同文本内容为准。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195" w:name="_Hlk180567491"/>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.其他要求：</w:t>
      </w:r>
      <w:r>
        <w:rPr>
          <w:rFonts w:hint="eastAsia" w:ascii="宋体" w:hAnsi="宋体" w:cs="宋体"/>
          <w:color w:val="auto"/>
          <w:sz w:val="24"/>
          <w:szCs w:val="24"/>
          <w:highlight w:val="none"/>
        </w:rPr>
        <w:t xml:space="preserve">本项目中打“▲”技术参数</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评标标准中的相关证书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中标供应商按照投标文件响应内容，</w:t>
      </w:r>
      <w:r>
        <w:rPr>
          <w:rFonts w:hint="eastAsia" w:ascii="宋体" w:hAnsi="宋体" w:cs="宋体"/>
          <w:color w:val="auto"/>
          <w:sz w:val="24"/>
          <w:szCs w:val="24"/>
          <w:highlight w:val="none"/>
        </w:rPr>
        <w:t xml:space="preserve">签订合同时提交招标文件</w:t>
      </w:r>
      <w:r>
        <w:rPr>
          <w:rFonts w:hint="eastAsia" w:ascii="宋体" w:hAnsi="宋体" w:cs="宋体"/>
          <w:color w:val="auto"/>
          <w:sz w:val="24"/>
          <w:szCs w:val="24"/>
          <w:highlight w:val="none"/>
          <w:lang w:val="en-US" w:eastAsia="zh-CN"/>
        </w:rPr>
        <w:t xml:space="preserve">要求的证明材料原件供采购人核验（</w:t>
      </w:r>
      <w:r>
        <w:rPr>
          <w:rFonts w:hint="eastAsia" w:ascii="宋体" w:hAnsi="宋体" w:cs="宋体"/>
          <w:color w:val="auto"/>
          <w:sz w:val="24"/>
          <w:szCs w:val="24"/>
          <w:highlight w:val="none"/>
        </w:rPr>
        <w:t xml:space="preserve">随着检测报告标准的修订，以修订后的最新标准为依据</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，未按要求提供或提供的证明材料不满足招标文件技术指标，采购人有权对不满足要求的中标供应商视为虚假应标，按无效投标处理。</w:t>
      </w:r>
      <w:bookmarkEnd w:id="195"/>
      <w:r/>
      <w:r/>
    </w:p>
    <w:p>
      <w:pPr>
        <w:ind w:firstLine="480"/>
        <w:keepLines w:val="0"/>
        <w:keepNext w:val="0"/>
        <w:pageBreakBefore w:val="0"/>
        <w:spacing w:line="360" w:lineRule="auto"/>
        <w:widowControl w:val="off"/>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 xml:space="preserve">四、图纸下载链接：https://pan.baidu.com/s/1lHi4SbRqjkMRMoUSGe6wmA?pwd=iiaw，提取码: iiaw</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bookmarkStart w:id="196"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keepLines w:val="0"/>
        <w:keepNext w:val="0"/>
        <w:pageBreakBefore w:val="0"/>
        <w:spacing w:line="24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0"/>
        <w:keepLines w:val="0"/>
        <w:keepNext w:val="0"/>
        <w:pageBreakBefore w:val="0"/>
        <w:spacing w:line="36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Times New Roman"/>
          <w:color w:val="auto"/>
          <w:sz w:val="24"/>
          <w:szCs w:val="24"/>
          <w:highlight w:val="none"/>
          <w:lang w:val="en-US" w:eastAsia="zh-CN"/>
        </w:rPr>
        <w:t xml:space="preserve">3.1</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3.4</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黑体" w:hAnsi="黑体" w:eastAsia="黑体" w:cs="黑体"/>
          <w:b w:val="0"/>
          <w:bCs w:val="0"/>
          <w:color w:val="000000"/>
          <w:sz w:val="24"/>
          <w:szCs w:val="24"/>
          <w:lang w:eastAsia="zh-CN"/>
        </w:rPr>
        <w:t xml:space="preserve">二、</w:t>
      </w:r>
      <w:r>
        <w:rPr>
          <w:rFonts w:hint="eastAsia" w:ascii="宋体" w:hAnsi="宋体" w:eastAsia="宋体" w:cs="宋体"/>
          <w:sz w:val="24"/>
          <w:szCs w:val="24"/>
          <w:lang w:eastAsia="zh-CN"/>
        </w:rPr>
        <w:t xml:space="preserve">政府采购政策功能落实</w:t>
      </w:r>
      <w:r>
        <w:rPr>
          <w:rFonts w:hint="eastAsia" w:ascii="宋体" w:hAnsi="宋体" w:eastAsia="宋体" w:cs="宋体"/>
          <w:b/>
          <w:bCs/>
          <w:sz w:val="24"/>
          <w:szCs w:val="24"/>
          <w:lang w:eastAsia="zh-CN"/>
        </w:rPr>
        <w:t xml:space="preserve">（本项目专门面向中小企业采购，不执行价格扣除政策。）</w:t>
      </w:r>
      <w:r/>
    </w:p>
    <w:p>
      <w:pPr>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p>
    <w:tbl>
      <w:tblPr>
        <w:tblStyle w:val="100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序号</w:t>
            </w:r>
            <w:r/>
          </w:p>
        </w:tc>
        <w:tc>
          <w:tcPr>
            <w:tcW w:w="1179"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评审因素</w:t>
            </w:r>
            <w:r/>
          </w:p>
        </w:tc>
        <w:tc>
          <w:tcPr>
            <w:tcW w:w="6330"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评审细则</w:t>
            </w:r>
            <w:r/>
          </w:p>
        </w:tc>
        <w:tc>
          <w:tcPr>
            <w:tcW w:w="647"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分值</w:t>
            </w:r>
            <w:r/>
          </w:p>
        </w:tc>
        <w:tc>
          <w:tcPr>
            <w:tcW w:w="900"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179" w:type="dxa"/>
            <w:vAlign w:val="center"/>
            <w:textDirection w:val="lrTb"/>
            <w:noWrap w:val="false"/>
          </w:tcPr>
          <w:p>
            <w:pPr>
              <w:jc w:val="left"/>
              <w:keepLines w:val="0"/>
              <w:keepNext w:val="0"/>
              <w:pageBreakBefore w:val="0"/>
              <w:spacing w:before="68" w:line="360" w:lineRule="auto"/>
              <w:widowControl w:val="off"/>
              <w:rPr>
                <w:rFonts w:ascii="宋体" w:hAnsi="宋体" w:eastAsia="宋体" w:cs="宋体"/>
              </w:rPr>
            </w:pPr>
            <w:r>
              <w:rPr>
                <w:rFonts w:ascii="宋体" w:hAnsi="宋体" w:eastAsia="宋体" w:cs="宋体"/>
                <w:spacing w:val="-2"/>
              </w:rPr>
              <w:t xml:space="preserve">价格分</w:t>
            </w:r>
            <w:r/>
          </w:p>
        </w:tc>
        <w:tc>
          <w:tcPr>
            <w:tcW w:w="6330" w:type="dxa"/>
            <w:vAlign w:val="center"/>
            <w:textDirection w:val="lrTb"/>
            <w:noWrap w:val="false"/>
          </w:tcPr>
          <w:p>
            <w:pPr>
              <w:jc w:val="left"/>
              <w:keepLines w:val="0"/>
              <w:keepNext w:val="0"/>
              <w:pageBreakBefore w:val="0"/>
              <w:spacing w:line="360"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cs="宋体"/>
                <w:lang w:val="en-US" w:eastAsia="zh-CN"/>
              </w:rPr>
              <w:t xml:space="preserve">30。</w:t>
            </w:r>
            <w:r>
              <w:rPr>
                <w:rFonts w:hint="eastAsia" w:ascii="宋体" w:hAnsi="宋体" w:eastAsia="宋体" w:cs="宋体"/>
                <w:lang w:val="en-US" w:eastAsia="zh-CN"/>
              </w:rPr>
              <w:t xml:space="preserve">（小数点保留两位）</w:t>
            </w:r>
            <w:r/>
          </w:p>
        </w:tc>
        <w:tc>
          <w:tcPr>
            <w:tcW w:w="647"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val="en-US" w:eastAsia="zh-CN"/>
              </w:rPr>
            </w:pPr>
            <w:r>
              <w:rPr>
                <w:rFonts w:ascii="宋体" w:hAnsi="宋体" w:eastAsia="宋体" w:cs="宋体"/>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ascii="宋体" w:hAnsi="宋体" w:eastAsia="宋体" w:cs="宋体"/>
                <w:spacing w:val="-2"/>
              </w:rPr>
              <w:t xml:space="preserve">2.1</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ff"/>
                <w:spacing w:val="-2"/>
                <w:lang w:eastAsia="zh-CN"/>
              </w:rPr>
            </w:pPr>
            <w:r>
              <w:rPr>
                <w:rFonts w:hint="eastAsia" w:ascii="宋体" w:hAnsi="宋体" w:eastAsia="宋体" w:cs="宋体"/>
                <w:spacing w:val="1"/>
                <w:lang w:eastAsia="zh-CN"/>
              </w:rPr>
              <w:t xml:space="preserve">技术参数响应情况</w:t>
            </w:r>
            <w:r/>
          </w:p>
        </w:tc>
        <w:tc>
          <w:tcPr>
            <w:tcW w:w="6330" w:type="dxa"/>
            <w:vAlign w:val="center"/>
            <w:textDirection w:val="lrTb"/>
            <w:noWrap w:val="false"/>
          </w:tcPr>
          <w:p>
            <w:pPr>
              <w:jc w:val="both"/>
              <w:keepLines w:val="0"/>
              <w:keepNext w:val="0"/>
              <w:pageBreakBefore w:val="0"/>
              <w:spacing w:line="360" w:lineRule="auto"/>
              <w:widowControl w:val="off"/>
              <w:rPr>
                <w:rFonts w:ascii="宋体" w:hAnsi="宋体" w:eastAsia="宋体" w:cs="宋体"/>
                <w:spacing w:val="1"/>
              </w:rPr>
            </w:pPr>
            <w:r>
              <w:rPr>
                <w:rFonts w:hint="eastAsia" w:ascii="宋体" w:hAnsi="宋体" w:eastAsia="宋体" w:cs="宋体"/>
                <w:spacing w:val="1"/>
                <w:lang w:val="en-US" w:eastAsia="zh-CN"/>
              </w:rPr>
              <w:t xml:space="preserve">产品</w:t>
            </w:r>
            <w:r>
              <w:rPr>
                <w:rFonts w:ascii="宋体" w:hAnsi="宋体" w:eastAsia="宋体" w:cs="宋体"/>
                <w:spacing w:val="1"/>
                <w:lang w:val="en-US" w:eastAsia="zh-CN"/>
              </w:rPr>
              <w:t xml:space="preserve">技术参数全部满足招标要求的得满分</w:t>
            </w:r>
            <w:r>
              <w:rPr>
                <w:rFonts w:hint="eastAsia" w:ascii="宋体" w:hAnsi="宋体" w:eastAsia="宋体" w:cs="宋体"/>
                <w:spacing w:val="1"/>
                <w:lang w:val="en-US" w:eastAsia="zh-CN"/>
              </w:rPr>
              <w:t xml:space="preserve">，</w:t>
            </w:r>
            <w:r>
              <w:rPr>
                <w:rFonts w:ascii="宋体" w:hAnsi="宋体" w:eastAsia="宋体" w:cs="宋体"/>
                <w:spacing w:val="1"/>
                <w:lang w:val="en-US" w:eastAsia="zh-CN"/>
              </w:rPr>
              <w:t xml:space="preserve">打★指标为必须满足项，如有负偏离将作为无效投标</w:t>
            </w:r>
            <w:r>
              <w:rPr>
                <w:rFonts w:hint="eastAsia" w:ascii="宋体" w:hAnsi="宋体" w:eastAsia="宋体" w:cs="宋体"/>
                <w:spacing w:val="1"/>
                <w:lang w:val="en-US" w:eastAsia="zh-CN"/>
              </w:rPr>
              <w:t xml:space="preserve">，</w:t>
            </w:r>
            <w:r>
              <w:rPr>
                <w:rFonts w:ascii="宋体" w:hAnsi="宋体" w:eastAsia="宋体" w:cs="宋体"/>
                <w:spacing w:val="1"/>
                <w:lang w:val="en-US" w:eastAsia="zh-CN"/>
              </w:rPr>
              <w:t xml:space="preserve">打▲指标为重要指标，有</w:t>
            </w:r>
            <w:r>
              <w:rPr>
                <w:rFonts w:hint="eastAsia" w:ascii="宋体" w:hAnsi="宋体" w:eastAsia="宋体" w:cs="宋体"/>
                <w:spacing w:val="1"/>
                <w:lang w:val="en-US" w:eastAsia="zh-CN"/>
              </w:rPr>
              <w:t xml:space="preserve">1</w:t>
            </w:r>
            <w:r>
              <w:rPr>
                <w:rFonts w:ascii="宋体" w:hAnsi="宋体" w:eastAsia="宋体" w:cs="宋体"/>
                <w:spacing w:val="1"/>
                <w:lang w:val="en-US" w:eastAsia="zh-CN"/>
              </w:rPr>
              <w:t xml:space="preserve">项负偏离扣2分</w:t>
            </w:r>
            <w:r>
              <w:rPr>
                <w:rFonts w:hint="eastAsia" w:ascii="宋体" w:hAnsi="宋体" w:eastAsia="宋体" w:cs="宋体"/>
                <w:spacing w:val="1"/>
                <w:lang w:val="en-US" w:eastAsia="zh-CN"/>
              </w:rPr>
              <w:t xml:space="preserve">，</w:t>
            </w:r>
            <w:r>
              <w:rPr>
                <w:rFonts w:ascii="宋体" w:hAnsi="宋体" w:eastAsia="宋体" w:cs="宋体"/>
                <w:spacing w:val="1"/>
                <w:lang w:val="en-US" w:eastAsia="zh-CN"/>
              </w:rPr>
              <w:t xml:space="preserve">其余指标有</w:t>
            </w:r>
            <w:r>
              <w:rPr>
                <w:rFonts w:hint="eastAsia" w:ascii="宋体" w:hAnsi="宋体" w:eastAsia="宋体" w:cs="宋体"/>
                <w:spacing w:val="1"/>
                <w:lang w:val="en-US" w:eastAsia="zh-CN"/>
              </w:rPr>
              <w:t xml:space="preserve">1</w:t>
            </w:r>
            <w:r>
              <w:rPr>
                <w:rFonts w:ascii="宋体" w:hAnsi="宋体" w:eastAsia="宋体" w:cs="宋体"/>
                <w:spacing w:val="1"/>
                <w:lang w:val="en-US" w:eastAsia="zh-CN"/>
              </w:rPr>
              <w:t xml:space="preserve">项负偏离扣1分，扣完为止。</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lang w:val="en-US" w:eastAsia="zh-CN"/>
              </w:rPr>
            </w:pPr>
            <w:r>
              <w:rPr>
                <w:rFonts w:hint="eastAsia" w:ascii="宋体" w:hAnsi="宋体" w:cs="宋体"/>
                <w:lang w:val="en-US" w:eastAsia="zh-CN"/>
              </w:rPr>
              <w:t xml:space="preserve">20</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项目实施进度计划</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评委对投标人提供的针对本项目的进度安排、供货进度保证措施、劳动力、机械设备和材料投入计划等进行评分。</w:t>
            </w:r>
            <w:r/>
          </w:p>
          <w:p>
            <w:pPr>
              <w:numPr>
                <w:ilvl w:val="0"/>
                <w:numId w:val="8"/>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方案完整全面、与本项目实际情况实际完全相符，完全满足采购需求的得</w:t>
            </w:r>
            <w:r>
              <w:rPr>
                <w:rFonts w:hint="eastAsia" w:ascii="宋体" w:hAnsi="宋体" w:cs="宋体"/>
                <w:spacing w:val="1"/>
                <w:lang w:val="en-US" w:eastAsia="zh-CN"/>
              </w:rPr>
              <w:t xml:space="preserve">9</w:t>
            </w:r>
            <w:r>
              <w:rPr>
                <w:rFonts w:hint="eastAsia" w:ascii="宋体" w:hAnsi="宋体" w:eastAsia="宋体" w:cs="宋体"/>
                <w:spacing w:val="1"/>
                <w:lang w:val="en-US" w:eastAsia="zh-CN"/>
              </w:rPr>
              <w:t xml:space="preserve">分；</w:t>
            </w:r>
            <w:r/>
          </w:p>
          <w:p>
            <w:pPr>
              <w:numPr>
                <w:ilvl w:val="0"/>
                <w:numId w:val="8"/>
              </w:numPr>
              <w:jc w:val="both"/>
              <w:keepLines w:val="0"/>
              <w:keepNext w:val="0"/>
              <w:pageBreakBefore w:val="0"/>
              <w:spacing w:line="360" w:lineRule="auto"/>
              <w:widowControl w:val="off"/>
              <w:rPr>
                <w:rFonts w:hint="default" w:ascii="宋体" w:hAnsi="宋体" w:eastAsia="宋体" w:cs="宋体"/>
                <w:spacing w:val="1"/>
                <w:lang w:val="zh-CN" w:eastAsia="zh-CN"/>
              </w:rPr>
            </w:pPr>
            <w:r>
              <w:rPr>
                <w:rFonts w:hint="eastAsia" w:ascii="宋体" w:hAnsi="宋体" w:eastAsia="宋体" w:cs="宋体"/>
                <w:spacing w:val="1"/>
                <w:lang w:val="en-US" w:eastAsia="zh-CN"/>
              </w:rPr>
              <w:t xml:space="preserve">方案完整不够全面、与本项目实际情况实际基本相符，基本满足采购需求的得</w:t>
            </w:r>
            <w:r>
              <w:rPr>
                <w:rFonts w:hint="eastAsia" w:ascii="宋体" w:hAnsi="宋体" w:cs="宋体"/>
                <w:spacing w:val="1"/>
                <w:lang w:val="en-US" w:eastAsia="zh-CN"/>
              </w:rPr>
              <w:t xml:space="preserve">6</w:t>
            </w:r>
            <w:r>
              <w:rPr>
                <w:rFonts w:hint="eastAsia" w:ascii="宋体" w:hAnsi="宋体" w:eastAsia="宋体" w:cs="宋体"/>
                <w:spacing w:val="1"/>
                <w:lang w:val="en-US" w:eastAsia="zh-CN"/>
              </w:rPr>
              <w:t xml:space="preserve">分；</w:t>
            </w:r>
            <w:r/>
          </w:p>
          <w:p>
            <w:pPr>
              <w:numPr>
                <w:ilvl w:val="0"/>
                <w:numId w:val="8"/>
              </w:numPr>
              <w:jc w:val="both"/>
              <w:keepLines w:val="0"/>
              <w:keepNext w:val="0"/>
              <w:pageBreakBefore w:val="0"/>
              <w:spacing w:line="360" w:lineRule="auto"/>
              <w:widowControl w:val="off"/>
              <w:rPr>
                <w:rFonts w:hint="default" w:ascii="宋体" w:hAnsi="宋体" w:eastAsia="宋体" w:cs="宋体"/>
                <w:spacing w:val="1"/>
                <w:lang w:val="zh-CN" w:eastAsia="zh-CN"/>
              </w:rPr>
            </w:pPr>
            <w:r>
              <w:rPr>
                <w:rFonts w:hint="eastAsia" w:ascii="宋体" w:hAnsi="宋体" w:eastAsia="宋体" w:cs="宋体"/>
                <w:spacing w:val="1"/>
                <w:lang w:val="en-US" w:eastAsia="zh-CN"/>
              </w:rPr>
              <w:t xml:space="preserve">方案缺失不完整、与本项目实际情况实际不完全相符，方案针对性不强的得</w:t>
            </w:r>
            <w:r>
              <w:rPr>
                <w:rFonts w:hint="eastAsia" w:ascii="宋体" w:hAnsi="宋体" w:cs="宋体"/>
                <w:spacing w:val="1"/>
                <w:lang w:val="en-US" w:eastAsia="zh-CN"/>
              </w:rPr>
              <w:t xml:space="preserve">3</w:t>
            </w:r>
            <w:r>
              <w:rPr>
                <w:rFonts w:hint="eastAsia" w:ascii="宋体" w:hAnsi="宋体" w:eastAsia="宋体" w:cs="宋体"/>
                <w:spacing w:val="1"/>
                <w:lang w:val="en-US" w:eastAsia="zh-CN"/>
              </w:rPr>
              <w:t xml:space="preserve">分；</w:t>
            </w:r>
            <w:r/>
          </w:p>
          <w:p>
            <w:pPr>
              <w:numPr>
                <w:ilvl w:val="0"/>
                <w:numId w:val="8"/>
              </w:numPr>
              <w:jc w:val="both"/>
              <w:keepLines w:val="0"/>
              <w:keepNext w:val="0"/>
              <w:pageBreakBefore w:val="0"/>
              <w:spacing w:line="360" w:lineRule="auto"/>
              <w:widowControl w:val="off"/>
              <w:rPr>
                <w:rFonts w:hint="default" w:ascii="宋体" w:hAnsi="宋体" w:eastAsia="宋体" w:cs="宋体"/>
                <w:spacing w:val="1"/>
                <w:lang w:val="zh-CN" w:eastAsia="zh-CN"/>
              </w:rPr>
            </w:pPr>
            <w:r>
              <w:rPr>
                <w:rFonts w:hint="eastAsia" w:ascii="宋体" w:hAnsi="宋体" w:eastAsia="宋体" w:cs="宋体"/>
                <w:spacing w:val="1"/>
                <w:lang w:val="en-US" w:eastAsia="zh-CN"/>
              </w:rPr>
              <w:t xml:space="preserve">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cs="宋体"/>
                <w:color w:val="ff0000"/>
                <w:spacing w:val="1"/>
                <w:lang w:val="en-US" w:eastAsia="zh-CN"/>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产品的运输、包装</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评委对投标人提供的符合此次招标内容的项目运输、包装方案，方案需包括，产品的运输计划安排方案、包装措施方案、运输安全措施进行综合打分：</w:t>
            </w:r>
            <w:r/>
          </w:p>
          <w:p>
            <w:pPr>
              <w:numPr>
                <w:ilvl w:val="0"/>
                <w:numId w:val="9"/>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方案全面详实、安排合理得当、结合现场实际情况与工程进度紧密衔接的得9分；</w:t>
            </w:r>
            <w:r/>
          </w:p>
          <w:p>
            <w:pPr>
              <w:numPr>
                <w:ilvl w:val="0"/>
                <w:numId w:val="9"/>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措施基本全面、安排基本合理、与现场实际情况及工程进度基本相符的得6分；</w:t>
            </w:r>
            <w:r/>
          </w:p>
          <w:p>
            <w:pPr>
              <w:numPr>
                <w:ilvl w:val="0"/>
                <w:numId w:val="9"/>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措施片面、考虑不当、与工程进度吻合度差的得3分；</w:t>
            </w:r>
            <w:r/>
          </w:p>
          <w:p>
            <w:pPr>
              <w:numPr>
                <w:ilvl w:val="0"/>
                <w:numId w:val="9"/>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未提供本项不得分。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ff0000"/>
                <w:spacing w:val="1"/>
              </w:rPr>
            </w:pPr>
            <w:r>
              <w:rPr>
                <w:rFonts w:hint="eastAsia" w:ascii="宋体" w:hAnsi="宋体" w:cs="宋体"/>
                <w:color w:val="ff0000"/>
                <w:spacing w:val="1"/>
                <w:lang w:val="en-US" w:eastAsia="zh-CN"/>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3.3</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安装与调试方案</w:t>
            </w:r>
            <w:r/>
          </w:p>
        </w:tc>
        <w:tc>
          <w:tcPr>
            <w:shd w:val="clear" w:color="auto" w:fill="auto"/>
            <w:tcW w:w="6330"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评委对投标人需提供符合此次招标内容的安装方案，方案需包括，产品的安装措施、项目工期的安排、拟投入的人员计划进行综合打分：</w:t>
            </w:r>
            <w:r/>
          </w:p>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（1）方案全面详实、安排合理得当、结合现场实际情况与工程进度紧密衔接的得9分；</w:t>
            </w:r>
            <w:r/>
          </w:p>
          <w:p>
            <w:pPr>
              <w:numPr>
                <w:ilvl w:val="0"/>
                <w:numId w:val="1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措施基本全面、安排基本合理、与现场实际情况及工程进度基本相符的得6分；</w:t>
            </w:r>
            <w:r/>
          </w:p>
          <w:p>
            <w:pPr>
              <w:numPr>
                <w:ilvl w:val="0"/>
                <w:numId w:val="10"/>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措施片面、考虑不当、与工程进度吻合度差的得3分；</w:t>
            </w:r>
            <w:r/>
          </w:p>
          <w:p>
            <w:pPr>
              <w:numPr>
                <w:ilvl w:val="0"/>
                <w:numId w:val="10"/>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未提供本项不得分。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cs="宋体"/>
                <w:color w:val="ff0000"/>
                <w:spacing w:val="1"/>
                <w:lang w:val="en-US" w:eastAsia="zh-CN"/>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cs="宋体"/>
                <w:spacing w:val="-2"/>
                <w:lang w:val="en-US" w:eastAsia="zh-CN"/>
              </w:rPr>
            </w:pPr>
            <w:r>
              <w:rPr>
                <w:rFonts w:hint="eastAsia" w:ascii="宋体" w:hAnsi="宋体" w:cs="宋体"/>
                <w:spacing w:val="-2"/>
                <w:lang w:val="en-US" w:eastAsia="zh-CN"/>
              </w:rPr>
              <w:t xml:space="preserve">3.4</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售后服务方案</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cs="宋体"/>
                <w:spacing w:val="1"/>
                <w:lang w:val="en-US" w:eastAsia="zh-CN"/>
              </w:rPr>
            </w:pPr>
            <w:r>
              <w:rPr>
                <w:rFonts w:hint="eastAsia" w:ascii="宋体" w:hAnsi="宋体" w:eastAsia="宋体" w:cs="宋体"/>
                <w:spacing w:val="1"/>
                <w:lang w:val="en-US" w:eastAsia="zh-CN"/>
              </w:rPr>
              <w:t xml:space="preserve">评委对投标人提供的本项目售后服务方案</w:t>
            </w:r>
            <w:r>
              <w:rPr>
                <w:rFonts w:hint="eastAsia" w:ascii="宋体" w:hAnsi="宋体" w:cs="宋体"/>
                <w:spacing w:val="1"/>
                <w:lang w:val="en-US" w:eastAsia="zh-CN"/>
              </w:rPr>
              <w:t xml:space="preserve">，</w:t>
            </w:r>
            <w:r>
              <w:rPr>
                <w:rFonts w:hint="eastAsia" w:ascii="宋体" w:hAnsi="宋体" w:eastAsia="宋体" w:cs="宋体"/>
                <w:spacing w:val="1"/>
                <w:lang w:val="en-US" w:eastAsia="zh-CN"/>
              </w:rPr>
              <w:t xml:space="preserve">包括服务内容、故障解决方案、响应时间、技术人员保障及服务电话等内容</w:t>
            </w:r>
            <w:r>
              <w:rPr>
                <w:rFonts w:hint="eastAsia" w:ascii="宋体" w:hAnsi="宋体" w:cs="宋体"/>
                <w:spacing w:val="1"/>
                <w:lang w:val="en-US" w:eastAsia="zh-CN"/>
              </w:rPr>
              <w:t xml:space="preserve">进行</w:t>
            </w:r>
            <w:r>
              <w:rPr>
                <w:rFonts w:hint="eastAsia" w:ascii="宋体" w:hAnsi="宋体" w:eastAsia="宋体" w:cs="宋体"/>
                <w:spacing w:val="1"/>
                <w:lang w:val="en-US" w:eastAsia="zh-CN"/>
              </w:rPr>
              <w:t xml:space="preserve">综合评分</w:t>
            </w:r>
            <w:r>
              <w:rPr>
                <w:rFonts w:hint="eastAsia" w:ascii="宋体" w:hAnsi="宋体" w:cs="宋体"/>
                <w:spacing w:val="1"/>
                <w:lang w:val="en-US" w:eastAsia="zh-CN"/>
              </w:rPr>
              <w:t xml:space="preserve">：</w:t>
            </w:r>
            <w:r/>
          </w:p>
          <w:p>
            <w:pPr>
              <w:numPr>
                <w:ilvl w:val="0"/>
                <w:numId w:val="11"/>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投标人在具备完善的服务体系、全面的服务内容、可行的故障解决方案、可靠的人员保障和服务电话的，得</w:t>
            </w:r>
            <w:r>
              <w:rPr>
                <w:rFonts w:hint="eastAsia" w:ascii="宋体" w:hAnsi="宋体" w:cs="宋体"/>
                <w:spacing w:val="1"/>
                <w:lang w:val="en-US" w:eastAsia="zh-CN"/>
              </w:rPr>
              <w:t xml:space="preserve">9</w:t>
            </w:r>
            <w:r>
              <w:rPr>
                <w:rFonts w:hint="eastAsia" w:ascii="宋体" w:hAnsi="宋体" w:eastAsia="宋体" w:cs="宋体"/>
                <w:spacing w:val="1"/>
                <w:lang w:val="en-US" w:eastAsia="zh-CN"/>
              </w:rPr>
              <w:t xml:space="preserve">分；</w:t>
            </w:r>
            <w:r/>
          </w:p>
          <w:p>
            <w:pPr>
              <w:numPr>
                <w:ilvl w:val="0"/>
                <w:numId w:val="11"/>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投标人具备基本完善的服务体系、基本全面的服务内容、基本可行的故障解决方案、基本可靠的人员保障和服务电话的，得</w:t>
            </w:r>
            <w:r>
              <w:rPr>
                <w:rFonts w:hint="eastAsia" w:ascii="宋体" w:hAnsi="宋体" w:cs="宋体"/>
                <w:spacing w:val="1"/>
                <w:lang w:val="en-US" w:eastAsia="zh-CN"/>
              </w:rPr>
              <w:t xml:space="preserve">6</w:t>
            </w:r>
            <w:r>
              <w:rPr>
                <w:rFonts w:hint="eastAsia" w:ascii="宋体" w:hAnsi="宋体" w:eastAsia="宋体" w:cs="宋体"/>
                <w:spacing w:val="1"/>
                <w:lang w:val="en-US" w:eastAsia="zh-CN"/>
              </w:rPr>
              <w:t xml:space="preserve">分；</w:t>
            </w:r>
            <w:r/>
          </w:p>
          <w:p>
            <w:pPr>
              <w:numPr>
                <w:ilvl w:val="0"/>
                <w:numId w:val="11"/>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投标人售后服务方案、故障解决方案一般，方案内容是否满足采购文件要求具有不确定性的得</w:t>
            </w:r>
            <w:r>
              <w:rPr>
                <w:rFonts w:hint="eastAsia" w:ascii="宋体" w:hAnsi="宋体" w:cs="宋体"/>
                <w:spacing w:val="1"/>
                <w:lang w:val="en-US" w:eastAsia="zh-CN"/>
              </w:rPr>
              <w:t xml:space="preserve">3</w:t>
            </w:r>
            <w:r>
              <w:rPr>
                <w:rFonts w:hint="eastAsia" w:ascii="宋体" w:hAnsi="宋体" w:eastAsia="宋体" w:cs="宋体"/>
                <w:spacing w:val="1"/>
                <w:lang w:val="en-US" w:eastAsia="zh-CN"/>
              </w:rPr>
              <w:t xml:space="preserve">分；</w:t>
            </w:r>
            <w:r/>
          </w:p>
          <w:p>
            <w:pPr>
              <w:numPr>
                <w:ilvl w:val="0"/>
                <w:numId w:val="11"/>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cs="宋体"/>
                <w:color w:val="ff0000"/>
                <w:spacing w:val="1"/>
                <w:lang w:val="en-US" w:eastAsia="zh-CN"/>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highlight w:val="none"/>
                <w:lang w:eastAsia="zh-CN"/>
              </w:rPr>
            </w:pPr>
            <w:r>
              <w:rPr>
                <w:rFonts w:hint="eastAsia" w:ascii="宋体" w:hAnsi="宋体" w:eastAsia="宋体" w:cs="宋体"/>
                <w:spacing w:val="-6"/>
                <w:highlight w:val="none"/>
                <w:lang w:eastAsia="zh-CN"/>
              </w:rPr>
            </w:r>
            <w:r/>
          </w:p>
        </w:tc>
      </w:tr>
      <w:tr>
        <w:trPr>
          <w:jc w:val="center"/>
          <w:trHeight w:val="455"/>
        </w:trPr>
        <w:tc>
          <w:tcPr>
            <w:gridSpan w:val="5"/>
            <w:tcW w:w="9575" w:type="dxa"/>
            <w:vAlign w:val="center"/>
            <w:textDirection w:val="lrTb"/>
            <w:noWrap w:val="false"/>
          </w:tcPr>
          <w:p>
            <w:pPr>
              <w:keepLines w:val="0"/>
              <w:keepNext w:val="0"/>
              <w:pageBreakBefore w:val="0"/>
              <w:spacing w:line="36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业绩</w:t>
            </w:r>
            <w:r/>
          </w:p>
        </w:tc>
        <w:tc>
          <w:tcPr>
            <w:tcW w:w="633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投标人提供自2023年1月1日至开标日期以来的（以合同签订时间为准）类似业绩，每提供一个得 </w:t>
            </w:r>
            <w:r>
              <w:rPr>
                <w:rFonts w:hint="eastAsia" w:ascii="宋体" w:hAnsi="宋体" w:cs="宋体"/>
                <w:spacing w:val="1"/>
                <w:lang w:val="en-US" w:eastAsia="zh-CN"/>
              </w:rPr>
              <w:t xml:space="preserve">3</w:t>
            </w:r>
            <w:r>
              <w:rPr>
                <w:rFonts w:hint="eastAsia" w:ascii="宋体" w:hAnsi="宋体" w:eastAsia="宋体" w:cs="宋体"/>
                <w:spacing w:val="1"/>
                <w:lang w:val="en-US" w:eastAsia="zh-CN"/>
              </w:rPr>
              <w:t xml:space="preserve">分，最高得</w:t>
            </w:r>
            <w:r>
              <w:rPr>
                <w:rFonts w:hint="eastAsia" w:ascii="宋体" w:hAnsi="宋体" w:cs="宋体"/>
                <w:spacing w:val="1"/>
                <w:lang w:val="en-US" w:eastAsia="zh-CN"/>
              </w:rPr>
              <w:t xml:space="preserve">9</w:t>
            </w:r>
            <w:r>
              <w:rPr>
                <w:rFonts w:hint="eastAsia" w:ascii="宋体" w:hAnsi="宋体" w:eastAsia="宋体" w:cs="宋体"/>
                <w:spacing w:val="1"/>
                <w:lang w:val="en-US" w:eastAsia="zh-CN"/>
              </w:rPr>
              <w:t xml:space="preserve">分。</w:t>
            </w:r>
            <w:r/>
          </w:p>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评审材料：</w:t>
            </w:r>
            <w:r>
              <w:rPr>
                <w:rFonts w:hint="eastAsia" w:ascii="宋体" w:hAnsi="宋体" w:eastAsia="宋体" w:cs="宋体"/>
                <w:color w:val="ff0000"/>
                <w:spacing w:val="1"/>
                <w:lang w:val="en-US" w:eastAsia="zh-CN"/>
              </w:rPr>
              <w:t xml:space="preserve">提供完整合同件和验收证明</w:t>
            </w:r>
            <w:r>
              <w:rPr>
                <w:rFonts w:hint="eastAsia" w:ascii="宋体" w:hAnsi="宋体" w:eastAsia="宋体" w:cs="宋体"/>
                <w:spacing w:val="1"/>
                <w:lang w:val="en-US" w:eastAsia="zh-CN"/>
              </w:rPr>
              <w:t xml:space="preserve">的扫描件并加盖投标人公章，未按要求提供或未提供的不得分，中标单位在中标结果公示后3个工作日内提供原件由采购人核查。</w:t>
            </w:r>
            <w:r/>
          </w:p>
        </w:tc>
        <w:tc>
          <w:tcPr>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cs="宋体"/>
                <w:color w:val="ff0000"/>
                <w:spacing w:val="1"/>
                <w:lang w:val="en-US" w:eastAsia="zh-CN"/>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360"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p>
        </w:tc>
        <w:tc>
          <w:tcPr>
            <w:tcW w:w="1179" w:type="dxa"/>
            <w:vAlign w:val="center"/>
            <w:textDirection w:val="lrTb"/>
            <w:noWrap w:val="false"/>
          </w:tcPr>
          <w:p>
            <w:pPr>
              <w:jc w:val="both"/>
              <w:keepLines w:val="0"/>
              <w:keepNext w:val="0"/>
              <w:pageBreakBefore w:val="0"/>
              <w:spacing w:before="69" w:line="360"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p>
        </w:tc>
        <w:tc>
          <w:tcPr>
            <w:tcW w:w="6330" w:type="dxa"/>
            <w:vAlign w:val="center"/>
            <w:textDirection w:val="lrTb"/>
            <w:noWrap w:val="false"/>
          </w:tcPr>
          <w:p>
            <w:pPr>
              <w:numPr>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cs="宋体"/>
                <w:spacing w:val="1"/>
                <w:lang w:val="en-US" w:eastAsia="zh-CN"/>
              </w:rPr>
              <w:t xml:space="preserve">所投</w:t>
            </w:r>
            <w:r>
              <w:rPr>
                <w:rFonts w:hint="eastAsia" w:ascii="宋体" w:hAnsi="宋体" w:eastAsia="宋体" w:cs="宋体"/>
                <w:spacing w:val="1"/>
                <w:lang w:val="en-US" w:eastAsia="zh-CN"/>
              </w:rPr>
              <w:t xml:space="preserve">核心产品</w:t>
            </w:r>
            <w:r>
              <w:rPr>
                <w:rFonts w:hint="eastAsia" w:ascii="宋体" w:hAnsi="宋体" w:cs="宋体"/>
                <w:spacing w:val="1"/>
                <w:lang w:val="en-US" w:eastAsia="zh-CN"/>
              </w:rPr>
              <w:t xml:space="preserve">投标人或制造商</w:t>
            </w:r>
            <w:r>
              <w:rPr>
                <w:rFonts w:hint="eastAsia" w:ascii="宋体" w:hAnsi="宋体" w:eastAsia="宋体" w:cs="宋体"/>
                <w:spacing w:val="1"/>
                <w:lang w:val="en-US" w:eastAsia="zh-CN"/>
              </w:rPr>
              <w:t xml:space="preserve">具有有效期内的质量管理体系认证证书的得</w:t>
            </w:r>
            <w:r>
              <w:rPr>
                <w:rFonts w:hint="eastAsia" w:ascii="宋体" w:hAnsi="宋体" w:cs="宋体"/>
                <w:spacing w:val="1"/>
                <w:lang w:val="en-US" w:eastAsia="zh-CN"/>
              </w:rPr>
              <w:t xml:space="preserve">3</w:t>
            </w:r>
            <w:r>
              <w:rPr>
                <w:rFonts w:hint="eastAsia" w:ascii="宋体" w:hAnsi="宋体" w:eastAsia="宋体" w:cs="宋体"/>
                <w:spacing w:val="1"/>
                <w:lang w:val="en-US" w:eastAsia="zh-CN"/>
              </w:rPr>
              <w:t xml:space="preserve">分。</w:t>
            </w:r>
            <w:r/>
          </w:p>
          <w:p>
            <w:pPr>
              <w:jc w:val="both"/>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提供认证证书及全国认证认可信息公共服务平台查询截图，不提供不得分。中标单位在中标结果公示后3个工作日内提供原件交采购人核查。</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000000"/>
                <w:lang w:val="en-US" w:eastAsia="zh-CN"/>
              </w:rPr>
            </w:pPr>
            <w:r>
              <w:rPr>
                <w:rFonts w:hint="eastAsia" w:ascii="宋体" w:hAnsi="宋体" w:cs="宋体"/>
                <w:color w:val="ff0000"/>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7"/>
        </w:trPr>
        <w:tc>
          <w:tcPr>
            <w:gridSpan w:val="5"/>
            <w:tcW w:w="9575" w:type="dxa"/>
            <w:vAlign w:val="center"/>
            <w:textDirection w:val="lrTb"/>
            <w:noWrap w:val="false"/>
          </w:tcPr>
          <w:p>
            <w:pPr>
              <w:jc w:val="left"/>
              <w:keepLines w:val="0"/>
              <w:keepNext w:val="0"/>
              <w:pageBreakBefore w:val="0"/>
              <w:spacing w:before="68" w:line="360" w:lineRule="auto"/>
              <w:widowControl w:val="off"/>
              <w:rPr>
                <w:rFonts w:hint="default" w:ascii="宋体" w:hAnsi="宋体" w:eastAsia="宋体" w:cs="宋体"/>
                <w:spacing w:val="-6"/>
                <w:lang w:val="en-US" w:eastAsia="zh-CN"/>
              </w:rPr>
            </w:pPr>
            <w:r>
              <w:rPr>
                <w:rFonts w:hint="eastAsia" w:ascii="宋体" w:hAnsi="宋体" w:eastAsia="宋体" w:cs="宋体"/>
                <w:b/>
                <w:bCs/>
                <w:spacing w:val="-3"/>
                <w:lang w:val="en-US" w:eastAsia="zh-CN"/>
              </w:rPr>
              <w:t xml:space="preserve">6.节能环保</w:t>
            </w:r>
            <w:r/>
          </w:p>
        </w:tc>
      </w:tr>
      <w:tr>
        <w:trPr>
          <w:jc w:val="center"/>
          <w:trHeight w:val="38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lang w:val="en-US" w:eastAsia="zh-CN"/>
              </w:rPr>
            </w:pPr>
            <w:r>
              <w:rPr>
                <w:rFonts w:hint="eastAsia" w:ascii="宋体" w:hAnsi="宋体" w:eastAsia="宋体" w:cs="宋体"/>
                <w:spacing w:val="-2"/>
                <w:sz w:val="21"/>
                <w:szCs w:val="22"/>
                <w:lang w:val="en-US" w:eastAsia="zh-CN" w:bidi="ar-SA"/>
              </w:rPr>
              <w:t xml:space="preserve">6.1</w:t>
            </w:r>
            <w:r/>
          </w:p>
        </w:tc>
        <w:tc>
          <w:tcPr>
            <w:tcW w:w="1179"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color w:val="ff0000"/>
                <w:spacing w:val="1"/>
                <w:lang w:val="en-US" w:eastAsia="zh-CN"/>
              </w:rPr>
              <w:t xml:space="preserve">节能环保</w:t>
            </w:r>
            <w:r/>
          </w:p>
        </w:tc>
        <w:tc>
          <w:tcPr>
            <w:tcW w:w="6330"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ff0000"/>
                <w:spacing w:val="1"/>
                <w:lang w:val="en-US" w:eastAsia="zh-CN"/>
              </w:rPr>
            </w:pPr>
            <w:r>
              <w:rPr>
                <w:rFonts w:hint="eastAsia" w:ascii="宋体" w:hAnsi="宋体" w:eastAsia="宋体" w:cs="宋体"/>
                <w:color w:val="ff0000"/>
                <w:spacing w:val="1"/>
                <w:lang w:val="en-US" w:eastAsia="zh-CN"/>
              </w:rPr>
              <w:t xml:space="preserve">1.投标产品属于财政部、国家发改委公布的“节能产品品目清单”范围内的，投标人提供国家确定的认证机构出具的、处于有效期之内的该节能产品认证证书的，有1个得</w:t>
            </w:r>
            <w:r>
              <w:rPr>
                <w:rFonts w:hint="eastAsia" w:ascii="宋体" w:hAnsi="宋体" w:cs="宋体"/>
                <w:color w:val="ff0000"/>
                <w:spacing w:val="1"/>
                <w:lang w:val="en-US" w:eastAsia="zh-CN"/>
              </w:rPr>
              <w:t xml:space="preserve">1</w:t>
            </w:r>
            <w:r>
              <w:rPr>
                <w:rFonts w:hint="eastAsia" w:ascii="宋体" w:hAnsi="宋体" w:eastAsia="宋体" w:cs="宋体"/>
                <w:color w:val="ff0000"/>
                <w:spacing w:val="1"/>
                <w:lang w:val="en-US" w:eastAsia="zh-CN"/>
              </w:rPr>
              <w:t xml:space="preserve">分，最多得1分。</w:t>
            </w:r>
            <w:r/>
          </w:p>
          <w:p>
            <w:pPr>
              <w:numPr>
                <w:ilvl w:val="0"/>
                <w:numId w:val="0"/>
              </w:numPr>
              <w:jc w:val="both"/>
              <w:keepLines w:val="0"/>
              <w:keepNext w:val="0"/>
              <w:pageBreakBefore w:val="0"/>
              <w:spacing w:line="360" w:lineRule="auto"/>
              <w:widowControl w:val="off"/>
              <w:rPr>
                <w:rFonts w:hint="eastAsia" w:ascii="宋体" w:hAnsi="宋体" w:eastAsia="宋体" w:cs="宋体"/>
                <w:color w:val="ff0000"/>
                <w:spacing w:val="1"/>
                <w:lang w:val="en-US" w:eastAsia="zh-CN"/>
              </w:rPr>
            </w:pPr>
            <w:r>
              <w:rPr>
                <w:rFonts w:hint="eastAsia" w:ascii="宋体" w:hAnsi="宋体" w:eastAsia="宋体" w:cs="宋体"/>
                <w:color w:val="ff0000"/>
                <w:spacing w:val="1"/>
                <w:lang w:val="en-US" w:eastAsia="zh-CN"/>
              </w:rPr>
              <w:t xml:space="preserve">2.投标产品属于财政部、生态环境部公布的“环境标志产品品目清单”范围内的，投标人提供国家确定的认证机构出具的、处于有效期内的该环保产品认证证书的，有1个得</w:t>
            </w:r>
            <w:r>
              <w:rPr>
                <w:rFonts w:hint="eastAsia" w:ascii="宋体" w:hAnsi="宋体" w:cs="宋体"/>
                <w:color w:val="ff0000"/>
                <w:spacing w:val="1"/>
                <w:lang w:val="en-US" w:eastAsia="zh-CN"/>
              </w:rPr>
              <w:t xml:space="preserve">1</w:t>
            </w:r>
            <w:r>
              <w:rPr>
                <w:rFonts w:hint="eastAsia" w:ascii="宋体" w:hAnsi="宋体" w:eastAsia="宋体" w:cs="宋体"/>
                <w:color w:val="ff0000"/>
                <w:spacing w:val="1"/>
                <w:lang w:val="en-US" w:eastAsia="zh-CN"/>
              </w:rPr>
              <w:t xml:space="preserve">分，最多得1分。</w:t>
            </w:r>
            <w:r/>
          </w:p>
        </w:tc>
        <w:tc>
          <w:tcPr>
            <w:tcW w:w="647" w:type="dxa"/>
            <w:vAlign w:val="center"/>
            <w:textDirection w:val="lrTb"/>
            <w:noWrap w:val="false"/>
          </w:tcPr>
          <w:p>
            <w:pPr>
              <w:jc w:val="center"/>
              <w:spacing w:line="240" w:lineRule="auto"/>
              <w:widowControl w:val="off"/>
              <w:rPr>
                <w:rFonts w:hint="eastAsia" w:ascii="宋体" w:hAnsi="宋体" w:cs="宋体"/>
                <w:color w:val="ff0000"/>
                <w:lang w:val="en-US" w:eastAsia="zh-CN"/>
              </w:rPr>
            </w:pPr>
            <w:r>
              <w:rPr>
                <w:rFonts w:hint="eastAsia" w:ascii="宋体" w:hAnsi="宋体" w:eastAsia="宋体" w:cs="宋体"/>
                <w:color w:val="ff0000"/>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lang w:val="en-US" w:eastAsia="zh-CN"/>
              </w:rPr>
            </w:pPr>
            <w:r>
              <w:rPr>
                <w:rFonts w:hint="eastAsia" w:ascii="宋体" w:hAnsi="宋体" w:cs="宋体"/>
                <w:spacing w:val="-6"/>
                <w:lang w:val="en-US"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36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jc w:val="center"/>
              <w:keepLines w:val="0"/>
              <w:keepNext w:val="0"/>
              <w:pageBreakBefore w:val="0"/>
              <w:spacing w:line="360" w:lineRule="auto"/>
              <w:widowControl w:val="off"/>
              <w:rPr>
                <w:color w:val="000000"/>
              </w:rPr>
            </w:pPr>
            <w:r>
              <w:rPr>
                <w:rFonts w:ascii="宋体" w:hAnsi="宋体" w:eastAsia="宋体" w:cs="宋体"/>
                <w:color w:val="000000"/>
                <w:spacing w:val="-11"/>
              </w:rPr>
              <w:t xml:space="preserve">100分</w:t>
            </w:r>
            <w:r/>
          </w:p>
        </w:tc>
      </w:tr>
    </w:tbl>
    <w:p>
      <w:pPr>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rPr>
      </w:pPr>
      <w:r>
        <w:rPr>
          <w:rFonts w:hint="eastAsia" w:ascii="方正小标宋简体" w:hAnsi="方正小标宋简体" w:eastAsia="方正小标宋简体" w:cs="方正小标宋简体"/>
          <w:color w:val="000000"/>
          <w:sz w:val="36"/>
          <w:szCs w:val="36"/>
        </w:rPr>
        <w:br w:type="page" w:clear="all"/>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7" w:name="_Hlt26671244"/>
      <w:r/>
      <w:bookmarkEnd w:id="197"/>
      <w:r/>
      <w:bookmarkStart w:id="198" w:name="_Hlt26955039"/>
      <w:r/>
      <w:bookmarkEnd w:id="198"/>
      <w:r/>
      <w:bookmarkStart w:id="199" w:name="_Toc26554094"/>
      <w:r/>
      <w:bookmarkStart w:id="200" w:name="_Toc120614282"/>
      <w:r/>
      <w:bookmarkStart w:id="201"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bookmarkEnd w:id="199"/>
      <w:r/>
      <w:bookmarkEnd w:id="200"/>
      <w:r/>
      <w:bookmarkEnd w:id="201"/>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b w:val="0"/>
          <w:bCs w:val="0"/>
          <w:i w:val="0"/>
          <w:sz w:val="28"/>
          <w:szCs w:val="28"/>
          <w:u w:val="none"/>
          <w:lang w:val="en-US" w:eastAsia="zh-CN"/>
        </w:rPr>
        <w:t xml:space="preserve">十二、关于符合本国产品标准的声明函</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05"/>
        <w:rPr>
          <w:rFonts w:ascii="宋体" w:hAnsi="宋体"/>
          <w:sz w:val="24"/>
        </w:rPr>
      </w:pPr>
      <w:r>
        <w:rPr>
          <w:rFonts w:ascii="宋体" w:hAnsi="宋体"/>
          <w:sz w:val="24"/>
        </w:rPr>
      </w:r>
      <w:r/>
    </w:p>
    <w:p>
      <w:pPr>
        <w:pStyle w:val="1005"/>
        <w:rPr>
          <w:rFonts w:ascii="宋体" w:hAnsi="宋体"/>
          <w:sz w:val="24"/>
        </w:rPr>
      </w:pPr>
      <w:r>
        <w:rPr>
          <w:rFonts w:ascii="宋体" w:hAnsi="宋体"/>
          <w:sz w:val="24"/>
        </w:rPr>
      </w:r>
      <w:r/>
    </w:p>
    <w:p>
      <w:pPr>
        <w:pStyle w:val="1005"/>
        <w:rPr>
          <w:rFonts w:ascii="宋体" w:hAnsi="宋体"/>
          <w:sz w:val="24"/>
        </w:rPr>
      </w:pPr>
      <w:r>
        <w:rPr>
          <w:rFonts w:ascii="宋体" w:hAnsi="宋体"/>
          <w:sz w:val="24"/>
        </w:rPr>
      </w:r>
      <w:r/>
    </w:p>
    <w:p>
      <w:pPr>
        <w:pStyle w:val="1005"/>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南京市公共资源交易中心浦口分中心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0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965"/>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76"/>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7"/>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p>
    <w:p>
      <w:pPr>
        <w:pStyle w:val="976"/>
        <w:ind w:firstLine="480"/>
        <w:spacing w:line="420" w:lineRule="exact"/>
        <w:rPr>
          <w:rFonts w:hint="eastAsia"/>
          <w:sz w:val="24"/>
          <w:szCs w:val="24"/>
        </w:rPr>
      </w:pPr>
      <w:r>
        <w:rPr>
          <w:rFonts w:hint="eastAsia"/>
          <w:sz w:val="24"/>
          <w:szCs w:val="24"/>
        </w:rPr>
      </w:r>
      <w:r/>
    </w:p>
    <w:p>
      <w:pPr>
        <w:pStyle w:val="976"/>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6"/>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76"/>
        <w:ind w:firstLine="480"/>
        <w:spacing w:line="480" w:lineRule="exact"/>
        <w:rPr>
          <w:rFonts w:hint="eastAsia"/>
          <w:sz w:val="24"/>
          <w:szCs w:val="24"/>
        </w:rPr>
      </w:pPr>
      <w:r>
        <w:rPr>
          <w:rFonts w:hint="eastAsia"/>
          <w:sz w:val="24"/>
          <w:szCs w:val="24"/>
        </w:rPr>
        <w:t xml:space="preserve">被授权人身份证号码：</w:t>
      </w:r>
      <w:r/>
    </w:p>
    <w:p>
      <w:pPr>
        <w:pStyle w:val="976"/>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76"/>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76"/>
        <w:ind w:firstLine="480"/>
        <w:spacing w:line="480" w:lineRule="exact"/>
        <w:rPr>
          <w:rFonts w:hint="eastAsia"/>
          <w:sz w:val="24"/>
          <w:szCs w:val="24"/>
          <w:u w:val="single"/>
        </w:rPr>
      </w:pPr>
      <w:r>
        <w:rPr>
          <w:rFonts w:hint="eastAsia"/>
          <w:sz w:val="24"/>
          <w:szCs w:val="24"/>
        </w:rPr>
        <w:t xml:space="preserve">单位地址：</w:t>
      </w:r>
      <w:r/>
    </w:p>
    <w:p>
      <w:pPr>
        <w:pStyle w:val="976"/>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955070"/>
      <w:r/>
      <w:bookmarkEnd w:id="203"/>
      <w:r/>
      <w:bookmarkStart w:id="204" w:name="_Hlt26671380"/>
      <w:r/>
      <w:bookmarkEnd w:id="204"/>
      <w:r/>
      <w:bookmarkStart w:id="205" w:name="_格式3__银行出具的资信证明"/>
      <w:r/>
      <w:bookmarkEnd w:id="205"/>
      <w:r/>
      <w:r/>
    </w:p>
    <w:p>
      <w:pPr>
        <w:pStyle w:val="891"/>
        <w:rPr>
          <w:rFonts w:hint="eastAsia"/>
          <w:i/>
          <w:sz w:val="24"/>
          <w:szCs w:val="24"/>
          <w:u w:val="single"/>
        </w:rPr>
      </w:pPr>
      <w:r>
        <w:rPr>
          <w:rFonts w:hint="eastAsia"/>
          <w:i/>
          <w:sz w:val="24"/>
          <w:szCs w:val="24"/>
          <w:u w:val="single"/>
        </w:rPr>
      </w:r>
      <w:r/>
    </w:p>
    <w:p>
      <w:pPr>
        <w:pStyle w:val="891"/>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宋体" w:hAnsi="宋体"/>
          <w:bCs/>
          <w:sz w:val="24"/>
        </w:rPr>
      </w:pPr>
      <w:r>
        <w:rPr>
          <w:rFonts w:hint="eastAsia" w:ascii="宋体" w:hAnsi="宋体"/>
          <w:bCs/>
          <w:sz w:val="24"/>
        </w:rPr>
      </w:r>
      <w:r/>
    </w:p>
    <w:p>
      <w:pPr>
        <w:pStyle w:val="1005"/>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78"/>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南京市公共资源交易中心浦口分中心</w:t>
      </w:r>
      <w:r/>
    </w:p>
    <w:p>
      <w:pPr>
        <w:pStyle w:val="97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8.我方为：</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民营企业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非民营企业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其他（在对应内打“√”）</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9.我方与本次投标有关信息</w:t>
      </w:r>
      <w:r/>
    </w:p>
    <w:p>
      <w:pPr>
        <w:pStyle w:val="978"/>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7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7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7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7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7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8"/>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p>
    <w:tbl>
      <w:tblPr>
        <w:tblStyle w:val="71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713"/>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p>
        </w:tc>
        <w:tc>
          <w:tcPr>
            <w:tcW w:w="239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58" w:type="dxa"/>
            <w:vAlign w:val="top"/>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2391" w:type="dxa"/>
            <w:vAlign w:val="top"/>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pStyle w:val="95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hAnsi="宋体" w:eastAsia="宋体" w:cs="宋体"/>
          <w:color w:val="000000"/>
          <w:lang w:val="en-US" w:eastAsia="zh-CN"/>
        </w:rPr>
        <w:t xml:space="preserve">备注： </w:t>
      </w:r>
      <w:r/>
    </w:p>
    <w:p>
      <w:pPr>
        <w:pStyle w:val="9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p>
    <w:p>
      <w:pPr>
        <w:pStyle w:val="9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713"/>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80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4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5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1.“投标报价”应包括为完成整个项目所产生的所有费用，招标文件另有规定的除外。</w:t>
      </w:r>
      <w:r/>
    </w:p>
    <w:p>
      <w:pPr>
        <w:pStyle w:val="95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5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5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pPr>
            <w:r/>
            <w:r/>
          </w:p>
          <w:p>
            <w:pPr>
              <w:pStyle w:val="965"/>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5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5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p>
    <w:p>
      <w:pPr>
        <w:pStyle w:val="9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pPr>
            <w:r/>
            <w:r/>
          </w:p>
          <w:p>
            <w:pPr>
              <w:pStyle w:val="965"/>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1.供应商须对采购文件商务要求中的实质性要求做出明确响应，否则视为无效投标。</w:t>
      </w:r>
      <w:r/>
    </w:p>
    <w:p>
      <w:pPr>
        <w:pStyle w:val="9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65"/>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4.货物采购项目中，货物的制造商应当为中小企业（货物由中小企业制造，即货物由中小企业生产且使用该中小企业商号或者注册商标），不对其中涉及的服务的承接商、工程的承建商作出要求。</w:t>
      </w:r>
      <w:r/>
    </w:p>
    <w:p>
      <w:pPr>
        <w:ind w:firstLine="0"/>
        <w:jc w:val="left"/>
        <w:spacing w:line="360" w:lineRule="auto"/>
        <w:rPr>
          <w:rFonts w:hint="eastAsia" w:ascii="黑体" w:hAnsi="黑体" w:eastAsia="黑体"/>
          <w:b w:val="0"/>
          <w:bCs w:val="0"/>
          <w:sz w:val="32"/>
          <w:szCs w:val="32"/>
        </w:rPr>
      </w:pPr>
      <w:r>
        <w:rPr>
          <w:rFonts w:hint="eastAsia" w:ascii="黑体" w:hAnsi="黑体" w:eastAsia="黑体"/>
          <w:b w:val="0"/>
          <w:bCs w:val="0"/>
          <w:sz w:val="32"/>
          <w:szCs w:val="32"/>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65"/>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34"/>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34"/>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4"/>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3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3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3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3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4"/>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34"/>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3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1005"/>
      </w:pPr>
      <w:r/>
      <w:bookmarkEnd w:id="189"/>
      <w:r/>
      <w:bookmarkEnd w:id="190"/>
      <w:r/>
      <w:bookmarkEnd w:id="202"/>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４２</w:t>
    </w:r>
    <w:r>
      <w:rPr>
        <w:rFonts w:ascii="宋体" w:hAnsi="宋体"/>
      </w:rPr>
      <w:fldChar w:fldCharType="end"/>
    </w:r>
    <w:r/>
  </w:p>
  <w:p>
    <w:pPr>
      <w:pStyle w:val="93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5"/>
      <w:isLgl w:val="false"/>
      <w:suff w:val="nothing"/>
      <w:lvlText w:val=""/>
      <w:lvlJc w:val="left"/>
      <w:pPr>
        <w:ind w:left="0" w:firstLine="0"/>
      </w:pPr>
      <w:rPr>
        <w:rFonts w:hint="eastAsia"/>
      </w:rPr>
    </w:lvl>
    <w:lvl w:ilvl="6">
      <w:start w:val="1"/>
      <w:numFmt w:val="decimal"/>
      <w:pStyle w:val="896"/>
      <w:isLgl w:val="false"/>
      <w:suff w:val="nothing"/>
      <w:lvlText w:val=""/>
      <w:lvlJc w:val="left"/>
      <w:pPr>
        <w:ind w:left="0" w:firstLine="0"/>
      </w:pPr>
      <w:rPr>
        <w:rFonts w:hint="eastAsia"/>
      </w:rPr>
    </w:lvl>
    <w:lvl w:ilvl="7">
      <w:start w:val="1"/>
      <w:numFmt w:val="decimal"/>
      <w:pStyle w:val="897"/>
      <w:isLgl w:val="false"/>
      <w:suff w:val="nothing"/>
      <w:lvlText w:val=""/>
      <w:lvlJc w:val="left"/>
      <w:pPr>
        <w:ind w:left="0" w:firstLine="0"/>
      </w:pPr>
      <w:rPr>
        <w:rFonts w:hint="eastAsia"/>
      </w:rPr>
    </w:lvl>
    <w:lvl w:ilvl="8">
      <w:start w:val="1"/>
      <w:numFmt w:val="decimal"/>
      <w:pStyle w:val="898"/>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3">
    <w:name w:val="Heading 1"/>
    <w:basedOn w:val="702"/>
    <w:next w:val="702"/>
    <w:link w:val="741"/>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42"/>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3"/>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4"/>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5"/>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6"/>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8"/>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9"/>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Body Text"/>
    <w:basedOn w:val="702"/>
    <w:uiPriority w:val="0"/>
    <w:semiHidden/>
    <w:qFormat/>
    <w:rPr>
      <w:rFonts w:ascii="宋体" w:hAnsi="宋体" w:eastAsia="宋体" w:cs="宋体"/>
      <w:sz w:val="37"/>
      <w:szCs w:val="37"/>
    </w:rPr>
  </w:style>
  <w:style w:type="paragraph" w:styleId="717">
    <w:name w:val="Body Text Indent"/>
    <w:basedOn w:val="702"/>
    <w:next w:val="718"/>
    <w:uiPriority w:val="0"/>
    <w:unhideWhenUsed/>
    <w:qFormat/>
    <w:pPr>
      <w:ind w:left="420"/>
      <w:spacing w:after="120"/>
    </w:pPr>
  </w:style>
  <w:style w:type="paragraph" w:styleId="718">
    <w:name w:val="envelope return"/>
    <w:basedOn w:val="702"/>
    <w:uiPriority w:val="0"/>
    <w:qFormat/>
    <w:rPr>
      <w:rFonts w:ascii="Arial" w:hAnsi="Arial" w:eastAsia="宋体" w:cs="宋体"/>
    </w:rPr>
  </w:style>
  <w:style w:type="paragraph" w:styleId="719">
    <w:name w:val="toc 5"/>
    <w:basedOn w:val="702"/>
    <w:next w:val="702"/>
    <w:uiPriority w:val="39"/>
    <w:unhideWhenUsed/>
    <w:qFormat/>
    <w:pPr>
      <w:ind w:left="1134" w:right="0" w:firstLine="0"/>
      <w:spacing w:after="57"/>
    </w:pPr>
  </w:style>
  <w:style w:type="paragraph" w:styleId="720">
    <w:name w:val="toc 3"/>
    <w:basedOn w:val="702"/>
    <w:next w:val="702"/>
    <w:uiPriority w:val="39"/>
    <w:unhideWhenUsed/>
    <w:qFormat/>
    <w:pPr>
      <w:ind w:left="567" w:right="0" w:firstLine="0"/>
      <w:spacing w:after="57"/>
    </w:pPr>
  </w:style>
  <w:style w:type="paragraph" w:styleId="721">
    <w:name w:val="Plain Text"/>
    <w:basedOn w:val="702"/>
    <w:uiPriority w:val="0"/>
    <w:qFormat/>
    <w:rPr>
      <w:rFonts w:ascii="宋体" w:hAnsi="Courier New" w:eastAsia="宋体" w:cs="Courier New"/>
      <w:szCs w:val="21"/>
    </w:rPr>
  </w:style>
  <w:style w:type="paragraph" w:styleId="722">
    <w:name w:val="toc 8"/>
    <w:basedOn w:val="702"/>
    <w:next w:val="702"/>
    <w:uiPriority w:val="39"/>
    <w:unhideWhenUsed/>
    <w:qFormat/>
    <w:pPr>
      <w:ind w:left="1984" w:right="0" w:firstLine="0"/>
      <w:spacing w:after="57"/>
    </w:pPr>
  </w:style>
  <w:style w:type="paragraph" w:styleId="723">
    <w:name w:val="endnote text"/>
    <w:basedOn w:val="702"/>
    <w:link w:val="887"/>
    <w:uiPriority w:val="99"/>
    <w:semiHidden/>
    <w:unhideWhenUsed/>
    <w:qFormat/>
    <w:pPr>
      <w:spacing w:after="0" w:line="240" w:lineRule="auto"/>
    </w:pPr>
    <w:rPr>
      <w:sz w:val="20"/>
    </w:rPr>
  </w:style>
  <w:style w:type="paragraph" w:styleId="724">
    <w:name w:val="Footer"/>
    <w:basedOn w:val="702"/>
    <w:link w:val="760"/>
    <w:uiPriority w:val="99"/>
    <w:unhideWhenUsed/>
    <w:qFormat/>
    <w:pPr>
      <w:spacing w:after="0" w:line="240" w:lineRule="auto"/>
      <w:tabs>
        <w:tab w:val="center" w:pos="7143" w:leader="none"/>
        <w:tab w:val="right" w:pos="14287" w:leader="none"/>
      </w:tabs>
    </w:pPr>
  </w:style>
  <w:style w:type="paragraph" w:styleId="725">
    <w:name w:val="Header"/>
    <w:basedOn w:val="702"/>
    <w:link w:val="758"/>
    <w:uiPriority w:val="99"/>
    <w:unhideWhenUsed/>
    <w:qFormat/>
    <w:pPr>
      <w:spacing w:after="0" w:line="240" w:lineRule="auto"/>
      <w:tabs>
        <w:tab w:val="center" w:pos="7143" w:leader="none"/>
        <w:tab w:val="right" w:pos="14287" w:leader="none"/>
      </w:tabs>
    </w:pPr>
  </w:style>
  <w:style w:type="paragraph" w:styleId="726">
    <w:name w:val="toc 1"/>
    <w:basedOn w:val="702"/>
    <w:next w:val="702"/>
    <w:uiPriority w:val="39"/>
    <w:unhideWhenUsed/>
    <w:qFormat/>
    <w:pPr>
      <w:ind w:left="0" w:right="0" w:firstLine="0"/>
      <w:spacing w:after="57"/>
    </w:pPr>
  </w:style>
  <w:style w:type="paragraph" w:styleId="727">
    <w:name w:val="toc 4"/>
    <w:basedOn w:val="702"/>
    <w:next w:val="702"/>
    <w:uiPriority w:val="39"/>
    <w:unhideWhenUsed/>
    <w:qFormat/>
    <w:pPr>
      <w:ind w:left="850" w:right="0" w:firstLine="0"/>
      <w:spacing w:after="57"/>
    </w:pPr>
  </w:style>
  <w:style w:type="paragraph" w:styleId="728">
    <w:name w:val="Subtitle"/>
    <w:basedOn w:val="702"/>
    <w:next w:val="702"/>
    <w:link w:val="753"/>
    <w:uiPriority w:val="11"/>
    <w:qFormat/>
    <w:pPr>
      <w:spacing w:before="200" w:after="200"/>
    </w:pPr>
    <w:rPr>
      <w:sz w:val="24"/>
      <w:szCs w:val="24"/>
    </w:rPr>
  </w:style>
  <w:style w:type="paragraph" w:styleId="729">
    <w:name w:val="footnote text"/>
    <w:basedOn w:val="702"/>
    <w:link w:val="886"/>
    <w:uiPriority w:val="99"/>
    <w:semiHidden/>
    <w:unhideWhenUsed/>
    <w:qFormat/>
    <w:pPr>
      <w:spacing w:after="40" w:line="240" w:lineRule="auto"/>
    </w:pPr>
    <w:rPr>
      <w:sz w:val="18"/>
    </w:rPr>
  </w:style>
  <w:style w:type="paragraph" w:styleId="730">
    <w:name w:val="toc 6"/>
    <w:basedOn w:val="702"/>
    <w:next w:val="702"/>
    <w:uiPriority w:val="39"/>
    <w:unhideWhenUsed/>
    <w:qFormat/>
    <w:pPr>
      <w:ind w:left="1417" w:right="0" w:firstLine="0"/>
      <w:spacing w:after="57"/>
    </w:pPr>
  </w:style>
  <w:style w:type="paragraph" w:styleId="731">
    <w:name w:val="table of figures"/>
    <w:basedOn w:val="702"/>
    <w:next w:val="702"/>
    <w:uiPriority w:val="99"/>
    <w:unhideWhenUsed/>
    <w:qFormat/>
    <w:pPr>
      <w:spacing w:after="0" w:afterAutospacing="0"/>
    </w:pPr>
  </w:style>
  <w:style w:type="paragraph" w:styleId="732">
    <w:name w:val="toc 2"/>
    <w:basedOn w:val="702"/>
    <w:next w:val="702"/>
    <w:uiPriority w:val="39"/>
    <w:unhideWhenUsed/>
    <w:qFormat/>
    <w:pPr>
      <w:ind w:left="283" w:right="0" w:firstLine="0"/>
      <w:spacing w:after="57"/>
    </w:pPr>
  </w:style>
  <w:style w:type="paragraph" w:styleId="733">
    <w:name w:val="toc 9"/>
    <w:basedOn w:val="702"/>
    <w:next w:val="702"/>
    <w:uiPriority w:val="39"/>
    <w:unhideWhenUsed/>
    <w:qFormat/>
    <w:pPr>
      <w:ind w:left="2268" w:right="0" w:firstLine="0"/>
      <w:spacing w:after="57"/>
    </w:pPr>
  </w:style>
  <w:style w:type="paragraph" w:styleId="734">
    <w:name w:val="Normal (Web)"/>
    <w:basedOn w:val="702"/>
    <w:uiPriority w:val="99"/>
    <w:semiHidden/>
    <w:unhideWhenUsed/>
    <w:qFormat/>
    <w:pPr>
      <w:ind w:left="0" w:right="0"/>
      <w:jc w:val="left"/>
      <w:spacing w:before="0" w:beforeAutospacing="1" w:after="0" w:afterAutospacing="1"/>
    </w:pPr>
    <w:rPr>
      <w:sz w:val="24"/>
      <w:lang w:val="en-US" w:eastAsia="zh-CN" w:bidi="ar"/>
    </w:rPr>
  </w:style>
  <w:style w:type="paragraph" w:styleId="735">
    <w:name w:val="Title"/>
    <w:basedOn w:val="702"/>
    <w:next w:val="702"/>
    <w:link w:val="752"/>
    <w:uiPriority w:val="10"/>
    <w:qFormat/>
    <w:pPr>
      <w:contextualSpacing/>
      <w:spacing w:before="300" w:after="200"/>
    </w:pPr>
    <w:rPr>
      <w:sz w:val="48"/>
      <w:szCs w:val="48"/>
    </w:rPr>
  </w:style>
  <w:style w:type="paragraph" w:styleId="736">
    <w:name w:val="Body Text First Indent 2"/>
    <w:basedOn w:val="717"/>
    <w:next w:val="702"/>
    <w:uiPriority w:val="0"/>
    <w:qFormat/>
    <w:pPr>
      <w:ind w:left="0" w:firstLine="420"/>
      <w:spacing w:after="0" w:line="360" w:lineRule="auto"/>
    </w:pPr>
    <w:rPr>
      <w:rFonts w:ascii="宋体" w:hAnsi="宋体" w:eastAsia="宋体" w:cs="Times New Roman"/>
      <w:szCs w:val="20"/>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Heading 1 Char"/>
    <w:link w:val="703"/>
    <w:uiPriority w:val="9"/>
    <w:qFormat/>
    <w:rPr>
      <w:rFonts w:ascii="Arial" w:hAnsi="Arial" w:eastAsia="Arial" w:cs="Arial"/>
      <w:sz w:val="40"/>
      <w:szCs w:val="40"/>
    </w:rPr>
  </w:style>
  <w:style w:type="character" w:styleId="742" w:customStyle="1">
    <w:name w:val="Heading 2 Char"/>
    <w:link w:val="704"/>
    <w:uiPriority w:val="9"/>
    <w:qFormat/>
    <w:rPr>
      <w:rFonts w:ascii="Arial" w:hAnsi="Arial" w:eastAsia="Arial" w:cs="Arial"/>
      <w:sz w:val="34"/>
    </w:rPr>
  </w:style>
  <w:style w:type="character" w:styleId="743" w:customStyle="1">
    <w:name w:val="Heading 3 Char"/>
    <w:link w:val="705"/>
    <w:uiPriority w:val="9"/>
    <w:qFormat/>
    <w:rPr>
      <w:rFonts w:ascii="Arial" w:hAnsi="Arial" w:eastAsia="Arial" w:cs="Arial"/>
      <w:sz w:val="30"/>
      <w:szCs w:val="30"/>
    </w:rPr>
  </w:style>
  <w:style w:type="character" w:styleId="744" w:customStyle="1">
    <w:name w:val="Heading 4 Char"/>
    <w:link w:val="706"/>
    <w:uiPriority w:val="9"/>
    <w:qFormat/>
    <w:rPr>
      <w:rFonts w:ascii="Arial" w:hAnsi="Arial" w:eastAsia="Arial" w:cs="Arial"/>
      <w:b/>
      <w:bCs/>
      <w:sz w:val="26"/>
      <w:szCs w:val="26"/>
    </w:rPr>
  </w:style>
  <w:style w:type="character" w:styleId="745" w:customStyle="1">
    <w:name w:val="Heading 5 Char"/>
    <w:link w:val="707"/>
    <w:uiPriority w:val="9"/>
    <w:qFormat/>
    <w:rPr>
      <w:rFonts w:ascii="Arial" w:hAnsi="Arial" w:eastAsia="Arial" w:cs="Arial"/>
      <w:b/>
      <w:bCs/>
      <w:sz w:val="24"/>
      <w:szCs w:val="24"/>
    </w:rPr>
  </w:style>
  <w:style w:type="character" w:styleId="746" w:customStyle="1">
    <w:name w:val="Heading 6 Char"/>
    <w:link w:val="708"/>
    <w:uiPriority w:val="9"/>
    <w:qFormat/>
    <w:rPr>
      <w:rFonts w:ascii="Arial" w:hAnsi="Arial" w:eastAsia="Arial" w:cs="Arial"/>
      <w:b/>
      <w:bCs/>
      <w:sz w:val="22"/>
      <w:szCs w:val="22"/>
    </w:rPr>
  </w:style>
  <w:style w:type="character" w:styleId="747" w:customStyle="1">
    <w:name w:val="Heading 7 Char"/>
    <w:link w:val="709"/>
    <w:uiPriority w:val="9"/>
    <w:qFormat/>
    <w:rPr>
      <w:rFonts w:ascii="Arial" w:hAnsi="Arial" w:eastAsia="Arial" w:cs="Arial"/>
      <w:b/>
      <w:bCs/>
      <w:i/>
      <w:iCs/>
      <w:sz w:val="22"/>
      <w:szCs w:val="22"/>
    </w:rPr>
  </w:style>
  <w:style w:type="character" w:styleId="748" w:customStyle="1">
    <w:name w:val="Heading 8 Char"/>
    <w:link w:val="710"/>
    <w:uiPriority w:val="9"/>
    <w:qFormat/>
    <w:rPr>
      <w:rFonts w:ascii="Arial" w:hAnsi="Arial" w:eastAsia="Arial" w:cs="Arial"/>
      <w:i/>
      <w:iCs/>
      <w:sz w:val="22"/>
      <w:szCs w:val="22"/>
    </w:rPr>
  </w:style>
  <w:style w:type="character" w:styleId="749" w:customStyle="1">
    <w:name w:val="Heading 9 Char"/>
    <w:link w:val="711"/>
    <w:uiPriority w:val="9"/>
    <w:qFormat/>
    <w:rPr>
      <w:rFonts w:ascii="Arial" w:hAnsi="Arial" w:eastAsia="Arial" w:cs="Arial"/>
      <w:i/>
      <w:iCs/>
      <w:sz w:val="21"/>
      <w:szCs w:val="21"/>
    </w:rPr>
  </w:style>
  <w:style w:type="paragraph" w:styleId="750">
    <w:name w:val="List Paragraph"/>
    <w:basedOn w:val="702"/>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5"/>
    <w:uiPriority w:val="10"/>
    <w:qFormat/>
    <w:rPr>
      <w:sz w:val="48"/>
      <w:szCs w:val="48"/>
    </w:rPr>
  </w:style>
  <w:style w:type="character" w:styleId="753" w:customStyle="1">
    <w:name w:val="Subtitle Char"/>
    <w:link w:val="728"/>
    <w:uiPriority w:val="11"/>
    <w:qFormat/>
    <w:rPr>
      <w:sz w:val="24"/>
      <w:szCs w:val="24"/>
    </w:rPr>
  </w:style>
  <w:style w:type="paragraph" w:styleId="754">
    <w:name w:val="Quote"/>
    <w:basedOn w:val="702"/>
    <w:next w:val="702"/>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702"/>
    <w:next w:val="702"/>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5"/>
    <w:uiPriority w:val="99"/>
    <w:qFormat/>
  </w:style>
  <w:style w:type="character" w:styleId="759" w:customStyle="1">
    <w:name w:val="Footer Char"/>
    <w:link w:val="724"/>
    <w:uiPriority w:val="99"/>
    <w:qFormat/>
  </w:style>
  <w:style w:type="character" w:styleId="760" w:customStyle="1">
    <w:name w:val="Caption Char"/>
    <w:link w:val="724"/>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9"/>
    <w:uiPriority w:val="99"/>
    <w:qFormat/>
    <w:rPr>
      <w:sz w:val="18"/>
    </w:rPr>
  </w:style>
  <w:style w:type="character" w:styleId="887" w:customStyle="1">
    <w:name w:val="Endnote Text Char"/>
    <w:link w:val="723"/>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702"/>
    <w:next w:val="702"/>
    <w:link w:val="905"/>
    <w:uiPriority w:val="0"/>
    <w:qFormat/>
    <w:pPr>
      <w:jc w:val="center"/>
      <w:keepNext/>
      <w:outlineLvl w:val="0"/>
    </w:pPr>
    <w:rPr>
      <w:rFonts w:ascii="楷体_GB2312" w:hAnsi="Times New Roman" w:eastAsia="楷体_GB2312" w:cs="Times New Roman"/>
      <w:sz w:val="28"/>
      <w:szCs w:val="28"/>
    </w:rPr>
  </w:style>
  <w:style w:type="paragraph" w:styleId="890" w:customStyle="1">
    <w:name w:val="标题 21"/>
    <w:basedOn w:val="702"/>
    <w:next w:val="891"/>
    <w:link w:val="9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1" w:customStyle="1">
    <w:name w:val="正文缩进1"/>
    <w:basedOn w:val="702"/>
    <w:link w:val="907"/>
    <w:uiPriority w:val="0"/>
    <w:qFormat/>
    <w:pPr>
      <w:ind w:firstLine="420"/>
    </w:pPr>
    <w:rPr>
      <w:szCs w:val="21"/>
    </w:rPr>
  </w:style>
  <w:style w:type="paragraph" w:styleId="892" w:customStyle="1">
    <w:name w:val="标题 31"/>
    <w:basedOn w:val="702"/>
    <w:next w:val="891"/>
    <w:link w:val="90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3" w:customStyle="1">
    <w:name w:val="标题 41"/>
    <w:basedOn w:val="702"/>
    <w:next w:val="891"/>
    <w:link w:val="909"/>
    <w:uiPriority w:val="0"/>
    <w:qFormat/>
    <w:pPr>
      <w:keepLines/>
      <w:keepNext/>
      <w:spacing w:before="280" w:after="290" w:line="376" w:lineRule="auto"/>
      <w:outlineLvl w:val="3"/>
    </w:pPr>
    <w:rPr>
      <w:rFonts w:ascii="Arial" w:hAnsi="Arial" w:eastAsia="黑体" w:cs="Arial"/>
      <w:b/>
      <w:bCs/>
      <w:sz w:val="28"/>
      <w:szCs w:val="28"/>
    </w:rPr>
  </w:style>
  <w:style w:type="paragraph" w:styleId="894" w:customStyle="1">
    <w:name w:val="标题 51"/>
    <w:basedOn w:val="702"/>
    <w:next w:val="891"/>
    <w:link w:val="910"/>
    <w:uiPriority w:val="0"/>
    <w:qFormat/>
    <w:pPr>
      <w:keepNext/>
      <w:outlineLvl w:val="4"/>
    </w:pPr>
    <w:rPr>
      <w:rFonts w:ascii="宋体" w:hAnsi="Times New Roman" w:eastAsia="宋体" w:cs="Times New Roman"/>
      <w:color w:val="000000"/>
      <w:sz w:val="28"/>
      <w:szCs w:val="28"/>
    </w:rPr>
  </w:style>
  <w:style w:type="paragraph" w:styleId="895" w:customStyle="1">
    <w:name w:val="标题 61"/>
    <w:basedOn w:val="702"/>
    <w:next w:val="702"/>
    <w:link w:val="91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6" w:customStyle="1">
    <w:name w:val="标题 71"/>
    <w:basedOn w:val="702"/>
    <w:next w:val="702"/>
    <w:link w:val="91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7" w:customStyle="1">
    <w:name w:val="标题 81"/>
    <w:basedOn w:val="702"/>
    <w:next w:val="702"/>
    <w:link w:val="91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8" w:customStyle="1">
    <w:name w:val="标题 91"/>
    <w:basedOn w:val="702"/>
    <w:next w:val="702"/>
    <w:link w:val="91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9" w:customStyle="1">
    <w:name w:val="默认段落字体1"/>
    <w:link w:val="702"/>
    <w:uiPriority w:val="1"/>
    <w:unhideWhenUsed/>
    <w:qFormat/>
  </w:style>
  <w:style w:type="table" w:styleId="900" w:customStyle="1">
    <w:name w:val="普通表格11"/>
    <w:uiPriority w:val="99"/>
    <w:unhideWhenUsed/>
    <w:qFormat/>
    <w:tblPr/>
  </w:style>
  <w:style w:type="paragraph" w:styleId="901" w:customStyle="1">
    <w:name w:val="正文文本缩进11"/>
    <w:basedOn w:val="702"/>
    <w:next w:val="902"/>
    <w:link w:val="903"/>
    <w:uiPriority w:val="0"/>
    <w:unhideWhenUsed/>
    <w:qFormat/>
    <w:pPr>
      <w:ind w:left="420"/>
      <w:spacing w:after="120"/>
    </w:pPr>
  </w:style>
  <w:style w:type="paragraph" w:styleId="902" w:customStyle="1">
    <w:name w:val="正文首行缩进 21"/>
    <w:basedOn w:val="901"/>
    <w:next w:val="702"/>
    <w:link w:val="904"/>
    <w:uiPriority w:val="0"/>
    <w:qFormat/>
    <w:pPr>
      <w:ind w:left="0" w:firstLine="420"/>
      <w:spacing w:after="0" w:line="360" w:lineRule="auto"/>
    </w:pPr>
    <w:rPr>
      <w:rFonts w:ascii="宋体" w:hAnsi="宋体" w:eastAsia="宋体" w:cs="Times New Roman"/>
      <w:szCs w:val="20"/>
    </w:rPr>
  </w:style>
  <w:style w:type="character" w:styleId="903" w:customStyle="1">
    <w:name w:val="正文文本缩进 Char"/>
    <w:basedOn w:val="899"/>
    <w:link w:val="901"/>
    <w:uiPriority w:val="99"/>
    <w:semiHidden/>
    <w:qFormat/>
  </w:style>
  <w:style w:type="character" w:styleId="904" w:customStyle="1">
    <w:name w:val="正文首行缩进 2 Char"/>
    <w:link w:val="902"/>
    <w:uiPriority w:val="0"/>
    <w:qFormat/>
    <w:rPr>
      <w:rFonts w:ascii="宋体" w:hAnsi="宋体" w:eastAsia="宋体" w:cs="Times New Roman"/>
      <w:szCs w:val="20"/>
    </w:rPr>
  </w:style>
  <w:style w:type="character" w:styleId="905" w:customStyle="1">
    <w:name w:val="标题 1 Char"/>
    <w:link w:val="889"/>
    <w:uiPriority w:val="0"/>
    <w:qFormat/>
    <w:rPr>
      <w:rFonts w:ascii="楷体_GB2312" w:hAnsi="Times New Roman" w:eastAsia="楷体_GB2312" w:cs="Times New Roman"/>
      <w:sz w:val="28"/>
      <w:szCs w:val="28"/>
    </w:rPr>
  </w:style>
  <w:style w:type="character" w:styleId="906" w:customStyle="1">
    <w:name w:val="标题 2 Char"/>
    <w:link w:val="890"/>
    <w:uiPriority w:val="0"/>
    <w:qFormat/>
    <w:rPr>
      <w:rFonts w:ascii="Arial" w:hAnsi="Arial" w:eastAsia="幼圆" w:cs="Arial"/>
      <w:b/>
      <w:bCs/>
      <w:sz w:val="44"/>
      <w:szCs w:val="44"/>
    </w:rPr>
  </w:style>
  <w:style w:type="character" w:styleId="907" w:customStyle="1">
    <w:name w:val="正文缩进 Char"/>
    <w:link w:val="891"/>
    <w:uiPriority w:val="0"/>
    <w:qFormat/>
    <w:rPr>
      <w:szCs w:val="21"/>
    </w:rPr>
  </w:style>
  <w:style w:type="character" w:styleId="908" w:customStyle="1">
    <w:name w:val="标题 3 Char"/>
    <w:link w:val="892"/>
    <w:uiPriority w:val="0"/>
    <w:qFormat/>
    <w:rPr>
      <w:rFonts w:ascii="Times New Roman" w:hAnsi="Times New Roman" w:eastAsia="宋体" w:cs="Times New Roman"/>
      <w:b/>
      <w:bCs/>
      <w:sz w:val="32"/>
      <w:szCs w:val="32"/>
    </w:rPr>
  </w:style>
  <w:style w:type="character" w:styleId="909" w:customStyle="1">
    <w:name w:val="标题 4 Char"/>
    <w:link w:val="893"/>
    <w:uiPriority w:val="0"/>
    <w:qFormat/>
    <w:rPr>
      <w:rFonts w:ascii="Arial" w:hAnsi="Arial" w:eastAsia="黑体" w:cs="Arial"/>
      <w:b/>
      <w:bCs/>
      <w:sz w:val="28"/>
      <w:szCs w:val="28"/>
    </w:rPr>
  </w:style>
  <w:style w:type="character" w:styleId="910" w:customStyle="1">
    <w:name w:val="标题 5 Char"/>
    <w:link w:val="894"/>
    <w:uiPriority w:val="0"/>
    <w:qFormat/>
    <w:rPr>
      <w:rFonts w:ascii="宋体" w:hAnsi="Times New Roman" w:eastAsia="宋体" w:cs="Times New Roman"/>
      <w:color w:val="000000"/>
      <w:sz w:val="28"/>
      <w:szCs w:val="28"/>
    </w:rPr>
  </w:style>
  <w:style w:type="character" w:styleId="911" w:customStyle="1">
    <w:name w:val="标题 6 Char"/>
    <w:link w:val="895"/>
    <w:uiPriority w:val="0"/>
    <w:qFormat/>
    <w:rPr>
      <w:rFonts w:ascii="Arial" w:hAnsi="Arial" w:eastAsia="黑体" w:cs="Times New Roman"/>
      <w:b/>
      <w:bCs/>
      <w:sz w:val="24"/>
      <w:szCs w:val="24"/>
    </w:rPr>
  </w:style>
  <w:style w:type="character" w:styleId="912" w:customStyle="1">
    <w:name w:val="标题 7 Char"/>
    <w:link w:val="896"/>
    <w:uiPriority w:val="0"/>
    <w:qFormat/>
    <w:rPr>
      <w:rFonts w:ascii="Times New Roman" w:hAnsi="Times New Roman" w:eastAsia="宋体" w:cs="Times New Roman"/>
      <w:b/>
      <w:bCs/>
      <w:sz w:val="24"/>
      <w:szCs w:val="24"/>
    </w:rPr>
  </w:style>
  <w:style w:type="character" w:styleId="913" w:customStyle="1">
    <w:name w:val="标题 8 Char"/>
    <w:link w:val="897"/>
    <w:uiPriority w:val="0"/>
    <w:qFormat/>
    <w:rPr>
      <w:rFonts w:ascii="Arial" w:hAnsi="Arial" w:eastAsia="黑体" w:cs="Times New Roman"/>
      <w:sz w:val="24"/>
      <w:szCs w:val="24"/>
    </w:rPr>
  </w:style>
  <w:style w:type="character" w:styleId="914" w:customStyle="1">
    <w:name w:val="标题 9 Char"/>
    <w:link w:val="898"/>
    <w:uiPriority w:val="0"/>
    <w:qFormat/>
    <w:rPr>
      <w:rFonts w:ascii="Arial" w:hAnsi="Arial" w:eastAsia="黑体" w:cs="Times New Roman"/>
      <w:szCs w:val="21"/>
    </w:rPr>
  </w:style>
  <w:style w:type="paragraph" w:styleId="915" w:customStyle="1">
    <w:name w:val="列表 31"/>
    <w:basedOn w:val="702"/>
    <w:uiPriority w:val="0"/>
    <w:qFormat/>
    <w:pPr>
      <w:ind w:left="100" w:hanging="200"/>
    </w:pPr>
    <w:rPr>
      <w:rFonts w:ascii="Times New Roman" w:hAnsi="Times New Roman" w:eastAsia="宋体" w:cs="Times New Roman"/>
      <w:szCs w:val="21"/>
    </w:rPr>
  </w:style>
  <w:style w:type="paragraph" w:styleId="916" w:customStyle="1">
    <w:name w:val="目录 71"/>
    <w:basedOn w:val="702"/>
    <w:next w:val="702"/>
    <w:uiPriority w:val="0"/>
    <w:semiHidden/>
    <w:qFormat/>
    <w:pPr>
      <w:ind w:left="1260"/>
      <w:jc w:val="left"/>
    </w:pPr>
    <w:rPr>
      <w:rFonts w:ascii="Times New Roman" w:hAnsi="Times New Roman" w:eastAsia="宋体" w:cs="Times New Roman"/>
      <w:szCs w:val="21"/>
    </w:rPr>
  </w:style>
  <w:style w:type="paragraph" w:styleId="917" w:customStyle="1">
    <w:name w:val="文档结构图1"/>
    <w:basedOn w:val="702"/>
    <w:link w:val="918"/>
    <w:uiPriority w:val="0"/>
    <w:semiHidden/>
    <w:qFormat/>
    <w:pPr>
      <w:shd w:val="clear" w:color="auto" w:fill="000080"/>
    </w:pPr>
    <w:rPr>
      <w:rFonts w:ascii="Times New Roman" w:hAnsi="Times New Roman" w:eastAsia="宋体" w:cs="Times New Roman"/>
      <w:szCs w:val="21"/>
    </w:rPr>
  </w:style>
  <w:style w:type="character" w:styleId="918" w:customStyle="1">
    <w:name w:val="文档结构图 Char"/>
    <w:link w:val="917"/>
    <w:uiPriority w:val="0"/>
    <w:semiHidden/>
    <w:qFormat/>
    <w:rPr>
      <w:rFonts w:ascii="Times New Roman" w:hAnsi="Times New Roman" w:eastAsia="宋体" w:cs="Times New Roman"/>
      <w:szCs w:val="21"/>
      <w:shd w:val="clear" w:color="auto" w:fill="000080"/>
    </w:rPr>
  </w:style>
  <w:style w:type="paragraph" w:styleId="919" w:customStyle="1">
    <w:name w:val="批注文字1"/>
    <w:basedOn w:val="702"/>
    <w:link w:val="920"/>
    <w:uiPriority w:val="0"/>
    <w:unhideWhenUsed/>
    <w:qFormat/>
    <w:pPr>
      <w:jc w:val="left"/>
    </w:pPr>
  </w:style>
  <w:style w:type="character" w:styleId="920" w:customStyle="1">
    <w:name w:val="批注文字 Char"/>
    <w:basedOn w:val="899"/>
    <w:link w:val="919"/>
    <w:uiPriority w:val="99"/>
    <w:semiHidden/>
    <w:qFormat/>
  </w:style>
  <w:style w:type="paragraph" w:styleId="921" w:customStyle="1">
    <w:name w:val="正文文本 31"/>
    <w:basedOn w:val="702"/>
    <w:link w:val="922"/>
    <w:uiPriority w:val="0"/>
    <w:qFormat/>
    <w:rPr>
      <w:rFonts w:ascii="仿宋_GB2312" w:hAnsi="Arial" w:eastAsia="仿宋_GB2312" w:cs="Times New Roman"/>
      <w:sz w:val="32"/>
      <w:szCs w:val="32"/>
    </w:rPr>
  </w:style>
  <w:style w:type="character" w:styleId="922" w:customStyle="1">
    <w:name w:val="正文文本 3 Char"/>
    <w:link w:val="921"/>
    <w:uiPriority w:val="0"/>
    <w:qFormat/>
    <w:rPr>
      <w:rFonts w:ascii="仿宋_GB2312" w:hAnsi="Arial" w:eastAsia="仿宋_GB2312" w:cs="Times New Roman"/>
      <w:sz w:val="32"/>
      <w:szCs w:val="32"/>
    </w:rPr>
  </w:style>
  <w:style w:type="paragraph" w:styleId="923" w:customStyle="1">
    <w:name w:val="正文文本11"/>
    <w:basedOn w:val="702"/>
    <w:link w:val="924"/>
    <w:uiPriority w:val="0"/>
    <w:qFormat/>
    <w:rPr>
      <w:rFonts w:ascii="楷体_GB2312" w:hAnsi="Arial" w:eastAsia="楷体_GB2312" w:cs="Times New Roman"/>
      <w:sz w:val="28"/>
      <w:szCs w:val="28"/>
    </w:rPr>
  </w:style>
  <w:style w:type="character" w:styleId="924" w:customStyle="1">
    <w:name w:val="正文文本 Char"/>
    <w:link w:val="923"/>
    <w:uiPriority w:val="0"/>
    <w:qFormat/>
    <w:rPr>
      <w:rFonts w:ascii="楷体_GB2312" w:hAnsi="Arial" w:eastAsia="楷体_GB2312" w:cs="Times New Roman"/>
      <w:sz w:val="28"/>
      <w:szCs w:val="28"/>
    </w:rPr>
  </w:style>
  <w:style w:type="paragraph" w:styleId="925" w:customStyle="1">
    <w:name w:val="列表 21"/>
    <w:basedOn w:val="702"/>
    <w:uiPriority w:val="0"/>
    <w:qFormat/>
    <w:pPr>
      <w:ind w:left="100" w:hanging="200"/>
    </w:pPr>
    <w:rPr>
      <w:rFonts w:ascii="Times New Roman" w:hAnsi="Times New Roman" w:eastAsia="宋体" w:cs="Times New Roman"/>
      <w:szCs w:val="21"/>
    </w:rPr>
  </w:style>
  <w:style w:type="paragraph" w:styleId="926" w:customStyle="1">
    <w:name w:val="目录 51"/>
    <w:basedOn w:val="702"/>
    <w:next w:val="702"/>
    <w:uiPriority w:val="0"/>
    <w:semiHidden/>
    <w:qFormat/>
    <w:pPr>
      <w:ind w:left="840"/>
      <w:jc w:val="left"/>
    </w:pPr>
    <w:rPr>
      <w:rFonts w:ascii="Times New Roman" w:hAnsi="Times New Roman" w:eastAsia="宋体" w:cs="Times New Roman"/>
      <w:szCs w:val="21"/>
    </w:rPr>
  </w:style>
  <w:style w:type="paragraph" w:styleId="927" w:customStyle="1">
    <w:name w:val="目录 31"/>
    <w:basedOn w:val="702"/>
    <w:next w:val="702"/>
    <w:uiPriority w:val="0"/>
    <w:semiHidden/>
    <w:qFormat/>
    <w:pPr>
      <w:ind w:left="420"/>
      <w:jc w:val="left"/>
    </w:pPr>
    <w:rPr>
      <w:rFonts w:ascii="Times New Roman" w:hAnsi="Times New Roman" w:eastAsia="宋体" w:cs="Times New Roman"/>
      <w:i/>
      <w:iCs/>
      <w:szCs w:val="24"/>
    </w:rPr>
  </w:style>
  <w:style w:type="paragraph" w:styleId="928" w:customStyle="1">
    <w:name w:val="纯文本1"/>
    <w:basedOn w:val="702"/>
    <w:link w:val="929"/>
    <w:uiPriority w:val="0"/>
    <w:qFormat/>
    <w:rPr>
      <w:rFonts w:ascii="宋体" w:hAnsi="Courier New" w:eastAsia="宋体" w:cs="Courier New"/>
      <w:szCs w:val="21"/>
    </w:rPr>
  </w:style>
  <w:style w:type="character" w:styleId="929" w:customStyle="1">
    <w:name w:val="纯文本 Char"/>
    <w:link w:val="928"/>
    <w:uiPriority w:val="0"/>
    <w:qFormat/>
    <w:rPr>
      <w:rFonts w:ascii="宋体" w:hAnsi="Courier New" w:eastAsia="宋体" w:cs="Courier New"/>
      <w:szCs w:val="21"/>
    </w:rPr>
  </w:style>
  <w:style w:type="paragraph" w:styleId="930" w:customStyle="1">
    <w:name w:val="目录 81"/>
    <w:basedOn w:val="702"/>
    <w:next w:val="702"/>
    <w:uiPriority w:val="0"/>
    <w:semiHidden/>
    <w:qFormat/>
    <w:pPr>
      <w:ind w:left="1470"/>
      <w:jc w:val="left"/>
    </w:pPr>
    <w:rPr>
      <w:rFonts w:ascii="Times New Roman" w:hAnsi="Times New Roman" w:eastAsia="宋体" w:cs="Times New Roman"/>
      <w:szCs w:val="21"/>
    </w:rPr>
  </w:style>
  <w:style w:type="paragraph" w:styleId="931" w:customStyle="1">
    <w:name w:val="日期1"/>
    <w:basedOn w:val="702"/>
    <w:next w:val="702"/>
    <w:link w:val="932"/>
    <w:uiPriority w:val="0"/>
    <w:qFormat/>
    <w:rPr>
      <w:rFonts w:ascii="Times New Roman" w:hAnsi="Times New Roman" w:eastAsia="宋体" w:cs="Times New Roman"/>
      <w:sz w:val="24"/>
      <w:szCs w:val="24"/>
    </w:rPr>
  </w:style>
  <w:style w:type="character" w:styleId="932" w:customStyle="1">
    <w:name w:val="日期 Char"/>
    <w:link w:val="931"/>
    <w:uiPriority w:val="0"/>
    <w:qFormat/>
    <w:rPr>
      <w:rFonts w:ascii="Times New Roman" w:hAnsi="Times New Roman" w:eastAsia="宋体" w:cs="Times New Roman"/>
      <w:sz w:val="24"/>
      <w:szCs w:val="24"/>
    </w:rPr>
  </w:style>
  <w:style w:type="paragraph" w:styleId="933" w:customStyle="1">
    <w:name w:val="正文文本缩进 21"/>
    <w:basedOn w:val="702"/>
    <w:link w:val="934"/>
    <w:uiPriority w:val="0"/>
    <w:qFormat/>
    <w:pPr>
      <w:ind w:left="630" w:firstLine="645"/>
    </w:pPr>
    <w:rPr>
      <w:rFonts w:ascii="Arial" w:hAnsi="Arial" w:eastAsia="仿宋_GB2312" w:cs="Arial"/>
      <w:sz w:val="32"/>
      <w:szCs w:val="32"/>
    </w:rPr>
  </w:style>
  <w:style w:type="character" w:styleId="934" w:customStyle="1">
    <w:name w:val="正文文本缩进 2 Char"/>
    <w:link w:val="933"/>
    <w:uiPriority w:val="0"/>
    <w:qFormat/>
    <w:rPr>
      <w:rFonts w:ascii="Arial" w:hAnsi="Arial" w:eastAsia="仿宋_GB2312" w:cs="Arial"/>
      <w:sz w:val="32"/>
      <w:szCs w:val="32"/>
    </w:rPr>
  </w:style>
  <w:style w:type="paragraph" w:styleId="935" w:customStyle="1">
    <w:name w:val="批注框文本1"/>
    <w:basedOn w:val="702"/>
    <w:link w:val="936"/>
    <w:uiPriority w:val="0"/>
    <w:semiHidden/>
    <w:qFormat/>
    <w:rPr>
      <w:rFonts w:ascii="Times New Roman" w:hAnsi="Times New Roman" w:eastAsia="宋体" w:cs="Times New Roman"/>
      <w:sz w:val="18"/>
      <w:szCs w:val="18"/>
    </w:rPr>
  </w:style>
  <w:style w:type="character" w:styleId="936" w:customStyle="1">
    <w:name w:val="批注框文本 Char"/>
    <w:link w:val="935"/>
    <w:uiPriority w:val="0"/>
    <w:semiHidden/>
    <w:qFormat/>
    <w:rPr>
      <w:rFonts w:ascii="Times New Roman" w:hAnsi="Times New Roman" w:eastAsia="宋体" w:cs="Times New Roman"/>
      <w:sz w:val="18"/>
      <w:szCs w:val="18"/>
    </w:rPr>
  </w:style>
  <w:style w:type="paragraph" w:styleId="937" w:customStyle="1">
    <w:name w:val="页脚1"/>
    <w:basedOn w:val="702"/>
    <w:link w:val="93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8" w:customStyle="1">
    <w:name w:val="页脚 Char"/>
    <w:link w:val="937"/>
    <w:uiPriority w:val="0"/>
    <w:qFormat/>
    <w:rPr>
      <w:rFonts w:ascii="Times New Roman" w:hAnsi="Times New Roman" w:eastAsia="宋体" w:cs="Times New Roman"/>
      <w:sz w:val="18"/>
      <w:szCs w:val="18"/>
    </w:rPr>
  </w:style>
  <w:style w:type="paragraph" w:styleId="939" w:customStyle="1">
    <w:name w:val="寄信人地址1"/>
    <w:basedOn w:val="702"/>
    <w:uiPriority w:val="0"/>
    <w:qFormat/>
    <w:rPr>
      <w:rFonts w:ascii="Arial" w:hAnsi="Arial" w:eastAsia="宋体" w:cs="宋体"/>
    </w:rPr>
  </w:style>
  <w:style w:type="paragraph" w:styleId="940" w:customStyle="1">
    <w:name w:val="页眉1"/>
    <w:basedOn w:val="702"/>
    <w:link w:val="94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1" w:customStyle="1">
    <w:name w:val="页眉 Char"/>
    <w:link w:val="940"/>
    <w:uiPriority w:val="0"/>
    <w:qFormat/>
    <w:rPr>
      <w:rFonts w:ascii="Times New Roman" w:hAnsi="Times New Roman" w:eastAsia="宋体" w:cs="Times New Roman"/>
      <w:sz w:val="18"/>
      <w:szCs w:val="18"/>
    </w:rPr>
  </w:style>
  <w:style w:type="paragraph" w:styleId="942" w:customStyle="1">
    <w:name w:val="目录 11"/>
    <w:basedOn w:val="702"/>
    <w:next w:val="70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3" w:customStyle="1">
    <w:name w:val="目录 41"/>
    <w:basedOn w:val="702"/>
    <w:next w:val="702"/>
    <w:uiPriority w:val="0"/>
    <w:semiHidden/>
    <w:qFormat/>
    <w:pPr>
      <w:ind w:left="630"/>
      <w:jc w:val="left"/>
    </w:pPr>
    <w:rPr>
      <w:rFonts w:ascii="Times New Roman" w:hAnsi="Times New Roman" w:eastAsia="宋体" w:cs="Times New Roman"/>
      <w:szCs w:val="21"/>
    </w:rPr>
  </w:style>
  <w:style w:type="paragraph" w:styleId="944" w:customStyle="1">
    <w:name w:val="列表1"/>
    <w:basedOn w:val="702"/>
    <w:uiPriority w:val="0"/>
    <w:qFormat/>
    <w:pPr>
      <w:ind w:left="200" w:hanging="200"/>
    </w:pPr>
    <w:rPr>
      <w:rFonts w:ascii="Times New Roman" w:hAnsi="Times New Roman" w:eastAsia="宋体" w:cs="Times New Roman"/>
      <w:szCs w:val="21"/>
    </w:rPr>
  </w:style>
  <w:style w:type="paragraph" w:styleId="945" w:customStyle="1">
    <w:name w:val="目录 61"/>
    <w:basedOn w:val="702"/>
    <w:next w:val="702"/>
    <w:uiPriority w:val="0"/>
    <w:semiHidden/>
    <w:qFormat/>
    <w:pPr>
      <w:ind w:left="1050"/>
      <w:jc w:val="left"/>
    </w:pPr>
    <w:rPr>
      <w:rFonts w:ascii="Times New Roman" w:hAnsi="Times New Roman" w:eastAsia="宋体" w:cs="Times New Roman"/>
      <w:szCs w:val="21"/>
    </w:rPr>
  </w:style>
  <w:style w:type="paragraph" w:styleId="946" w:customStyle="1">
    <w:name w:val="正文文本缩进 31"/>
    <w:basedOn w:val="702"/>
    <w:link w:val="947"/>
    <w:uiPriority w:val="0"/>
    <w:qFormat/>
    <w:pPr>
      <w:ind w:left="645" w:firstLine="645"/>
    </w:pPr>
    <w:rPr>
      <w:rFonts w:ascii="Arial" w:hAnsi="Arial" w:eastAsia="仿宋_GB2312" w:cs="Arial"/>
      <w:color w:val="ffff00"/>
      <w:sz w:val="32"/>
      <w:szCs w:val="32"/>
    </w:rPr>
  </w:style>
  <w:style w:type="character" w:styleId="947" w:customStyle="1">
    <w:name w:val="正文文本缩进 3 Char"/>
    <w:link w:val="946"/>
    <w:uiPriority w:val="0"/>
    <w:qFormat/>
    <w:rPr>
      <w:rFonts w:ascii="Arial" w:hAnsi="Arial" w:eastAsia="仿宋_GB2312" w:cs="Arial"/>
      <w:color w:val="ffff00"/>
      <w:sz w:val="32"/>
      <w:szCs w:val="32"/>
    </w:rPr>
  </w:style>
  <w:style w:type="paragraph" w:styleId="948" w:customStyle="1">
    <w:name w:val="图表目录1"/>
    <w:basedOn w:val="702"/>
    <w:next w:val="702"/>
    <w:uiPriority w:val="0"/>
    <w:semiHidden/>
    <w:qFormat/>
    <w:pPr>
      <w:ind w:left="840" w:hanging="420"/>
    </w:pPr>
    <w:rPr>
      <w:rFonts w:ascii="Times New Roman" w:hAnsi="Times New Roman" w:eastAsia="宋体" w:cs="Times New Roman"/>
      <w:szCs w:val="21"/>
    </w:rPr>
  </w:style>
  <w:style w:type="paragraph" w:styleId="949" w:customStyle="1">
    <w:name w:val="目录 21"/>
    <w:basedOn w:val="702"/>
    <w:next w:val="702"/>
    <w:uiPriority w:val="0"/>
    <w:semiHidden/>
    <w:qFormat/>
    <w:pPr>
      <w:ind w:left="210"/>
      <w:jc w:val="left"/>
    </w:pPr>
    <w:rPr>
      <w:rFonts w:ascii="Times New Roman" w:hAnsi="Times New Roman" w:eastAsia="宋体" w:cs="Times New Roman"/>
      <w:smallCaps/>
      <w:szCs w:val="24"/>
    </w:rPr>
  </w:style>
  <w:style w:type="paragraph" w:styleId="950" w:customStyle="1">
    <w:name w:val="目录 91"/>
    <w:basedOn w:val="702"/>
    <w:next w:val="702"/>
    <w:uiPriority w:val="0"/>
    <w:semiHidden/>
    <w:qFormat/>
    <w:pPr>
      <w:ind w:left="1680"/>
      <w:jc w:val="left"/>
    </w:pPr>
    <w:rPr>
      <w:rFonts w:ascii="Times New Roman" w:hAnsi="Times New Roman" w:eastAsia="宋体" w:cs="Times New Roman"/>
      <w:szCs w:val="21"/>
    </w:rPr>
  </w:style>
  <w:style w:type="paragraph" w:styleId="951" w:customStyle="1">
    <w:name w:val="正文文本 21"/>
    <w:basedOn w:val="702"/>
    <w:link w:val="952"/>
    <w:uiPriority w:val="0"/>
    <w:qFormat/>
    <w:pPr>
      <w:jc w:val="center"/>
      <w:widowControl/>
    </w:pPr>
    <w:rPr>
      <w:rFonts w:ascii="楷体_GB2312" w:hAnsi="Times New Roman" w:eastAsia="楷体_GB2312" w:cs="Times New Roman"/>
      <w:sz w:val="28"/>
      <w:szCs w:val="28"/>
    </w:rPr>
  </w:style>
  <w:style w:type="character" w:styleId="952" w:customStyle="1">
    <w:name w:val="正文文本 2 Char"/>
    <w:link w:val="951"/>
    <w:uiPriority w:val="0"/>
    <w:qFormat/>
    <w:rPr>
      <w:rFonts w:ascii="楷体_GB2312" w:hAnsi="Times New Roman" w:eastAsia="楷体_GB2312" w:cs="Times New Roman"/>
      <w:sz w:val="28"/>
      <w:szCs w:val="28"/>
    </w:rPr>
  </w:style>
  <w:style w:type="paragraph" w:styleId="953" w:customStyle="1">
    <w:name w:val="普通(网站)1"/>
    <w:basedOn w:val="702"/>
    <w:uiPriority w:val="99"/>
    <w:qFormat/>
    <w:pPr>
      <w:jc w:val="left"/>
      <w:spacing w:before="100" w:beforeAutospacing="1" w:after="100" w:afterAutospacing="1"/>
      <w:widowControl/>
    </w:pPr>
    <w:rPr>
      <w:rFonts w:ascii="宋体" w:hAnsi="宋体" w:eastAsia="宋体" w:cs="宋体"/>
      <w:sz w:val="24"/>
      <w:szCs w:val="24"/>
    </w:rPr>
  </w:style>
  <w:style w:type="paragraph" w:styleId="954" w:customStyle="1">
    <w:name w:val="索引 11"/>
    <w:basedOn w:val="702"/>
    <w:next w:val="702"/>
    <w:uiPriority w:val="0"/>
    <w:semiHidden/>
    <w:qFormat/>
    <w:pPr>
      <w:spacing w:line="240" w:lineRule="atLeast"/>
    </w:pPr>
    <w:rPr>
      <w:rFonts w:ascii="Times New Roman" w:hAnsi="Times New Roman" w:eastAsia="宋体" w:cs="Times New Roman"/>
      <w:b/>
      <w:bCs/>
      <w:szCs w:val="21"/>
    </w:rPr>
  </w:style>
  <w:style w:type="paragraph" w:styleId="955" w:customStyle="1">
    <w:name w:val="批注主题1"/>
    <w:basedOn w:val="919"/>
    <w:next w:val="919"/>
    <w:link w:val="956"/>
    <w:uiPriority w:val="0"/>
    <w:semiHidden/>
    <w:qFormat/>
    <w:rPr>
      <w:rFonts w:ascii="Times New Roman" w:hAnsi="Times New Roman" w:eastAsia="宋体" w:cs="Times New Roman"/>
      <w:b/>
      <w:bCs/>
      <w:szCs w:val="21"/>
    </w:rPr>
  </w:style>
  <w:style w:type="character" w:styleId="956" w:customStyle="1">
    <w:name w:val="批注主题 Char"/>
    <w:link w:val="955"/>
    <w:uiPriority w:val="0"/>
    <w:semiHidden/>
    <w:qFormat/>
    <w:rPr>
      <w:rFonts w:ascii="Times New Roman" w:hAnsi="Times New Roman" w:eastAsia="宋体" w:cs="Times New Roman"/>
      <w:b/>
      <w:bCs/>
      <w:szCs w:val="21"/>
    </w:rPr>
  </w:style>
  <w:style w:type="paragraph" w:styleId="957" w:customStyle="1">
    <w:name w:val="正文首行缩进11"/>
    <w:basedOn w:val="702"/>
    <w:link w:val="958"/>
    <w:uiPriority w:val="0"/>
    <w:qFormat/>
    <w:pPr>
      <w:ind w:firstLine="200"/>
      <w:spacing w:line="360" w:lineRule="auto"/>
    </w:pPr>
    <w:rPr>
      <w:rFonts w:ascii="仿宋_GB2312" w:hAnsi="Times New Roman" w:eastAsia="仿宋_GB2312" w:cs="Times New Roman"/>
      <w:sz w:val="30"/>
      <w:szCs w:val="30"/>
    </w:rPr>
  </w:style>
  <w:style w:type="character" w:styleId="958" w:customStyle="1">
    <w:name w:val="正文首行缩进 Char"/>
    <w:link w:val="957"/>
    <w:uiPriority w:val="0"/>
    <w:qFormat/>
    <w:rPr>
      <w:rFonts w:ascii="仿宋_GB2312" w:hAnsi="Times New Roman" w:eastAsia="仿宋_GB2312" w:cs="Times New Roman"/>
      <w:sz w:val="30"/>
      <w:szCs w:val="30"/>
    </w:rPr>
  </w:style>
  <w:style w:type="table" w:styleId="959" w:customStyle="1">
    <w:name w:val="网格型11"/>
    <w:basedOn w:val="900"/>
    <w:uiPriority w:val="0"/>
    <w:qFormat/>
    <w:pPr>
      <w:jc w:val="both"/>
      <w:widowControl w:val="off"/>
    </w:pPr>
    <w:rPr>
      <w:rFonts w:ascii="Times New Roman" w:hAnsi="Times New Roman" w:eastAsia="宋体" w:cs="Times New Roman"/>
      <w:sz w:val="20"/>
      <w:szCs w:val="20"/>
    </w:rPr>
    <w:tblPr/>
  </w:style>
  <w:style w:type="character" w:styleId="960" w:customStyle="1">
    <w:name w:val="要点1"/>
    <w:link w:val="702"/>
    <w:uiPriority w:val="0"/>
    <w:qFormat/>
    <w:rPr>
      <w:b/>
      <w:bCs/>
    </w:rPr>
  </w:style>
  <w:style w:type="character" w:styleId="961" w:customStyle="1">
    <w:name w:val="页码1"/>
    <w:link w:val="702"/>
    <w:uiPriority w:val="0"/>
    <w:qFormat/>
  </w:style>
  <w:style w:type="character" w:styleId="962" w:customStyle="1">
    <w:name w:val="已访问的超链接1"/>
    <w:link w:val="702"/>
    <w:uiPriority w:val="0"/>
    <w:qFormat/>
    <w:rPr>
      <w:color w:val="800080"/>
      <w:u w:val="single"/>
    </w:rPr>
  </w:style>
  <w:style w:type="character" w:styleId="963" w:customStyle="1">
    <w:name w:val="超链接1"/>
    <w:link w:val="702"/>
    <w:uiPriority w:val="0"/>
    <w:qFormat/>
    <w:rPr>
      <w:color w:val="0000ff"/>
      <w:u w:val="single"/>
    </w:rPr>
  </w:style>
  <w:style w:type="character" w:styleId="964" w:customStyle="1">
    <w:name w:val="批注引用1"/>
    <w:link w:val="702"/>
    <w:uiPriority w:val="0"/>
    <w:semiHidden/>
    <w:qFormat/>
    <w:rPr>
      <w:sz w:val="21"/>
      <w:szCs w:val="21"/>
    </w:rPr>
  </w:style>
  <w:style w:type="paragraph" w:styleId="965" w:customStyle="1">
    <w:name w:val="索引 41"/>
    <w:basedOn w:val="702"/>
    <w:next w:val="702"/>
    <w:uiPriority w:val="0"/>
    <w:semiHidden/>
    <w:qFormat/>
    <w:pPr>
      <w:ind w:left="1260"/>
    </w:pPr>
    <w:rPr>
      <w:rFonts w:ascii="Calibri" w:hAnsi="Calibri" w:eastAsia="Calibri" w:cs="宋体"/>
      <w:sz w:val="20"/>
      <w:lang w:val="zh-CN"/>
    </w:rPr>
  </w:style>
  <w:style w:type="paragraph" w:styleId="966" w:customStyle="1">
    <w:name w:val="正文首行缩进1"/>
    <w:basedOn w:val="967"/>
    <w:uiPriority w:val="0"/>
    <w:qFormat/>
    <w:pPr>
      <w:ind w:firstLine="200"/>
      <w:spacing w:line="360" w:lineRule="auto"/>
    </w:pPr>
    <w:rPr>
      <w:rFonts w:ascii="仿宋_GB2312" w:hAnsi="Times New Roman" w:eastAsia="仿宋_GB2312"/>
      <w:sz w:val="30"/>
      <w:szCs w:val="30"/>
    </w:rPr>
  </w:style>
  <w:style w:type="paragraph" w:styleId="967" w:customStyle="1">
    <w:name w:val="正文文本1"/>
    <w:basedOn w:val="702"/>
    <w:next w:val="702"/>
    <w:uiPriority w:val="0"/>
    <w:semiHidden/>
    <w:qFormat/>
    <w:rPr>
      <w:rFonts w:ascii="Arial" w:hAnsi="Arial" w:eastAsia="Arial" w:cs="Arial"/>
      <w:sz w:val="21"/>
      <w:szCs w:val="21"/>
      <w:lang w:val="en-US" w:eastAsia="en-US" w:bidi="ar-SA"/>
    </w:rPr>
  </w:style>
  <w:style w:type="paragraph" w:styleId="968" w:customStyle="1">
    <w:name w:val="列出段落1"/>
    <w:basedOn w:val="702"/>
    <w:link w:val="969"/>
    <w:uiPriority w:val="0"/>
    <w:qFormat/>
    <w:pPr>
      <w:contextualSpacing/>
      <w:ind w:left="720"/>
      <w:jc w:val="left"/>
      <w:widowControl/>
    </w:pPr>
    <w:rPr>
      <w:rFonts w:ascii="Calibri" w:hAnsi="Calibri"/>
      <w:sz w:val="24"/>
      <w:szCs w:val="24"/>
      <w:lang w:eastAsia="en-US" w:bidi="en-US"/>
    </w:rPr>
  </w:style>
  <w:style w:type="character" w:styleId="969" w:customStyle="1">
    <w:name w:val="列出段落 Char"/>
    <w:link w:val="968"/>
    <w:uiPriority w:val="0"/>
    <w:qFormat/>
    <w:rPr>
      <w:rFonts w:ascii="Calibri" w:hAnsi="Calibri"/>
      <w:sz w:val="24"/>
      <w:szCs w:val="24"/>
      <w:lang w:eastAsia="en-US" w:bidi="en-US"/>
    </w:rPr>
  </w:style>
  <w:style w:type="character" w:styleId="970" w:customStyle="1">
    <w:name w:val="font5 Char"/>
    <w:link w:val="702"/>
    <w:uiPriority w:val="0"/>
    <w:qFormat/>
    <w:rPr>
      <w:rFonts w:ascii="宋体" w:hAnsi="宋体" w:eastAsia="宋体"/>
      <w:sz w:val="28"/>
      <w:szCs w:val="28"/>
      <w:lang w:val="en-US" w:eastAsia="zh-CN" w:bidi="ar-SA"/>
    </w:rPr>
  </w:style>
  <w:style w:type="character" w:styleId="971" w:customStyle="1">
    <w:name w:val="二级目录 Char"/>
    <w:link w:val="972"/>
    <w:uiPriority w:val="0"/>
    <w:qFormat/>
    <w:rPr>
      <w:b/>
      <w:sz w:val="30"/>
      <w:szCs w:val="28"/>
    </w:rPr>
  </w:style>
  <w:style w:type="paragraph" w:styleId="972" w:customStyle="1">
    <w:name w:val="二级目录"/>
    <w:next w:val="702"/>
    <w:link w:val="97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73" w:customStyle="1">
    <w:name w:val="Body Text(ch)"/>
    <w:basedOn w:val="702"/>
    <w:next w:val="923"/>
    <w:uiPriority w:val="0"/>
    <w:qFormat/>
    <w:pPr>
      <w:spacing w:after="120"/>
    </w:pPr>
    <w:rPr>
      <w:rFonts w:ascii="宋体" w:hAnsi="Arial" w:eastAsia="宋体" w:cs="Times New Roman"/>
      <w:bCs/>
      <w:iCs/>
      <w:szCs w:val="24"/>
    </w:rPr>
  </w:style>
  <w:style w:type="paragraph" w:styleId="974"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customStyle="1">
    <w:name w:val="Char"/>
    <w:basedOn w:val="702"/>
    <w:uiPriority w:val="0"/>
    <w:qFormat/>
    <w:pPr>
      <w:ind w:firstLine="200"/>
      <w:tabs>
        <w:tab w:val="left" w:pos="360" w:leader="none"/>
      </w:tabs>
    </w:pPr>
    <w:rPr>
      <w:rFonts w:ascii="Times New Roman" w:hAnsi="Times New Roman" w:eastAsia="宋体" w:cs="Times New Roman"/>
      <w:sz w:val="28"/>
      <w:szCs w:val="30"/>
    </w:rPr>
  </w:style>
  <w:style w:type="paragraph" w:styleId="977" w:customStyle="1">
    <w:name w:val=" Char"/>
    <w:basedOn w:val="917"/>
    <w:uiPriority w:val="0"/>
    <w:qFormat/>
    <w:rPr>
      <w:rFonts w:ascii="Tahoma" w:hAnsi="Tahoma"/>
      <w:sz w:val="24"/>
      <w:szCs w:val="24"/>
    </w:rPr>
  </w:style>
  <w:style w:type="paragraph" w:styleId="978" w:customStyle="1">
    <w:name w:val="普通正文"/>
    <w:basedOn w:val="702"/>
    <w:uiPriority w:val="0"/>
    <w:qFormat/>
    <w:pPr>
      <w:ind w:firstLine="480"/>
      <w:jc w:val="left"/>
      <w:spacing w:before="120" w:after="120" w:line="360" w:lineRule="auto"/>
    </w:pPr>
    <w:rPr>
      <w:rFonts w:ascii="Arial" w:hAnsi="Arial" w:eastAsia="宋体" w:cs="Times New Roman"/>
      <w:sz w:val="24"/>
      <w:szCs w:val="24"/>
    </w:rPr>
  </w:style>
  <w:style w:type="paragraph" w:styleId="979" w:customStyle="1">
    <w:name w:val="table_lines"/>
    <w:basedOn w:val="702"/>
    <w:uiPriority w:val="0"/>
    <w:qFormat/>
    <w:pPr>
      <w:jc w:val="left"/>
      <w:widowControl/>
    </w:pPr>
    <w:rPr>
      <w:rFonts w:ascii="Times New Roman" w:hAnsi="Times New Roman" w:eastAsia="宋体" w:cs="Times New Roman"/>
      <w:sz w:val="20"/>
      <w:szCs w:val="20"/>
      <w:lang w:val="de-DE" w:eastAsia="de-DE"/>
    </w:rPr>
  </w:style>
  <w:style w:type="paragraph" w:styleId="9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1" w:customStyle="1">
    <w:name w:val="font7"/>
    <w:basedOn w:val="70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2" w:customStyle="1">
    <w:name w:val=" Char Char Char Char"/>
    <w:basedOn w:val="917"/>
    <w:uiPriority w:val="0"/>
    <w:qFormat/>
    <w:pPr>
      <w:spacing w:line="360" w:lineRule="auto"/>
    </w:pPr>
    <w:rPr>
      <w:rFonts w:ascii="Tahoma" w:hAnsi="Tahoma"/>
      <w:sz w:val="24"/>
      <w:szCs w:val="24"/>
    </w:rPr>
  </w:style>
  <w:style w:type="paragraph" w:styleId="983" w:customStyle="1">
    <w:name w:val="列出段落"/>
    <w:basedOn w:val="702"/>
    <w:uiPriority w:val="0"/>
    <w:qFormat/>
    <w:pPr>
      <w:contextualSpacing/>
      <w:ind w:left="720"/>
      <w:jc w:val="left"/>
      <w:widowControl/>
    </w:pPr>
    <w:rPr>
      <w:rFonts w:ascii="Calibri" w:hAnsi="Calibri" w:eastAsia="宋体" w:cs="Times New Roman"/>
      <w:sz w:val="24"/>
      <w:szCs w:val="24"/>
      <w:lang w:eastAsia="en-US" w:bidi="en-US"/>
    </w:rPr>
  </w:style>
  <w:style w:type="paragraph" w:styleId="984" w:customStyle="1">
    <w:name w:val="4"/>
    <w:basedOn w:val="702"/>
    <w:next w:val="946"/>
    <w:uiPriority w:val="0"/>
    <w:qFormat/>
    <w:pPr>
      <w:ind w:firstLine="420"/>
      <w:spacing w:line="360" w:lineRule="auto"/>
    </w:pPr>
    <w:rPr>
      <w:rFonts w:ascii="Times New Roman" w:hAnsi="Times New Roman" w:eastAsia="宋体" w:cs="Times New Roman"/>
      <w:color w:val="ff0000"/>
      <w:sz w:val="24"/>
      <w:szCs w:val="24"/>
    </w:rPr>
  </w:style>
  <w:style w:type="paragraph" w:styleId="985" w:customStyle="1">
    <w:name w:val="普通 (Web)"/>
    <w:basedOn w:val="702"/>
    <w:uiPriority w:val="0"/>
    <w:qFormat/>
    <w:pPr>
      <w:jc w:val="left"/>
      <w:spacing w:before="100" w:beforeAutospacing="1" w:after="100" w:afterAutospacing="1"/>
      <w:widowControl/>
    </w:pPr>
    <w:rPr>
      <w:rFonts w:ascii="宋体" w:hAnsi="宋体" w:eastAsia="宋体" w:cs="Times New Roman"/>
      <w:sz w:val="24"/>
      <w:szCs w:val="24"/>
    </w:rPr>
  </w:style>
  <w:style w:type="paragraph" w:styleId="986" w:customStyle="1">
    <w:name w:val=" Char Char Char Char Char Char Char Char Char Char"/>
    <w:basedOn w:val="702"/>
    <w:uiPriority w:val="0"/>
    <w:qFormat/>
    <w:pPr>
      <w:spacing w:line="360" w:lineRule="auto"/>
    </w:pPr>
    <w:rPr>
      <w:rFonts w:ascii="Times New Roman" w:hAnsi="Times New Roman" w:eastAsia="宋体" w:cs="Times New Roman"/>
      <w:sz w:val="24"/>
      <w:szCs w:val="20"/>
    </w:rPr>
  </w:style>
  <w:style w:type="paragraph" w:styleId="987" w:customStyle="1">
    <w:name w:val="样式1"/>
    <w:basedOn w:val="702"/>
    <w:uiPriority w:val="0"/>
    <w:qFormat/>
    <w:pPr>
      <w:numPr>
        <w:ilvl w:val="0"/>
        <w:numId w:val="3"/>
      </w:numPr>
    </w:pPr>
    <w:rPr>
      <w:rFonts w:ascii="宋体" w:hAnsi="宋体" w:eastAsia="宋体" w:cs="Times New Roman"/>
      <w:szCs w:val="21"/>
    </w:rPr>
  </w:style>
  <w:style w:type="paragraph" w:styleId="988" w:customStyle="1">
    <w:name w:val="font6"/>
    <w:basedOn w:val="70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9"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1" w:customStyle="1">
    <w:name w:val="标题3"/>
    <w:basedOn w:val="702"/>
    <w:next w:val="702"/>
    <w:uiPriority w:val="0"/>
    <w:qFormat/>
    <w:pPr>
      <w:ind w:firstLine="624"/>
      <w:spacing w:line="590" w:lineRule="atLeast"/>
    </w:pPr>
    <w:rPr>
      <w:rFonts w:ascii="方正黑体_GBK" w:hAnsi="Times New Roman" w:eastAsia="方正黑体_GBK" w:cs="Times New Roman"/>
      <w:sz w:val="32"/>
      <w:szCs w:val="32"/>
    </w:rPr>
  </w:style>
  <w:style w:type="paragraph" w:styleId="992"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4" w:customStyle="1">
    <w:name w:val="Char Char Char Char Char Char Char Char"/>
    <w:basedOn w:val="702"/>
    <w:uiPriority w:val="0"/>
    <w:qFormat/>
    <w:pPr>
      <w:jc w:val="left"/>
      <w:spacing w:after="160" w:line="240" w:lineRule="exact"/>
      <w:widowControl/>
    </w:pPr>
    <w:rPr>
      <w:rFonts w:ascii="Verdana" w:hAnsi="Verdana" w:eastAsia="宋体" w:cs="Times New Roman"/>
      <w:sz w:val="20"/>
      <w:szCs w:val="20"/>
      <w:lang w:eastAsia="en-US"/>
    </w:rPr>
  </w:style>
  <w:style w:type="paragraph" w:styleId="995"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6" w:customStyle="1">
    <w:name w:val=" Char Char Char Char Char Char Char Char"/>
    <w:basedOn w:val="702"/>
    <w:uiPriority w:val="0"/>
    <w:qFormat/>
    <w:pPr>
      <w:jc w:val="left"/>
      <w:spacing w:after="160" w:line="240" w:lineRule="exact"/>
      <w:widowControl/>
    </w:pPr>
    <w:rPr>
      <w:rFonts w:ascii="Verdana" w:hAnsi="Verdana" w:eastAsia="宋体" w:cs="Times New Roman"/>
      <w:sz w:val="20"/>
      <w:szCs w:val="20"/>
      <w:lang w:eastAsia="en-US"/>
    </w:rPr>
  </w:style>
  <w:style w:type="paragraph" w:styleId="997" w:customStyle="1">
    <w:name w:val="xl30"/>
    <w:basedOn w:val="70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8" w:customStyle="1">
    <w:name w:val="Char Char Char Char"/>
    <w:basedOn w:val="917"/>
    <w:uiPriority w:val="0"/>
    <w:qFormat/>
    <w:pPr>
      <w:spacing w:line="360" w:lineRule="auto"/>
    </w:pPr>
    <w:rPr>
      <w:rFonts w:ascii="Tahoma" w:hAnsi="Tahoma"/>
      <w:sz w:val="24"/>
      <w:szCs w:val="24"/>
    </w:rPr>
  </w:style>
  <w:style w:type="paragraph" w:styleId="999" w:customStyle="1">
    <w:name w:val="table_1stline"/>
    <w:basedOn w:val="70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0" w:customStyle="1">
    <w:name w:val="font5"/>
    <w:basedOn w:val="70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1" w:customStyle="1">
    <w:name w:val="标题1"/>
    <w:basedOn w:val="702"/>
    <w:next w:val="70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04" w:customStyle="1">
    <w:name w:val="Table Normal"/>
    <w:uiPriority w:val="0"/>
    <w:qFormat/>
    <w:tblPr/>
  </w:style>
  <w:style w:type="paragraph" w:styleId="1005" w:customStyle="1">
    <w:name w:val="正文文本12"/>
    <w:basedOn w:val="702"/>
    <w:uiPriority w:val="1"/>
    <w:qFormat/>
    <w:pPr>
      <w:ind w:left="120"/>
    </w:pPr>
    <w:rPr>
      <w:rFonts w:ascii="宋体" w:hAnsi="宋体" w:eastAsia="宋体" w:cs="宋体"/>
      <w:sz w:val="21"/>
      <w:szCs w:val="21"/>
      <w:lang w:val="zh-CN" w:eastAsia="zh-CN" w:bidi="zh-CN"/>
    </w:rPr>
  </w:style>
  <w:style w:type="paragraph" w:styleId="1006" w:customStyle="1">
    <w:name w:val="正文文本 211"/>
    <w:basedOn w:val="702"/>
    <w:uiPriority w:val="99"/>
    <w:qFormat/>
    <w:pPr>
      <w:jc w:val="center"/>
    </w:pPr>
    <w:rPr>
      <w:b/>
      <w:bCs/>
      <w:sz w:val="20"/>
      <w:szCs w:val="20"/>
    </w:rPr>
  </w:style>
  <w:style w:type="paragraph" w:styleId="1007" w:customStyle="1">
    <w:name w:val="Table Paragraph"/>
    <w:basedOn w:val="702"/>
    <w:uiPriority w:val="1"/>
    <w:qFormat/>
    <w:pPr>
      <w:jc w:val="left"/>
    </w:pPr>
    <w:rPr>
      <w:rFonts w:ascii="宋体" w:hAnsi="宋体" w:eastAsia="宋体" w:cs="宋体"/>
      <w:sz w:val="22"/>
      <w:szCs w:val="22"/>
      <w:lang w:val="zh-CN" w:bidi="zh-CN"/>
    </w:rPr>
  </w:style>
  <w:style w:type="table" w:styleId="1008" w:customStyle="1">
    <w:name w:val="网格型1"/>
    <w:basedOn w:val="1009"/>
    <w:uiPriority w:val="0"/>
    <w:qFormat/>
    <w:pPr>
      <w:jc w:val="both"/>
      <w:widowControl w:val="off"/>
    </w:pPr>
    <w:tblPr/>
  </w:style>
  <w:style w:type="table" w:styleId="1009" w:customStyle="1">
    <w:name w:val="普通表格1"/>
    <w:uiPriority w:val="99"/>
    <w:unhideWhenUsed/>
    <w:qFormat/>
    <w:tblPr/>
  </w:style>
  <w:style w:type="paragraph" w:styleId="1010" w:customStyle="1">
    <w:name w:val="正文文本缩进1"/>
    <w:basedOn w:val="702"/>
    <w:next w:val="1011"/>
    <w:uiPriority w:val="0"/>
    <w:unhideWhenUsed/>
    <w:qFormat/>
    <w:pPr>
      <w:ind w:left="420"/>
      <w:spacing w:after="120"/>
    </w:pPr>
  </w:style>
  <w:style w:type="paragraph" w:styleId="1011" w:customStyle="1">
    <w:name w:val="正文文本首行缩进 2"/>
    <w:basedOn w:val="1010"/>
    <w:uiPriority w:val="0"/>
    <w:qFormat/>
    <w:pPr>
      <w:ind w:left="0" w:firstLine="420"/>
      <w:spacing w:after="0" w:line="360" w:lineRule="auto"/>
    </w:pPr>
    <w:rPr>
      <w:rFonts w:ascii="宋体" w:hAnsi="宋体"/>
      <w:sz w:val="20"/>
      <w:szCs w:val="20"/>
      <w:lang w:val="en-US" w:eastAsia="en-US"/>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11</cp:revision>
  <dcterms:created xsi:type="dcterms:W3CDTF">2023-03-16T02:13:00Z</dcterms:created>
  <dcterms:modified xsi:type="dcterms:W3CDTF">2026-07-01T07:44:21Z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eyJoZGlkIjoiOTZmMWZlNGVmMGI2N2NhZGZkNTA3MmM3YzBmNTYyOTMiLCJ1c2VySWQiOiIxOTY2MTUwNDUifQ==</vt:lpwstr>
  </property>
  <property fmtid="{D5CDD505-2E9C-101B-9397-08002B2CF9AE}" pid="3" name="KSOProductBuildVer">
    <vt:lpwstr>2052-12.1.0.26375</vt:lpwstr>
  </property>
  <property fmtid="{D5CDD505-2E9C-101B-9397-08002B2CF9AE}" pid="4" name="ICV">
    <vt:lpwstr>D858EB73AB204E5C8E1F5AB48F8C6E21_13</vt:lpwstr>
  </property>
</Properties>
</file>