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9"/>
        <w:ind w:firstLine="723"/>
        <w:jc w:val="right"/>
        <w:rPr>
          <w:rFonts w:hint="eastAsia" w:ascii="宋体" w:hAnsi="宋体" w:cs="宋体"/>
          <w:b/>
          <w:bCs/>
          <w:color w:val="000000"/>
          <w:sz w:val="36"/>
        </w:rPr>
      </w:pPr>
      <w:r>
        <w:rPr>
          <w:rFonts w:hint="eastAsia" w:ascii="宋体" w:hAnsi="宋体" w:cs="宋体"/>
          <w:b/>
          <w:bCs/>
          <w:color w:val="000000"/>
          <w:sz w:val="36"/>
        </w:rPr>
      </w:r>
      <w:r/>
    </w:p>
    <w:p>
      <w:pPr>
        <w:pStyle w:val="1189"/>
        <w:ind w:firstLine="723"/>
        <w:jc w:val="right"/>
        <w:rPr>
          <w:rFonts w:hint="eastAsia" w:ascii="宋体" w:hAnsi="宋体" w:cs="宋体"/>
          <w:color w:val="000000"/>
          <w:sz w:val="28"/>
          <w:szCs w:val="28"/>
        </w:rPr>
      </w:pPr>
      <w:r>
        <w:rPr>
          <w:rFonts w:hint="eastAsia" w:ascii="宋体" w:hAnsi="宋体" w:cs="宋体"/>
          <w:b/>
          <w:bCs/>
          <w:color w:val="000000"/>
          <w:sz w:val="36"/>
        </w:rPr>
        <w:t xml:space="preserve">编号：</w:t>
      </w:r>
      <w:r>
        <w:rPr>
          <w:rFonts w:hint="eastAsia" w:ascii="宋体" w:hAnsi="宋体" w:cs="宋体"/>
          <w:b/>
          <w:bCs/>
          <w:color w:val="000000"/>
          <w:sz w:val="36"/>
          <w:lang w:eastAsia="zh-CN"/>
        </w:rPr>
        <w:t xml:space="preserve">JSZC-320000-SWGC-C2026-0092号</w:t>
      </w:r>
      <w:r>
        <w:rPr>
          <w:rFonts w:hint="eastAsia" w:ascii="宋体" w:hAnsi="宋体" w:cs="宋体"/>
          <w:color w:val="000000"/>
          <w:sz w:val="28"/>
          <w:szCs w:val="28"/>
        </w:rPr>
      </w:r>
      <w:r/>
    </w:p>
    <w:p>
      <w:pPr>
        <w:pStyle w:val="1028"/>
        <w:jc w:val="right"/>
        <w:tabs>
          <w:tab w:val="center" w:pos="4153" w:leader="none"/>
          <w:tab w:val="right" w:pos="8306" w:leader="none"/>
        </w:tabs>
        <w:rPr>
          <w:rFonts w:hint="eastAsia" w:ascii="宋体" w:hAnsi="宋体" w:cs="宋体"/>
          <w:color w:val="000000"/>
          <w:sz w:val="24"/>
          <w:szCs w:val="24"/>
        </w:rPr>
      </w:pPr>
      <w:r>
        <w:rPr>
          <w:rFonts w:hint="eastAsia" w:ascii="宋体" w:hAnsi="宋体" w:cs="宋体"/>
          <w:color w:val="000000"/>
          <w:sz w:val="24"/>
          <w:szCs w:val="24"/>
        </w:rPr>
      </w:r>
      <w:r/>
    </w:p>
    <w:p>
      <w:pPr>
        <w:pStyle w:val="1028"/>
        <w:jc w:val="right"/>
        <w:tabs>
          <w:tab w:val="center" w:pos="4153" w:leader="none"/>
          <w:tab w:val="right" w:pos="8306" w:leader="none"/>
        </w:tabs>
        <w:rPr>
          <w:rFonts w:hint="eastAsia" w:ascii="宋体" w:hAnsi="宋体" w:cs="宋体"/>
          <w:color w:val="000000"/>
          <w:sz w:val="24"/>
          <w:szCs w:val="24"/>
        </w:rPr>
      </w:pPr>
      <w:r>
        <w:rPr>
          <w:rFonts w:hint="eastAsia" w:ascii="宋体" w:hAnsi="宋体" w:cs="宋体"/>
          <w:color w:val="000000"/>
          <w:sz w:val="24"/>
          <w:szCs w:val="24"/>
        </w:rPr>
      </w:r>
      <w:r/>
    </w:p>
    <w:p>
      <w:pPr>
        <w:pStyle w:val="1028"/>
        <w:jc w:val="right"/>
        <w:tabs>
          <w:tab w:val="center" w:pos="4153" w:leader="none"/>
          <w:tab w:val="right" w:pos="8306" w:leader="none"/>
        </w:tabs>
        <w:rPr>
          <w:rFonts w:hint="eastAsia" w:ascii="宋体" w:hAnsi="宋体" w:cs="宋体"/>
          <w:color w:val="000000"/>
          <w:sz w:val="24"/>
          <w:szCs w:val="24"/>
        </w:rPr>
      </w:pPr>
      <w:r>
        <w:rPr>
          <w:rFonts w:hint="eastAsia" w:ascii="宋体" w:hAnsi="宋体" w:cs="宋体"/>
          <w:color w:val="000000"/>
          <w:sz w:val="24"/>
          <w:szCs w:val="24"/>
        </w:rPr>
      </w:r>
      <w:r/>
    </w:p>
    <w:p>
      <w:pPr>
        <w:pStyle w:val="1028"/>
        <w:ind w:right="-1"/>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1028"/>
        <w:ind w:right="-1"/>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t xml:space="preserve">扬州工业职业技术学院高分子材料实训中心装修改造项目竞争性磋商文件</w:t>
      </w:r>
      <w:r>
        <w:rPr>
          <w:rFonts w:hint="eastAsia" w:ascii="宋体" w:hAnsi="宋体" w:cs="宋体"/>
          <w:b/>
          <w:color w:val="000000"/>
          <w:sz w:val="44"/>
          <w:szCs w:val="44"/>
        </w:rPr>
      </w:r>
      <w:r/>
    </w:p>
    <w:p>
      <w:pPr>
        <w:pStyle w:val="1028"/>
        <w:ind w:left="-8" w:right="-57" w:firstLine="2"/>
        <w:jc w:val="center"/>
        <w:spacing w:line="560" w:lineRule="exact"/>
        <w:rPr>
          <w:rFonts w:hint="eastAsia" w:ascii="宋体" w:hAnsi="宋体" w:cs="宋体"/>
          <w:b/>
          <w:color w:val="000000"/>
          <w:sz w:val="24"/>
          <w:szCs w:val="24"/>
        </w:rPr>
      </w:pPr>
      <w:r>
        <w:rPr>
          <w:rFonts w:hint="eastAsia" w:ascii="宋体" w:hAnsi="宋体" w:cs="宋体"/>
          <w:b/>
          <w:color w:val="000000"/>
          <w:sz w:val="24"/>
          <w:szCs w:val="24"/>
        </w:rPr>
      </w:r>
      <w:r/>
    </w:p>
    <w:p>
      <w:pPr>
        <w:pStyle w:val="1028"/>
        <w:ind w:left="-8" w:right="-57" w:firstLine="3"/>
        <w:jc w:val="center"/>
        <w:spacing w:line="480" w:lineRule="exact"/>
        <w:rPr>
          <w:rFonts w:hint="eastAsia" w:ascii="宋体" w:hAnsi="宋体" w:cs="宋体"/>
          <w:b/>
          <w:color w:val="000000"/>
          <w:sz w:val="28"/>
          <w:szCs w:val="28"/>
        </w:rPr>
      </w:pPr>
      <w:r>
        <w:rPr>
          <w:rFonts w:hint="eastAsia" w:ascii="宋体" w:hAnsi="宋体" w:cs="宋体"/>
          <w:b/>
          <w:color w:val="000000"/>
          <w:sz w:val="28"/>
          <w:szCs w:val="28"/>
        </w:rPr>
      </w:r>
      <w:r/>
    </w:p>
    <w:p>
      <w:pPr>
        <w:pStyle w:val="1028"/>
        <w:jc w:val="center"/>
        <w:rPr>
          <w:rFonts w:hint="eastAsia" w:ascii="宋体" w:hAnsi="宋体" w:cs="宋体"/>
          <w:color w:val="000000"/>
          <w:sz w:val="36"/>
          <w:szCs w:val="36"/>
        </w:rPr>
      </w:pPr>
      <w:r>
        <w:rPr>
          <w:rFonts w:hint="eastAsia" w:ascii="宋体" w:hAnsi="宋体" w:cs="宋体"/>
          <w:color w:val="000000"/>
        </w:rPr>
        <mc:AlternateContent>
          <mc:Choice Requires="wpg">
            <w:drawing>
              <wp:inline xmlns:wp="http://schemas.openxmlformats.org/drawingml/2006/wordprocessingDrawing" distT="0" distB="0" distL="0" distR="0">
                <wp:extent cx="5665572" cy="328220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65572" cy="32822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6.1pt;height:258.4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36"/>
          <w:szCs w:val="36"/>
        </w:rPr>
      </w:r>
      <w:r/>
    </w:p>
    <w:p>
      <w:pPr>
        <w:pStyle w:val="1028"/>
        <w:jc w:val="center"/>
        <w:rPr>
          <w:rFonts w:hint="eastAsia" w:ascii="宋体" w:hAnsi="宋体" w:cs="宋体"/>
          <w:color w:val="000000"/>
          <w:sz w:val="24"/>
          <w:szCs w:val="24"/>
        </w:rPr>
      </w:pPr>
      <w:r>
        <w:rPr>
          <w:rFonts w:hint="eastAsia" w:ascii="宋体" w:hAnsi="宋体" w:cs="宋体"/>
          <w:color w:val="000000"/>
          <w:sz w:val="24"/>
          <w:szCs w:val="24"/>
        </w:rPr>
      </w:r>
      <w:r/>
    </w:p>
    <w:p>
      <w:pPr>
        <w:pStyle w:val="1028"/>
        <w:rPr>
          <w:rFonts w:hint="eastAsia" w:ascii="宋体" w:hAnsi="宋体" w:cs="宋体"/>
          <w:color w:val="000000"/>
          <w:sz w:val="32"/>
          <w:szCs w:val="32"/>
        </w:rPr>
      </w:pPr>
      <w:r>
        <w:rPr>
          <w:rFonts w:hint="eastAsia" w:ascii="宋体" w:hAnsi="宋体" w:cs="宋体"/>
          <w:color w:val="000000"/>
          <w:sz w:val="32"/>
          <w:szCs w:val="32"/>
        </w:rPr>
      </w:r>
      <w:r/>
    </w:p>
    <w:p>
      <w:pPr>
        <w:pStyle w:val="1028"/>
        <w:jc w:val="center"/>
        <w:rPr>
          <w:rFonts w:hint="eastAsia" w:ascii="宋体" w:hAnsi="宋体" w:cs="宋体"/>
          <w:b/>
          <w:bCs/>
          <w:color w:val="000000"/>
          <w:sz w:val="36"/>
        </w:rPr>
      </w:pPr>
      <w:r>
        <w:rPr>
          <w:rFonts w:hint="eastAsia" w:ascii="宋体" w:hAnsi="宋体" w:cs="宋体"/>
          <w:b/>
          <w:bCs/>
          <w:color w:val="000000"/>
          <w:sz w:val="36"/>
        </w:rPr>
        <w:t xml:space="preserve">江苏苏维工程管理有限公司</w:t>
      </w:r>
      <w:r>
        <w:rPr>
          <w:rFonts w:hint="eastAsia" w:ascii="宋体" w:hAnsi="宋体" w:cs="宋体"/>
          <w:b/>
          <w:bCs/>
          <w:color w:val="000000"/>
          <w:sz w:val="36"/>
        </w:rPr>
      </w:r>
      <w:r/>
    </w:p>
    <w:p>
      <w:pPr>
        <w:pStyle w:val="1321"/>
        <w:jc w:val="center"/>
        <w:spacing w:before="0" w:after="156" w:line="360" w:lineRule="auto"/>
        <w:rPr>
          <w:rFonts w:hint="eastAsia" w:ascii="宋体" w:hAnsi="宋体" w:cs="宋体"/>
          <w:bCs w:val="0"/>
          <w:color w:val="000000"/>
          <w:sz w:val="36"/>
        </w:rPr>
      </w:pPr>
      <w:r/>
      <w:bookmarkStart w:id="0" w:name="_Toc22527"/>
      <w:r>
        <w:rPr>
          <w:rFonts w:hint="eastAsia" w:ascii="宋体" w:hAnsi="宋体" w:cs="宋体"/>
          <w:bCs w:val="0"/>
          <w:color w:val="000000"/>
          <w:sz w:val="36"/>
        </w:rPr>
        <w:t xml:space="preserve">202</w:t>
      </w:r>
      <w:r>
        <w:rPr>
          <w:rFonts w:hint="eastAsia" w:ascii="宋体" w:hAnsi="宋体" w:cs="宋体"/>
          <w:bCs w:val="0"/>
          <w:color w:val="000000"/>
          <w:sz w:val="36"/>
          <w:lang w:val="en-US" w:eastAsia="zh-CN"/>
        </w:rPr>
        <w:t xml:space="preserve">6</w:t>
      </w:r>
      <w:r>
        <w:rPr>
          <w:rFonts w:hint="eastAsia" w:ascii="宋体" w:hAnsi="宋体" w:cs="宋体"/>
          <w:bCs w:val="0"/>
          <w:color w:val="000000"/>
          <w:sz w:val="36"/>
        </w:rPr>
        <w:t xml:space="preserve">年</w:t>
      </w:r>
      <w:r>
        <w:rPr>
          <w:rFonts w:hint="eastAsia" w:ascii="宋体" w:hAnsi="宋体" w:cs="宋体"/>
          <w:bCs w:val="0"/>
          <w:color w:val="000000"/>
          <w:sz w:val="36"/>
          <w:lang w:val="en-US" w:eastAsia="zh-CN"/>
        </w:rPr>
        <w:t xml:space="preserve">07</w:t>
      </w:r>
      <w:r>
        <w:rPr>
          <w:rFonts w:hint="eastAsia" w:ascii="宋体" w:hAnsi="宋体" w:cs="宋体"/>
          <w:bCs w:val="0"/>
          <w:color w:val="000000"/>
          <w:sz w:val="36"/>
        </w:rPr>
        <w:t xml:space="preserve">月</w:t>
      </w:r>
      <w:r>
        <w:rPr>
          <w:rFonts w:hint="eastAsia" w:ascii="宋体" w:hAnsi="宋体" w:cs="宋体"/>
          <w:bCs w:val="0"/>
          <w:color w:val="000000"/>
          <w:sz w:val="36"/>
          <w:lang w:val="en-US" w:eastAsia="zh-CN"/>
        </w:rPr>
        <w:t xml:space="preserve">03</w:t>
      </w:r>
      <w:r>
        <w:rPr>
          <w:rFonts w:hint="eastAsia" w:ascii="宋体" w:hAnsi="宋体" w:cs="宋体"/>
          <w:bCs w:val="0"/>
          <w:color w:val="000000"/>
          <w:sz w:val="36"/>
        </w:rPr>
        <w:t xml:space="preserve">日</w:t>
      </w:r>
      <w:r>
        <w:rPr>
          <w:rFonts w:hint="eastAsia" w:ascii="宋体" w:hAnsi="宋体" w:cs="宋体"/>
          <w:bCs w:val="0"/>
          <w:color w:val="000000"/>
          <w:sz w:val="36"/>
        </w:rPr>
      </w:r>
      <w:r/>
    </w:p>
    <w:p>
      <w:pPr>
        <w:pStyle w:val="1321"/>
        <w:jc w:val="center"/>
        <w:spacing w:before="0" w:after="156" w:line="360" w:lineRule="auto"/>
        <w:rPr>
          <w:rFonts w:hint="eastAsia" w:ascii="宋体" w:hAnsi="宋体" w:cs="宋体"/>
          <w:color w:val="000000"/>
          <w:sz w:val="36"/>
          <w:szCs w:val="36"/>
        </w:rPr>
        <w:outlineLvl w:val="0"/>
      </w:pPr>
      <w:r>
        <w:rPr>
          <w:rFonts w:hint="eastAsia" w:ascii="宋体" w:hAnsi="宋体" w:cs="宋体"/>
          <w:color w:val="000000"/>
          <w:sz w:val="36"/>
          <w:szCs w:val="36"/>
          <w:lang w:val="zh-CN"/>
        </w:rPr>
        <w:br w:type="page" w:clear="all"/>
      </w:r>
      <w:r>
        <w:rPr>
          <w:rFonts w:hint="eastAsia" w:ascii="宋体" w:hAnsi="宋体" w:cs="宋体"/>
          <w:color w:val="000000"/>
          <w:sz w:val="36"/>
          <w:szCs w:val="36"/>
          <w:lang w:val="zh-CN"/>
        </w:rPr>
        <w:t xml:space="preserve">目  录</w:t>
      </w:r>
      <w:bookmarkEnd w:id="0"/>
      <w:r>
        <w:rPr>
          <w:rFonts w:hint="eastAsia" w:ascii="宋体" w:hAnsi="宋体" w:cs="宋体"/>
          <w:color w:val="000000"/>
          <w:sz w:val="36"/>
          <w:szCs w:val="36"/>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"_Toc72253785"</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第一章</w:t>
      </w:r>
      <w:r>
        <w:rPr>
          <w:rStyle w:val="1120"/>
          <w:rFonts w:hint="eastAsia" w:ascii="宋体" w:hAnsi="宋体" w:cs="宋体"/>
          <w:color w:val="000000"/>
          <w:sz w:val="28"/>
          <w:szCs w:val="28"/>
        </w:rPr>
        <w:t xml:space="preserve"> </w:t>
      </w:r>
      <w:r>
        <w:rPr>
          <w:rStyle w:val="1120"/>
          <w:rFonts w:hint="eastAsia" w:ascii="宋体" w:hAnsi="宋体" w:cs="宋体"/>
          <w:color w:val="000000"/>
          <w:sz w:val="28"/>
          <w:szCs w:val="28"/>
        </w:rPr>
        <w:t xml:space="preserve">竞争性磋商采购公告</w:t>
      </w:r>
      <w:r>
        <w:rPr>
          <w:rFonts w:hint="eastAsia" w:ascii="宋体" w:hAnsi="宋体" w:cs="宋体"/>
          <w:color w:val="000000"/>
          <w:sz w:val="28"/>
          <w:szCs w:val="28"/>
        </w:rPr>
        <w:tab/>
      </w:r>
      <w:r>
        <w:rPr>
          <w:rFonts w:hint="eastAsia" w:ascii="宋体" w:hAnsi="宋体" w:cs="宋体"/>
          <w:color w:val="000000"/>
          <w:sz w:val="28"/>
          <w:szCs w:val="28"/>
        </w:rPr>
        <w:t xml:space="preserve">1</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"_Toc72253786"</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第二章 </w:t>
      </w:r>
      <w:r>
        <w:rPr>
          <w:rStyle w:val="1120"/>
          <w:rFonts w:hint="eastAsia" w:ascii="宋体" w:hAnsi="宋体" w:cs="宋体"/>
          <w:color w:val="000000"/>
          <w:sz w:val="28"/>
          <w:szCs w:val="28"/>
        </w:rPr>
        <w:t xml:space="preserve">磋商</w:t>
      </w:r>
      <w:r>
        <w:rPr>
          <w:rStyle w:val="1120"/>
          <w:rFonts w:hint="eastAsia" w:ascii="宋体" w:hAnsi="宋体" w:cs="宋体"/>
          <w:color w:val="000000"/>
          <w:sz w:val="28"/>
          <w:szCs w:val="28"/>
        </w:rPr>
        <w:t xml:space="preserve">须知</w:t>
      </w:r>
      <w:r>
        <w:rPr>
          <w:rFonts w:hint="eastAsia" w:ascii="宋体" w:hAnsi="宋体" w:cs="宋体"/>
          <w:color w:val="000000"/>
          <w:sz w:val="28"/>
          <w:szCs w:val="28"/>
        </w:rPr>
        <w:tab/>
      </w:r>
      <w:r>
        <w:rPr>
          <w:rFonts w:hint="eastAsia" w:ascii="宋体" w:hAnsi="宋体" w:cs="宋体"/>
          <w:color w:val="000000"/>
          <w:sz w:val="28"/>
          <w:szCs w:val="28"/>
        </w:rPr>
        <w:t xml:space="preserve">6</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"_Toc72253787"</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第三章 合同条款及格式</w:t>
      </w:r>
      <w:r>
        <w:rPr>
          <w:rFonts w:hint="eastAsia" w:ascii="宋体" w:hAnsi="宋体" w:cs="宋体"/>
          <w:color w:val="000000"/>
          <w:sz w:val="28"/>
          <w:szCs w:val="28"/>
        </w:rPr>
        <w:tab/>
      </w:r>
      <w:r>
        <w:rPr>
          <w:rFonts w:hint="eastAsia" w:ascii="宋体" w:hAnsi="宋体" w:cs="宋体"/>
          <w:color w:val="000000"/>
          <w:sz w:val="28"/>
          <w:szCs w:val="28"/>
        </w:rPr>
        <w:t xml:space="preserve">18</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"_Toc72253788"</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第四章 项目需求</w:t>
      </w:r>
      <w:r>
        <w:rPr>
          <w:rFonts w:hint="eastAsia" w:ascii="宋体" w:hAnsi="宋体" w:cs="宋体"/>
          <w:color w:val="000000"/>
          <w:sz w:val="28"/>
          <w:szCs w:val="28"/>
        </w:rPr>
        <w:tab/>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t xml:space="preserve">7</w:t>
      </w:r>
      <w:r>
        <w:rPr>
          <w:rFonts w:hint="eastAsia" w:ascii="宋体" w:hAnsi="宋体" w:cs="宋体"/>
          <w:color w:val="000000"/>
          <w:sz w:val="28"/>
          <w:szCs w:val="28"/>
        </w:rPr>
      </w:r>
      <w:r/>
    </w:p>
    <w:p>
      <w:pPr>
        <w:pStyle w:val="1088"/>
        <w:tabs>
          <w:tab w:val="right" w:pos="849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"_Toc72253789"</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第五章 评审方法及评审标准</w:t>
      </w:r>
      <w:r>
        <w:rPr>
          <w:rFonts w:hint="eastAsia" w:ascii="宋体" w:hAnsi="宋体" w:cs="宋体"/>
          <w:color w:val="000000"/>
          <w:sz w:val="28"/>
          <w:szCs w:val="28"/>
        </w:rPr>
        <w:tab/>
      </w:r>
      <w:r>
        <w:rPr>
          <w:rFonts w:hint="eastAsia" w:ascii="宋体" w:hAnsi="宋体" w:cs="宋体"/>
          <w:color w:val="000000"/>
          <w:sz w:val="28"/>
          <w:szCs w:val="28"/>
        </w:rPr>
        <w:t xml:space="preserve">4</w:t>
      </w:r>
      <w:r>
        <w:rPr>
          <w:rFonts w:hint="eastAsia" w:ascii="宋体" w:hAnsi="宋体" w:cs="宋体"/>
          <w:color w:val="000000"/>
          <w:sz w:val="28"/>
          <w:szCs w:val="28"/>
        </w:rPr>
        <w:fldChar w:fldCharType="end"/>
      </w:r>
      <w:r>
        <w:rPr>
          <w:rFonts w:hint="eastAsia" w:ascii="宋体" w:hAnsi="宋体" w:cs="宋体"/>
          <w:color w:val="000000"/>
          <w:sz w:val="28"/>
          <w:szCs w:val="28"/>
        </w:rPr>
        <w:t xml:space="preserve">2</w:t>
      </w:r>
      <w:r>
        <w:rPr>
          <w:rFonts w:hint="eastAsia" w:ascii="宋体" w:hAnsi="宋体" w:cs="宋体"/>
          <w:color w:val="000000"/>
          <w:sz w:val="28"/>
          <w:szCs w:val="28"/>
        </w:rPr>
      </w:r>
      <w:r/>
    </w:p>
    <w:p>
      <w:pPr>
        <w:pStyle w:val="1088"/>
        <w:tabs>
          <w:tab w:val="right" w:pos="8494" w:leader="dot"/>
        </w:tabs>
        <w:rPr>
          <w:rStyle w:val="1120"/>
          <w:rFonts w:hint="eastAsia" w:ascii="宋体" w:hAnsi="宋体" w:cs="宋体"/>
          <w:color w:val="000000"/>
          <w:sz w:val="28"/>
          <w:szCs w:val="28"/>
        </w:rPr>
      </w:pPr>
      <w:r>
        <w:rPr>
          <w:rFonts w:hint="eastAsia" w:ascii="宋体" w:hAnsi="宋体" w:cs="宋体"/>
          <w:color w:val="000000"/>
          <w:sz w:val="28"/>
          <w:szCs w:val="28"/>
        </w:rPr>
        <w:fldChar w:fldCharType="begin"/>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instrText xml:space="preserve">HYPERLINK \l "_Toc72253790"</w:instrText>
      </w:r>
      <w:r>
        <w:rPr>
          <w:rStyle w:val="1120"/>
          <w:rFonts w:hint="eastAsia" w:ascii="宋体" w:hAnsi="宋体" w:cs="宋体"/>
          <w:color w:val="000000"/>
          <w:sz w:val="28"/>
          <w:szCs w:val="28"/>
        </w:rPr>
        <w:instrText xml:space="preserve"> </w:instrText>
      </w:r>
      <w:r>
        <w:rPr>
          <w:rFonts w:hint="eastAsia" w:ascii="宋体" w:hAnsi="宋体" w:cs="宋体"/>
          <w:color w:val="000000"/>
          <w:sz w:val="28"/>
          <w:szCs w:val="28"/>
        </w:rPr>
        <w:fldChar w:fldCharType="separate"/>
      </w:r>
      <w:r>
        <w:rPr>
          <w:rStyle w:val="1120"/>
          <w:rFonts w:hint="eastAsia" w:ascii="宋体" w:hAnsi="宋体" w:cs="宋体"/>
          <w:color w:val="000000"/>
          <w:sz w:val="28"/>
          <w:szCs w:val="28"/>
        </w:rPr>
        <w:t xml:space="preserve">第六章 竞争性磋商响应文件格式</w:t>
      </w:r>
      <w:r>
        <w:rPr>
          <w:rFonts w:hint="eastAsia" w:ascii="宋体" w:hAnsi="宋体" w:cs="宋体"/>
          <w:color w:val="000000"/>
          <w:sz w:val="28"/>
          <w:szCs w:val="28"/>
        </w:rPr>
        <w:tab/>
      </w:r>
      <w:r>
        <w:rPr>
          <w:rFonts w:hint="eastAsia" w:ascii="宋体" w:hAnsi="宋体" w:cs="宋体"/>
          <w:color w:val="000000"/>
          <w:sz w:val="28"/>
          <w:szCs w:val="28"/>
        </w:rPr>
        <w:t xml:space="preserve">4</w:t>
      </w:r>
      <w:r>
        <w:rPr>
          <w:rFonts w:hint="eastAsia" w:ascii="宋体" w:hAnsi="宋体" w:cs="宋体"/>
          <w:color w:val="000000"/>
          <w:sz w:val="28"/>
          <w:szCs w:val="28"/>
        </w:rPr>
        <w:fldChar w:fldCharType="end"/>
      </w:r>
      <w:r>
        <w:rPr>
          <w:rFonts w:hint="eastAsia" w:ascii="宋体" w:hAnsi="宋体" w:cs="宋体"/>
          <w:color w:val="000000"/>
          <w:sz w:val="28"/>
          <w:szCs w:val="28"/>
        </w:rPr>
        <w:t xml:space="preserve">9</w:t>
      </w:r>
      <w:r>
        <w:rPr>
          <w:rStyle w:val="1120"/>
          <w:rFonts w:hint="eastAsia" w:ascii="宋体" w:hAnsi="宋体" w:cs="宋体"/>
          <w:color w:val="000000"/>
          <w:sz w:val="28"/>
          <w:szCs w:val="28"/>
        </w:rPr>
      </w:r>
      <w:r/>
    </w:p>
    <w:p>
      <w:pPr>
        <w:pStyle w:val="1028"/>
        <w:rPr>
          <w:rFonts w:hint="eastAsia" w:ascii="宋体" w:hAnsi="宋体" w:cs="宋体"/>
          <w:color w:val="000000"/>
        </w:rPr>
      </w:pPr>
      <w:r>
        <w:rPr>
          <w:rFonts w:hint="eastAsia" w:ascii="宋体" w:hAnsi="宋体" w:cs="宋体"/>
          <w:color w:val="000000"/>
        </w:rPr>
      </w:r>
      <w:r/>
    </w:p>
    <w:p>
      <w:pPr>
        <w:pStyle w:val="1028"/>
        <w:rPr>
          <w:rFonts w:hint="eastAsia" w:ascii="宋体" w:hAnsi="宋体" w:cs="宋体"/>
          <w:color w:val="000000"/>
        </w:rPr>
      </w:pPr>
      <w:r>
        <w:rPr>
          <w:rFonts w:hint="eastAsia" w:ascii="宋体" w:hAnsi="宋体" w:cs="宋体"/>
          <w:color w:val="000000"/>
        </w:rPr>
      </w:r>
      <w:r/>
    </w:p>
    <w:p>
      <w:pPr>
        <w:pStyle w:val="1028"/>
        <w:rPr>
          <w:rFonts w:hint="eastAsia" w:ascii="宋体" w:hAnsi="宋体" w:cs="宋体"/>
          <w:color w:val="000000"/>
        </w:rPr>
      </w:pPr>
      <w:r>
        <w:rPr>
          <w:rFonts w:hint="eastAsia" w:ascii="宋体" w:hAnsi="宋体" w:cs="宋体"/>
          <w:color w:val="000000"/>
          <w:sz w:val="28"/>
          <w:szCs w:val="28"/>
        </w:rPr>
        <w:fldChar w:fldCharType="end"/>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jc w:val="center"/>
        <w:rPr>
          <w:rFonts w:hint="eastAsia" w:ascii="宋体" w:hAnsi="宋体" w:cs="宋体"/>
          <w:b/>
          <w:color w:val="000000"/>
          <w:sz w:val="36"/>
          <w:szCs w:val="36"/>
        </w:rPr>
      </w:pPr>
      <w:r>
        <w:rPr>
          <w:rFonts w:hint="eastAsia" w:ascii="宋体" w:hAnsi="宋体" w:cs="宋体"/>
          <w:b/>
          <w:color w:val="000000"/>
          <w:sz w:val="36"/>
          <w:szCs w:val="36"/>
        </w:rPr>
      </w:r>
      <w:r/>
    </w:p>
    <w:p>
      <w:pPr>
        <w:pStyle w:val="1028"/>
        <w:jc w:val="left"/>
        <w:rPr>
          <w:rFonts w:hint="eastAsia" w:ascii="宋体" w:hAnsi="宋体" w:cs="宋体"/>
          <w:color w:val="000000"/>
          <w:sz w:val="28"/>
        </w:rPr>
        <w:sectPr>
          <w:headerReference w:type="default" r:id="rId9"/>
          <w:headerReference w:type="first" r:id="rId10"/>
          <w:footerReference w:type="default" r:id="rId12"/>
          <w:footerReference w:type="even" r:id="rId13"/>
          <w:footnotePr/>
          <w:endnotePr/>
          <w:type w:val="continuous"/>
          <w:pgSz w:w="11906" w:h="16838" w:orient="portrait"/>
          <w:pgMar w:top="1440" w:right="1701" w:bottom="1440" w:left="1701" w:header="851" w:footer="850" w:gutter="0"/>
          <w:cols w:num="1" w:sep="0" w:space="1701" w:equalWidth="1"/>
          <w:docGrid w:linePitch="360"/>
        </w:sectPr>
      </w:pPr>
      <w:r>
        <w:rPr>
          <w:rFonts w:hint="eastAsia" w:ascii="宋体" w:hAnsi="宋体" w:cs="宋体"/>
          <w:color w:val="000000"/>
          <w:sz w:val="28"/>
        </w:rPr>
        <w:br w:type="page" w:clear="all"/>
      </w:r>
      <w:r/>
    </w:p>
    <w:p>
      <w:pPr>
        <w:pStyle w:val="1028"/>
        <w:numPr>
          <w:ilvl w:val="0"/>
          <w:numId w:val="15"/>
        </w:numPr>
        <w:jc w:val="center"/>
        <w:spacing w:line="360" w:lineRule="auto"/>
        <w:rPr>
          <w:rStyle w:val="1108"/>
          <w:rFonts w:hint="eastAsia" w:ascii="宋体" w:hAnsi="宋体" w:cs="宋体"/>
          <w:color w:val="000000"/>
          <w:sz w:val="32"/>
        </w:rPr>
        <w:outlineLvl w:val="0"/>
      </w:pPr>
      <w:r/>
      <w:bookmarkStart w:id="1" w:name="_Toc47602248"/>
      <w:r/>
      <w:bookmarkStart w:id="2" w:name="_Toc72253785"/>
      <w:r/>
      <w:bookmarkStart w:id="3" w:name="_Toc436989820"/>
      <w:r/>
      <w:bookmarkStart w:id="4" w:name="OLE_LINK2"/>
      <w:r/>
      <w:bookmarkStart w:id="5" w:name="OLE_LINK1"/>
      <w:r>
        <w:rPr>
          <w:rStyle w:val="1108"/>
          <w:rFonts w:hint="eastAsia" w:ascii="宋体" w:hAnsi="宋体" w:cs="宋体"/>
          <w:color w:val="000000"/>
          <w:sz w:val="32"/>
        </w:rPr>
        <w:t xml:space="preserve">竞争性磋商公告</w:t>
      </w:r>
      <w:bookmarkEnd w:id="1"/>
      <w:r/>
      <w:bookmarkEnd w:id="2"/>
      <w:r>
        <w:rPr>
          <w:rStyle w:val="1108"/>
          <w:rFonts w:hint="eastAsia" w:ascii="宋体" w:hAnsi="宋体" w:cs="宋体"/>
          <w:color w:val="000000"/>
          <w:sz w:val="32"/>
        </w:rPr>
      </w:r>
      <w:r/>
    </w:p>
    <w:p>
      <w:pPr>
        <w:pStyle w:val="1028"/>
        <w:ind w:firstLine="420"/>
        <w:jc w:val="left"/>
        <w:spacing w:line="360" w:lineRule="auto"/>
        <w:widowControl/>
        <w:rPr>
          <w:rStyle w:val="1108"/>
          <w:rFonts w:hint="eastAsia" w:ascii="宋体" w:hAnsi="宋体" w:cs="宋体"/>
          <w:color w:val="000000"/>
          <w:sz w:val="21"/>
          <w:szCs w:val="21"/>
        </w:rPr>
      </w:pPr>
      <w:r>
        <w:rPr>
          <w:rFonts w:hint="eastAsia" w:ascii="宋体" w:hAnsi="宋体" w:cs="宋体"/>
          <w:color w:val="000000"/>
          <w:szCs w:val="21"/>
          <w:lang w:bidi="ar"/>
        </w:rPr>
        <w:t xml:space="preserve">受扬州工业职业技术学院的委托，江苏苏维工程管理有限公司就扬州工业职业技术学院高分子材料实训中心装修改造项目</w:t>
      </w:r>
      <w:r>
        <w:rPr>
          <w:rFonts w:hint="eastAsia" w:ascii="宋体" w:hAnsi="宋体" w:cs="宋体"/>
          <w:color w:val="000000"/>
        </w:rPr>
        <w:t xml:space="preserve">（</w:t>
      </w:r>
      <w:r>
        <w:rPr>
          <w:rFonts w:hint="eastAsia" w:ascii="宋体" w:hAnsi="宋体" w:cs="宋体"/>
          <w:color w:val="000000"/>
          <w:szCs w:val="21"/>
          <w:lang w:eastAsia="zh-CN"/>
        </w:rPr>
        <w:t xml:space="preserve">JSZC-320000-SWGC-C2026-0092</w:t>
      </w:r>
      <w:r>
        <w:rPr>
          <w:rFonts w:hint="eastAsia" w:ascii="宋体" w:hAnsi="宋体" w:cs="宋体"/>
          <w:color w:val="000000"/>
          <w:szCs w:val="21"/>
        </w:rPr>
        <w:t xml:space="preserve">）</w:t>
      </w:r>
      <w:r>
        <w:rPr>
          <w:rFonts w:hint="eastAsia" w:ascii="宋体" w:hAnsi="宋体" w:cs="宋体"/>
          <w:color w:val="000000"/>
          <w:szCs w:val="21"/>
          <w:lang w:bidi="ar"/>
        </w:rPr>
        <w:t xml:space="preserve">实施政府采购，本次采购采用竞争性磋商方式，欢迎符合条件的供应商参加磋商。</w:t>
      </w:r>
      <w:r>
        <w:rPr>
          <w:rStyle w:val="1108"/>
          <w:rFonts w:hint="eastAsia" w:ascii="宋体" w:hAnsi="宋体" w:cs="宋体"/>
          <w:color w:val="000000"/>
          <w:sz w:val="21"/>
          <w:szCs w:val="21"/>
        </w:rPr>
      </w:r>
      <w:r/>
    </w:p>
    <w:p>
      <w:pPr>
        <w:pStyle w:val="1028"/>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rPr>
        <w:t xml:space="preserve">项目概况</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lang w:bidi="ar"/>
        </w:rPr>
        <w:t xml:space="preserve">扬州工业职业技术学院高分子材料实训中心装修改造项目</w:t>
      </w:r>
      <w:r>
        <w:rPr>
          <w:rFonts w:hint="eastAsia" w:ascii="宋体" w:hAnsi="宋体" w:cs="宋体"/>
          <w:color w:val="000000"/>
          <w:szCs w:val="21"/>
        </w:rPr>
        <w:t xml:space="preserve">的潜在供应商应在</w:t>
      </w:r>
      <w:r>
        <w:rPr>
          <w:rFonts w:hint="eastAsia" w:ascii="宋体" w:hAnsi="宋体" w:cs="宋体"/>
          <w:color w:val="000000"/>
          <w:u w:val="single"/>
        </w:rPr>
        <w:t xml:space="preserve">“江苏省政府采购网”和“中国政府采购网”自行免费下载采购</w:t>
      </w:r>
      <w:r>
        <w:rPr>
          <w:rFonts w:hint="eastAsia" w:ascii="宋体" w:hAnsi="宋体" w:cs="宋体"/>
          <w:color w:val="000000"/>
        </w:rPr>
        <w:t xml:space="preserve">文件</w:t>
      </w:r>
      <w:r>
        <w:rPr>
          <w:rFonts w:hint="eastAsia" w:ascii="宋体" w:hAnsi="宋体" w:cs="宋体"/>
          <w:color w:val="000000"/>
          <w:szCs w:val="21"/>
        </w:rPr>
        <w:t xml:space="preserve">，并于</w:t>
      </w:r>
      <w:r>
        <w:rPr>
          <w:rFonts w:hint="eastAsia" w:ascii="宋体" w:hAnsi="宋体" w:cs="宋体"/>
          <w:bCs/>
          <w:color w:val="000000"/>
          <w:u w:val="single"/>
        </w:rPr>
        <w:t xml:space="preserve">2026年</w:t>
      </w:r>
      <w:r>
        <w:rPr>
          <w:rFonts w:hint="eastAsia" w:ascii="宋体" w:hAnsi="宋体" w:cs="宋体"/>
          <w:bCs/>
          <w:color w:val="000000"/>
          <w:u w:val="single"/>
          <w:lang w:val="en-US" w:eastAsia="zh-CN"/>
        </w:rPr>
        <w:t xml:space="preserve">0</w:t>
      </w:r>
      <w:r>
        <w:rPr>
          <w:rFonts w:hint="eastAsia" w:ascii="宋体" w:hAnsi="宋体" w:cs="宋体"/>
          <w:bCs/>
          <w:color w:val="000000"/>
          <w:u w:val="single"/>
          <w:lang w:val="en-US" w:eastAsia="zh-CN"/>
        </w:rPr>
        <w:t xml:space="preserve">7</w:t>
      </w:r>
      <w:r>
        <w:rPr>
          <w:rFonts w:hint="eastAsia" w:ascii="宋体" w:hAnsi="宋体" w:cs="宋体"/>
          <w:bCs/>
          <w:color w:val="000000"/>
          <w:u w:val="single"/>
        </w:rPr>
        <w:t xml:space="preserve">月</w:t>
      </w:r>
      <w:r>
        <w:rPr>
          <w:rFonts w:hint="eastAsia" w:ascii="宋体" w:hAnsi="宋体" w:cs="宋体"/>
          <w:bCs/>
          <w:color w:val="000000"/>
          <w:u w:val="single"/>
          <w:lang w:val="en-US" w:eastAsia="zh-CN"/>
        </w:rPr>
        <w:t xml:space="preserve">1</w:t>
      </w:r>
      <w:r>
        <w:rPr>
          <w:rFonts w:hint="eastAsia" w:ascii="宋体" w:hAnsi="宋体" w:cs="宋体"/>
          <w:bCs/>
          <w:color w:val="000000"/>
          <w:u w:val="single"/>
          <w:lang w:val="en-US" w:eastAsia="zh-CN"/>
        </w:rPr>
        <w:t xml:space="preserve">7</w:t>
      </w:r>
      <w:r>
        <w:rPr>
          <w:rFonts w:hint="eastAsia" w:ascii="宋体" w:hAnsi="宋体" w:cs="宋体"/>
          <w:bCs/>
          <w:color w:val="000000"/>
          <w:u w:val="single"/>
        </w:rPr>
        <w:t xml:space="preserve">日</w:t>
      </w:r>
      <w:r>
        <w:rPr>
          <w:rFonts w:hint="eastAsia" w:ascii="宋体" w:hAnsi="宋体" w:cs="宋体"/>
          <w:bCs/>
          <w:color w:val="000000"/>
          <w:u w:val="single"/>
          <w:lang w:val="en-US" w:eastAsia="zh-CN"/>
        </w:rPr>
        <w:t xml:space="preserve">0</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w:t>
      </w:r>
      <w:r>
        <w:rPr>
          <w:rFonts w:hint="eastAsia" w:ascii="宋体" w:hAnsi="宋体" w:cs="宋体"/>
          <w:bCs/>
          <w:color w:val="000000"/>
          <w:u w:val="single"/>
          <w:lang w:val="en-US" w:eastAsia="zh-CN"/>
        </w:rPr>
        <w:t xml:space="preserve">3</w:t>
      </w:r>
      <w:r>
        <w:rPr>
          <w:rFonts w:hint="eastAsia" w:ascii="宋体" w:hAnsi="宋体" w:cs="宋体"/>
          <w:bCs/>
          <w:color w:val="000000"/>
          <w:u w:val="single"/>
          <w:lang w:val="en-US" w:eastAsia="zh-CN"/>
        </w:rPr>
        <w:t xml:space="preserve">0</w:t>
      </w:r>
      <w:r>
        <w:rPr>
          <w:rFonts w:hint="eastAsia" w:ascii="宋体" w:hAnsi="宋体" w:cs="宋体"/>
          <w:bCs/>
          <w:color w:val="000000"/>
          <w:u w:val="single"/>
        </w:rPr>
        <w:t xml:space="preserve"> </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bookmarkStart w:id="6" w:name="_Toc35393629"/>
      <w:r/>
      <w:bookmarkStart w:id="7" w:name="_Toc35393798"/>
      <w:r/>
      <w:bookmarkStart w:id="8" w:name="_Toc28359012"/>
      <w:r/>
      <w:bookmarkStart w:id="9" w:name="_Toc28359089"/>
      <w:r>
        <w:rPr>
          <w:rFonts w:hint="eastAsia" w:ascii="宋体" w:hAnsi="宋体" w:cs="宋体"/>
          <w:b/>
          <w:color w:val="000000"/>
          <w:szCs w:val="21"/>
        </w:rPr>
        <w:t xml:space="preserve">一、项目基本情况</w:t>
      </w:r>
      <w:bookmarkEnd w:id="6"/>
      <w:r/>
      <w:bookmarkEnd w:id="7"/>
      <w:r/>
      <w:bookmarkEnd w:id="8"/>
      <w:r/>
      <w:bookmarkEnd w:id="9"/>
      <w:r>
        <w:rPr>
          <w:rFonts w:hint="eastAsia" w:ascii="宋体" w:hAnsi="宋体" w:cs="宋体"/>
          <w:b/>
          <w:color w:val="000000"/>
          <w:szCs w:val="21"/>
        </w:rPr>
      </w:r>
      <w:r/>
    </w:p>
    <w:p>
      <w:pPr>
        <w:pStyle w:val="102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JSZC-320000-SWGC-C2026-0092</w:t>
      </w:r>
      <w:r>
        <w:rPr>
          <w:rFonts w:hint="eastAsia" w:ascii="宋体" w:hAnsi="宋体" w:eastAsia="宋体" w:cs="宋体"/>
          <w:color w:val="000000"/>
          <w:szCs w:val="21"/>
          <w:lang w:eastAsia="zh-CN"/>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2.项目名称：扬州工业职业技术学院高分子材料实训中心装修改造项目</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3.采购方式：竞争性磋商</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4.预算金额：</w:t>
      </w:r>
      <w:r>
        <w:rPr>
          <w:rFonts w:hint="eastAsia" w:ascii="宋体" w:hAnsi="宋体" w:cs="宋体"/>
          <w:color w:val="000000"/>
          <w:szCs w:val="21"/>
          <w:lang w:val="en-US" w:eastAsia="zh-CN"/>
        </w:rPr>
        <w:t xml:space="preserve">207</w:t>
      </w:r>
      <w:r>
        <w:rPr>
          <w:rFonts w:hint="eastAsia" w:ascii="宋体" w:hAnsi="宋体" w:cs="宋体"/>
          <w:color w:val="000000"/>
          <w:szCs w:val="21"/>
        </w:rPr>
        <w:t xml:space="preserve">万元</w:t>
      </w:r>
      <w:r>
        <w:rPr>
          <w:rFonts w:hint="eastAsia" w:ascii="宋体" w:hAnsi="宋体" w:cs="宋体"/>
          <w:color w:val="000000"/>
          <w:szCs w:val="21"/>
        </w:rPr>
      </w:r>
      <w:r/>
    </w:p>
    <w:p>
      <w:pPr>
        <w:pStyle w:val="102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5.最高限价：173万元，报价超过最高限价的为无效报价，按照无效响应处理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p>
      <w:pPr>
        <w:pStyle w:val="1028"/>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6.采购需求：</w:t>
      </w:r>
      <w:r>
        <w:rPr>
          <w:rFonts w:hint="eastAsia" w:ascii="宋体" w:hAnsi="宋体" w:cs="宋体"/>
          <w:color w:val="000000"/>
        </w:rPr>
        <w:t xml:space="preserve">具体详见采购文件第四章</w:t>
      </w:r>
      <w:r>
        <w:rPr>
          <w:rFonts w:hint="eastAsia" w:ascii="宋体" w:hAnsi="宋体" w:cs="宋体"/>
          <w:color w:val="000000"/>
          <w:lang w:eastAsia="zh-CN"/>
        </w:rPr>
        <w:t xml:space="preserve">。</w:t>
      </w:r>
      <w:r>
        <w:rPr>
          <w:rFonts w:hint="eastAsia" w:ascii="宋体" w:hAnsi="宋体" w:eastAsia="宋体" w:cs="宋体"/>
          <w:color w:val="000000"/>
          <w:szCs w:val="21"/>
          <w:lang w:eastAsia="zh-CN"/>
        </w:rPr>
      </w:r>
      <w:r/>
    </w:p>
    <w:p>
      <w:pPr>
        <w:pStyle w:val="1028"/>
        <w:ind w:firstLine="420"/>
        <w:spacing w:line="360" w:lineRule="auto"/>
        <w:rPr>
          <w:rFonts w:hint="eastAsia" w:ascii="宋体" w:hAnsi="宋体" w:cs="宋体"/>
          <w:color w:val="000000"/>
          <w:szCs w:val="21"/>
        </w:rPr>
      </w:pPr>
      <w:r/>
      <w:bookmarkStart w:id="10" w:name="_Toc35393630"/>
      <w:r/>
      <w:bookmarkStart w:id="11" w:name="_Toc28359013"/>
      <w:r/>
      <w:bookmarkStart w:id="12" w:name="_Toc35393799"/>
      <w:r/>
      <w:bookmarkStart w:id="13" w:name="_Toc28359090"/>
      <w:r>
        <w:rPr>
          <w:rFonts w:hint="eastAsia" w:ascii="宋体" w:hAnsi="宋体" w:cs="宋体"/>
          <w:color w:val="000000"/>
          <w:szCs w:val="21"/>
        </w:rPr>
        <w:t xml:space="preserve">7.合同履行期限：</w:t>
      </w:r>
      <w:r>
        <w:rPr>
          <w:rFonts w:hint="eastAsia" w:ascii="宋体" w:hAnsi="宋体" w:cs="宋体"/>
          <w:color w:val="000000"/>
        </w:rPr>
        <w:t xml:space="preserve">45日历天</w:t>
      </w:r>
      <w:r>
        <w:rPr>
          <w:rFonts w:hint="eastAsia" w:ascii="宋体" w:hAnsi="宋体" w:cs="宋体"/>
          <w:color w:val="000000"/>
          <w:szCs w:val="21"/>
        </w:rPr>
        <w:t xml:space="preserve">（具体开工日期以采购人通知为准）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8.本项目（是/否）接受联合体：不接受联合体</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二、申请人的资格要求：</w:t>
      </w:r>
      <w:bookmarkEnd w:id="10"/>
      <w:r/>
      <w:bookmarkEnd w:id="11"/>
      <w:r/>
      <w:bookmarkEnd w:id="12"/>
      <w:r/>
      <w:bookmarkEnd w:id="13"/>
      <w:r>
        <w:rPr>
          <w:rFonts w:hint="eastAsia" w:ascii="宋体" w:hAnsi="宋体" w:cs="宋体"/>
          <w:b/>
          <w:color w:val="000000"/>
          <w:szCs w:val="21"/>
        </w:rPr>
      </w:r>
      <w:r/>
    </w:p>
    <w:p>
      <w:pPr>
        <w:pStyle w:val="1028"/>
        <w:ind w:firstLine="420"/>
        <w:spacing w:line="360" w:lineRule="auto"/>
        <w:rPr>
          <w:rFonts w:hint="eastAsia" w:ascii="宋体" w:hAnsi="宋体" w:cs="宋体"/>
          <w:color w:val="000000"/>
          <w:szCs w:val="21"/>
        </w:rPr>
      </w:pPr>
      <w:r/>
      <w:bookmarkStart w:id="14" w:name="_Toc28359091"/>
      <w:r/>
      <w:bookmarkStart w:id="15" w:name="_Toc35393631"/>
      <w:r/>
      <w:bookmarkStart w:id="16" w:name="_Toc35393800"/>
      <w:r/>
      <w:bookmarkStart w:id="17" w:name="_Toc28359014"/>
      <w:r>
        <w:rPr>
          <w:rFonts w:hint="eastAsia" w:ascii="宋体" w:hAnsi="宋体" w:cs="宋体"/>
          <w:color w:val="000000"/>
          <w:szCs w:val="21"/>
        </w:rPr>
        <w:t xml:space="preserve">（一）通用资格要求</w:t>
      </w:r>
      <w:r>
        <w:rPr>
          <w:rFonts w:hint="eastAsia" w:ascii="宋体" w:hAnsi="宋体" w:cs="宋体"/>
          <w:color w:val="000000"/>
          <w:szCs w:val="21"/>
        </w:rPr>
        <w:tab/>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w:t>
      </w:r>
      <w:r>
        <w:rPr>
          <w:rFonts w:hint="eastAsia" w:ascii="宋体" w:hAnsi="宋体" w:cs="宋体"/>
          <w:color w:val="000000"/>
          <w:szCs w:val="21"/>
        </w:rPr>
      </w:r>
      <w:r/>
    </w:p>
    <w:p>
      <w:pPr>
        <w:pStyle w:val="102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102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1.2 上一年度的财务报告情况</w:t>
      </w:r>
      <w:r>
        <w:rPr>
          <w:rFonts w:hint="eastAsia" w:ascii="宋体" w:hAnsi="宋体" w:cs="宋体"/>
          <w:b/>
          <w:bCs/>
          <w:i/>
          <w:iCs/>
          <w:color w:val="000000"/>
          <w:szCs w:val="21"/>
          <w:u w:val="single"/>
        </w:rPr>
        <w:t xml:space="preserve">（成立不满一年无需提供）</w:t>
      </w:r>
      <w:r>
        <w:rPr>
          <w:rFonts w:hint="eastAsia" w:ascii="宋体" w:hAnsi="宋体" w:cs="宋体"/>
          <w:i/>
          <w:iCs/>
          <w:color w:val="000000"/>
          <w:szCs w:val="21"/>
          <w:u w:val="single"/>
        </w:rPr>
      </w:r>
      <w:r/>
    </w:p>
    <w:p>
      <w:pPr>
        <w:pStyle w:val="1028"/>
        <w:ind w:firstLine="420"/>
        <w:spacing w:line="360" w:lineRule="auto"/>
        <w:rPr>
          <w:rFonts w:hint="eastAsia" w:ascii="宋体" w:hAnsi="宋体" w:cs="宋体"/>
          <w:i/>
          <w:iCs/>
          <w:color w:val="000000"/>
          <w:u w:val="single"/>
        </w:rPr>
      </w:pPr>
      <w:r>
        <w:rPr>
          <w:rFonts w:hint="eastAsia" w:ascii="宋体" w:hAnsi="宋体" w:cs="宋体"/>
          <w:i/>
          <w:iCs/>
          <w:color w:val="000000"/>
          <w:szCs w:val="21"/>
          <w:u w:val="single"/>
        </w:rPr>
        <w:t xml:space="preserve">1.3 依法缴纳税收和社会保障资金的相关材料</w:t>
      </w:r>
      <w:r>
        <w:rPr>
          <w:rFonts w:hint="eastAsia" w:ascii="宋体" w:hAnsi="宋体" w:cs="宋体"/>
          <w:b/>
          <w:bCs/>
          <w:i/>
          <w:iCs/>
          <w:color w:val="000000"/>
          <w:szCs w:val="21"/>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
          <w:iCs/>
          <w:color w:val="000000"/>
          <w:u w:val="single"/>
        </w:rPr>
      </w:r>
      <w:r/>
    </w:p>
    <w:p>
      <w:pPr>
        <w:pStyle w:val="102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 具备履行合同所必需的设备和专业技术能力的书面声明；</w:t>
      </w:r>
      <w:r>
        <w:rPr>
          <w:rFonts w:hint="eastAsia" w:ascii="宋体" w:hAnsi="宋体" w:cs="宋体"/>
          <w:b/>
          <w:bCs/>
          <w:i/>
          <w:iCs/>
          <w:color w:val="000000"/>
          <w:szCs w:val="21"/>
          <w:u w:val="single"/>
        </w:rPr>
      </w:r>
      <w:r/>
    </w:p>
    <w:p>
      <w:pPr>
        <w:pStyle w:val="102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1.5 参加政府采购活动前3年内在经营活动中没有重大违法记录的书面声明；</w:t>
      </w:r>
      <w:r>
        <w:rPr>
          <w:rFonts w:hint="eastAsia" w:ascii="宋体" w:hAnsi="宋体" w:cs="宋体"/>
          <w:i/>
          <w:iCs/>
          <w:color w:val="000000"/>
          <w:szCs w:val="21"/>
          <w:u w:val="single"/>
        </w:rPr>
      </w:r>
      <w:r/>
    </w:p>
    <w:p>
      <w:pPr>
        <w:pStyle w:val="1028"/>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1.6 供应商信用承诺书；</w:t>
      </w:r>
      <w:r>
        <w:rPr>
          <w:rFonts w:hint="eastAsia" w:ascii="宋体" w:hAnsi="宋体" w:cs="宋体"/>
          <w:i/>
          <w:iCs/>
          <w:color w:val="000000"/>
          <w:szCs w:val="21"/>
          <w:u w:val="single"/>
        </w:rPr>
      </w:r>
      <w:r/>
    </w:p>
    <w:p>
      <w:pPr>
        <w:pStyle w:val="1028"/>
        <w:ind w:firstLine="420"/>
        <w:spacing w:line="360" w:lineRule="auto"/>
        <w:rPr>
          <w:rFonts w:hint="eastAsia" w:ascii="宋体" w:hAnsi="宋体" w:cs="宋体"/>
          <w:b/>
          <w:bCs/>
          <w:i/>
          <w:iCs/>
          <w:color w:val="000000"/>
          <w:szCs w:val="21"/>
          <w:u w:val="single"/>
        </w:rPr>
      </w:pPr>
      <w:r>
        <w:rPr>
          <w:rFonts w:hint="eastAsia" w:ascii="宋体" w:hAnsi="宋体" w:cs="宋体"/>
          <w:i/>
          <w:iCs/>
          <w:color w:val="000000"/>
          <w:szCs w:val="21"/>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000000"/>
          <w:szCs w:val="21"/>
          <w:u w:val="single"/>
        </w:rPr>
        <w:t xml:space="preserve">（响应文件中无需提供证明材料）</w:t>
      </w:r>
      <w:r>
        <w:rPr>
          <w:rFonts w:hint="eastAsia" w:ascii="宋体" w:hAnsi="宋体" w:cs="宋体"/>
          <w:b/>
          <w:bCs/>
          <w:i/>
          <w:iCs/>
          <w:color w:val="000000"/>
          <w:szCs w:val="21"/>
          <w:u w:val="single"/>
        </w:rPr>
      </w:r>
      <w:r/>
    </w:p>
    <w:p>
      <w:pPr>
        <w:pStyle w:val="1028"/>
        <w:ind w:firstLine="420"/>
        <w:spacing w:line="360" w:lineRule="auto"/>
        <w:rPr>
          <w:rFonts w:hint="eastAsia" w:ascii="宋体" w:hAnsi="宋体" w:cs="宋体"/>
          <w:i/>
          <w:color w:val="000000"/>
          <w:szCs w:val="21"/>
          <w:u w:val="single"/>
        </w:rPr>
      </w:pPr>
      <w:r>
        <w:rPr>
          <w:rFonts w:hint="eastAsia" w:ascii="宋体" w:hAnsi="宋体" w:cs="宋体"/>
          <w:color w:val="000000"/>
          <w:szCs w:val="21"/>
        </w:rPr>
        <w:t xml:space="preserve">（二）落实政府采购政策需满足的资格要求：</w:t>
      </w:r>
      <w:r>
        <w:rPr>
          <w:rFonts w:hint="eastAsia" w:ascii="宋体" w:hAnsi="宋体" w:cs="宋体"/>
          <w:i/>
          <w:color w:val="000000"/>
          <w:szCs w:val="21"/>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i/>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（三）本项目的特定资格要求：</w:t>
      </w:r>
      <w:r>
        <w:rPr>
          <w:rFonts w:hint="eastAsia" w:ascii="宋体" w:hAnsi="宋体" w:cs="宋体"/>
          <w:color w:val="000000"/>
          <w:szCs w:val="21"/>
        </w:rPr>
      </w:r>
      <w:r/>
    </w:p>
    <w:p>
      <w:pPr>
        <w:pStyle w:val="1028"/>
        <w:ind w:firstLine="424"/>
        <w:spacing w:line="360" w:lineRule="auto"/>
        <w:rPr>
          <w:rFonts w:hint="eastAsia" w:ascii="宋体" w:hAnsi="宋体" w:cs="宋体"/>
          <w:b/>
          <w:bCs/>
          <w:i/>
          <w:iCs/>
          <w:color w:val="000000"/>
          <w:u w:val="single"/>
        </w:rPr>
      </w:pPr>
      <w:r>
        <w:rPr>
          <w:rFonts w:hint="eastAsia" w:ascii="宋体" w:hAnsi="宋体" w:cs="宋体"/>
          <w:i/>
          <w:iCs/>
          <w:color w:val="000000"/>
          <w:szCs w:val="21"/>
          <w:u w:val="single"/>
        </w:rPr>
        <w:t xml:space="preserve">3.1</w:t>
      </w:r>
      <w:r>
        <w:rPr>
          <w:rFonts w:hint="eastAsia" w:ascii="宋体" w:hAnsi="宋体" w:cs="宋体"/>
          <w:i/>
          <w:iCs/>
          <w:color w:val="000000"/>
          <w:u w:val="single"/>
          <w:lang w:val="zh-CN"/>
        </w:rPr>
        <w:t xml:space="preserve">供应商须具有有效期内的</w:t>
      </w:r>
      <w:r>
        <w:rPr>
          <w:rFonts w:hint="eastAsia" w:ascii="宋体" w:hAnsi="宋体" w:cs="宋体"/>
          <w:i/>
          <w:iCs/>
          <w:color w:val="000000"/>
          <w:u w:val="single"/>
        </w:rPr>
        <w:t xml:space="preserve">建筑装修装饰工程</w:t>
      </w:r>
      <w:r>
        <w:rPr>
          <w:rFonts w:hint="eastAsia" w:ascii="宋体" w:hAnsi="宋体" w:cs="宋体"/>
          <w:i/>
          <w:iCs/>
          <w:color w:val="000000"/>
          <w:u w:val="single"/>
          <w:lang w:val="zh-CN"/>
        </w:rPr>
        <w:t xml:space="preserve">专业承包二级及以上资质</w:t>
      </w:r>
      <w:r>
        <w:rPr>
          <w:rFonts w:hint="eastAsia" w:ascii="宋体" w:hAnsi="宋体" w:cs="宋体"/>
          <w:i/>
          <w:iCs/>
          <w:color w:val="000000"/>
          <w:u w:val="single"/>
        </w:rPr>
        <w:t xml:space="preserve">或建筑工程施工总承包三级及以上资质，</w:t>
      </w:r>
      <w:r>
        <w:rPr>
          <w:rFonts w:hint="eastAsia" w:ascii="宋体" w:hAnsi="宋体" w:cs="宋体"/>
          <w:i/>
          <w:iCs/>
          <w:color w:val="000000"/>
          <w:u w:val="single"/>
          <w:lang w:val="zh-CN"/>
        </w:rPr>
        <w:t xml:space="preserve">且动态监管结果不处于不合格状态（</w:t>
      </w:r>
      <w:r>
        <w:rPr>
          <w:rFonts w:hint="eastAsia" w:ascii="宋体" w:hAnsi="宋体" w:cs="宋体"/>
          <w:b/>
          <w:bCs/>
          <w:i/>
          <w:iCs/>
          <w:color w:val="000000"/>
          <w:u w:val="single"/>
          <w:lang w:val="zh-CN"/>
        </w:rPr>
        <w:t xml:space="preserve">提供</w:t>
      </w:r>
      <w:r>
        <w:rPr>
          <w:rFonts w:hint="eastAsia" w:ascii="宋体" w:hAnsi="宋体" w:cs="宋体"/>
          <w:b/>
          <w:bCs/>
          <w:i/>
          <w:iCs/>
          <w:color w:val="000000"/>
          <w:u w:val="single"/>
        </w:rPr>
        <w:t xml:space="preserve">证书原件扫描上传）；</w:t>
      </w:r>
      <w:r>
        <w:rPr>
          <w:rFonts w:hint="eastAsia" w:ascii="宋体" w:hAnsi="宋体" w:cs="宋体"/>
          <w:b/>
          <w:bCs/>
          <w:i/>
          <w:iCs/>
          <w:color w:val="000000"/>
          <w:u w:val="single"/>
        </w:rPr>
      </w:r>
      <w:r/>
    </w:p>
    <w:p>
      <w:pPr>
        <w:pStyle w:val="1028"/>
        <w:ind w:firstLine="424"/>
        <w:spacing w:line="360" w:lineRule="auto"/>
        <w:rPr>
          <w:rFonts w:hint="eastAsia" w:ascii="宋体" w:hAnsi="宋体" w:cs="宋体"/>
          <w:i/>
          <w:iCs/>
          <w:color w:val="000000"/>
          <w:u w:val="single"/>
          <w:lang w:val="zh-CN"/>
        </w:rPr>
      </w:pPr>
      <w:r>
        <w:rPr>
          <w:rFonts w:hint="eastAsia" w:ascii="宋体" w:hAnsi="宋体" w:cs="宋体"/>
          <w:i/>
          <w:iCs/>
          <w:color w:val="000000"/>
          <w:u w:val="single"/>
        </w:rPr>
        <w:t xml:space="preserve">3.2</w:t>
      </w:r>
      <w:r>
        <w:rPr>
          <w:rFonts w:hint="eastAsia" w:ascii="宋体" w:hAnsi="宋体" w:cs="宋体"/>
          <w:i/>
          <w:iCs/>
          <w:color w:val="000000"/>
          <w:u w:val="single"/>
          <w:lang w:val="zh-CN"/>
        </w:rPr>
        <w:t xml:space="preserve">供应商须具备安全生产条件并取得有效的安全生产许可证</w:t>
      </w:r>
      <w:r>
        <w:rPr>
          <w:rFonts w:hint="eastAsia" w:ascii="宋体" w:hAnsi="宋体" w:cs="宋体"/>
          <w:b/>
          <w:bCs/>
          <w:i/>
          <w:iCs/>
          <w:color w:val="000000"/>
          <w:u w:val="single"/>
        </w:rPr>
        <w:t xml:space="preserve">(提供证书原件扫描上传）</w:t>
      </w:r>
      <w:r>
        <w:rPr>
          <w:rFonts w:hint="eastAsia" w:ascii="宋体" w:hAnsi="宋体" w:cs="宋体"/>
          <w:i/>
          <w:iCs/>
          <w:color w:val="000000"/>
          <w:u w:val="single"/>
          <w:lang w:val="zh-CN"/>
        </w:rPr>
        <w:t xml:space="preserve">；</w:t>
      </w:r>
      <w:r>
        <w:rPr>
          <w:rFonts w:hint="eastAsia" w:ascii="宋体" w:hAnsi="宋体" w:cs="宋体"/>
          <w:i/>
          <w:iCs/>
          <w:color w:val="000000"/>
          <w:u w:val="single"/>
          <w:lang w:val="zh-CN"/>
        </w:rPr>
      </w:r>
      <w:r/>
    </w:p>
    <w:p>
      <w:pPr>
        <w:pStyle w:val="1028"/>
        <w:ind w:firstLine="424"/>
        <w:spacing w:line="360" w:lineRule="auto"/>
        <w:rPr>
          <w:rFonts w:hint="eastAsia" w:ascii="宋体" w:hAnsi="宋体" w:cs="宋体"/>
          <w:b/>
          <w:bCs/>
          <w:i/>
          <w:iCs/>
          <w:color w:val="000000"/>
          <w:u w:val="single"/>
        </w:rPr>
      </w:pPr>
      <w:r>
        <w:rPr>
          <w:rFonts w:hint="eastAsia" w:ascii="宋体" w:hAnsi="宋体" w:cs="宋体"/>
          <w:i/>
          <w:iCs/>
          <w:color w:val="000000"/>
          <w:u w:val="single"/>
        </w:rPr>
        <w:t xml:space="preserve">3.3</w:t>
      </w:r>
      <w:r>
        <w:rPr>
          <w:rFonts w:hint="eastAsia" w:ascii="宋体" w:hAnsi="宋体" w:cs="宋体"/>
          <w:i/>
          <w:iCs/>
          <w:color w:val="000000"/>
          <w:u w:val="single"/>
          <w:lang w:val="zh-CN"/>
        </w:rPr>
        <w:t xml:space="preserve">拟派项目负责人具有</w:t>
      </w:r>
      <w:r>
        <w:rPr>
          <w:rFonts w:hint="eastAsia" w:ascii="宋体" w:hAnsi="宋体" w:cs="宋体"/>
          <w:i/>
          <w:iCs/>
          <w:color w:val="000000"/>
          <w:u w:val="single"/>
        </w:rPr>
        <w:t xml:space="preserve">建筑工程</w:t>
      </w:r>
      <w:r>
        <w:rPr>
          <w:rFonts w:hint="eastAsia" w:ascii="宋体" w:hAnsi="宋体" w:cs="宋体"/>
          <w:i/>
          <w:iCs/>
          <w:color w:val="000000"/>
          <w:u w:val="single"/>
          <w:lang w:val="zh-CN"/>
        </w:rPr>
        <w:t xml:space="preserve">专业注册建造师二级（含）以上资格并具有有效的安全生产考核合格证B证</w:t>
      </w:r>
      <w:r>
        <w:rPr>
          <w:rFonts w:hint="eastAsia" w:ascii="宋体" w:hAnsi="宋体" w:cs="宋体"/>
          <w:b/>
          <w:bCs/>
          <w:i/>
          <w:iCs/>
          <w:color w:val="000000"/>
          <w:u w:val="single"/>
          <w:lang w:val="zh-CN"/>
        </w:rPr>
        <w:t xml:space="preserve">（提供</w:t>
      </w:r>
      <w:r>
        <w:rPr>
          <w:rFonts w:hint="eastAsia" w:ascii="宋体" w:hAnsi="宋体" w:cs="宋体"/>
          <w:b/>
          <w:bCs/>
          <w:i/>
          <w:iCs/>
          <w:color w:val="000000"/>
          <w:u w:val="single"/>
        </w:rPr>
        <w:t xml:space="preserve">证书原件扫描上传）；</w:t>
      </w:r>
      <w:r>
        <w:rPr>
          <w:rFonts w:hint="eastAsia" w:ascii="宋体" w:hAnsi="宋体" w:cs="宋体"/>
          <w:b/>
          <w:bCs/>
          <w:i/>
          <w:iCs/>
          <w:color w:val="000000"/>
          <w:u w:val="single"/>
        </w:rPr>
      </w:r>
      <w:r/>
    </w:p>
    <w:p>
      <w:pPr>
        <w:pStyle w:val="1028"/>
        <w:ind w:firstLine="424"/>
        <w:spacing w:line="360" w:lineRule="auto"/>
        <w:rPr>
          <w:rFonts w:hint="eastAsia" w:ascii="宋体" w:hAnsi="宋体" w:cs="宋体"/>
          <w:b/>
          <w:bCs/>
          <w:i/>
          <w:iCs/>
          <w:color w:val="000000"/>
          <w:u w:val="single"/>
          <w:lang w:val="zh-CN"/>
        </w:rPr>
      </w:pPr>
      <w:r>
        <w:rPr>
          <w:rFonts w:hint="eastAsia" w:ascii="宋体" w:hAnsi="宋体" w:cs="宋体"/>
          <w:i/>
          <w:iCs/>
          <w:color w:val="000000"/>
          <w:u w:val="single"/>
        </w:rPr>
        <w:t xml:space="preserve">3.4社保部门出具的近一年内任意一个月供应商为拟派项目负责人缴纳在职职工养老保险的证明材料（已取消书面证明采用网上自助查询方式的，如当地社保管理部门明确的最大查询期与交易公告规定的月份不一致时，须提供社保管理部门的文件规定）</w:t>
      </w:r>
      <w:r>
        <w:rPr>
          <w:rFonts w:hint="eastAsia" w:ascii="宋体" w:hAnsi="宋体" w:cs="宋体"/>
          <w:b/>
          <w:bCs/>
          <w:i/>
          <w:iCs/>
          <w:color w:val="000000"/>
          <w:u w:val="single"/>
          <w:lang w:val="zh-CN"/>
        </w:rPr>
        <w:t xml:space="preserve">（提供原件扫描上传）；</w:t>
      </w:r>
      <w:r>
        <w:rPr>
          <w:rFonts w:hint="eastAsia" w:ascii="宋体" w:hAnsi="宋体" w:cs="宋体"/>
          <w:b/>
          <w:bCs/>
          <w:i/>
          <w:iCs/>
          <w:color w:val="000000"/>
          <w:u w:val="single"/>
          <w:lang w:val="zh-CN"/>
        </w:rPr>
      </w:r>
      <w:r/>
    </w:p>
    <w:p>
      <w:pPr>
        <w:pStyle w:val="1028"/>
        <w:ind w:firstLine="420"/>
        <w:jc w:val="left"/>
        <w:spacing w:line="360" w:lineRule="auto"/>
        <w:rPr>
          <w:rFonts w:hint="eastAsia" w:ascii="宋体" w:hAnsi="宋体" w:cs="宋体"/>
          <w:b/>
          <w:bCs/>
          <w:i/>
          <w:iCs/>
          <w:color w:val="000000"/>
          <w:u w:val="single"/>
        </w:rPr>
        <w:outlineLvl w:val="9"/>
      </w:pPr>
      <w:r>
        <w:rPr>
          <w:rFonts w:hint="eastAsia" w:ascii="宋体" w:hAnsi="宋体" w:cs="宋体"/>
          <w:i/>
          <w:iCs/>
          <w:color w:val="000000"/>
          <w:u w:val="single"/>
        </w:rPr>
        <w:t xml:space="preserve">3.5项目负责人无在建工程</w:t>
      </w:r>
      <w:r>
        <w:rPr>
          <w:rFonts w:hint="eastAsia" w:ascii="宋体" w:hAnsi="宋体" w:cs="宋体"/>
          <w:b/>
          <w:bCs/>
          <w:i/>
          <w:iCs/>
          <w:color w:val="000000"/>
          <w:u w:val="single"/>
        </w:rPr>
        <w:t xml:space="preserve">（提供承诺书原件扫描上传）。</w:t>
      </w:r>
      <w:r>
        <w:rPr>
          <w:rFonts w:hint="eastAsia" w:ascii="宋体" w:hAnsi="宋体" w:cs="宋体"/>
          <w:b/>
          <w:bCs/>
          <w:i/>
          <w:iCs/>
          <w:color w:val="000000"/>
          <w:u w:val="single"/>
        </w:rPr>
      </w:r>
      <w:r/>
    </w:p>
    <w:p>
      <w:pPr>
        <w:pStyle w:val="1028"/>
        <w:ind w:firstLine="422"/>
        <w:jc w:val="left"/>
        <w:spacing w:line="360" w:lineRule="auto"/>
        <w:rPr>
          <w:rFonts w:hint="eastAsia" w:ascii="宋体" w:hAnsi="宋体" w:cs="宋体"/>
          <w:color w:val="000000"/>
          <w:szCs w:val="21"/>
        </w:rPr>
        <w:outlineLvl w:val="1"/>
      </w:pPr>
      <w:r>
        <w:rPr>
          <w:rFonts w:hint="eastAsia" w:ascii="宋体" w:hAnsi="宋体" w:cs="宋体"/>
          <w:b/>
          <w:color w:val="000000"/>
          <w:szCs w:val="21"/>
        </w:rPr>
        <w:t xml:space="preserve">三、获取采购文件</w:t>
      </w:r>
      <w:bookmarkEnd w:id="14"/>
      <w:r/>
      <w:bookmarkEnd w:id="15"/>
      <w:r/>
      <w:bookmarkEnd w:id="16"/>
      <w:r/>
      <w:bookmarkEnd w:id="17"/>
      <w:r/>
      <w:bookmarkStart w:id="18" w:name="_Toc35393801"/>
      <w:r/>
      <w:bookmarkStart w:id="19" w:name="_Toc28359092"/>
      <w:r/>
      <w:bookmarkStart w:id="20" w:name="_Toc28359015"/>
      <w:r/>
      <w:bookmarkStart w:id="21" w:name="_Toc35393632"/>
      <w:r>
        <w:rPr>
          <w:rFonts w:hint="eastAsia" w:ascii="宋体" w:hAnsi="宋体" w:cs="宋体"/>
          <w:color w:val="000000"/>
          <w:szCs w:val="21"/>
        </w:rPr>
      </w:r>
      <w:r/>
    </w:p>
    <w:p>
      <w:pPr>
        <w:pStyle w:val="1028"/>
        <w:ind w:firstLine="540"/>
        <w:spacing w:line="360" w:lineRule="auto"/>
        <w:rPr>
          <w:rFonts w:hint="eastAsia" w:ascii="宋体" w:hAnsi="宋体" w:cs="宋体"/>
          <w:color w:val="000000"/>
        </w:rPr>
      </w:pPr>
      <w:r>
        <w:rPr>
          <w:rFonts w:hint="eastAsia" w:ascii="宋体" w:hAnsi="宋体" w:cs="宋体"/>
          <w:color w:val="000000"/>
        </w:rPr>
        <w:t xml:space="preserve">时间：自磋商公告发布之日起5个工作日。5个工作日后仍可下载采购文件，但不作为供应商权益受到损害的证明材料和依据。</w:t>
      </w:r>
      <w:r>
        <w:rPr>
          <w:rFonts w:hint="eastAsia" w:ascii="宋体" w:hAnsi="宋体" w:cs="宋体"/>
          <w:color w:val="000000"/>
        </w:rPr>
      </w:r>
      <w:r/>
    </w:p>
    <w:p>
      <w:pPr>
        <w:pStyle w:val="1028"/>
        <w:ind w:firstLine="540"/>
        <w:spacing w:line="360" w:lineRule="auto"/>
        <w:rPr>
          <w:rFonts w:hint="eastAsia" w:ascii="宋体" w:hAnsi="宋体" w:cs="宋体"/>
          <w:color w:val="000000"/>
        </w:rPr>
      </w:pPr>
      <w:r>
        <w:rPr>
          <w:rFonts w:hint="eastAsia" w:ascii="宋体" w:hAnsi="宋体" w:cs="宋体"/>
          <w:color w:val="000000"/>
        </w:rPr>
        <w:t xml:space="preserve">地点：在“江苏省政府采购网”、“中国政府采购网”自行免费下载采购文件。 </w:t>
      </w:r>
      <w:r>
        <w:rPr>
          <w:rFonts w:hint="eastAsia" w:ascii="宋体" w:hAnsi="宋体" w:cs="宋体"/>
          <w:color w:val="000000"/>
        </w:rPr>
      </w:r>
      <w:r/>
    </w:p>
    <w:p>
      <w:pPr>
        <w:pStyle w:val="1028"/>
        <w:ind w:firstLine="540"/>
        <w:spacing w:line="360" w:lineRule="auto"/>
        <w:rPr>
          <w:rFonts w:hint="eastAsia" w:ascii="宋体" w:hAnsi="宋体" w:cs="宋体"/>
          <w:color w:val="000000"/>
        </w:rPr>
      </w:pPr>
      <w:r>
        <w:rPr>
          <w:rFonts w:hint="eastAsia" w:ascii="宋体" w:hAnsi="宋体" w:cs="宋体"/>
          <w:color w:val="000000"/>
        </w:rPr>
        <w:t xml:space="preserve">方式：本项目采用网上注册登记方式。</w:t>
      </w:r>
      <w:r>
        <w:rPr>
          <w:rFonts w:hint="eastAsia" w:ascii="宋体" w:hAnsi="宋体" w:cs="宋体"/>
          <w:color w:val="000000"/>
        </w:rPr>
      </w:r>
      <w:r/>
    </w:p>
    <w:p>
      <w:pPr>
        <w:pStyle w:val="1028"/>
        <w:ind w:firstLine="540"/>
        <w:spacing w:line="360" w:lineRule="auto"/>
        <w:rPr>
          <w:rFonts w:hint="eastAsia" w:ascii="宋体" w:hAnsi="宋体" w:cs="宋体"/>
          <w:color w:val="000000"/>
        </w:rPr>
      </w:pPr>
      <w:r>
        <w:rPr>
          <w:rFonts w:hint="eastAsia" w:ascii="宋体" w:hAnsi="宋体" w:cs="宋体"/>
          <w:color w:val="000000"/>
        </w:rPr>
        <w:t xml:space="preserve">售价：0.00元</w:t>
      </w:r>
      <w:r>
        <w:rPr>
          <w:rFonts w:hint="eastAsia" w:ascii="宋体" w:hAnsi="宋体" w:cs="宋体"/>
          <w:color w:val="000000"/>
        </w:rPr>
      </w:r>
      <w:r/>
    </w:p>
    <w:p>
      <w:pPr>
        <w:pStyle w:val="1028"/>
        <w:jc w:val="left"/>
        <w:spacing w:line="360" w:lineRule="auto"/>
        <w:rPr>
          <w:rFonts w:hint="eastAsia" w:ascii="宋体" w:hAnsi="宋体" w:cs="宋体"/>
          <w:b/>
          <w:color w:val="000000"/>
          <w:szCs w:val="21"/>
        </w:rPr>
        <w:outlineLvl w:val="1"/>
      </w:pPr>
      <w:r/>
      <w:bookmarkEnd w:id="18"/>
      <w:r/>
      <w:bookmarkEnd w:id="19"/>
      <w:r/>
      <w:bookmarkEnd w:id="20"/>
      <w:r/>
      <w:bookmarkEnd w:id="21"/>
      <w:r/>
      <w:bookmarkStart w:id="22" w:name="_Toc35393635"/>
      <w:r/>
      <w:bookmarkStart w:id="23" w:name="_Toc35393804"/>
      <w:r>
        <w:rPr>
          <w:rFonts w:hint="eastAsia" w:ascii="宋体" w:hAnsi="宋体" w:cs="宋体"/>
          <w:b/>
          <w:color w:val="000000"/>
          <w:szCs w:val="21"/>
        </w:rPr>
        <w:t xml:space="preserve">四、响应文件提交</w:t>
      </w:r>
      <w:r>
        <w:rPr>
          <w:rFonts w:hint="eastAsia" w:ascii="宋体" w:hAnsi="宋体" w:cs="宋体"/>
          <w:b/>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截止时间：</w:t>
      </w:r>
      <w:r>
        <w:rPr>
          <w:rFonts w:hint="eastAsia" w:ascii="宋体" w:hAnsi="宋体" w:cs="宋体"/>
          <w:bCs/>
          <w:color w:val="000000"/>
          <w:u w:val="single"/>
        </w:rPr>
        <w:t xml:space="preserve">2026年7月</w:t>
      </w:r>
      <w:r>
        <w:rPr>
          <w:rFonts w:hint="eastAsia" w:ascii="宋体" w:hAnsi="宋体" w:cs="宋体"/>
          <w:bCs/>
          <w:color w:val="000000"/>
          <w:u w:val="single"/>
          <w:lang w:val="en-US" w:eastAsia="zh-CN"/>
        </w:rPr>
        <w:t xml:space="preserve">1</w:t>
      </w:r>
      <w:r>
        <w:rPr>
          <w:rFonts w:hint="eastAsia" w:ascii="宋体" w:hAnsi="宋体" w:cs="宋体"/>
          <w:bCs/>
          <w:color w:val="000000"/>
          <w:u w:val="single"/>
          <w:lang w:val="en-US" w:eastAsia="zh-CN"/>
        </w:rPr>
        <w:t xml:space="preserve">7</w:t>
      </w:r>
      <w:r>
        <w:rPr>
          <w:rFonts w:hint="eastAsia" w:ascii="宋体" w:hAnsi="宋体" w:cs="宋体"/>
          <w:bCs/>
          <w:color w:val="000000"/>
          <w:u w:val="single"/>
        </w:rPr>
        <w:t xml:space="preserve">日</w:t>
      </w:r>
      <w:r>
        <w:rPr>
          <w:rFonts w:hint="eastAsia" w:ascii="宋体" w:hAnsi="宋体" w:cs="宋体"/>
          <w:bCs/>
          <w:color w:val="000000"/>
          <w:u w:val="single"/>
          <w:lang w:val="en-US" w:eastAsia="zh-CN"/>
        </w:rPr>
        <w:t xml:space="preserve">0</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w:t>
      </w:r>
      <w:r>
        <w:rPr>
          <w:rFonts w:hint="eastAsia" w:ascii="宋体" w:hAnsi="宋体" w:cs="宋体"/>
          <w:bCs/>
          <w:color w:val="000000"/>
          <w:u w:val="single"/>
          <w:lang w:val="en-US" w:eastAsia="zh-CN"/>
        </w:rPr>
        <w:t xml:space="preserve">3</w:t>
      </w:r>
      <w:r>
        <w:rPr>
          <w:rFonts w:hint="eastAsia" w:ascii="宋体" w:hAnsi="宋体" w:cs="宋体"/>
          <w:bCs/>
          <w:color w:val="000000"/>
          <w:u w:val="single"/>
          <w:lang w:val="en-US" w:eastAsia="zh-CN"/>
        </w:rPr>
        <w:t xml:space="preserve">0</w:t>
      </w:r>
      <w:r>
        <w:rPr>
          <w:rFonts w:hint="eastAsia" w:ascii="宋体" w:hAnsi="宋体" w:cs="宋体"/>
          <w:color w:val="000000"/>
        </w:rPr>
        <w:t xml:space="preserve">（北京时间）</w:t>
      </w:r>
      <w:r>
        <w:rPr>
          <w:rFonts w:hint="eastAsia" w:ascii="宋体" w:hAnsi="宋体" w:cs="宋体"/>
          <w:color w:val="000000"/>
          <w:szCs w:val="21"/>
        </w:rPr>
      </w:r>
      <w:r/>
    </w:p>
    <w:p>
      <w:pPr>
        <w:pStyle w:val="102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地点：“苏采云”系统（网址：http://jszfcg.jsczt.cn/）</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五、开启</w:t>
      </w:r>
      <w:r>
        <w:rPr>
          <w:rFonts w:hint="eastAsia" w:ascii="宋体" w:hAnsi="宋体" w:cs="宋体"/>
          <w:b/>
          <w:color w:val="000000"/>
          <w:szCs w:val="21"/>
        </w:rPr>
      </w:r>
      <w:r/>
    </w:p>
    <w:p>
      <w:pPr>
        <w:pStyle w:val="102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时间：</w:t>
      </w:r>
      <w:r>
        <w:rPr>
          <w:rFonts w:hint="eastAsia" w:ascii="宋体" w:hAnsi="宋体" w:cs="宋体"/>
          <w:bCs/>
          <w:color w:val="000000"/>
          <w:u w:val="single"/>
        </w:rPr>
        <w:t xml:space="preserve">2026年7月</w:t>
      </w:r>
      <w:r>
        <w:rPr>
          <w:rFonts w:hint="eastAsia" w:ascii="宋体" w:hAnsi="宋体" w:cs="宋体"/>
          <w:bCs/>
          <w:color w:val="000000"/>
          <w:u w:val="single"/>
          <w:lang w:val="en-US" w:eastAsia="zh-CN"/>
        </w:rPr>
        <w:t xml:space="preserve">1</w:t>
      </w:r>
      <w:r>
        <w:rPr>
          <w:rFonts w:hint="eastAsia" w:ascii="宋体" w:hAnsi="宋体" w:cs="宋体"/>
          <w:bCs/>
          <w:color w:val="000000"/>
          <w:u w:val="single"/>
          <w:lang w:val="en-US" w:eastAsia="zh-CN"/>
        </w:rPr>
        <w:t xml:space="preserve">7</w:t>
      </w:r>
      <w:r>
        <w:rPr>
          <w:rFonts w:hint="eastAsia" w:ascii="宋体" w:hAnsi="宋体" w:cs="宋体"/>
          <w:bCs/>
          <w:color w:val="000000"/>
          <w:u w:val="single"/>
        </w:rPr>
        <w:t xml:space="preserve">日</w:t>
      </w:r>
      <w:r>
        <w:rPr>
          <w:rFonts w:hint="eastAsia" w:ascii="宋体" w:hAnsi="宋体" w:cs="宋体"/>
          <w:bCs/>
          <w:color w:val="000000"/>
          <w:u w:val="single"/>
          <w:lang w:val="en-US" w:eastAsia="zh-CN"/>
        </w:rPr>
        <w:t xml:space="preserve">0</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w:t>
      </w:r>
      <w:r>
        <w:rPr>
          <w:rFonts w:hint="eastAsia" w:ascii="宋体" w:hAnsi="宋体" w:cs="宋体"/>
          <w:bCs/>
          <w:color w:val="000000"/>
          <w:u w:val="single"/>
          <w:lang w:val="en-US" w:eastAsia="zh-CN"/>
        </w:rPr>
        <w:t xml:space="preserve">3</w:t>
      </w:r>
      <w:r>
        <w:rPr>
          <w:rFonts w:hint="eastAsia" w:ascii="宋体" w:hAnsi="宋体" w:cs="宋体"/>
          <w:bCs/>
          <w:color w:val="000000"/>
          <w:u w:val="single"/>
          <w:lang w:val="en-US" w:eastAsia="zh-CN"/>
        </w:rPr>
        <w:t xml:space="preserve">0</w:t>
      </w:r>
      <w:r>
        <w:rPr>
          <w:rFonts w:hint="eastAsia" w:ascii="宋体" w:hAnsi="宋体" w:cs="宋体"/>
          <w:color w:val="000000"/>
        </w:rPr>
        <w:t xml:space="preserve">（北京时间）</w:t>
      </w:r>
      <w:r>
        <w:rPr>
          <w:rFonts w:hint="eastAsia" w:ascii="宋体" w:hAnsi="宋体" w:cs="宋体"/>
          <w:color w:val="000000"/>
          <w:szCs w:val="21"/>
        </w:rPr>
      </w:r>
      <w:r/>
    </w:p>
    <w:p>
      <w:pPr>
        <w:pStyle w:val="1028"/>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地点：“苏采云”系统（网址：http://jszfcg.jsczt.cn/）</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bookmarkStart w:id="24" w:name="_Toc35393634"/>
      <w:r/>
      <w:bookmarkStart w:id="25" w:name="_Toc28359017"/>
      <w:r/>
      <w:bookmarkStart w:id="26" w:name="_Toc28359094"/>
      <w:r/>
      <w:bookmarkStart w:id="27" w:name="_Toc35393803"/>
      <w:r>
        <w:rPr>
          <w:rFonts w:hint="eastAsia" w:ascii="宋体" w:hAnsi="宋体" w:cs="宋体"/>
          <w:b/>
          <w:color w:val="000000"/>
          <w:szCs w:val="21"/>
        </w:rPr>
        <w:t xml:space="preserve">六、公告期限</w:t>
      </w:r>
      <w:bookmarkEnd w:id="24"/>
      <w:r/>
      <w:bookmarkEnd w:id="25"/>
      <w:r/>
      <w:bookmarkEnd w:id="26"/>
      <w:r/>
      <w:bookmarkEnd w:id="27"/>
      <w:r>
        <w:rPr>
          <w:rFonts w:hint="eastAsia" w:ascii="宋体" w:hAnsi="宋体" w:cs="宋体"/>
          <w:b/>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自本公告发布之日起3个工作日。</w:t>
      </w:r>
      <w:r>
        <w:rPr>
          <w:rFonts w:hint="eastAsia" w:ascii="宋体" w:hAnsi="宋体" w:cs="宋体"/>
          <w:color w:val="000000"/>
          <w:szCs w:val="21"/>
        </w:rPr>
      </w:r>
      <w:r/>
    </w:p>
    <w:p>
      <w:pPr>
        <w:pStyle w:val="1028"/>
        <w:jc w:val="left"/>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七、其他补充事宜</w:t>
      </w:r>
      <w:bookmarkEnd w:id="22"/>
      <w:r/>
      <w:bookmarkEnd w:id="23"/>
      <w:r>
        <w:rPr>
          <w:rFonts w:hint="eastAsia" w:ascii="宋体" w:hAnsi="宋体" w:cs="宋体"/>
          <w:b/>
          <w:color w:val="000000"/>
          <w:szCs w:val="21"/>
        </w:rPr>
      </w:r>
      <w:r/>
    </w:p>
    <w:p>
      <w:pPr>
        <w:pStyle w:val="1028"/>
        <w:ind w:firstLine="422"/>
        <w:spacing w:line="360" w:lineRule="auto"/>
        <w:rPr>
          <w:rFonts w:hint="eastAsia" w:ascii="宋体" w:hAnsi="宋体" w:cs="宋体"/>
          <w:b/>
          <w:bCs/>
          <w:color w:val="000000"/>
          <w:szCs w:val="21"/>
        </w:rPr>
      </w:pPr>
      <w:r/>
      <w:bookmarkEnd w:id="3"/>
      <w:r/>
      <w:bookmarkEnd w:id="4"/>
      <w:r/>
      <w:bookmarkEnd w:id="5"/>
      <w:r/>
      <w:bookmarkStart w:id="28" w:name="_Toc35393796"/>
      <w:r/>
      <w:bookmarkStart w:id="29" w:name="_Toc28359008"/>
      <w:r/>
      <w:bookmarkStart w:id="30" w:name="_Toc28359085"/>
      <w:r/>
      <w:bookmarkStart w:id="31" w:name="_Toc35393627"/>
      <w:r/>
      <w:bookmarkStart w:id="32" w:name="_Toc38985269"/>
      <w:r>
        <w:rPr>
          <w:rFonts w:hint="eastAsia" w:ascii="宋体" w:hAnsi="宋体" w:cs="宋体"/>
          <w:b/>
          <w:bCs/>
          <w:color w:val="000000"/>
          <w:szCs w:val="21"/>
        </w:rPr>
        <w:t xml:space="preserve">1.潜在供应商访问政府采购管理交易系统（苏采云）的网络地址和方法：</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rPr>
          <w:rFonts w:hint="eastAsia" w:ascii="宋体" w:hAnsi="宋体" w:cs="宋体"/>
          <w:b/>
          <w:bCs/>
          <w:color w:val="000000"/>
          <w:szCs w:val="21"/>
        </w:rPr>
      </w:r>
      <w:r/>
    </w:p>
    <w:p>
      <w:pPr>
        <w:pStyle w:val="1104"/>
        <w:ind w:firstLine="600"/>
        <w:jc w:val="both"/>
        <w:spacing w:beforeAutospacing="0" w:afterAutospacing="0" w:line="360" w:lineRule="auto"/>
        <w:widowControl w:val="off"/>
        <w:rPr>
          <w:rFonts w:hint="eastAsia"/>
          <w:color w:val="000000"/>
        </w:rPr>
      </w:pPr>
      <w:r>
        <w:rPr>
          <w:rFonts w:hint="eastAsia"/>
          <w:b/>
          <w:bCs/>
          <w:color w:val="000000"/>
          <w:sz w:val="21"/>
          <w:szCs w:val="21"/>
          <w:shd w:val="clear" w:color="auto" w:fill="ffffff"/>
        </w:rPr>
        <w:t xml:space="preserve">http://zfcg.yangzhou.gov.cn/xzzx/art/2023/art_4d7de1f7865f4a2894fc22bc452f94d8.html.</w:t>
      </w:r>
      <w:r>
        <w:rPr>
          <w:rFonts w:hint="eastAsia"/>
          <w:color w:val="000000"/>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szCs w:val="21"/>
        </w:rPr>
        <w:t xml:space="preserve">（7）苏采云系统使用谷歌浏览器参与不见面开标。</w:t>
      </w:r>
      <w:r>
        <w:rPr>
          <w:rFonts w:hint="eastAsia" w:ascii="宋体" w:hAnsi="宋体" w:cs="宋体"/>
          <w:b/>
          <w:bCs/>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cs="宋体"/>
          <w:b/>
          <w:bCs/>
          <w:color w:val="000000"/>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b/>
          <w:bCs/>
          <w:color w:val="000000"/>
          <w:szCs w:val="21"/>
        </w:rPr>
      </w:r>
      <w:r/>
    </w:p>
    <w:p>
      <w:pPr>
        <w:pStyle w:val="1028"/>
        <w:ind w:firstLine="420"/>
        <w:spacing w:line="360" w:lineRule="auto"/>
        <w:rPr>
          <w:rFonts w:hint="eastAsia" w:ascii="宋体" w:hAnsi="宋体" w:cs="宋体"/>
          <w:bCs/>
          <w:color w:val="000000"/>
        </w:rPr>
      </w:pPr>
      <w:r>
        <w:rPr>
          <w:rFonts w:hint="eastAsia" w:ascii="宋体" w:hAnsi="宋体" w:cs="宋体"/>
          <w:bCs/>
          <w:color w:val="000000"/>
          <w:szCs w:val="21"/>
        </w:rPr>
        <w:t xml:space="preserve">4.</w:t>
      </w:r>
      <w:r>
        <w:rPr>
          <w:rFonts w:hint="eastAsia" w:ascii="宋体" w:hAnsi="宋体" w:cs="宋体"/>
          <w:color w:val="000000"/>
        </w:rPr>
        <w:t xml:space="preserve">本次招标</w:t>
      </w:r>
      <w:r>
        <w:rPr>
          <w:rFonts w:hint="eastAsia" w:ascii="宋体" w:hAnsi="宋体" w:cs="宋体"/>
          <w:color w:val="000000"/>
          <w:u w:val="single"/>
        </w:rPr>
        <w:t xml:space="preserve">不收取</w:t>
      </w:r>
      <w:r>
        <w:rPr>
          <w:rFonts w:hint="eastAsia" w:ascii="宋体" w:hAnsi="宋体" w:cs="宋体"/>
          <w:color w:val="000000"/>
        </w:rPr>
        <w:t xml:space="preserve">磋商保证金。</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color w:val="000000"/>
          <w:szCs w:val="21"/>
        </w:rPr>
        <w:t xml:space="preserve">5.</w:t>
      </w:r>
      <w:r>
        <w:rPr>
          <w:rFonts w:hint="eastAsia" w:ascii="宋体" w:hAnsi="宋体" w:cs="宋体"/>
          <w:bCs/>
          <w:color w:val="000000"/>
        </w:rPr>
        <w:t xml:space="preserve">有关本次磋商的事项若存在变动或修改，敬请及时关注</w:t>
      </w:r>
      <w:r>
        <w:rPr>
          <w:rFonts w:hint="eastAsia" w:ascii="宋体" w:hAnsi="宋体" w:cs="宋体"/>
          <w:bCs/>
          <w:color w:val="000000"/>
          <w:szCs w:val="21"/>
        </w:rPr>
        <w:t xml:space="preserve">“江苏省政府采购网”和“中国政府采购网”</w:t>
      </w:r>
      <w:r>
        <w:rPr>
          <w:rFonts w:hint="eastAsia" w:ascii="宋体" w:hAnsi="宋体" w:cs="宋体"/>
          <w:bCs/>
          <w:color w:val="000000"/>
        </w:rPr>
        <w:t xml:space="preserve">发布的信息。</w:t>
      </w:r>
      <w:r>
        <w:rPr>
          <w:rFonts w:hint="eastAsia" w:ascii="宋体" w:hAnsi="宋体" w:cs="宋体"/>
          <w:bCs/>
          <w:color w:val="000000"/>
        </w:rPr>
      </w:r>
      <w:r/>
    </w:p>
    <w:p>
      <w:pPr>
        <w:pStyle w:val="1028"/>
        <w:ind w:firstLine="422"/>
        <w:spacing w:line="360" w:lineRule="auto"/>
        <w:tabs>
          <w:tab w:val="left" w:pos="266" w:leader="none"/>
        </w:tabs>
        <w:rPr>
          <w:rFonts w:hint="eastAsia" w:ascii="宋体" w:hAnsi="宋体" w:cs="宋体"/>
          <w:b/>
          <w:i/>
          <w:iCs/>
          <w:color w:val="000000"/>
          <w:u w:val="single"/>
        </w:rPr>
      </w:pPr>
      <w:r>
        <w:rPr>
          <w:rFonts w:hint="eastAsia" w:ascii="宋体" w:hAnsi="宋体" w:cs="宋体"/>
          <w:b/>
          <w:i/>
          <w:iCs/>
          <w:color w:val="000000"/>
          <w:u w:val="single"/>
        </w:rPr>
        <w:t xml:space="preserve">6.本项目采购文件中所有斜体下划线部分为实质性条款，如不满足，则为无效响应。</w:t>
      </w:r>
      <w:r>
        <w:rPr>
          <w:rFonts w:hint="eastAsia" w:ascii="宋体" w:hAnsi="宋体" w:cs="宋体"/>
          <w:b/>
          <w:i/>
          <w:iCs/>
          <w:color w:val="000000"/>
          <w:u w:val="single"/>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7.如在开标时间发生系统崩溃等不可预见的情况，造成开评标活动无法正常进行的，将延迟开评标，具体开评标时间另行通知。</w:t>
      </w:r>
      <w:r>
        <w:rPr>
          <w:rFonts w:hint="eastAsia" w:ascii="宋体" w:hAnsi="宋体" w:cs="宋体"/>
          <w:bCs/>
          <w:color w:val="000000"/>
        </w:rPr>
      </w:r>
      <w:r/>
    </w:p>
    <w:p>
      <w:pPr>
        <w:pStyle w:val="1028"/>
        <w:ind w:firstLine="420"/>
        <w:spacing w:line="348" w:lineRule="auto"/>
        <w:rPr>
          <w:rFonts w:hint="eastAsia" w:ascii="宋体" w:hAnsi="宋体" w:cs="宋体"/>
          <w:b/>
          <w:bCs/>
          <w:color w:val="000000"/>
        </w:rPr>
      </w:pPr>
      <w:r>
        <w:rPr>
          <w:rFonts w:hint="eastAsia" w:ascii="宋体" w:hAnsi="宋体" w:cs="宋体"/>
          <w:bCs/>
          <w:color w:val="000000"/>
        </w:rPr>
        <w:t xml:space="preserve">8.</w:t>
      </w:r>
      <w:r>
        <w:rPr>
          <w:rFonts w:hint="eastAsia" w:ascii="宋体" w:hAnsi="宋体" w:cs="宋体"/>
          <w:b/>
          <w:bCs/>
          <w:color w:val="000000"/>
        </w:rPr>
        <w:t xml:space="preserve">拒绝下述供应商参加本次采购活动：</w:t>
      </w:r>
      <w:r>
        <w:rPr>
          <w:rFonts w:hint="eastAsia" w:ascii="宋体" w:hAnsi="宋体" w:cs="宋体"/>
          <w:b/>
          <w:bCs/>
          <w:color w:val="000000"/>
        </w:rPr>
      </w:r>
      <w:r/>
    </w:p>
    <w:p>
      <w:pPr>
        <w:pStyle w:val="1028"/>
        <w:ind w:firstLine="422"/>
        <w:spacing w:line="348" w:lineRule="auto"/>
        <w:rPr>
          <w:rFonts w:hint="eastAsia" w:ascii="宋体" w:hAnsi="宋体" w:cs="宋体"/>
          <w:b/>
          <w:bCs/>
          <w:color w:val="000000"/>
        </w:rPr>
      </w:pPr>
      <w:r>
        <w:rPr>
          <w:rFonts w:hint="eastAsia" w:ascii="宋体" w:hAnsi="宋体" w:cs="宋体"/>
          <w:b/>
          <w:bCs/>
          <w:color w:val="000000"/>
        </w:rPr>
        <w:t xml:space="preserve">（1）供应商单位负责人为同一人或者存在直接控股、管理关系的不同供应商，不得参加同一合同项下的政府采购活动。</w:t>
      </w:r>
      <w:r>
        <w:rPr>
          <w:rFonts w:hint="eastAsia" w:ascii="宋体" w:hAnsi="宋体" w:cs="宋体"/>
          <w:b/>
          <w:bCs/>
          <w:color w:val="000000"/>
        </w:rPr>
      </w:r>
      <w:r/>
    </w:p>
    <w:p>
      <w:pPr>
        <w:pStyle w:val="1028"/>
        <w:ind w:firstLine="422"/>
        <w:spacing w:line="348" w:lineRule="auto"/>
        <w:rPr>
          <w:rFonts w:hint="eastAsia" w:ascii="宋体" w:hAnsi="宋体" w:cs="宋体"/>
          <w:b/>
          <w:bCs/>
          <w:color w:val="000000"/>
        </w:rPr>
      </w:pPr>
      <w:r>
        <w:rPr>
          <w:rFonts w:hint="eastAsia" w:ascii="宋体" w:hAnsi="宋体" w:cs="宋体"/>
          <w:b/>
          <w:bCs/>
          <w:color w:val="000000"/>
        </w:rPr>
        <w:t xml:space="preserve">（2）凡为采购项目提供整体设计、规范编制或者项目管理、监理、检测等服务的供应商，不得再参加该项目的其他采购活动。</w:t>
      </w:r>
      <w:r>
        <w:rPr>
          <w:rFonts w:hint="eastAsia" w:ascii="宋体" w:hAnsi="宋体" w:cs="宋体"/>
          <w:b/>
          <w:bCs/>
          <w:color w:val="000000"/>
        </w:rPr>
      </w:r>
      <w:r/>
    </w:p>
    <w:p>
      <w:pPr>
        <w:pStyle w:val="1028"/>
        <w:ind w:firstLine="420"/>
        <w:spacing w:line="360" w:lineRule="auto"/>
        <w:tabs>
          <w:tab w:val="left" w:pos="266" w:leader="none"/>
        </w:tabs>
        <w:rPr>
          <w:rFonts w:ascii="宋体" w:hAnsi="宋体" w:cs="宋体"/>
          <w:bCs/>
          <w:color w:val="000000"/>
        </w:rPr>
      </w:pPr>
      <w:r>
        <w:rPr>
          <w:rFonts w:hint="eastAsia" w:ascii="宋体" w:hAnsi="宋体" w:cs="宋体"/>
          <w:b/>
          <w:bCs/>
          <w:color w:val="000000"/>
        </w:rPr>
        <w:t xml:space="preserve">（3）供应商被“信用中国”网站（www.creditchina.gov.cn）、“中国政府采购网”(www.ccgp.gov.cn)列入失信被执行人、重大税收违法案件当事人名单、政府采购严重违法失信行为记录名单。</w:t>
      </w:r>
      <w:r>
        <w:rPr>
          <w:rFonts w:ascii="宋体" w:hAnsi="宋体" w:cs="宋体"/>
          <w:bCs/>
          <w:color w:val="000000"/>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9.为落实好政府采购履约资金扶持政策，中标/成交供应商可凭政府采购合同办理融资贷款，详见江苏政府采购网“政采贷”专栏。</w:t>
      </w:r>
      <w:r>
        <w:rPr>
          <w:rFonts w:hint="eastAsia" w:ascii="宋体" w:hAnsi="宋体" w:cs="宋体"/>
          <w:bCs/>
          <w:color w:val="000000"/>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10.本项目严格执行政府采购关于支持节能产品</w:t>
      </w:r>
      <w:r>
        <w:rPr>
          <w:rFonts w:hint="eastAsia" w:ascii="宋体" w:hAnsi="宋体" w:cs="宋体"/>
          <w:bCs/>
          <w:color w:val="000000"/>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bCs/>
          <w:color w:val="000000"/>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11.供应商对于所投产品的包装应按照“财办库〔2020〕123号《关于印发《商品包装政府采购需求标准（试行）》《快递包装政府采购需求标准（试行）》的通知》”执行。</w:t>
      </w:r>
      <w:r>
        <w:rPr>
          <w:rFonts w:hint="eastAsia" w:ascii="宋体" w:hAnsi="宋体" w:cs="宋体"/>
          <w:bCs/>
          <w:color w:val="000000"/>
        </w:rPr>
      </w:r>
      <w:r/>
    </w:p>
    <w:p>
      <w:pPr>
        <w:pStyle w:val="1028"/>
        <w:ind w:firstLine="42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12.集中现场考察或答疑：采购人不组织，供应商可自行考察。未考察现场或考察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rPr>
      </w:r>
      <w:r/>
    </w:p>
    <w:p>
      <w:pPr>
        <w:pStyle w:val="1028"/>
        <w:ind w:firstLine="420"/>
        <w:jc w:val="left"/>
        <w:spacing w:line="360" w:lineRule="auto"/>
        <w:widowControl/>
        <w:rPr>
          <w:rFonts w:hint="eastAsia" w:ascii="宋体" w:hAnsi="宋体" w:cs="宋体"/>
          <w:b/>
          <w:color w:val="000000"/>
          <w:szCs w:val="21"/>
        </w:rPr>
        <w:outlineLvl w:val="1"/>
      </w:pPr>
      <w:r/>
      <w:bookmarkEnd w:id="28"/>
      <w:r/>
      <w:bookmarkEnd w:id="29"/>
      <w:r/>
      <w:bookmarkEnd w:id="30"/>
      <w:r/>
      <w:bookmarkEnd w:id="31"/>
      <w:r/>
      <w:bookmarkEnd w:id="32"/>
      <w:r>
        <w:rPr>
          <w:rFonts w:hint="eastAsia" w:ascii="宋体" w:hAnsi="宋体" w:cs="宋体"/>
          <w:b/>
          <w:color w:val="000000"/>
          <w:szCs w:val="21"/>
        </w:rPr>
        <w:t xml:space="preserve">七、对本次采购提出询问，请按以下方式联系。</w:t>
      </w:r>
      <w:r>
        <w:rPr>
          <w:rFonts w:hint="eastAsia" w:ascii="宋体" w:hAnsi="宋体" w:cs="宋体"/>
          <w:b/>
          <w:color w:val="000000"/>
          <w:szCs w:val="21"/>
        </w:rPr>
      </w:r>
      <w:r/>
    </w:p>
    <w:p>
      <w:pPr>
        <w:pStyle w:val="1028"/>
        <w:ind w:firstLine="420"/>
        <w:jc w:val="left"/>
        <w:spacing w:line="360" w:lineRule="auto"/>
        <w:widowControl/>
        <w:rPr>
          <w:rFonts w:hint="eastAsia" w:ascii="宋体" w:hAnsi="宋体" w:cs="宋体"/>
          <w:color w:val="000000"/>
          <w:szCs w:val="21"/>
        </w:rPr>
      </w:pPr>
      <w:r>
        <w:rPr>
          <w:rFonts w:hint="eastAsia" w:ascii="宋体" w:hAnsi="宋体" w:cs="宋体"/>
          <w:color w:val="000000"/>
        </w:rPr>
        <w:t xml:space="preserve">1.采购人信息</w:t>
      </w:r>
      <w:r>
        <w:rPr>
          <w:rFonts w:hint="eastAsia" w:ascii="宋体" w:hAnsi="宋体" w:cs="宋体"/>
          <w:color w:val="000000"/>
          <w:szCs w:val="21"/>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s="宋体"/>
          <w:color w:val="000000"/>
          <w:szCs w:val="21"/>
        </w:rPr>
        <w:t xml:space="preserve">扬州工业职业技术学院</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bookmarkStart w:id="33" w:name="_Toc28359086"/>
      <w:r/>
      <w:bookmarkStart w:id="34" w:name="_Toc28359009"/>
      <w:r>
        <w:rPr>
          <w:rFonts w:hint="eastAsia" w:ascii="宋体" w:hAnsi="宋体" w:cs="宋体"/>
          <w:color w:val="000000"/>
        </w:rPr>
        <w:t xml:space="preserve">地 址：</w:t>
      </w:r>
      <w:r>
        <w:rPr>
          <w:rFonts w:hint="eastAsia" w:ascii="宋体" w:hAnsi="宋体" w:cs="宋体"/>
          <w:color w:val="000000"/>
          <w:szCs w:val="21"/>
        </w:rPr>
        <w:t xml:space="preserve">扬州市邗江区华扬西路199号</w:t>
      </w:r>
      <w:r>
        <w:rPr>
          <w:rFonts w:hint="eastAsia" w:ascii="宋体" w:hAnsi="宋体" w:cs="宋体"/>
          <w:color w:val="000000"/>
        </w:rPr>
        <w:t xml:space="preserve"> </w:t>
      </w:r>
      <w:r>
        <w:rPr>
          <w:rFonts w:hint="eastAsia" w:ascii="宋体" w:hAnsi="宋体" w:cs="宋体"/>
          <w:color w:val="000000"/>
        </w:rPr>
      </w:r>
      <w:r/>
    </w:p>
    <w:p>
      <w:pPr>
        <w:pStyle w:val="1028"/>
        <w:ind w:firstLine="420"/>
        <w:jc w:val="left"/>
        <w:spacing w:line="360" w:lineRule="auto"/>
        <w:rPr>
          <w:rFonts w:ascii="宋体" w:hAnsi="宋体" w:cs="宋体"/>
          <w:color w:val="000000"/>
        </w:rPr>
      </w:pPr>
      <w:r>
        <w:rPr>
          <w:rFonts w:hint="eastAsia" w:ascii="宋体" w:hAnsi="宋体" w:cs="宋体"/>
          <w:color w:val="000000"/>
        </w:rPr>
        <w:t xml:space="preserve">联系人：王江滨</w:t>
      </w:r>
      <w:r>
        <w:rPr>
          <w:rFonts w:ascii="宋体" w:hAnsi="宋体" w:cs="宋体"/>
          <w:color w:val="000000"/>
        </w:rPr>
      </w:r>
      <w:r/>
    </w:p>
    <w:p>
      <w:pPr>
        <w:pStyle w:val="1028"/>
        <w:ind w:firstLine="420"/>
        <w:jc w:val="left"/>
        <w:spacing w:line="360" w:lineRule="auto"/>
        <w:rPr>
          <w:rFonts w:ascii="宋体" w:hAnsi="宋体" w:cs="宋体"/>
          <w:color w:val="000000"/>
          <w:szCs w:val="21"/>
        </w:rPr>
      </w:pPr>
      <w:r>
        <w:rPr>
          <w:rFonts w:hint="eastAsia" w:ascii="宋体" w:hAnsi="宋体" w:cs="宋体"/>
          <w:color w:val="000000"/>
        </w:rPr>
        <w:t xml:space="preserve">联系方式：15152782887</w:t>
      </w:r>
      <w:r>
        <w:rPr>
          <w:rFonts w:ascii="宋体" w:hAnsi="宋体" w:cs="宋体"/>
          <w:color w:val="000000"/>
          <w:szCs w:val="21"/>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2.采购代理机构信息</w:t>
      </w:r>
      <w:bookmarkEnd w:id="33"/>
      <w:r/>
      <w:bookmarkEnd w:id="34"/>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名称：江苏苏维工程管理有限公司</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地　址：扬州市邗江区翠岗路48号</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联系人：缪晓庆、颜耀</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联系方式：0514-87982240、</w:t>
      </w:r>
      <w:r>
        <w:rPr>
          <w:rFonts w:hint="eastAsia" w:ascii="宋体" w:hAnsi="宋体" w:cs="宋体"/>
          <w:color w:val="000000"/>
          <w:szCs w:val="21"/>
        </w:rPr>
        <w:t xml:space="preserve">0514-82129526</w:t>
      </w:r>
      <w:r>
        <w:rPr>
          <w:rFonts w:hint="eastAsia" w:ascii="宋体" w:hAnsi="宋体" w:cs="宋体"/>
          <w:color w:val="000000"/>
        </w:rPr>
      </w:r>
      <w:r/>
    </w:p>
    <w:p>
      <w:pPr>
        <w:pStyle w:val="1028"/>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3.项目联系方式</w:t>
      </w:r>
      <w:r>
        <w:rPr>
          <w:rFonts w:hint="eastAsia" w:ascii="宋体" w:hAnsi="宋体" w:cs="宋体"/>
          <w:color w:val="000000"/>
          <w:lang w:val="zh-CN"/>
        </w:rPr>
      </w:r>
      <w:r/>
    </w:p>
    <w:p>
      <w:pPr>
        <w:pStyle w:val="1028"/>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项目联系人：</w:t>
      </w:r>
      <w:r>
        <w:rPr>
          <w:rFonts w:hint="eastAsia" w:ascii="宋体" w:hAnsi="宋体" w:cs="宋体"/>
          <w:color w:val="000000"/>
        </w:rPr>
        <w:t xml:space="preserve">缪晓庆、颜耀</w:t>
      </w:r>
      <w:r>
        <w:rPr>
          <w:rFonts w:hint="eastAsia" w:ascii="宋体" w:hAnsi="宋体" w:cs="宋体"/>
          <w:color w:val="000000"/>
          <w:lang w:val="zh-CN"/>
        </w:rPr>
      </w:r>
      <w:r/>
    </w:p>
    <w:p>
      <w:pPr>
        <w:pStyle w:val="1028"/>
        <w:ind w:right="-155" w:firstLine="420"/>
        <w:jc w:val="left"/>
        <w:spacing w:line="360" w:lineRule="auto"/>
        <w:rPr>
          <w:rFonts w:hint="eastAsia" w:ascii="宋体" w:hAnsi="宋体" w:cs="宋体"/>
          <w:color w:val="000000"/>
          <w:szCs w:val="21"/>
          <w:u w:val="single"/>
          <w:lang w:val="zh-CN"/>
        </w:rPr>
      </w:pPr>
      <w:r>
        <w:rPr>
          <w:rFonts w:hint="eastAsia" w:ascii="宋体" w:hAnsi="宋体" w:cs="宋体"/>
          <w:color w:val="000000"/>
          <w:lang w:val="zh-CN"/>
        </w:rPr>
        <w:t xml:space="preserve">电　　 话：</w:t>
      </w:r>
      <w:r>
        <w:rPr>
          <w:rFonts w:hint="eastAsia" w:ascii="宋体" w:hAnsi="宋体" w:cs="宋体"/>
          <w:color w:val="000000"/>
        </w:rPr>
        <w:t xml:space="preserve">0514-87982240</w:t>
      </w:r>
      <w:r>
        <w:rPr>
          <w:rFonts w:hint="eastAsia" w:ascii="宋体" w:hAnsi="宋体" w:cs="宋体"/>
          <w:color w:val="000000"/>
        </w:rPr>
        <w:t xml:space="preserve">、</w:t>
      </w:r>
      <w:r>
        <w:rPr>
          <w:rFonts w:hint="eastAsia" w:ascii="宋体" w:hAnsi="宋体" w:cs="宋体"/>
          <w:color w:val="000000"/>
          <w:szCs w:val="21"/>
        </w:rPr>
        <w:t xml:space="preserve">0514-82129526</w:t>
      </w:r>
      <w:r>
        <w:rPr>
          <w:rFonts w:hint="eastAsia" w:ascii="宋体" w:hAnsi="宋体" w:cs="宋体"/>
          <w:color w:val="000000"/>
          <w:szCs w:val="21"/>
          <w:u w:val="single"/>
          <w:lang w:val="zh-CN"/>
        </w:rPr>
      </w:r>
      <w:r/>
    </w:p>
    <w:p>
      <w:pPr>
        <w:pStyle w:val="1075"/>
        <w:jc w:val="center"/>
        <w:spacing w:line="360" w:lineRule="auto"/>
        <w:rPr>
          <w:rStyle w:val="1108"/>
          <w:rFonts w:hint="eastAsia" w:hAnsi="宋体" w:cs="宋体"/>
          <w:color w:val="000000"/>
          <w:sz w:val="32"/>
        </w:rPr>
        <w:outlineLvl w:val="0"/>
      </w:pPr>
      <w:r/>
      <w:bookmarkStart w:id="35" w:name="_Toc47602252"/>
      <w:r/>
      <w:bookmarkStart w:id="36" w:name="_Toc72253786"/>
      <w:r>
        <w:rPr>
          <w:rStyle w:val="1108"/>
          <w:rFonts w:hint="eastAsia" w:hAnsi="宋体" w:cs="宋体"/>
          <w:color w:val="000000"/>
          <w:sz w:val="32"/>
        </w:rPr>
        <w:br w:type="page" w:clear="all"/>
      </w:r>
      <w:r>
        <w:rPr>
          <w:rStyle w:val="1108"/>
          <w:rFonts w:hint="eastAsia" w:hAnsi="宋体" w:cs="宋体"/>
          <w:color w:val="000000"/>
          <w:sz w:val="32"/>
        </w:rPr>
        <w:t xml:space="preserve">第二章</w:t>
      </w:r>
      <w:r>
        <w:rPr>
          <w:rStyle w:val="1108"/>
          <w:rFonts w:hint="eastAsia" w:hAnsi="宋体" w:cs="宋体"/>
          <w:color w:val="000000"/>
          <w:sz w:val="32"/>
          <w:lang w:val="en-US" w:eastAsia="zh-CN"/>
        </w:rPr>
        <w:t xml:space="preserve"> </w:t>
      </w:r>
      <w:r>
        <w:rPr>
          <w:rStyle w:val="1108"/>
          <w:rFonts w:hint="eastAsia" w:hAnsi="宋体" w:cs="宋体"/>
          <w:color w:val="000000"/>
          <w:sz w:val="32"/>
        </w:rPr>
        <w:t xml:space="preserve">磋商须知</w:t>
      </w:r>
      <w:bookmarkEnd w:id="35"/>
      <w:r/>
      <w:bookmarkEnd w:id="36"/>
      <w:r>
        <w:rPr>
          <w:rStyle w:val="1108"/>
          <w:rFonts w:hint="eastAsia" w:hAnsi="宋体" w:cs="宋体"/>
          <w:color w:val="000000"/>
          <w:sz w:val="32"/>
        </w:rPr>
      </w:r>
      <w:r/>
    </w:p>
    <w:p>
      <w:pPr>
        <w:pStyle w:val="1028"/>
        <w:ind w:firstLine="422"/>
        <w:spacing w:line="360" w:lineRule="auto"/>
        <w:rPr>
          <w:rFonts w:hint="eastAsia" w:ascii="宋体" w:hAnsi="宋体" w:cs="宋体"/>
          <w:b/>
          <w:bCs/>
          <w:color w:val="000000"/>
          <w:szCs w:val="21"/>
        </w:rPr>
        <w:outlineLvl w:val="1"/>
      </w:pPr>
      <w:r/>
      <w:bookmarkStart w:id="37" w:name="_Toc403563393"/>
      <w:r>
        <w:rPr>
          <w:rFonts w:hint="eastAsia" w:ascii="宋体" w:hAnsi="宋体" w:cs="宋体"/>
          <w:b/>
          <w:bCs/>
          <w:color w:val="000000"/>
          <w:szCs w:val="21"/>
        </w:rPr>
        <w:t xml:space="preserve">1、采购方式</w:t>
      </w:r>
      <w:r>
        <w:rPr>
          <w:rFonts w:hint="eastAsia" w:ascii="宋体" w:hAnsi="宋体" w:cs="宋体"/>
          <w:b/>
          <w:bCs/>
          <w:color w:val="000000"/>
          <w:szCs w:val="21"/>
        </w:rPr>
      </w:r>
      <w:r/>
    </w:p>
    <w:p>
      <w:pPr>
        <w:pStyle w:val="1028"/>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 本次采购采取竞争性磋商方式，本采购文件仅适用</w:t>
      </w:r>
      <w:r>
        <w:rPr>
          <w:rFonts w:hint="eastAsia" w:ascii="宋体" w:hAnsi="宋体" w:cs="宋体"/>
          <w:color w:val="000000"/>
          <w:szCs w:val="21"/>
          <w:lang w:eastAsia="zh-CN" w:bidi="ar"/>
        </w:rPr>
        <w:t xml:space="preserve">JSZC-320000-SWGC-C2026-0092</w:t>
      </w:r>
      <w:r>
        <w:rPr>
          <w:rFonts w:hint="eastAsia" w:ascii="宋体" w:hAnsi="宋体" w:cs="宋体"/>
          <w:color w:val="000000"/>
          <w:szCs w:val="21"/>
          <w:lang w:bidi="ar"/>
        </w:rPr>
        <w:t xml:space="preserve">项目</w:t>
      </w:r>
      <w:r>
        <w:rPr>
          <w:rFonts w:hint="eastAsia" w:ascii="宋体" w:hAnsi="宋体" w:cs="宋体"/>
          <w:color w:val="000000"/>
          <w:szCs w:val="21"/>
        </w:rPr>
      </w:r>
      <w:r/>
    </w:p>
    <w:p>
      <w:pPr>
        <w:pStyle w:val="1028"/>
        <w:ind w:firstLine="422"/>
        <w:spacing w:line="360" w:lineRule="auto"/>
        <w:rPr>
          <w:rFonts w:hint="eastAsia" w:ascii="宋体" w:hAnsi="宋体" w:cs="宋体"/>
          <w:b/>
          <w:bCs/>
          <w:color w:val="000000"/>
        </w:rPr>
        <w:outlineLvl w:val="1"/>
      </w:pPr>
      <w:r/>
      <w:bookmarkEnd w:id="37"/>
      <w:r/>
      <w:bookmarkStart w:id="38" w:name="_Toc49770917"/>
      <w:r/>
      <w:bookmarkStart w:id="39" w:name="_Toc72253787"/>
      <w:r/>
      <w:bookmarkStart w:id="40" w:name="_Toc47602254"/>
      <w:r/>
      <w:bookmarkStart w:id="41" w:name="_Toc436989822"/>
      <w:r>
        <w:rPr>
          <w:rFonts w:hint="eastAsia" w:ascii="宋体" w:hAnsi="宋体" w:cs="宋体"/>
          <w:b/>
          <w:bCs/>
          <w:color w:val="000000"/>
        </w:rPr>
        <w:t xml:space="preserve">2、供应商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2.1 参加竞争性磋商的供应商以下简称“供应商”，是指参加磋商并符合采购文件规定资格条件的法人、其他组织或者自然人。</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2.2合格的供应商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2.2.1 满足采购公告中供应商的资格条件要求的规定。</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2.2.2 满足本文件实质性条款的规定。</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3、适用法律</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 本次采购及由此产生的合同受中华人民共和国有关的法律法规制约和保护。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bCs/>
          <w:color w:val="000000"/>
          <w:szCs w:val="21"/>
        </w:rPr>
        <w:t xml:space="preserve">3.2在本项目政府采购活动过程中，如果所执行的标准有更新的，按照最新标准执行。</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4、参加磋商费用</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szCs w:val="21"/>
        </w:rPr>
        <w:t xml:space="preserve">4.1参加磋商供应商应自行承担所有与参加磋商有关的费用。不论最终的成交结果如何，采购代理机构和采购人在任何情况下均无义务和责任承担这些费用。</w:t>
      </w:r>
      <w:r>
        <w:rPr>
          <w:rFonts w:hint="eastAsia" w:ascii="宋体" w:hAnsi="宋体" w:cs="宋体"/>
          <w:color w:val="000000"/>
        </w:rPr>
      </w:r>
      <w:r/>
    </w:p>
    <w:p>
      <w:pPr>
        <w:pStyle w:val="1028"/>
        <w:ind w:firstLine="422"/>
        <w:jc w:val="left"/>
        <w:spacing w:line="360" w:lineRule="auto"/>
        <w:rPr>
          <w:rFonts w:hint="eastAsia" w:ascii="宋体" w:hAnsi="宋体" w:cs="宋体"/>
          <w:color w:val="000000"/>
          <w:szCs w:val="21"/>
        </w:rPr>
      </w:pPr>
      <w:r>
        <w:rPr>
          <w:rFonts w:hint="eastAsia" w:ascii="宋体" w:hAnsi="宋体" w:cs="宋体"/>
          <w:b/>
          <w:bCs/>
          <w:color w:val="000000"/>
          <w:szCs w:val="21"/>
        </w:rPr>
        <w:t xml:space="preserve">4.2本次采购由成交供应商在领取成交通知书前一次性支付给招标代理机构代理服务费（具体计算方式详见下表）。</w:t>
      </w:r>
      <w:r>
        <w:rPr>
          <w:rFonts w:hint="eastAsia" w:ascii="宋体" w:hAnsi="宋体" w:cs="宋体"/>
          <w:color w:val="000000"/>
          <w:szCs w:val="21"/>
        </w:rPr>
      </w:r>
      <w:r/>
    </w:p>
    <w:tbl>
      <w:tblPr>
        <w:tblW w:w="81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1028"/>
              <w:ind w:left="160"/>
              <w:jc w:val="center"/>
              <w:spacing w:line="360" w:lineRule="auto"/>
              <w:widowControl/>
              <w:rPr>
                <w:rFonts w:hint="eastAsia" w:ascii="宋体" w:hAnsi="宋体" w:cs="宋体"/>
                <w:color w:val="000000"/>
                <w:spacing w:val="40"/>
                <w:szCs w:val="21"/>
              </w:rPr>
            </w:pPr>
            <w:r>
              <w:rPr>
                <w:rFonts w:hint="eastAsia" w:ascii="宋体" w:hAnsi="宋体" w:cs="宋体"/>
                <w:color w:val="000000"/>
                <w:spacing w:val="40"/>
                <w:szCs w:val="21"/>
              </w:rPr>
              <w:t xml:space="preserve">项目</w:t>
            </w:r>
            <w:r>
              <w:rPr>
                <w:rFonts w:hint="eastAsia" w:ascii="宋体" w:hAnsi="宋体" w:cs="宋体"/>
                <w:color w:val="000000"/>
                <w:spacing w:val="40"/>
                <w:szCs w:val="21"/>
              </w:rPr>
            </w:r>
            <w:r/>
          </w:p>
          <w:p>
            <w:pPr>
              <w:pStyle w:val="1028"/>
              <w:ind w:left="160"/>
              <w:jc w:val="center"/>
              <w:spacing w:line="360" w:lineRule="auto"/>
              <w:widowControl/>
              <w:rPr>
                <w:rFonts w:hint="eastAsia" w:ascii="宋体" w:hAnsi="宋体" w:cs="宋体"/>
                <w:color w:val="000000"/>
                <w:spacing w:val="40"/>
                <w:szCs w:val="21"/>
              </w:rPr>
            </w:pPr>
            <w:r>
              <w:rPr>
                <w:rFonts w:hint="eastAsia" w:ascii="宋体" w:hAnsi="宋体" w:cs="宋体"/>
                <w:color w:val="000000"/>
                <w:spacing w:val="40"/>
                <w:szCs w:val="21"/>
              </w:rPr>
              <w:t xml:space="preserve">类型</w:t>
            </w:r>
            <w:r>
              <w:rPr>
                <w:rFonts w:hint="eastAsia" w:ascii="宋体" w:hAnsi="宋体" w:cs="宋体"/>
                <w:color w:val="000000"/>
                <w:spacing w:val="4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50万以下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50万以上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代理服务费最高限价</w:t>
            </w:r>
            <w:r>
              <w:rPr>
                <w:rFonts w:hint="eastAsia" w:ascii="宋体" w:hAnsi="宋体" w:cs="宋体"/>
                <w:color w:val="000000"/>
                <w:szCs w:val="21"/>
              </w:rPr>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1028"/>
              <w:jc w:val="center"/>
              <w:spacing w:line="360" w:lineRule="auto"/>
              <w:widowControl/>
              <w:rPr>
                <w:rFonts w:hint="eastAsia" w:ascii="宋体" w:hAnsi="宋体" w:cs="宋体"/>
                <w:color w:val="000000"/>
                <w:spacing w:val="40"/>
                <w:szCs w:val="21"/>
              </w:rPr>
            </w:pPr>
            <w:r>
              <w:rPr>
                <w:rFonts w:hint="eastAsia" w:ascii="宋体" w:hAnsi="宋体" w:cs="宋体"/>
                <w:color w:val="000000"/>
                <w:spacing w:val="4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（单位：元）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（折扣率）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1028"/>
              <w:ind w:firstLine="10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代理费</w:t>
            </w:r>
            <w:r>
              <w:rPr>
                <w:rFonts w:hint="eastAsia" w:ascii="宋体" w:hAnsi="宋体" w:cs="宋体"/>
                <w:color w:val="000000"/>
                <w:szCs w:val="21"/>
              </w:rPr>
            </w:r>
            <w:r/>
          </w:p>
          <w:p>
            <w:pPr>
              <w:pStyle w:val="1028"/>
              <w:ind w:firstLine="105"/>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（单位：元）</w:t>
            </w:r>
            <w:r>
              <w:rPr>
                <w:rFonts w:hint="eastAsia" w:ascii="宋体" w:hAnsi="宋体" w:cs="宋体"/>
                <w:color w:val="000000"/>
                <w:szCs w:val="21"/>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货物</w:t>
            </w:r>
            <w:r>
              <w:rPr>
                <w:rFonts w:hint="eastAsia" w:ascii="宋体" w:hAnsi="宋体" w:cs="宋体"/>
                <w:color w:val="000000"/>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2000元</w:t>
            </w:r>
            <w:r>
              <w:rPr>
                <w:rFonts w:hint="eastAsia" w:ascii="宋体" w:hAnsi="宋体" w:cs="宋体"/>
                <w:color w:val="000000"/>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u w:val="single"/>
              </w:rPr>
              <w:t xml:space="preserve">36</w:t>
            </w:r>
            <w:r>
              <w:rPr>
                <w:rFonts w:hint="eastAsia" w:ascii="宋体" w:hAnsi="宋体" w:cs="宋体"/>
                <w:color w:val="000000"/>
                <w:szCs w:val="21"/>
              </w:rPr>
              <w:t xml:space="preserve">%</w:t>
            </w:r>
            <w:r>
              <w:rPr>
                <w:rFonts w:hint="eastAsia" w:ascii="宋体" w:hAnsi="宋体" w:cs="宋体"/>
                <w:color w:val="000000"/>
                <w:szCs w:val="21"/>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25000元</w:t>
            </w:r>
            <w:r>
              <w:rPr>
                <w:rFonts w:hint="eastAsia" w:ascii="宋体" w:hAnsi="宋体" w:cs="宋体"/>
                <w:color w:val="000000"/>
                <w:szCs w:val="21"/>
              </w:rPr>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服务</w:t>
            </w: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工程</w:t>
            </w:r>
            <w:r>
              <w:rPr>
                <w:rFonts w:hint="eastAsia" w:ascii="宋体" w:hAnsi="宋体" w:cs="宋体"/>
                <w:color w:val="000000"/>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基准费率表</w:t>
      </w:r>
      <w:r>
        <w:rPr>
          <w:rFonts w:hint="eastAsia" w:ascii="宋体" w:hAnsi="宋体" w:cs="宋体"/>
          <w:color w:val="000000"/>
          <w:szCs w:val="21"/>
        </w:rPr>
      </w:r>
      <w:r/>
    </w:p>
    <w:tbl>
      <w:tblPr>
        <w:tblW w:w="8141"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中标（成交）金额（万元）</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货物采购</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服务采购</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工程采购</w:t>
            </w:r>
            <w:r>
              <w:rPr>
                <w:rFonts w:hint="eastAsia" w:ascii="宋体" w:hAnsi="宋体" w:cs="宋体"/>
                <w:color w:val="000000"/>
                <w:szCs w:val="21"/>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50以下</w:t>
            </w:r>
            <w:r>
              <w:rPr>
                <w:rFonts w:hint="eastAsia" w:ascii="宋体" w:hAnsi="宋体" w:cs="宋体"/>
                <w:color w:val="000000"/>
                <w:szCs w:val="21"/>
              </w:rPr>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77"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固定价2000元</w:t>
            </w:r>
            <w:r>
              <w:rPr>
                <w:rFonts w:hint="eastAsia" w:ascii="宋体" w:hAnsi="宋体" w:cs="宋体"/>
                <w:color w:val="000000"/>
                <w:szCs w:val="21"/>
              </w:rPr>
            </w:r>
            <w:r/>
          </w:p>
        </w:tc>
      </w:tr>
      <w:tr>
        <w:trP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50-100</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100-500</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0.8％</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0.7％</w:t>
            </w:r>
            <w:r>
              <w:rPr>
                <w:rFonts w:hint="eastAsia" w:ascii="宋体" w:hAnsi="宋体" w:cs="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500以上</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0.8％</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0.45％</w:t>
            </w:r>
            <w:r>
              <w:rPr>
                <w:rFonts w:hint="eastAsia"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0.55％</w:t>
            </w:r>
            <w:r>
              <w:rPr>
                <w:rFonts w:hint="eastAsia" w:ascii="宋体" w:hAnsi="宋体" w:cs="宋体"/>
                <w:color w:val="000000"/>
                <w:szCs w:val="21"/>
              </w:rPr>
            </w:r>
            <w:r/>
          </w:p>
        </w:tc>
      </w:tr>
    </w:tbl>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（1）代理服务费以人民币支付；</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（2）代理服务费支付方式：一次性以电汇或转账形式支付。</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（3）代理服务费包含在响应总价中，由成交人支付给代理机构。</w:t>
      </w:r>
      <w:r>
        <w:rPr>
          <w:rFonts w:hint="eastAsia" w:ascii="宋体" w:hAnsi="宋体" w:cs="宋体"/>
          <w:color w:val="000000"/>
          <w:szCs w:val="21"/>
        </w:rPr>
      </w:r>
      <w:r/>
    </w:p>
    <w:p>
      <w:pPr>
        <w:pStyle w:val="1028"/>
        <w:ind w:firstLine="632"/>
        <w:spacing w:line="360" w:lineRule="auto"/>
        <w:rPr>
          <w:rFonts w:hint="eastAsia" w:ascii="宋体" w:hAnsi="宋体" w:cs="宋体"/>
          <w:b/>
          <w:bCs/>
          <w:color w:val="000000"/>
          <w:szCs w:val="21"/>
        </w:rPr>
      </w:pPr>
      <w:r>
        <w:rPr>
          <w:rFonts w:hint="eastAsia" w:ascii="宋体" w:hAnsi="宋体" w:cs="宋体"/>
          <w:b/>
          <w:bCs/>
          <w:color w:val="000000"/>
          <w:szCs w:val="21"/>
        </w:rPr>
        <w:t xml:space="preserve">代理服务费开户银行：中国工商银行扬州雍华府支行</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开户名称：江苏苏维工程管理有限公司</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开户帐号：1108020819100000612</w:t>
      </w:r>
      <w:r>
        <w:rPr>
          <w:rFonts w:hint="eastAsia" w:ascii="宋体" w:hAnsi="宋体" w:cs="宋体"/>
          <w:b/>
          <w:bCs/>
          <w:color w:val="000000"/>
          <w:szCs w:val="21"/>
        </w:rPr>
      </w:r>
      <w:r/>
    </w:p>
    <w:p>
      <w:pPr>
        <w:pStyle w:val="1028"/>
        <w:ind w:firstLine="422"/>
        <w:spacing w:line="360" w:lineRule="auto"/>
        <w:rPr>
          <w:rFonts w:hint="eastAsia" w:ascii="宋体" w:hAnsi="宋体" w:cs="宋体"/>
          <w:bCs/>
          <w:color w:val="000000"/>
        </w:rPr>
      </w:pPr>
      <w:r>
        <w:rPr>
          <w:rFonts w:hint="eastAsia" w:ascii="宋体" w:hAnsi="宋体" w:cs="宋体"/>
          <w:b/>
          <w:bCs/>
          <w:color w:val="000000"/>
          <w:szCs w:val="21"/>
        </w:rPr>
        <w:t xml:space="preserve">4.5专家评审费按照《关于规范江苏省政府采购专家评审费标准的通知》（苏财购〔2016〕48号）执行，由采购人支付。</w:t>
      </w:r>
      <w:r>
        <w:rPr>
          <w:rFonts w:hint="eastAsia" w:ascii="宋体" w:hAnsi="宋体" w:cs="宋体"/>
          <w:color w:val="000000"/>
        </w:rPr>
        <w:t xml:space="preserve">  </w:t>
      </w:r>
      <w:r>
        <w:rPr>
          <w:rFonts w:hint="eastAsia" w:ascii="宋体" w:hAnsi="宋体" w:cs="宋体"/>
          <w:bCs/>
          <w:color w:val="000000"/>
        </w:rPr>
      </w:r>
      <w:r/>
    </w:p>
    <w:p>
      <w:pPr>
        <w:pStyle w:val="1028"/>
        <w:ind w:firstLine="422"/>
        <w:spacing w:line="360" w:lineRule="auto"/>
        <w:rPr>
          <w:rFonts w:ascii="宋体" w:hAnsi="宋体" w:cs="宋体"/>
          <w:b/>
          <w:color w:val="000000"/>
          <w:szCs w:val="21"/>
        </w:rPr>
      </w:pPr>
      <w:r>
        <w:rPr>
          <w:rFonts w:hint="eastAsia" w:ascii="宋体" w:hAnsi="宋体" w:cs="宋体"/>
          <w:b/>
          <w:color w:val="000000"/>
          <w:szCs w:val="21"/>
        </w:rPr>
        <w:t xml:space="preserve">5、磋商文件的约束力</w:t>
      </w:r>
      <w:r>
        <w:rPr>
          <w:rFonts w:ascii="宋体" w:hAnsi="宋体" w:cs="宋体"/>
          <w:b/>
          <w:color w:val="000000"/>
          <w:szCs w:val="21"/>
        </w:rPr>
      </w:r>
      <w:r/>
    </w:p>
    <w:p>
      <w:pPr>
        <w:pStyle w:val="1028"/>
        <w:ind w:firstLine="420"/>
        <w:spacing w:line="360" w:lineRule="auto"/>
        <w:rPr>
          <w:rFonts w:hint="eastAsia" w:ascii="宋体" w:hAnsi="宋体" w:cs="宋体"/>
          <w:color w:val="000000"/>
        </w:rPr>
      </w:pPr>
      <w:r>
        <w:rPr>
          <w:rFonts w:hint="eastAsia" w:ascii="宋体" w:hAnsi="宋体" w:cs="宋体"/>
          <w:color w:val="000000"/>
          <w:szCs w:val="21"/>
        </w:rPr>
        <w:t xml:space="preserve">供应商一旦下载了本磋商文件并决定参加磋商，即被认为接受了本磋商文件的规定和约束，并且视为自竞争性磋商公告期限届满之日起已经知道或应当知道自身权益是否受到了损害。</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6、采购文件构成</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6.1 采购文件有以下部分组成：</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（1）采购公告</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（2）磋商须知</w:t>
      </w:r>
      <w:r>
        <w:rPr>
          <w:rFonts w:hint="eastAsia" w:ascii="宋体" w:hAnsi="宋体" w:cs="宋体"/>
          <w:color w:val="000000"/>
        </w:rPr>
        <w:tab/>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（3）合同条款及格式</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（4）项目需求</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（5）评审方法与评审标准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（6）竞争性磋商响应文件格式</w:t>
      </w:r>
      <w:r>
        <w:rPr>
          <w:rFonts w:hint="eastAsia"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请仔细检查采购文件是否齐全，如有缺漏请立即与代理机构联系解决。</w:t>
      </w:r>
      <w:r>
        <w:rPr>
          <w:rFonts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6.2采购的最小单位是包。采购服务数量及技术要求中未分包的，供应商对要求提供的服务不得部分响应；采购服务数量及技术要求中已经分包的，应当以包为单位响应。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6.3采购文件如果要求供应商提交备选响应方案的，供应商可以提交备选方案；否则，备选方案将被拒绝。</w:t>
      </w:r>
      <w:r>
        <w:rPr>
          <w:rFonts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7、采购文件的澄清</w:t>
      </w:r>
      <w:r>
        <w:rPr>
          <w:rFonts w:hint="eastAsia" w:ascii="宋体" w:hAnsi="宋体" w:cs="宋体"/>
          <w:b/>
          <w:bCs/>
          <w:color w:val="000000"/>
        </w:rPr>
      </w:r>
      <w:r/>
    </w:p>
    <w:p>
      <w:pPr>
        <w:pStyle w:val="1028"/>
        <w:ind w:firstLine="420"/>
        <w:spacing w:line="360" w:lineRule="auto"/>
        <w:rPr>
          <w:rFonts w:ascii="宋体" w:hAnsi="宋体" w:cs="宋体"/>
          <w:color w:val="000000"/>
          <w:szCs w:val="21"/>
        </w:rPr>
      </w:pPr>
      <w:r>
        <w:rPr>
          <w:rFonts w:hint="eastAsia" w:ascii="宋体" w:hAnsi="宋体" w:cs="宋体"/>
          <w:color w:val="000000"/>
        </w:rPr>
        <w:t xml:space="preserve">7.1任何要求对采购文件进行澄清的供应商，应在提交首次响应文件截止时间至少5日前按采购公告中的通讯地址，以书面形式通知代理机构。</w:t>
      </w:r>
      <w:r>
        <w:rPr>
          <w:rFonts w:ascii="宋体" w:hAnsi="宋体" w:cs="宋体"/>
          <w:color w:val="000000"/>
          <w:szCs w:val="21"/>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8、采购文件的修改</w:t>
      </w:r>
      <w:r>
        <w:rPr>
          <w:rFonts w:hint="eastAsia" w:ascii="宋体" w:hAnsi="宋体" w:cs="宋体"/>
          <w:b/>
          <w:bCs/>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8.2采购文件的修改将在</w:t>
      </w:r>
      <w:r>
        <w:rPr>
          <w:rFonts w:hint="eastAsia" w:ascii="宋体" w:hAnsi="宋体" w:cs="宋体"/>
          <w:bCs/>
          <w:color w:val="000000"/>
          <w:szCs w:val="21"/>
        </w:rPr>
        <w:t xml:space="preserve">“江苏省政府采购网”和“中国政府采购网”</w:t>
      </w:r>
      <w:r>
        <w:rPr>
          <w:rFonts w:hint="eastAsia" w:ascii="宋体" w:hAnsi="宋体" w:cs="宋体"/>
          <w:color w:val="000000"/>
        </w:rPr>
        <w:t xml:space="preserve">公布，补充文件将作为采购文件的组成部分，并对供应商具有约束力。</w:t>
      </w:r>
      <w:r>
        <w:rPr>
          <w:rFonts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9、采购文件的语言、度量衡单位、货币</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9.1供应商提交的响应文件以及供应商与代理机构就有关磋商的所有来往通知、函件和文件均应使用简体中文。</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9.2 除技术性能另有规定外，采购文件所使用的度量衡单位，均须采用国家法定计量单位。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9.3采购文件中的服务单价和总价无特殊规定的采用人民币报价，以元为单位标注。采购文件中另有规定的按规定执行。</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10、响应文件构成</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10.1磋商文件由以下部分组成</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（1）资格审查响应对照表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（2）符合性审查响应对照表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（3）非实质性响应对照表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（4）磋商响应报价表 </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（5）分项报价表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（6）商务条款响应及偏离表 </w:t>
      </w:r>
      <w:r>
        <w:rPr>
          <w:rFonts w:hint="eastAsia" w:ascii="宋体" w:hAnsi="宋体" w:cs="宋体"/>
          <w:color w:val="000000"/>
        </w:rPr>
      </w:r>
      <w:r/>
    </w:p>
    <w:p>
      <w:pPr>
        <w:pStyle w:val="1378"/>
        <w:ind w:firstLine="420"/>
        <w:rPr>
          <w:rFonts w:hint="eastAsia" w:ascii="宋体" w:hAnsi="宋体" w:cs="宋体"/>
          <w:color w:val="000000"/>
        </w:rPr>
      </w:pPr>
      <w:r>
        <w:rPr>
          <w:rFonts w:hint="eastAsia" w:ascii="宋体" w:hAnsi="宋体" w:cs="宋体"/>
          <w:color w:val="000000"/>
        </w:rPr>
        <w:t xml:space="preserve">（7）其他（供应商认为有必要提供的声明和文件，如有自拟并自行添加）</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10.2 供应商应当根据采购文件要求编制响应文件，响应文件应对采购文件提出的要求和条件作出响应，并在相应的响应文件中逐条标明满足与否。</w:t>
      </w:r>
      <w:r>
        <w:rPr>
          <w:rFonts w:hint="eastAsia" w:ascii="宋体" w:hAnsi="宋体" w:cs="宋体"/>
          <w:b/>
          <w:bCs/>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11、证明供应商资格及符合采购文件规定的文件</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11.1供应商应按要求提交资格证明文件及符合采购文件规定的文件。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11.2供应商应提交证明其有资格参加磋商和成交后有能力独立履行合同的文件。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11.3供应商除必须具有履行合同所需提供的产品或服务的能力外，还必须具备相应的财务、技术方面的能力。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11.4供应商应提交根据合同要求提供的证明服务质量合格以及符合采购文件规定的证明文件。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11.5证明供应商所提供服务与采购文件的要求相一致的文件可以是手册、图纸、文字资料和数据。</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12、磋商响应报价表</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12.1 供应商应按照采购文件规定格式填报磋商响应报价表，每项服务只允许有一个报价，任何有选择的报价将不予接受。</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12.2 标的物</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采购人需求的服务供应、安装，调试及有关技术服务等。</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12.3其它费用处理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采购文件未列明，而供应商认为必需的费用也需列入报价。</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13、技术参数响应及偏离表、商务条款响应及偏离表及磋商服务说明</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13.1 对采购文件中的技术与商务条款要求逐项作出响应或偏离，并说明原因；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13.2 提供参加本项目类似案例简介；</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13.3 详细阐述所投服务的主要组成部分、功能设计、实现思路及关键技术；</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13.4 供应商认为需要的其他技术文件或说明。</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14、服务承诺及售后服务机构、人员的情况介绍（如有）</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14.1供应商的服务承诺应按不低于采购文件中商务要求的标准。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14.2提供供应商有关售后服务的管理制度、售后服务机构的分布情况、售后服务人员的数量、素质、技术水平及售后服务的反应能力。</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15、磋商响应函</w:t>
      </w:r>
      <w:r>
        <w:rPr>
          <w:rFonts w:hint="eastAsia" w:ascii="宋体" w:hAnsi="宋体" w:cs="宋体"/>
          <w:b/>
          <w:bCs/>
          <w:color w:val="000000"/>
        </w:rPr>
      </w:r>
      <w:r/>
    </w:p>
    <w:p>
      <w:pPr>
        <w:pStyle w:val="1028"/>
        <w:ind w:firstLine="420"/>
        <w:spacing w:line="360" w:lineRule="auto"/>
        <w:rPr>
          <w:rFonts w:ascii="宋体" w:hAnsi="宋体" w:cs="宋体"/>
          <w:color w:val="000000"/>
          <w:szCs w:val="21"/>
        </w:rPr>
      </w:pPr>
      <w:r>
        <w:rPr>
          <w:rFonts w:hint="eastAsia" w:ascii="宋体" w:hAnsi="宋体" w:cs="宋体"/>
          <w:color w:val="000000"/>
        </w:rPr>
        <w:t xml:space="preserve">15.1供应商应按照</w:t>
      </w:r>
      <w:r>
        <w:rPr>
          <w:rFonts w:hint="eastAsia" w:ascii="宋体" w:hAnsi="宋体" w:cs="宋体"/>
          <w:color w:val="000000"/>
          <w:szCs w:val="21"/>
        </w:rPr>
        <w:t xml:space="preserve">政府采购交易管理系统</w:t>
      </w:r>
      <w:r>
        <w:rPr>
          <w:rFonts w:hint="eastAsia" w:ascii="宋体" w:hAnsi="宋体" w:cs="宋体"/>
          <w:color w:val="000000"/>
        </w:rPr>
        <w:t xml:space="preserve">提供的格式完整、正确填写磋商响应函。</w:t>
      </w:r>
      <w:r>
        <w:rPr>
          <w:rFonts w:ascii="宋体" w:hAnsi="宋体" w:cs="宋体"/>
          <w:color w:val="000000"/>
          <w:szCs w:val="21"/>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16、磋商响应有效期</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16.1 磋商响应有效期为代理机构规定的响应文件接收截止时间后</w:t>
      </w:r>
      <w:r>
        <w:rPr>
          <w:rFonts w:hint="eastAsia" w:ascii="宋体" w:hAnsi="宋体" w:cs="宋体"/>
          <w:b/>
          <w:bCs/>
          <w:color w:val="000000"/>
          <w:u w:val="single"/>
        </w:rPr>
        <w:t xml:space="preserve">六十（60）天</w:t>
      </w:r>
      <w:r>
        <w:rPr>
          <w:rFonts w:hint="eastAsia" w:ascii="宋体" w:hAnsi="宋体" w:cs="宋体"/>
          <w:color w:val="000000"/>
        </w:rPr>
        <w:t xml:space="preserve">。磋商响应有效期比规定短的将被视为非实质性响应性而予以拒绝。</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bookmarkStart w:id="42" w:name="_Toc16938541"/>
      <w:r/>
      <w:bookmarkStart w:id="43" w:name="_Toc20823297"/>
      <w:r>
        <w:rPr>
          <w:rFonts w:hint="eastAsia" w:ascii="宋体" w:hAnsi="宋体" w:cs="宋体"/>
          <w:b/>
          <w:bCs/>
          <w:color w:val="000000"/>
        </w:rPr>
        <w:t xml:space="preserve">17、响应文件</w:t>
      </w:r>
      <w:bookmarkEnd w:id="42"/>
      <w:r/>
      <w:bookmarkEnd w:id="43"/>
      <w:r>
        <w:rPr>
          <w:rFonts w:hint="eastAsia" w:ascii="宋体" w:hAnsi="宋体" w:cs="宋体"/>
          <w:b/>
          <w:bCs/>
          <w:color w:val="000000"/>
        </w:rPr>
        <w:t xml:space="preserve">的递交</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17.1 电子响应文件的递交供应商应当按照《操作手册》规定，在磋商响应截止时间前制作并上传电子响应文件。</w:t>
      </w:r>
      <w:bookmarkStart w:id="44" w:name="_Toc16938542"/>
      <w:r/>
      <w:bookmarkStart w:id="45" w:name="_Toc20823298"/>
      <w:r>
        <w:rPr>
          <w:rFonts w:hint="eastAsia" w:ascii="宋体" w:hAnsi="宋体" w:cs="宋体"/>
          <w:color w:val="000000"/>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17.2</w:t>
      </w:r>
      <w:r>
        <w:rPr>
          <w:rFonts w:hint="eastAsia" w:ascii="宋体" w:hAnsi="宋体" w:cs="宋体"/>
          <w:b/>
          <w:bCs/>
          <w:color w:val="000000"/>
          <w:szCs w:val="21"/>
        </w:rPr>
        <w:t xml:space="preserve">政府采购管理交易系统（苏采云）</w:t>
      </w:r>
      <w:r>
        <w:rPr>
          <w:rFonts w:hint="eastAsia" w:ascii="宋体" w:hAnsi="宋体" w:cs="宋体"/>
          <w:b/>
          <w:color w:val="000000"/>
          <w:szCs w:val="21"/>
        </w:rPr>
        <w:t xml:space="preserve">相关要求是本采购文件的组成部分。</w:t>
      </w:r>
      <w:r>
        <w:rPr>
          <w:rFonts w:hint="eastAsia" w:ascii="宋体" w:hAnsi="宋体" w:cs="宋体"/>
          <w:b/>
          <w:color w:val="000000"/>
          <w:szCs w:val="21"/>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17.3供应商应对 CA 证书妥善保管，如被他人盗用投标，因此带来的结果均由供应商自行承担。</w:t>
      </w:r>
      <w:r>
        <w:rPr>
          <w:rFonts w:hint="eastAsia" w:ascii="宋体" w:hAnsi="宋体" w:cs="宋体"/>
          <w:b/>
          <w:color w:val="000000"/>
          <w:szCs w:val="21"/>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17.4供应商应当对采购文件提出的要求和条件作出实质性响应，并在电子投标系统逐条应答。</w:t>
      </w:r>
      <w:r>
        <w:rPr>
          <w:rFonts w:hint="eastAsia" w:ascii="宋体" w:hAnsi="宋体" w:cs="宋体"/>
          <w:b/>
          <w:color w:val="000000"/>
          <w:szCs w:val="21"/>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17.5</w:t>
      </w:r>
      <w:r>
        <w:rPr>
          <w:rFonts w:hint="eastAsia" w:ascii="宋体" w:hAnsi="宋体" w:cs="宋体"/>
          <w:b/>
          <w:bCs/>
          <w:color w:val="000000"/>
        </w:rPr>
        <w:t xml:space="preserve">供应商</w:t>
      </w:r>
      <w:r>
        <w:rPr>
          <w:rFonts w:hint="eastAsia" w:ascii="宋体" w:hAnsi="宋体" w:cs="宋体"/>
          <w:b/>
          <w:color w:val="000000"/>
          <w:szCs w:val="21"/>
        </w:rPr>
        <w:t xml:space="preserve">应对要求提供的资格证明文件（如资质证书、资格证书）、技术资料（如白皮书、彩页、手册、检测报告等）扫描上传至投标系统。</w:t>
      </w:r>
      <w:r>
        <w:rPr>
          <w:rFonts w:hint="eastAsia" w:ascii="宋体" w:hAnsi="宋体" w:cs="宋体"/>
          <w:b/>
          <w:color w:val="000000"/>
          <w:szCs w:val="21"/>
        </w:rPr>
      </w:r>
      <w:r/>
    </w:p>
    <w:p>
      <w:pPr>
        <w:pStyle w:val="1028"/>
        <w:ind w:firstLine="422"/>
        <w:spacing w:line="360" w:lineRule="auto"/>
        <w:rPr>
          <w:rFonts w:hint="eastAsia" w:ascii="宋体" w:hAnsi="宋体" w:cs="宋体"/>
          <w:color w:val="000000"/>
        </w:rPr>
      </w:pPr>
      <w:r>
        <w:rPr>
          <w:rFonts w:hint="eastAsia" w:ascii="宋体" w:hAnsi="宋体" w:cs="宋体"/>
          <w:b/>
          <w:color w:val="000000"/>
          <w:szCs w:val="21"/>
        </w:rPr>
        <w:t xml:space="preserve">17.6各</w:t>
      </w:r>
      <w:r>
        <w:rPr>
          <w:rFonts w:hint="eastAsia" w:ascii="宋体" w:hAnsi="宋体" w:cs="宋体"/>
          <w:b/>
          <w:bCs/>
          <w:color w:val="000000"/>
        </w:rPr>
        <w:t xml:space="preserve">供应商</w:t>
      </w:r>
      <w:r>
        <w:rPr>
          <w:rFonts w:hint="eastAsia" w:ascii="宋体" w:hAnsi="宋体" w:cs="宋体"/>
          <w:b/>
          <w:color w:val="000000"/>
          <w:szCs w:val="21"/>
        </w:rPr>
        <w:t xml:space="preserve">应在规定时间内凭CA证书进行网上解密。</w:t>
      </w:r>
      <w:r>
        <w:rPr>
          <w:rFonts w:hint="eastAsia" w:ascii="宋体" w:hAnsi="宋体" w:cs="宋体"/>
          <w:color w:val="000000"/>
        </w:rPr>
      </w:r>
      <w:r/>
    </w:p>
    <w:p>
      <w:pPr>
        <w:pStyle w:val="1028"/>
        <w:ind w:firstLine="422"/>
        <w:spacing w:line="360" w:lineRule="auto"/>
        <w:rPr>
          <w:rFonts w:hint="eastAsia" w:ascii="宋体" w:hAnsi="宋体" w:cs="宋体"/>
          <w:bCs/>
          <w:color w:val="000000"/>
          <w:sz w:val="24"/>
        </w:rPr>
        <w:outlineLvl w:val="1"/>
      </w:pPr>
      <w:r>
        <w:rPr>
          <w:rFonts w:hint="eastAsia" w:ascii="宋体" w:hAnsi="宋体" w:cs="宋体"/>
          <w:b/>
          <w:bCs/>
          <w:color w:val="000000"/>
        </w:rPr>
        <w:t xml:space="preserve">18、磋商响应截止日期</w:t>
      </w:r>
      <w:bookmarkEnd w:id="44"/>
      <w:r/>
      <w:bookmarkEnd w:id="45"/>
      <w:r>
        <w:rPr>
          <w:rFonts w:hint="eastAsia" w:ascii="宋体" w:hAnsi="宋体" w:cs="宋体"/>
          <w:bCs/>
          <w:color w:val="000000"/>
          <w:sz w:val="24"/>
        </w:rPr>
      </w:r>
      <w:r/>
    </w:p>
    <w:p>
      <w:pPr>
        <w:pStyle w:val="1028"/>
        <w:ind w:firstLine="420"/>
        <w:spacing w:line="360" w:lineRule="auto"/>
        <w:rPr>
          <w:rFonts w:hint="eastAsia" w:ascii="宋体" w:hAnsi="宋体" w:cs="宋体"/>
          <w:bCs/>
          <w:i/>
          <w:color w:val="000000"/>
          <w:u w:val="single"/>
        </w:rPr>
      </w:pPr>
      <w:r>
        <w:rPr>
          <w:rFonts w:hint="eastAsia" w:ascii="宋体" w:hAnsi="宋体" w:cs="宋体"/>
          <w:i/>
          <w:color w:val="000000"/>
          <w:u w:val="single"/>
        </w:rPr>
        <w:t xml:space="preserve">18.1</w:t>
      </w:r>
      <w:r>
        <w:rPr>
          <w:rFonts w:hint="eastAsia" w:ascii="宋体" w:hAnsi="宋体" w:cs="宋体"/>
          <w:bCs/>
          <w:i/>
          <w:color w:val="000000"/>
          <w:u w:val="single"/>
        </w:rPr>
        <w:t xml:space="preserve"> 供应商上传电子响应文件的时间不得迟于采购公告中规定的磋商响应截止时间。</w:t>
      </w:r>
      <w:r>
        <w:rPr>
          <w:rFonts w:hint="eastAsia" w:ascii="宋体" w:hAnsi="宋体" w:cs="宋体"/>
          <w:bCs/>
          <w:i/>
          <w:color w:val="000000"/>
          <w:u w:val="single"/>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bookmarkStart w:id="46" w:name="_Toc16938543"/>
      <w:r/>
      <w:bookmarkStart w:id="47" w:name="_Toc20823299"/>
      <w:r>
        <w:rPr>
          <w:rFonts w:hint="eastAsia" w:ascii="宋体" w:hAnsi="宋体" w:cs="宋体"/>
          <w:b/>
          <w:bCs/>
          <w:color w:val="000000"/>
        </w:rPr>
        <w:t xml:space="preserve">19、响应文件</w:t>
      </w:r>
      <w:bookmarkEnd w:id="46"/>
      <w:r/>
      <w:bookmarkEnd w:id="47"/>
      <w:r>
        <w:rPr>
          <w:rFonts w:hint="eastAsia" w:ascii="宋体" w:hAnsi="宋体" w:cs="宋体"/>
          <w:b/>
          <w:bCs/>
          <w:color w:val="000000"/>
        </w:rPr>
        <w:t xml:space="preserve">的拒收</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19.1代理机构拒绝接收在其规定的磋商截止时间后上传的任何响应文件。</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bookmarkStart w:id="48" w:name="_Toc20823300"/>
      <w:r/>
      <w:bookmarkStart w:id="49" w:name="_Toc16938544"/>
      <w:r>
        <w:rPr>
          <w:rFonts w:hint="eastAsia" w:ascii="宋体" w:hAnsi="宋体" w:cs="宋体"/>
          <w:b/>
          <w:bCs/>
          <w:color w:val="000000"/>
        </w:rPr>
        <w:t xml:space="preserve">20、响应文件的撤回和修改</w:t>
      </w:r>
      <w:bookmarkEnd w:id="48"/>
      <w:r/>
      <w:bookmarkEnd w:id="49"/>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20.1 响应文件的撤回</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20.1.1 电子响应文件的撤回</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供应商可在磋商截止时间前，撤回其电子响应文件，具体操作方法见《操作手册》。</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20.1.2 供应商撤回电子响应文件，则认为其不再参与本项目磋商谈判。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20.2 响应文件的修改</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供应商可在磋商截止时间前，对其电子响应文件进行修改，具体操作方法见《操作手册》。</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20.3 在磋商截止时间之后，供应商不得对其电子响应文件作任何修改。</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20.4 在磋商截止时间至采购文件中规定的磋商有效期满之间的这段时间内，供应商不得撤回其响应文件。</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21、磋商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21.1 代理机构将在采购公告中规定的时间和地点组织磋商开始仪式。供应商应当按照《操作手册》规定，参加磋商活动。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21.2供应商在磋商过程中涉及到的响应文件解密等工作，应按照《操作手册》规定执行。</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22、磋商小组</w:t>
      </w:r>
      <w:r>
        <w:rPr>
          <w:rFonts w:hint="eastAsia" w:ascii="宋体" w:hAnsi="宋体" w:cs="宋体"/>
          <w:b/>
          <w:bCs/>
          <w:color w:val="000000"/>
        </w:rPr>
      </w:r>
      <w:r/>
    </w:p>
    <w:p>
      <w:pPr>
        <w:pStyle w:val="1028"/>
        <w:ind w:firstLine="420"/>
        <w:spacing w:line="360" w:lineRule="auto"/>
        <w:rPr>
          <w:rFonts w:hint="eastAsia" w:ascii="宋体" w:hAnsi="宋体" w:cs="宋体"/>
          <w:b/>
          <w:bCs/>
          <w:color w:val="000000"/>
        </w:rPr>
      </w:pPr>
      <w:r>
        <w:rPr>
          <w:rFonts w:hint="eastAsia" w:ascii="宋体" w:hAnsi="宋体" w:cs="宋体"/>
          <w:color w:val="000000"/>
        </w:rPr>
        <w:t xml:space="preserve">22.1</w:t>
      </w:r>
      <w:r>
        <w:rPr>
          <w:rFonts w:hint="eastAsia" w:ascii="宋体" w:hAnsi="宋体" w:cs="宋体"/>
          <w:b/>
          <w:bCs/>
          <w:color w:val="000000"/>
        </w:rPr>
        <w:t xml:space="preserve"> </w:t>
      </w:r>
      <w:r>
        <w:rPr>
          <w:rFonts w:hint="eastAsia" w:ascii="宋体" w:hAnsi="宋体" w:cs="宋体"/>
          <w:color w:val="000000"/>
        </w:rPr>
        <w:t xml:space="preserve">磋商开始后，代理机构将立即组织磋商小组进行评审。</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22.2磋商小组由采购人代表和有关技术、经济等方面的专家组成，且人员构成符合政府采购有关规定。</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22.3磋商小组独立工作，负责评审有效响应文件并确定成交候选供应商。</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23、评审过程的保密与公正</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23.1评审专家应当遵守评审工作纪律，不得泄露评审情况和评审中获悉的商业秘密。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23.2在评审过程中，供应商不得以任何行为影响评审过程，否则其响应文件将被作为无效响应文件。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23.3 在评审期间，代理机构将设专门工作人员与供应商联系。</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23.4 代理机构和磋商小组不向未成交的供应商解释未成交原因，也不公布评审过程中的相关细节。</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color w:val="000000"/>
        </w:rPr>
        <w:t xml:space="preserve">24、磋商的澄清</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24.1评审期间，磋商小组要求供应商澄清、说明或者更正响应文件以电子函件形式提交但并非对每个供应商都作澄清要求。</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24.2接到磋商小组澄清要求的供应商应按磋商小组规定的时间和格式在</w:t>
      </w:r>
      <w:r>
        <w:rPr>
          <w:rFonts w:hint="eastAsia" w:ascii="宋体" w:hAnsi="宋体" w:cs="宋体"/>
          <w:b/>
          <w:bCs/>
          <w:color w:val="000000"/>
        </w:rPr>
        <w:t xml:space="preserve">“政府采购管理交易系统（苏采云）”</w:t>
      </w:r>
      <w:r>
        <w:rPr>
          <w:rFonts w:hint="eastAsia" w:ascii="宋体" w:hAnsi="宋体" w:cs="宋体"/>
          <w:color w:val="000000"/>
        </w:rPr>
        <w:t xml:space="preserve">中做出澄清，澄清的内容作为响应文件的补充部分。具体操作方式见</w:t>
      </w:r>
      <w:r>
        <w:rPr>
          <w:rFonts w:hint="eastAsia" w:ascii="宋体" w:hAnsi="宋体" w:cs="宋体"/>
          <w:bCs/>
          <w:color w:val="000000"/>
        </w:rPr>
        <w:t xml:space="preserve">《操作手册》</w:t>
      </w:r>
      <w:r>
        <w:rPr>
          <w:rFonts w:hint="eastAsia" w:ascii="宋体" w:hAnsi="宋体" w:cs="宋体"/>
          <w:color w:val="000000"/>
        </w:rPr>
        <w:t xml:space="preserve">。</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24.3 接到磋商小组澄清要求的供应商如未按规定做出澄清，其风险由供应商自行承担。</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color w:val="000000"/>
        </w:rPr>
        <w:t xml:space="preserve">25、对响应文件的初审</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25.1响应文件初审分为资格审查和符合性审查。</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25.1.1资格审查：依据法律法规和采购文件的规定，对响应文件中的资格证明文件进行审查。以确定供应商是否具备参加磋商的资格。</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25.1.3 未通过资格审查或符合性审查的供应商，代理机构将在</w:t>
      </w:r>
      <w:r>
        <w:rPr>
          <w:rFonts w:hint="eastAsia" w:ascii="宋体" w:hAnsi="宋体" w:cs="宋体"/>
          <w:b/>
          <w:bCs/>
          <w:color w:val="000000"/>
        </w:rPr>
        <w:t xml:space="preserve">“政府采购管理交易系统（苏采云）”</w:t>
      </w:r>
      <w:r>
        <w:rPr>
          <w:rFonts w:hint="eastAsia" w:ascii="宋体" w:hAnsi="宋体" w:cs="宋体"/>
          <w:color w:val="000000"/>
        </w:rPr>
        <w:t xml:space="preserve">中告知未通过资格审查或符合性审查的原因，评审结束后，代理机构将不再告知未通过资格审查或符合性审查的原因。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25.4 供应商在开、评标全过程中应保持通讯畅通，并安排专人与代理机构及磋商小组联系。</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26、磋商程序及评审方法和标准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26.1磋商程序</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26.1.1 对于通过资格性和符合性审查的供应商，磋商小组所有成员将集中与单一供应商在“</w:t>
      </w:r>
      <w:r>
        <w:rPr>
          <w:rFonts w:hint="eastAsia" w:ascii="宋体" w:hAnsi="宋体" w:cs="宋体"/>
          <w:color w:val="000000"/>
          <w:shd w:val="clear" w:color="ffffff" w:fill="ffffff"/>
        </w:rPr>
        <w:t xml:space="preserve">政府采购管理交易系统（苏采云）</w:t>
      </w:r>
      <w:r>
        <w:rPr>
          <w:rFonts w:hint="eastAsia" w:ascii="宋体" w:hAnsi="宋体" w:cs="宋体"/>
          <w:color w:val="000000"/>
        </w:rPr>
        <w:t xml:space="preserve">”中分别进行磋商。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 26.1.2 采购文件能够详细列明采购标的的技术、服务要求的，磋商结束后，磋商小组将要求所有实质性响应的供应商在规定时间内提交最后报价。</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26.2 评审方法和标准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26.2.2评审标准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见本采购文件第五章规定。</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27、无效响应及采购活动终止的情况</w:t>
      </w:r>
      <w:r>
        <w:rPr>
          <w:rFonts w:hint="eastAsia" w:ascii="宋体" w:hAnsi="宋体" w:cs="宋体"/>
          <w:b/>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27.1无效响应条款</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27.1.1 供应商未按照采购文件要求上传电子磋商响应文件的。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27.1.2 供应商未成功解密电子磋商响应文件的。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27.1.3 供应商不具备采购文件中规定资格要求的。</w:t>
      </w:r>
      <w:r>
        <w:rPr>
          <w:rFonts w:hint="eastAsia" w:ascii="宋体" w:hAnsi="宋体" w:cs="宋体"/>
          <w:bCs/>
          <w:color w:val="000000"/>
        </w:rPr>
      </w:r>
      <w:r/>
    </w:p>
    <w:p>
      <w:pPr>
        <w:pStyle w:val="1028"/>
        <w:ind w:firstLine="420"/>
        <w:spacing w:line="360" w:lineRule="auto"/>
        <w:rPr>
          <w:rFonts w:hint="eastAsia" w:ascii="宋体" w:hAnsi="宋体" w:cs="宋体"/>
          <w:bCs/>
          <w:i/>
          <w:color w:val="000000"/>
          <w:u w:val="single"/>
        </w:rPr>
      </w:pPr>
      <w:r>
        <w:rPr>
          <w:rFonts w:hint="eastAsia" w:ascii="宋体" w:hAnsi="宋体" w:cs="宋体"/>
          <w:bCs/>
          <w:color w:val="000000"/>
        </w:rPr>
        <w:t xml:space="preserve">27.1.4 未通过符合性审查的。</w:t>
      </w:r>
      <w:r>
        <w:rPr>
          <w:rFonts w:hint="eastAsia" w:ascii="宋体" w:hAnsi="宋体" w:cs="宋体"/>
          <w:bCs/>
          <w:i/>
          <w:color w:val="000000"/>
          <w:u w:val="single"/>
        </w:rPr>
      </w:r>
      <w:r/>
    </w:p>
    <w:p>
      <w:pPr>
        <w:pStyle w:val="1028"/>
        <w:ind w:firstLine="420"/>
        <w:spacing w:line="360" w:lineRule="auto"/>
        <w:rPr>
          <w:rFonts w:hint="eastAsia" w:ascii="宋体" w:hAnsi="宋体" w:cs="宋体"/>
          <w:bCs/>
          <w:i/>
          <w:color w:val="000000"/>
          <w:u w:val="single"/>
        </w:rPr>
      </w:pPr>
      <w:r>
        <w:rPr>
          <w:rFonts w:hint="eastAsia" w:ascii="宋体" w:hAnsi="宋体" w:cs="宋体"/>
          <w:bCs/>
          <w:color w:val="000000"/>
        </w:rPr>
        <w:t xml:space="preserve">27.1.5 不符合采购文件中规定的其他实质性要求和条件的（</w:t>
      </w:r>
      <w:r>
        <w:rPr>
          <w:rFonts w:hint="eastAsia" w:ascii="宋体" w:hAnsi="宋体" w:cs="宋体"/>
          <w:bCs/>
          <w:i/>
          <w:color w:val="000000"/>
          <w:u w:val="single"/>
        </w:rPr>
        <w:t xml:space="preserve">本采购文件中斜体且有下划线部分为实质性要求和条件）。</w:t>
      </w:r>
      <w:r>
        <w:rPr>
          <w:rFonts w:hint="eastAsia" w:ascii="宋体" w:hAnsi="宋体" w:cs="宋体"/>
          <w:bCs/>
          <w:i/>
          <w:color w:val="000000"/>
          <w:u w:val="single"/>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27.1.6 </w:t>
      </w:r>
      <w:r>
        <w:rPr>
          <w:rFonts w:hint="eastAsia" w:ascii="宋体" w:hAnsi="宋体" w:cs="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27.1.7 </w:t>
      </w:r>
      <w:r>
        <w:rPr>
          <w:rFonts w:hint="eastAsia" w:ascii="宋体" w:hAnsi="宋体" w:cs="宋体"/>
          <w:bCs/>
          <w:color w:val="000000"/>
          <w:szCs w:val="21"/>
        </w:rPr>
        <w:t xml:space="preserve">本项目采购产品被财政部、国家发改委、生态环境部等列入“节能产品品目清单”、“环境标志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27.1.8 响应文件未按照采购文件要求加盖电子签章。</w:t>
      </w:r>
      <w:r>
        <w:rPr>
          <w:rFonts w:hint="eastAsia" w:ascii="宋体" w:hAnsi="宋体" w:cs="宋体"/>
          <w:bCs/>
          <w:color w:val="000000"/>
        </w:rPr>
      </w:r>
      <w:r/>
    </w:p>
    <w:p>
      <w:pPr>
        <w:pStyle w:val="1028"/>
        <w:ind w:firstLine="420"/>
        <w:spacing w:line="360" w:lineRule="auto"/>
        <w:rPr>
          <w:rFonts w:hint="eastAsia"/>
          <w:color w:val="000000"/>
        </w:rPr>
      </w:pPr>
      <w:r>
        <w:rPr>
          <w:rFonts w:hint="eastAsia" w:ascii="宋体" w:hAnsi="宋体" w:cs="宋体"/>
          <w:bCs/>
          <w:color w:val="000000"/>
        </w:rPr>
        <w:t xml:space="preserve">27.1.9 响应文件含有采购人不能接受的附加条件的。</w:t>
      </w:r>
      <w:r>
        <w:rPr>
          <w:rFonts w:hint="eastAsia"/>
          <w:color w:val="000000"/>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27.1.10 异常低价投标审查</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27.1.10.1 评标过程中出现下列情形之一的，评标委员会应当启动异常低价投标审查程序:</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1.投标（响应)报价低于全部通过符合性审查供应商投标（响应)报价平均值50%的，即投标（响应)报价〈全部通过符合性审查供应商投标（响应)报价平均值X50%；</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2.投标（响应)报价低于通过符合性审查的次低报价供应商投标（响应)报价50%的，即投标（响应)报价〈通过符合性审查的次低报价供应商投标（响应)报价X50%；</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3.投标（响应)报价低于采购项目最高限价45%的，即投标（响应)报价&lt;采购项目最高限价X45%；</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4.评审委员会基于专业判断，认为供应商报价过低，有可能影响产品质量或者不能诚信履约的其他情形。</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27.1.10.2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rPr>
          <w:rFonts w:hint="eastAsia" w:ascii="宋体" w:hAnsi="宋体" w:cs="宋体"/>
          <w:b/>
          <w:bCs/>
          <w:color w:val="000000"/>
          <w:szCs w:val="21"/>
        </w:rPr>
      </w:r>
      <w:r/>
    </w:p>
    <w:p>
      <w:pPr>
        <w:pStyle w:val="1028"/>
        <w:ind w:firstLine="422"/>
        <w:spacing w:line="360" w:lineRule="auto"/>
        <w:rPr>
          <w:rFonts w:hint="eastAsia" w:ascii="宋体" w:hAnsi="宋体" w:cs="宋体"/>
          <w:bCs/>
          <w:color w:val="000000"/>
        </w:rPr>
      </w:pPr>
      <w:r>
        <w:rPr>
          <w:rFonts w:hint="eastAsia" w:ascii="宋体" w:hAnsi="宋体" w:cs="宋体"/>
          <w:b/>
          <w:bCs/>
          <w:color w:val="000000"/>
          <w:szCs w:val="21"/>
        </w:rPr>
        <w:t xml:space="preserve">27.1.10.3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27.1.11 其他法律、法规及本采购文件规定的属无效响应的情形。</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 </w:t>
      </w:r>
      <w:r>
        <w:rPr>
          <w:rFonts w:hint="eastAsia" w:ascii="宋体" w:hAnsi="宋体" w:cs="宋体"/>
          <w:color w:val="000000"/>
        </w:rPr>
        <w:t xml:space="preserve">采购活动终止的情况</w:t>
      </w:r>
      <w:r>
        <w:rPr>
          <w:rFonts w:hint="eastAsia" w:ascii="宋体" w:hAnsi="宋体" w:cs="宋体"/>
          <w:bCs/>
          <w:color w:val="000000"/>
        </w:rPr>
        <w:t xml:space="preserve">：</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27.2.1 因情况变化，不再符合规定的竞争性磋商采购方式适用情形的；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27.2.2 出现影响采购公正的违法、违规行为的；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27.2.3 </w:t>
      </w:r>
      <w:r>
        <w:rPr>
          <w:rFonts w:hint="eastAsia" w:ascii="宋体" w:hAnsi="宋体" w:cs="宋体"/>
          <w:color w:val="000000"/>
        </w:rPr>
        <w:t xml:space="preserve">除本磋商文件第26.1.2条第三款规定的情形外，在采购过程中符合要求的供应商或者报价未超过采购预算的供应商不足3家的。</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27.2.4 因重大变故，采购任务取消的。</w:t>
      </w:r>
      <w:r>
        <w:rPr>
          <w:rFonts w:hint="eastAsia" w:ascii="宋体" w:hAnsi="宋体" w:cs="宋体"/>
          <w:bCs/>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28、确定成交单位</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28.2 采购人应根据磋商推荐的成交候选人，按照排序由高到低的原件确定成交供应商。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28.3 代理机构将在”江苏省政府采购网”、“中国政府采购网”发布成交公告，公告期限为1个工作日。</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 若有充分证据证明，成交供应商出现下列情况之一的，一经查实，将被取消成交资格：</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28.4.1 提供虚假材料谋取成交的；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28.4.2 向采购人、代理机构行贿或者提供其他不正当利益的；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28.4.3 恶意竞争，最终总报价明显低于其自身合理成本且又无法提供证明的；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28.4.4 属于本文件规定的无效条件，但在评审过程中又未被磋商小组发现的；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28.4.5 与采购人或者其他供应商恶意串通的；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28.4.6 采取不正当手段诋毁、排挤其他供应商的；</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28.4.7 不符合法律、法规的规定的。</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29、质疑处理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29.1提出质疑的供应商应当是参与所质疑项目采购活动的供应商。潜在供应商依法获取其可质疑的采购文件的，可以对采购文件提出质疑。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对项目需求部分的质疑，潜在供应商应向采购人提出，由采购人负责答复。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29.2.1对采购文件提出质疑的，应当在获取采购文件之日或者采购文件公告期限届满之日起7个工作日内提出。</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29.2.2对采购过程提出质疑的，为各采购程序环节结束之日起7个工作日内提出。</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29.2.3对成交结果提出质疑的，为成交结果公告期限届满之日起7个工作日内提出。</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29.5 代理机构及采购人只接收以纸质原件形式送达的质疑。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采购人质疑接收人及联系方式见采购文件第一章。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29.6代理机构收到质疑申请后，将对质疑的形式和内容进行审查，如质疑内容、格式不符合规定，代理机构将告知质疑人进行补正。</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29.7质疑人应当在法定质疑期限内进行补正并重新提交质疑函。</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 以下情形的质疑不予受理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29.8.1 内容不符合《政府采购质疑和投诉办法》第十二条规定的质疑。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29.8.2 超出政府采购法定期限的质疑。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29.8.3 以传真、电子邮件等方式递交的非原件形式的质疑。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29.8.4 未参加磋商活动的供应商或在磋商活动中自身权益未受到损害的供应商所提出的质疑。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29.8.5供应商组成联合体参加磋商，联合体中任何一方或多方未按要求签字、盖章、加盖公章的质疑。</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30、成交通知书</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30.l</w:t>
      </w:r>
      <w:r>
        <w:rPr>
          <w:rFonts w:hint="eastAsia" w:ascii="宋体" w:hAnsi="宋体" w:cs="宋体"/>
          <w:b/>
          <w:bCs/>
          <w:color w:val="000000"/>
        </w:rPr>
        <w:t xml:space="preserve"> </w:t>
      </w:r>
      <w:r>
        <w:rPr>
          <w:rFonts w:hint="eastAsia" w:ascii="宋体" w:hAnsi="宋体" w:cs="宋体"/>
          <w:color w:val="000000"/>
        </w:rPr>
        <w:t xml:space="preserve">成交结果确定后，代理机构将向成交供应商发出成通知书。</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30.2 成交供应商可在”政府采购交易管理系统（苏采云）”成交通知书下载模块中自行下载成交通知书。</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31、 签订合同</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31.l成交供应商应在成交通知书发出之日起三十日内，按照采购文件确定的事项与采购人签订政府采购合同。</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31.2</w:t>
      </w:r>
      <w:r>
        <w:rPr>
          <w:rFonts w:hint="eastAsia" w:ascii="宋体" w:hAnsi="宋体" w:cs="宋体"/>
          <w:b/>
          <w:bCs/>
          <w:color w:val="000000"/>
        </w:rPr>
        <w:t xml:space="preserve"> </w:t>
      </w:r>
      <w:r>
        <w:rPr>
          <w:rFonts w:hint="eastAsia" w:ascii="宋体" w:hAnsi="宋体" w:cs="宋体"/>
          <w:color w:val="000000"/>
        </w:rPr>
        <w:t xml:space="preserve">采购文件、成交供应商的响应文件及磋商过程中有关澄清、承诺文件均应作为合同附件。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bCs/>
          <w:color w:val="000000"/>
          <w:szCs w:val="21"/>
        </w:rPr>
        <w:t xml:space="preserve">31.3 合同在“政府采购管理交易系统（苏采云）”中签订，签订合同后，</w:t>
      </w:r>
      <w:r>
        <w:rPr>
          <w:rFonts w:hint="eastAsia" w:ascii="宋体" w:hAnsi="宋体" w:cs="宋体"/>
          <w:bCs/>
          <w:i/>
          <w:iCs/>
          <w:color w:val="000000"/>
          <w:szCs w:val="21"/>
          <w:u w:val="single"/>
        </w:rPr>
        <w:t xml:space="preserve">成交供应商不得将货物或服务及其他服务进行转包</w:t>
      </w:r>
      <w:r>
        <w:rPr>
          <w:rFonts w:hint="eastAsia" w:ascii="宋体" w:hAnsi="宋体" w:cs="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s="宋体"/>
          <w:color w:val="000000"/>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32、其他</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32.1 依据《政府采购促进中小企业发展管理办法》享受扶持政策获得政府采购合同的，小微企业不得将合同分包给大中型企业，中型企业不得将合同分包给大型企业。</w:t>
      </w:r>
      <w:r>
        <w:rPr>
          <w:rFonts w:hint="eastAsia" w:ascii="宋体" w:hAnsi="宋体" w:cs="宋体"/>
          <w:color w:val="000000"/>
        </w:rPr>
      </w:r>
      <w:r/>
    </w:p>
    <w:p>
      <w:pPr>
        <w:pStyle w:val="1028"/>
        <w:ind w:firstLine="420"/>
        <w:spacing w:line="360" w:lineRule="auto"/>
        <w:rPr>
          <w:rFonts w:ascii="宋体" w:hAnsi="宋体" w:cs="宋体"/>
          <w:color w:val="000000"/>
        </w:rPr>
      </w:pPr>
      <w:r>
        <w:rPr>
          <w:rFonts w:hint="eastAsia" w:ascii="宋体" w:hAnsi="宋体" w:cs="宋体"/>
          <w:color w:val="000000"/>
        </w:rPr>
        <w:t xml:space="preserve">32.2履约保证金：无</w:t>
      </w:r>
      <w:r>
        <w:rPr>
          <w:rFonts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r>
      <w:r/>
    </w:p>
    <w:p>
      <w:pPr>
        <w:pStyle w:val="1028"/>
        <w:jc w:val="center"/>
        <w:spacing w:line="360" w:lineRule="auto"/>
        <w:rPr>
          <w:rFonts w:hint="eastAsia" w:ascii="宋体" w:hAnsi="宋体" w:cs="宋体"/>
          <w:color w:val="000000"/>
        </w:rPr>
        <w:outlineLvl w:val="0"/>
      </w:pPr>
      <w:r/>
      <w:bookmarkEnd w:id="38"/>
      <w:r/>
      <w:bookmarkEnd w:id="39"/>
      <w:r/>
      <w:bookmarkStart w:id="50" w:name="_Toc109304973"/>
      <w:r/>
      <w:bookmarkStart w:id="51" w:name="_Toc72253788"/>
      <w:r>
        <w:rPr>
          <w:rFonts w:hint="eastAsia" w:ascii="宋体" w:hAnsi="宋体" w:cs="宋体"/>
          <w:color w:val="000000"/>
        </w:rPr>
        <w:br w:type="page" w:clear="all"/>
      </w:r>
      <w:bookmarkEnd w:id="50"/>
      <w:r/>
      <w:bookmarkStart w:id="52" w:name="_Toc104450950"/>
      <w:r>
        <w:rPr>
          <w:rStyle w:val="1108"/>
          <w:rFonts w:hint="eastAsia" w:ascii="宋体" w:hAnsi="宋体" w:cs="宋体"/>
          <w:color w:val="000000"/>
          <w:sz w:val="32"/>
        </w:rPr>
        <w:t xml:space="preserve">第三章 </w:t>
      </w:r>
      <w:bookmarkEnd w:id="52"/>
      <w:r>
        <w:rPr>
          <w:rStyle w:val="1108"/>
          <w:rFonts w:hint="eastAsia" w:ascii="宋体" w:hAnsi="宋体" w:cs="宋体"/>
          <w:color w:val="000000"/>
          <w:sz w:val="32"/>
        </w:rPr>
        <w:t xml:space="preserve">合同条款及格式</w:t>
      </w:r>
      <w:r>
        <w:rPr>
          <w:rFonts w:hint="eastAsia" w:ascii="宋体" w:hAnsi="宋体" w:cs="宋体"/>
          <w:color w:val="000000"/>
        </w:rPr>
      </w:r>
      <w:r/>
    </w:p>
    <w:p>
      <w:pPr>
        <w:pStyle w:val="1473"/>
        <w:ind w:firstLine="420"/>
        <w:spacing w:line="360" w:lineRule="auto"/>
        <w:rPr>
          <w:rFonts w:hint="eastAsia" w:hAnsi="宋体" w:cs="宋体"/>
          <w:b/>
          <w:bCs/>
          <w:color w:val="000000"/>
          <w:sz w:val="21"/>
        </w:rPr>
      </w:pPr>
      <w:r>
        <w:rPr>
          <w:rFonts w:hint="eastAsia" w:hAnsi="宋体" w:cs="宋体"/>
          <w:color w:val="000000"/>
          <w:sz w:val="21"/>
        </w:rPr>
        <w:t xml:space="preserve">以下为中标后签订本项目合同的通用条款，中标人不得提出实质性的修改，关于专用条款将由采购人与中标人结合本项目具体情况协商后签订。</w:t>
      </w:r>
      <w:r>
        <w:rPr>
          <w:rFonts w:hint="eastAsia" w:hAnsi="宋体" w:cs="宋体"/>
          <w:b/>
          <w:bCs/>
          <w:color w:val="000000"/>
          <w:sz w:val="21"/>
        </w:rPr>
      </w:r>
      <w:r/>
    </w:p>
    <w:p>
      <w:pPr>
        <w:pStyle w:val="1028"/>
        <w:jc w:val="center"/>
        <w:spacing w:before="156" w:after="156" w:line="360" w:lineRule="auto"/>
        <w:rPr>
          <w:rFonts w:hint="eastAsia" w:ascii="宋体" w:hAnsi="宋体" w:cs="宋体"/>
          <w:color w:val="000000"/>
          <w:szCs w:val="21"/>
        </w:rPr>
      </w:pPr>
      <w:r/>
      <w:bookmarkStart w:id="53" w:name="_Toc513029243"/>
      <w:r/>
      <w:bookmarkStart w:id="54" w:name="_Toc3995"/>
      <w:r/>
      <w:bookmarkStart w:id="55" w:name="_Toc16938559"/>
      <w:r/>
      <w:bookmarkStart w:id="56" w:name="_Toc20823315"/>
      <w:r>
        <w:rPr>
          <w:rFonts w:hint="eastAsia" w:ascii="宋体" w:hAnsi="宋体" w:cs="宋体"/>
          <w:b/>
          <w:color w:val="000000"/>
          <w:sz w:val="32"/>
          <w:szCs w:val="32"/>
        </w:rPr>
        <w:t xml:space="preserve">扬州工业职业技术学院工程施工合同</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项目名称：   </w:t>
      </w:r>
      <w:r>
        <w:rPr>
          <w:rFonts w:hint="eastAsia" w:hAnsi="宋体" w:cs="宋体"/>
          <w:b/>
          <w:color w:val="000000"/>
          <w:sz w:val="21"/>
          <w:szCs w:val="21"/>
        </w:rPr>
      </w:r>
      <w:r/>
    </w:p>
    <w:p>
      <w:pPr>
        <w:pStyle w:val="1075"/>
        <w:spacing w:before="120" w:after="120" w:line="360" w:lineRule="auto"/>
        <w:rPr>
          <w:rFonts w:hint="eastAsia" w:hAnsi="宋体" w:cs="宋体"/>
          <w:color w:val="000000"/>
          <w:sz w:val="21"/>
          <w:szCs w:val="21"/>
        </w:rPr>
      </w:pPr>
      <w:r>
        <w:rPr>
          <w:rFonts w:hint="eastAsia" w:hAnsi="宋体" w:cs="宋体"/>
          <w:b/>
          <w:color w:val="000000"/>
          <w:sz w:val="21"/>
          <w:szCs w:val="21"/>
        </w:rPr>
        <w:t xml:space="preserve">项目编号： </w:t>
      </w:r>
      <w:r>
        <w:rPr>
          <w:rFonts w:hint="eastAsia" w:hAnsi="宋体" w:cs="宋体"/>
          <w:color w:val="000000"/>
          <w:sz w:val="21"/>
          <w:szCs w:val="21"/>
        </w:rPr>
      </w:r>
      <w:r/>
    </w:p>
    <w:p>
      <w:pPr>
        <w:pStyle w:val="1075"/>
        <w:spacing w:before="120" w:after="120" w:line="360" w:lineRule="auto"/>
        <w:rPr>
          <w:rFonts w:hint="eastAsia" w:hAnsi="宋体" w:cs="宋体"/>
          <w:color w:val="000000"/>
          <w:sz w:val="21"/>
          <w:szCs w:val="21"/>
        </w:rPr>
      </w:pPr>
      <w:r>
        <w:rPr>
          <w:rFonts w:hint="eastAsia" w:hAnsi="宋体" w:cs="宋体"/>
          <w:b/>
          <w:bCs/>
          <w:color w:val="000000"/>
          <w:sz w:val="21"/>
          <w:szCs w:val="21"/>
        </w:rPr>
        <w:t xml:space="preserve">发包人（甲方）：</w:t>
      </w:r>
      <w:r>
        <w:rPr>
          <w:rFonts w:hint="eastAsia" w:hAnsi="宋体" w:cs="宋体"/>
          <w:color w:val="000000"/>
          <w:sz w:val="21"/>
          <w:szCs w:val="21"/>
        </w:rPr>
        <w:t xml:space="preserve">扬州工业职业技术学院</w:t>
      </w:r>
      <w:r>
        <w:rPr>
          <w:rFonts w:hint="eastAsia" w:hAnsi="宋体" w:cs="宋体"/>
          <w:color w:val="000000"/>
          <w:sz w:val="21"/>
          <w:szCs w:val="21"/>
        </w:rPr>
      </w:r>
      <w:r/>
    </w:p>
    <w:p>
      <w:pPr>
        <w:pStyle w:val="1075"/>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承包人（乙方）： </w:t>
      </w:r>
      <w:r>
        <w:rPr>
          <w:rFonts w:hint="eastAsia" w:hAnsi="宋体" w:cs="宋体"/>
          <w:b/>
          <w:bCs/>
          <w:color w:val="000000"/>
          <w:sz w:val="21"/>
          <w:szCs w:val="21"/>
        </w:rPr>
      </w:r>
      <w:r/>
    </w:p>
    <w:p>
      <w:pPr>
        <w:pStyle w:val="1075"/>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见证方：（如有）：</w:t>
      </w:r>
      <w:r>
        <w:rPr>
          <w:rFonts w:hint="eastAsia" w:hAnsi="宋体" w:cs="宋体"/>
          <w:b/>
          <w:bCs/>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根据《中华人民共和国民法典》、《中华人民共和国建筑法》及有关法律规定，遵循平等、自愿、公平和诚实信用的原则，双方就</w:t>
      </w:r>
      <w:r>
        <w:rPr>
          <w:rFonts w:hint="eastAsia" w:hAnsi="宋体" w:cs="宋体"/>
          <w:color w:val="000000"/>
          <w:sz w:val="21"/>
          <w:szCs w:val="21"/>
          <w:u w:val="single"/>
          <w:lang w:val="en-US" w:eastAsia="zh-CN"/>
        </w:rPr>
        <w:t xml:space="preserve">                                 </w:t>
      </w:r>
      <w:r>
        <w:rPr>
          <w:rFonts w:hint="eastAsia" w:hAnsi="宋体" w:cs="宋体"/>
          <w:color w:val="000000"/>
          <w:sz w:val="21"/>
          <w:szCs w:val="21"/>
        </w:rPr>
        <w:t xml:space="preserve">及有关事项协商一致，共同达成如下协议：</w:t>
      </w:r>
      <w:r>
        <w:rPr>
          <w:rFonts w:hint="eastAsia" w:hAnsi="宋体" w:cs="宋体"/>
          <w:color w:val="000000"/>
          <w:sz w:val="21"/>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一、工程概况</w:t>
      </w:r>
      <w:r>
        <w:rPr>
          <w:rFonts w:hint="eastAsia" w:hAnsi="宋体" w:cs="宋体"/>
          <w:b/>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1.1工程名称：</w:t>
      </w:r>
      <w:r>
        <w:rPr>
          <w:rFonts w:hint="eastAsia" w:hAnsi="宋体" w:cs="宋体"/>
          <w:color w:val="000000"/>
          <w:sz w:val="21"/>
          <w:szCs w:val="21"/>
          <w:lang w:val="en-US" w:eastAsia="zh-CN"/>
        </w:rPr>
        <w:t xml:space="preserve"> </w:t>
      </w:r>
      <w:r>
        <w:rPr>
          <w:rFonts w:hint="eastAsia" w:hAnsi="宋体" w:cs="宋体"/>
          <w:color w:val="000000"/>
          <w:sz w:val="21"/>
          <w:szCs w:val="21"/>
        </w:rPr>
        <w:t xml:space="preserve">                                                         </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1.2工程地点：江苏省扬州市华扬西路199号                                                      </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1.3主要工程项目和内容：</w:t>
      </w:r>
      <w:r>
        <w:rPr>
          <w:rFonts w:hint="eastAsia" w:hAnsi="宋体" w:cs="宋体"/>
          <w:color w:val="000000"/>
          <w:sz w:val="21"/>
          <w:szCs w:val="21"/>
        </w:rPr>
        <w:tab/>
      </w:r>
      <w:r>
        <w:rPr>
          <w:rFonts w:hint="eastAsia" w:hAnsi="宋体" w:cs="宋体"/>
          <w:color w:val="000000"/>
          <w:sz w:val="21"/>
          <w:szCs w:val="21"/>
        </w:rPr>
        <w:t xml:space="preserve">                                               </w:t>
      </w:r>
      <w:r>
        <w:rPr>
          <w:rFonts w:hint="eastAsia" w:hAnsi="宋体" w:cs="宋体"/>
          <w:color w:val="000000"/>
          <w:sz w:val="21"/>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1.3.1按照采购文件、图纸及工程量清单内容施工，若因发包人要求增加，增加部分的工程量按变更另行计算。</w:t>
      </w:r>
      <w:r>
        <w:rPr>
          <w:rFonts w:hint="eastAsia" w:ascii="宋体" w:hAnsi="宋体" w:cs="宋体"/>
          <w:bCs/>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1.4资金来源：财政拨款</w:t>
      </w:r>
      <w:r>
        <w:rPr>
          <w:rFonts w:hint="eastAsia" w:hAnsi="宋体" w:cs="宋体"/>
          <w:color w:val="000000"/>
          <w:sz w:val="21"/>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二、合同工期</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2.1合同工期为</w:t>
      </w:r>
      <w:r>
        <w:rPr>
          <w:rFonts w:hint="eastAsia" w:hAnsi="宋体" w:cs="宋体"/>
          <w:color w:val="000000"/>
          <w:sz w:val="21"/>
          <w:szCs w:val="21"/>
          <w:u w:val="single"/>
          <w:lang w:val="en-US" w:eastAsia="zh-CN"/>
        </w:rPr>
        <w:t xml:space="preserve"> 45 </w:t>
      </w:r>
      <w:r>
        <w:rPr>
          <w:rFonts w:hint="eastAsia" w:hAnsi="宋体" w:cs="宋体"/>
          <w:color w:val="000000"/>
          <w:sz w:val="21"/>
          <w:szCs w:val="21"/>
        </w:rPr>
        <w:t xml:space="preserve">个日历天。</w:t>
      </w:r>
      <w:r>
        <w:rPr>
          <w:rFonts w:hint="eastAsia" w:hAnsi="宋体" w:cs="宋体"/>
          <w:color w:val="000000"/>
          <w:sz w:val="21"/>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2.2计划开工日期为</w:t>
      </w:r>
      <w:r>
        <w:rPr>
          <w:rFonts w:hint="eastAsia" w:ascii="宋体" w:hAnsi="宋体" w:cs="宋体"/>
          <w:bCs/>
          <w:color w:val="000000"/>
          <w:szCs w:val="21"/>
          <w:u w:val="single"/>
        </w:rPr>
        <w:t xml:space="preserve">2026年   月   日</w:t>
      </w:r>
      <w:r>
        <w:rPr>
          <w:rFonts w:hint="eastAsia" w:ascii="宋体" w:hAnsi="宋体" w:cs="宋体"/>
          <w:bCs/>
          <w:color w:val="000000"/>
          <w:szCs w:val="21"/>
        </w:rPr>
        <w:t xml:space="preserve">。(具体开工日期以甲方签发的开工令为准)</w:t>
      </w:r>
      <w:r>
        <w:rPr>
          <w:rFonts w:hint="eastAsia" w:ascii="宋体" w:hAnsi="宋体" w:cs="宋体"/>
          <w:bCs/>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三、质量标准</w:t>
      </w:r>
      <w:r>
        <w:rPr>
          <w:rFonts w:hint="eastAsia" w:hAnsi="宋体" w:cs="宋体"/>
          <w:b/>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3.1质量要求：要求工程必须一次性验收达到合格标准。如达不到合同约定质量要求，乙方需向甲方支付合同价的5%的违约金。施工过程中由于承包人原因出现质量问题所造成的一切经济损失由承包人负责。</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四、合同价款</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4.1暂定价为：人民币（大写）</w:t>
      </w:r>
      <w:r>
        <w:rPr>
          <w:rFonts w:hint="eastAsia" w:hAnsi="宋体" w:cs="宋体"/>
          <w:color w:val="000000"/>
          <w:sz w:val="21"/>
          <w:szCs w:val="21"/>
          <w:u w:val="single"/>
        </w:rPr>
        <w:t xml:space="preserve">                              </w:t>
      </w:r>
      <w:r>
        <w:rPr>
          <w:rFonts w:hint="eastAsia" w:hAnsi="宋体" w:cs="宋体"/>
          <w:color w:val="000000"/>
          <w:sz w:val="21"/>
          <w:szCs w:val="21"/>
        </w:rPr>
        <w:t xml:space="preserve">                </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（以上造价为合同价格，最终造价按审计部门审计造价进行结算。）</w:t>
      </w:r>
      <w:r>
        <w:rPr>
          <w:rFonts w:hint="eastAsia" w:hAnsi="宋体" w:cs="宋体"/>
          <w:color w:val="000000"/>
          <w:sz w:val="21"/>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4.2本合同价款采用固定总价方式确定。工程量如有增加，增加部分的工程款按照变更结算。</w:t>
      </w:r>
      <w:r>
        <w:rPr>
          <w:rFonts w:hint="eastAsia" w:ascii="宋体" w:hAnsi="宋体" w:cs="宋体"/>
          <w:bCs/>
          <w:color w:val="000000"/>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4.3双方约定的工程款支付的方式和时间: </w:t>
      </w:r>
      <w:r>
        <w:rPr>
          <w:rFonts w:hint="eastAsia" w:ascii="宋体" w:hAnsi="宋体" w:cs="宋体"/>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本项目分两次验收</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第一次验收：工程竣工经后勤基建处初验收合格后付至审定价的50%；</w:t>
      </w:r>
      <w:r>
        <w:rPr>
          <w:rFonts w:hint="eastAsia" w:ascii="宋体" w:hAnsi="宋体" w:cs="宋体"/>
          <w:b/>
          <w:bCs/>
          <w:color w:val="000000"/>
          <w:szCs w:val="21"/>
        </w:rPr>
      </w:r>
      <w:r/>
    </w:p>
    <w:p>
      <w:pPr>
        <w:pStyle w:val="1028"/>
        <w:ind w:firstLine="422"/>
        <w:spacing w:line="360" w:lineRule="auto"/>
        <w:rPr>
          <w:rFonts w:ascii="宋体" w:hAnsi="宋体" w:cs="宋体"/>
          <w:b/>
          <w:bCs/>
          <w:color w:val="000000"/>
          <w:szCs w:val="21"/>
        </w:rPr>
      </w:pPr>
      <w:r>
        <w:rPr>
          <w:rFonts w:hint="eastAsia" w:ascii="宋体" w:hAnsi="宋体" w:cs="宋体"/>
          <w:b/>
          <w:bCs/>
          <w:color w:val="000000"/>
          <w:szCs w:val="21"/>
        </w:rPr>
        <w:t xml:space="preserve">第二次验收：第一次验收满一年后进行全面验收，验收合格后付至审定价的100%。</w:t>
      </w:r>
      <w:r>
        <w:rPr>
          <w:rFonts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注：所有工程款支付均需提供正式税票，甲方自收到发票之日起10个工作日内付款。</w:t>
      </w:r>
      <w:r>
        <w:rPr>
          <w:rFonts w:hint="eastAsia" w:ascii="宋体" w:hAnsi="宋体" w:cs="宋体"/>
          <w:b/>
          <w:bCs/>
          <w:color w:val="000000"/>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4.4竣工结算审计</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1）工程竣工验收合格后1个月内须报送结算审计资料；</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2）本工程中发生工程变更、工程签证及非定额用工的，按扬州工业职业技术学院相关规定执行；</w:t>
      </w:r>
      <w:r>
        <w:rPr>
          <w:rFonts w:hint="eastAsia" w:ascii="宋体" w:hAnsi="宋体" w:cs="宋体"/>
          <w:color w:val="000000"/>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3） 学校建设项目结算审计，应按下列规定支付审计费用：</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①单项工程核减率超过10%的，其审计费用全部由施工单位承担，并由学校从施工单位工程款中扣除（下同）；</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②单项工程核减率在8%—10%（含10%）之间的，其审计费用由学校承担20%，施工单位承担80%；</w:t>
      </w:r>
      <w:r>
        <w:rPr>
          <w:rFonts w:hint="eastAsia" w:hAnsi="宋体" w:cs="宋体"/>
          <w:color w:val="000000"/>
          <w:sz w:val="21"/>
          <w:szCs w:val="21"/>
          <w:u w:val="single"/>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③单项工程核减率在5%—8%（含8%）之间的，其审计费用由施工单位承担20%，学校承担80%；</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④单项工程核减率在5%及其以下的，其审计费用由学校承担。</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核减率=（送审价—审定价）/送审价，送审价指施工单位送审第一稿结算价。审定价指审计最终核定金额。</w:t>
      </w:r>
      <w:r>
        <w:rPr>
          <w:rFonts w:hint="eastAsia" w:ascii="宋体" w:hAnsi="宋体" w:cs="宋体"/>
          <w:color w:val="000000"/>
          <w:szCs w:val="21"/>
          <w:u w:val="single"/>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4.5履约保证金</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lang w:val="en-US" w:eastAsia="zh-CN"/>
        </w:rPr>
      </w:pPr>
      <w:r>
        <w:rPr>
          <w:rFonts w:hint="eastAsia" w:hAnsi="宋体" w:cs="宋体"/>
          <w:color w:val="000000"/>
          <w:sz w:val="21"/>
          <w:szCs w:val="21"/>
          <w:lang w:val="en-US" w:eastAsia="zh-CN"/>
        </w:rPr>
        <w:t xml:space="preserve">无</w:t>
      </w:r>
      <w:r>
        <w:rPr>
          <w:rFonts w:hint="eastAsia" w:hAnsi="宋体" w:cs="宋体"/>
          <w:color w:val="000000"/>
          <w:sz w:val="21"/>
          <w:szCs w:val="21"/>
          <w:lang w:val="en-US" w:eastAsia="zh-CN"/>
        </w:rPr>
      </w:r>
      <w:r/>
    </w:p>
    <w:p>
      <w:pPr>
        <w:pStyle w:val="1028"/>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五、组成本合同的文件包括：</w:t>
      </w:r>
      <w:r>
        <w:rPr>
          <w:rFonts w:hint="eastAsia" w:ascii="宋体" w:hAnsi="宋体" w:cs="宋体"/>
          <w:b/>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以下是合同不可分割的组成部分，与合同具有同样的法律效力。</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5.1合同协议书；</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5.2合同专用条款；</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5.3合同通用条款；</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5.4</w:t>
      </w:r>
      <w:r>
        <w:rPr>
          <w:rFonts w:hint="eastAsia" w:hAnsi="宋体" w:cs="宋体"/>
          <w:color w:val="000000"/>
          <w:sz w:val="21"/>
          <w:szCs w:val="21"/>
          <w:lang w:val="en-US" w:eastAsia="zh-CN"/>
        </w:rPr>
        <w:t xml:space="preserve">采购文件</w:t>
      </w:r>
      <w:r>
        <w:rPr>
          <w:rFonts w:hint="eastAsia" w:hAnsi="宋体" w:cs="宋体"/>
          <w:color w:val="000000"/>
          <w:sz w:val="21"/>
          <w:szCs w:val="21"/>
        </w:rPr>
        <w:t xml:space="preserve">及补遗书及澄清答疑文件；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5.5响应文件；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5.6供应商</w:t>
      </w:r>
      <w:r>
        <w:rPr>
          <w:rFonts w:hint="eastAsia" w:hAnsi="宋体" w:cs="宋体"/>
          <w:color w:val="000000"/>
          <w:sz w:val="21"/>
          <w:szCs w:val="21"/>
          <w:lang w:val="en-US" w:eastAsia="zh-CN"/>
        </w:rPr>
        <w:t xml:space="preserve">响应</w:t>
      </w:r>
      <w:r>
        <w:rPr>
          <w:rFonts w:hint="eastAsia" w:hAnsi="宋体" w:cs="宋体"/>
          <w:color w:val="000000"/>
          <w:sz w:val="21"/>
          <w:szCs w:val="21"/>
        </w:rPr>
        <w:t xml:space="preserve">时所作的申明、承诺、澄清及答复资料等；</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5.7国家及行业规范标准、有关技术文件；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5.8施工图纸</w:t>
      </w:r>
      <w:r>
        <w:rPr>
          <w:rFonts w:hint="eastAsia" w:hAnsi="宋体" w:cs="宋体"/>
          <w:color w:val="000000"/>
          <w:sz w:val="21"/>
          <w:szCs w:val="21"/>
          <w:lang w:eastAsia="zh-CN"/>
        </w:rPr>
        <w:t xml:space="preserve">（</w:t>
      </w:r>
      <w:r>
        <w:rPr>
          <w:rFonts w:hint="eastAsia" w:hAnsi="宋体" w:cs="宋体"/>
          <w:color w:val="000000"/>
          <w:sz w:val="21"/>
          <w:szCs w:val="21"/>
          <w:lang w:val="en-US" w:eastAsia="zh-CN"/>
        </w:rPr>
        <w:t xml:space="preserve">如有</w:t>
      </w:r>
      <w:r>
        <w:rPr>
          <w:rFonts w:hint="eastAsia" w:hAnsi="宋体" w:cs="宋体"/>
          <w:color w:val="000000"/>
          <w:sz w:val="21"/>
          <w:szCs w:val="21"/>
          <w:lang w:eastAsia="zh-CN"/>
        </w:rPr>
        <w:t xml:space="preserve">）</w:t>
      </w:r>
      <w:r>
        <w:rPr>
          <w:rFonts w:hint="eastAsia" w:hAnsi="宋体" w:cs="宋体"/>
          <w:color w:val="000000"/>
          <w:sz w:val="21"/>
          <w:szCs w:val="21"/>
        </w:rPr>
        <w:t xml:space="preserve">；</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5.9工程报价单及预算书；</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5.10经双方确认的工程量清单；</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5.11供应商报价；</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合同履行中，双方有关工程的洽商、变更等书面协议或文件视为本合同的组成部分。</w:t>
      </w:r>
      <w:r>
        <w:rPr>
          <w:rFonts w:hint="eastAsia" w:ascii="宋体" w:hAnsi="宋体" w:cs="宋体"/>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六、本协议书中有关词语含义与本合同《通用条款》中分别赋予它们的定义相同。</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七、承包人向发包人承诺按照合同约定进行施工，并在质量保修期内承担工程质量的保修责任。</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八、发包人向承包人承诺按照合同约定的期限和方式支付合同价款及其他应当支付的款项。</w:t>
      </w:r>
      <w:r>
        <w:rPr>
          <w:rFonts w:hint="eastAsia" w:ascii="宋体" w:hAnsi="宋体" w:cs="宋体"/>
          <w:b/>
          <w:bCs/>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九、合同生效</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9.1合同订立时间：</w:t>
      </w:r>
      <w:r>
        <w:rPr>
          <w:rFonts w:hint="eastAsia" w:hAnsi="宋体" w:cs="宋体"/>
          <w:color w:val="000000"/>
          <w:sz w:val="21"/>
          <w:szCs w:val="21"/>
          <w:u w:val="single"/>
        </w:rPr>
        <w:t xml:space="preserve">   年  月  日</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9.2合同订立地点：扬州工业职业技术学院</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9.3合同经双方法定代表人或授权代表签字并加盖单位公章，并经</w:t>
      </w:r>
      <w:r>
        <w:rPr>
          <w:rFonts w:hint="eastAsia" w:ascii="宋体" w:hAnsi="宋体" w:cs="宋体"/>
          <w:color w:val="000000"/>
          <w:szCs w:val="21"/>
          <w:u w:val="single"/>
        </w:rPr>
        <w:t xml:space="preserve">             </w:t>
      </w:r>
      <w:r>
        <w:rPr>
          <w:rFonts w:hint="eastAsia" w:ascii="宋体" w:hAnsi="宋体" w:cs="宋体"/>
          <w:color w:val="000000"/>
          <w:szCs w:val="21"/>
        </w:rPr>
        <w:t xml:space="preserve">见证盖章后生效。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9.4本合同一式柒份，均具有同等法律效力，发包人执伍份，承包人、见证方各执一份</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420"/>
        <w:spacing w:before="100" w:beforeAutospacing="1" w:after="100" w:afterAutospacing="1" w:line="360" w:lineRule="auto"/>
        <w:tabs>
          <w:tab w:val="left" w:pos="567" w:leader="none"/>
        </w:tabs>
        <w:rPr>
          <w:rFonts w:hint="eastAsia" w:ascii="宋体" w:hAnsi="宋体" w:cs="宋体"/>
          <w:color w:val="000000"/>
          <w:szCs w:val="21"/>
        </w:rPr>
      </w:pPr>
      <w:r>
        <w:rPr>
          <w:rFonts w:hint="eastAsia" w:ascii="宋体" w:hAnsi="宋体" w:cs="宋体"/>
          <w:color w:val="000000"/>
          <w:szCs w:val="21"/>
        </w:rPr>
        <w:t xml:space="preserve">发 包 人：                 承 包 人：               见证方：</w:t>
      </w:r>
      <w:r>
        <w:rPr>
          <w:rFonts w:hint="eastAsia" w:ascii="宋体" w:hAnsi="宋体" w:cs="宋体"/>
          <w:color w:val="000000"/>
          <w:szCs w:val="21"/>
        </w:rPr>
      </w:r>
      <w:r/>
    </w:p>
    <w:p>
      <w:pPr>
        <w:pStyle w:val="1028"/>
        <w:ind w:firstLine="420"/>
        <w:spacing w:line="360" w:lineRule="auto"/>
        <w:tabs>
          <w:tab w:val="left" w:pos="-235" w:leader="none"/>
        </w:tabs>
        <w:rPr>
          <w:rFonts w:hint="eastAsia" w:ascii="宋体" w:hAnsi="宋体" w:cs="宋体"/>
          <w:color w:val="000000"/>
          <w:szCs w:val="21"/>
        </w:rPr>
      </w:pPr>
      <w:r>
        <w:rPr>
          <w:rFonts w:hint="eastAsia" w:ascii="宋体" w:hAnsi="宋体" w:cs="宋体"/>
          <w:color w:val="000000"/>
          <w:szCs w:val="21"/>
        </w:rPr>
      </w:r>
      <w:r/>
    </w:p>
    <w:p>
      <w:pPr>
        <w:pStyle w:val="1028"/>
        <w:ind w:firstLine="420"/>
        <w:spacing w:line="360" w:lineRule="auto"/>
        <w:tabs>
          <w:tab w:val="left" w:pos="-235" w:leader="none"/>
        </w:tabs>
        <w:rPr>
          <w:rFonts w:hint="eastAsia" w:ascii="宋体" w:hAnsi="宋体" w:cs="宋体"/>
          <w:color w:val="000000"/>
          <w:szCs w:val="21"/>
        </w:rPr>
      </w:pPr>
      <w:r>
        <w:rPr>
          <w:rFonts w:hint="eastAsia" w:ascii="宋体" w:hAnsi="宋体" w:cs="宋体"/>
          <w:color w:val="000000"/>
          <w:szCs w:val="21"/>
        </w:rPr>
        <w:t xml:space="preserve">（盖 章）                 （盖   章）              （盖   章）</w:t>
      </w:r>
      <w:r>
        <w:rPr>
          <w:rFonts w:hint="eastAsia" w:ascii="宋体" w:hAnsi="宋体" w:cs="宋体"/>
          <w:color w:val="000000"/>
          <w:szCs w:val="21"/>
        </w:rPr>
      </w:r>
      <w:r/>
    </w:p>
    <w:p>
      <w:pPr>
        <w:pStyle w:val="1028"/>
        <w:ind w:firstLine="420"/>
        <w:spacing w:line="360" w:lineRule="auto"/>
        <w:tabs>
          <w:tab w:val="left" w:pos="-235" w:leader="none"/>
        </w:tabs>
        <w:rPr>
          <w:rFonts w:hint="eastAsia" w:ascii="宋体" w:hAnsi="宋体" w:cs="宋体"/>
          <w:color w:val="000000"/>
          <w:szCs w:val="21"/>
        </w:rPr>
      </w:pPr>
      <w:r>
        <w:rPr>
          <w:rFonts w:hint="eastAsia" w:ascii="宋体" w:hAnsi="宋体" w:cs="宋体"/>
          <w:color w:val="000000"/>
          <w:szCs w:val="21"/>
        </w:rPr>
      </w:r>
      <w:r/>
    </w:p>
    <w:p>
      <w:pPr>
        <w:pStyle w:val="1028"/>
        <w:spacing w:line="360" w:lineRule="auto"/>
        <w:tabs>
          <w:tab w:val="left" w:pos="0" w:leader="none"/>
          <w:tab w:val="left" w:pos="1134" w:leader="none"/>
        </w:tabs>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tabs>
          <w:tab w:val="left" w:pos="0" w:leader="none"/>
          <w:tab w:val="left" w:pos="1134" w:leader="none"/>
        </w:tabs>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tabs>
          <w:tab w:val="left" w:pos="0" w:leader="none"/>
          <w:tab w:val="left" w:pos="1134" w:leader="none"/>
        </w:tabs>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第二部分　　通用条款(略)</w:t>
      </w:r>
      <w:r>
        <w:rPr>
          <w:rFonts w:hint="eastAsia" w:ascii="宋体" w:hAnsi="宋体" w:cs="宋体"/>
          <w:b/>
          <w:color w:val="000000"/>
          <w:szCs w:val="21"/>
        </w:rPr>
      </w:r>
      <w:r/>
    </w:p>
    <w:p>
      <w:pPr>
        <w:pStyle w:val="1253"/>
        <w:ind w:left="0" w:right="0"/>
        <w:jc w:val="center"/>
        <w:spacing w:before="0" w:after="0" w:line="360" w:lineRule="auto"/>
        <w:rPr>
          <w:rFonts w:hint="eastAsia" w:ascii="宋体" w:hAnsi="宋体" w:cs="宋体"/>
          <w:b/>
          <w:color w:val="000000"/>
          <w:sz w:val="21"/>
          <w:szCs w:val="21"/>
        </w:rPr>
      </w:pPr>
      <w:r>
        <w:rPr>
          <w:rFonts w:hint="eastAsia" w:ascii="宋体" w:hAnsi="宋体" w:cs="宋体"/>
          <w:b/>
          <w:color w:val="000000"/>
          <w:sz w:val="21"/>
          <w:szCs w:val="21"/>
        </w:rPr>
        <w:t xml:space="preserve">【按照建设工程施工合同（GF-2017-0201）】</w:t>
      </w:r>
      <w:r>
        <w:rPr>
          <w:rFonts w:hint="eastAsia" w:ascii="宋体" w:hAnsi="宋体" w:cs="宋体"/>
          <w:b/>
          <w:color w:val="000000"/>
          <w:sz w:val="21"/>
          <w:szCs w:val="21"/>
        </w:rPr>
      </w:r>
      <w:r/>
    </w:p>
    <w:p>
      <w:pPr>
        <w:pStyle w:val="1253"/>
        <w:ind w:left="0" w:right="720"/>
        <w:jc w:val="center"/>
        <w:spacing w:before="0" w:after="0" w:line="360" w:lineRule="auto"/>
        <w:rPr>
          <w:rFonts w:hint="eastAsia" w:ascii="宋体" w:hAnsi="宋体" w:cs="宋体"/>
          <w:b/>
          <w:color w:val="000000"/>
          <w:sz w:val="21"/>
          <w:szCs w:val="21"/>
        </w:rPr>
      </w:pPr>
      <w:r>
        <w:rPr>
          <w:rFonts w:hint="eastAsia" w:ascii="宋体" w:hAnsi="宋体" w:cs="宋体"/>
          <w:b/>
          <w:color w:val="000000"/>
          <w:sz w:val="21"/>
          <w:szCs w:val="21"/>
          <w:lang w:val="en-US" w:eastAsia="zh-CN"/>
        </w:rPr>
        <w:t xml:space="preserve">       第三部分　  </w:t>
      </w:r>
      <w:r>
        <w:rPr>
          <w:rFonts w:hint="eastAsia" w:ascii="宋体" w:hAnsi="宋体" w:cs="宋体"/>
          <w:b/>
          <w:color w:val="000000"/>
          <w:sz w:val="21"/>
          <w:szCs w:val="21"/>
        </w:rPr>
        <w:t xml:space="preserve">专用主要条款</w:t>
      </w:r>
      <w:r>
        <w:rPr>
          <w:rFonts w:hint="eastAsia" w:ascii="宋体" w:hAnsi="宋体" w:cs="宋体"/>
          <w:b/>
          <w:color w:val="000000"/>
          <w:sz w:val="21"/>
          <w:szCs w:val="21"/>
        </w:rPr>
      </w:r>
      <w:r/>
    </w:p>
    <w:p>
      <w:pPr>
        <w:pStyle w:val="1253"/>
        <w:ind w:left="0" w:right="720"/>
        <w:jc w:val="both"/>
        <w:spacing w:before="0" w:after="0" w:line="360" w:lineRule="auto"/>
        <w:rPr>
          <w:rFonts w:hint="eastAsia" w:ascii="宋体" w:hAnsi="宋体" w:cs="宋体"/>
          <w:b/>
          <w:color w:val="000000"/>
          <w:sz w:val="21"/>
          <w:szCs w:val="21"/>
        </w:rPr>
      </w:pPr>
      <w:r>
        <w:rPr>
          <w:rFonts w:hint="eastAsia" w:ascii="宋体" w:hAnsi="宋体" w:cs="宋体"/>
          <w:b/>
          <w:color w:val="000000"/>
          <w:sz w:val="21"/>
          <w:szCs w:val="21"/>
        </w:rPr>
        <w:t xml:space="preserve">一、词语定义及合同文件</w:t>
      </w:r>
      <w:r>
        <w:rPr>
          <w:rFonts w:hint="eastAsia" w:ascii="宋体"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1.合同文件及解释顺序</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合同履行中，发包人承包人有关工程的洽商、变更等书面协议或文件视为本合同的组成部分。合同文件组成及解释顺序：(1).本合同协议书；(2).成交通知书（如有）； (3). 响应文件及其附件； (4). 本合同专用条款； (5). 本合同通用条款； (6). 标准规范及有关技术文件； (7). 图纸； (8) . 采购文件及答疑文书、工程量清单； (9). 工程报价单及预算书。（10）合同履行中，发包人承包人有关工程的洽商、变更等书面协议或文件视为本合同的组成部分。</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2.语言文字和适用法律、标准及规范</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2.1适用法律和法规</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需要明示的法律、行政法规：《中华人民共和国民法典》、《中华人民共和国建筑法》、《中华人民共和国政府采购法》、《建设工程质量管理条例》、《建设工程价款结算暂行办法》等以及江苏省、扬州市现行相关法律法规。</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2.2适用标准、规范</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适用标准、规范的名称：（1）与工程相关的现行图集、施工说明；（2）现行国家施工规范及验收标准。 （3）《建筑工程工程量清单计价规范》(GB50500-2013)等国家或省级、行业建设主管部门颁发的计价办法；</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发包人提供标准、规范的时间： 发包人不提供，凡涉及到的相关技术标准、规范均由承包人自备。  </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3.图纸</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发包人向承包人提供图纸日期和套数：签订合同后叁天内提供施工图纸肆套,承包人需要更多复制时,应自行解决,费用自理;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发包人对图纸的保密要求: 施工图纸要求供应商保密，保密费用承包人自行承担。</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二、双方一般权利和义务</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4.工程师 </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4.1监理单位委派的工程师</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姓名:               职务：             </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发包人委托的职权:  项目监理</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对该工程质量、进度、投资、安全进行控制：施工组织设计和技术方案的建议权、材料和施工质量的检验权以及合同管理、信息管理和监理合同中明确的相关工作；需要取得发包人书面批准才能行使的职权：工程变更、经济签证、工期延误等。 </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4.2发包人派驻的工程师</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姓名:                职务:             </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职权: （1）监督检查承包人、监理执行合同情况，（2）协同监理做好工程质量控制、进度控制、安全生产等工作；（3）发出经发包人同意的工程指令；（4）对支付工程款进行审核等。    </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5.项目经理</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姓名: </w:t>
      </w:r>
      <w:r>
        <w:rPr>
          <w:rFonts w:hint="eastAsia" w:hAnsi="宋体" w:cs="宋体"/>
          <w:color w:val="000000"/>
          <w:sz w:val="21"/>
          <w:szCs w:val="21"/>
          <w:lang w:val="en-US" w:eastAsia="zh-CN"/>
        </w:rPr>
        <w:t xml:space="preserve">                </w:t>
      </w:r>
      <w:r>
        <w:rPr>
          <w:rFonts w:hint="eastAsia" w:hAnsi="宋体" w:cs="宋体"/>
          <w:color w:val="000000"/>
          <w:sz w:val="21"/>
          <w:szCs w:val="21"/>
        </w:rPr>
        <w:t xml:space="preserve">职务: 项目经理</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职权：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承包人已确认的事实。承包人的要求、通知均以书面形式由承包人项目经理签字并加盖承包人项目部公章后递交发包人。</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6.发包人工作</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6.1发包人应按约定的时间和要求及完成以下工作:</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（1）施工场地具备施工条件的要求及完成时间:  现场具备施工条件，承包人在踏勘现场时确认，场地不利因素，承包人已在报价时充分考虑，发包人不再因此支付任何费用。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(2)将施工所需的水、电、电讯线路接至施工场地的时间、地点和供应要求：水电接口已提供至施工现场，其位置承包人在踏勘现场时确认，水电在场内接线一切费用包含在总报价中，发包人不再另外支付。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（3）施工场地与公共道路的通道开通时间和要求：主要公共道路开通，施工区道路由承包人承担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（4）工程地质和地下管线资料的提供时间：</w:t>
      </w:r>
      <w:r>
        <w:rPr>
          <w:rFonts w:hint="eastAsia" w:ascii="宋体" w:hAnsi="宋体" w:cs="宋体"/>
          <w:color w:val="000000"/>
          <w:szCs w:val="21"/>
          <w:u w:val="single"/>
        </w:rPr>
        <w:t xml:space="preserve">开工前5天提供</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（5）由发包人办理的施工所需证件、批件的名称和完成时间：</w:t>
      </w:r>
      <w:r>
        <w:rPr>
          <w:rFonts w:hint="eastAsia" w:ascii="宋体" w:hAnsi="宋体" w:cs="宋体"/>
          <w:color w:val="000000"/>
          <w:szCs w:val="21"/>
          <w:u w:val="single"/>
        </w:rPr>
        <w:t xml:space="preserve">开工前由承包人协助发包人办理，不能影响开工</w:t>
      </w:r>
      <w:r>
        <w:rPr>
          <w:rFonts w:hint="eastAsia" w:ascii="宋体" w:hAnsi="宋体" w:cs="宋体"/>
          <w:color w:val="000000"/>
          <w:szCs w:val="21"/>
        </w:rPr>
        <w:t xml:space="preserve">。</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（6）水准点与坐标控制点交验要求：</w:t>
      </w:r>
      <w:r>
        <w:rPr>
          <w:rFonts w:hint="eastAsia" w:ascii="宋体" w:hAnsi="宋体" w:cs="宋体"/>
          <w:color w:val="000000"/>
          <w:szCs w:val="21"/>
          <w:u w:val="single"/>
        </w:rPr>
        <w:t xml:space="preserve">开工前现场交验，承包人负责做好保护工作。施工过程中若水准基点出现遗失或损坏，承包人应立即汇报工程师，重新布点的费用由承包人承担</w:t>
      </w:r>
      <w:r>
        <w:rPr>
          <w:rFonts w:hint="eastAsia" w:ascii="宋体" w:hAnsi="宋体" w:cs="宋体"/>
          <w:color w:val="000000"/>
          <w:szCs w:val="21"/>
        </w:rPr>
        <w:t xml:space="preserve">。</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（7）图纸会审和设计交底时间：</w:t>
      </w:r>
      <w:r>
        <w:rPr>
          <w:rFonts w:hint="eastAsia" w:hAnsi="宋体" w:cs="宋体"/>
          <w:color w:val="000000"/>
          <w:sz w:val="21"/>
          <w:szCs w:val="21"/>
          <w:u w:val="single"/>
        </w:rPr>
        <w:t xml:space="preserve"> 双方约定时间</w:t>
      </w:r>
      <w:r>
        <w:rPr>
          <w:rFonts w:hint="eastAsia" w:hAnsi="宋体" w:cs="宋体"/>
          <w:color w:val="000000"/>
          <w:sz w:val="21"/>
          <w:szCs w:val="21"/>
        </w:rPr>
        <w:t xml:space="preserve"> </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（8）协调处理施工场地周围地下管线和邻近建筑、构筑物（含文物保护建筑）、古树名木的保护工作：</w:t>
      </w:r>
      <w:r>
        <w:rPr>
          <w:rFonts w:hint="eastAsia" w:ascii="宋体" w:hAnsi="宋体" w:cs="宋体"/>
          <w:color w:val="000000"/>
          <w:szCs w:val="21"/>
          <w:u w:val="single"/>
        </w:rPr>
        <w:t xml:space="preserve"> 执行通用条款</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（9）双方约定发包人做的其他工作：/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（10）发包人委托承包人办理的工作：按发包人的布置要求，承包人有配合与该工程建设有关工作的义务，包括协助办理有关施工所需证件、批件等手续。</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7.承包人工作</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7.1承包人应按约定时间和要求,完成以下工作:</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（1）需由设计资质等级和业务范围允许的承包人完成的设计文件提交时间:</w:t>
      </w:r>
      <w:r>
        <w:rPr>
          <w:rFonts w:hint="eastAsia" w:ascii="宋体" w:hAnsi="宋体" w:cs="宋体"/>
          <w:color w:val="000000"/>
          <w:szCs w:val="21"/>
          <w:u w:val="single"/>
        </w:rPr>
        <w:t xml:space="preserve">/</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（2）应提供计划、报表的名称及完成时间： </w:t>
      </w:r>
      <w:r>
        <w:rPr>
          <w:rFonts w:hint="eastAsia" w:ascii="宋体" w:hAnsi="宋体" w:cs="宋体"/>
          <w:color w:val="000000"/>
          <w:szCs w:val="21"/>
          <w:u w:val="single"/>
        </w:rPr>
        <w:t xml:space="preserve">开工前5天内提供切实可行的进度表以及相对应的人机配置情况、材料供应情况 </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（3）承担施工安全保卫工作及非夜间施工照明的责任和要求：</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 </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（4）向发包人提供的办公和生活房屋及设施和要求：</w:t>
      </w:r>
      <w:r>
        <w:rPr>
          <w:rFonts w:hint="eastAsia" w:ascii="宋体" w:hAnsi="宋体" w:cs="宋体"/>
          <w:color w:val="000000"/>
          <w:szCs w:val="21"/>
          <w:u w:val="single"/>
        </w:rPr>
        <w:t xml:space="preserve"> ∕ </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（5）需承包人办理的有关施工场地交通、环卫和施工噪音管理等手续：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u w:val="single"/>
        </w:rPr>
        <w:t xml:space="preserve">承包人自行办理有关施工场地交通、城管、环卫和施工噪音管理等手续，不得影响施工工期，并严格按照扬州市城市管理的有关规定以及安全文明施工要求进行施工              </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（6）已完成工程成品保护的特殊要求及费用承担：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工程交付使用前承包人自己发生的损坏或因承包人保护实施不当而产生的第三方对成品（半成品）的损坏均由承包人自己负责。   </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（7）施工场地周围地下管线和邻近建筑物、构筑物（含文物保护建筑）、古树名木的保护要求及费用承担： </w:t>
      </w:r>
      <w:r>
        <w:rPr>
          <w:rFonts w:hint="eastAsia" w:ascii="宋体" w:hAnsi="宋体" w:cs="宋体"/>
          <w:color w:val="000000"/>
          <w:szCs w:val="21"/>
          <w:u w:val="single"/>
        </w:rPr>
        <w:t xml:space="preserve">承包人自行负责承担施工场地周围地下管线和邻近建筑物、构筑物（含文物保护建筑）、古树名木的保护要求及费用。</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（8）施工场地清洁卫生的要求： </w:t>
      </w:r>
      <w:r>
        <w:rPr>
          <w:rFonts w:hint="eastAsia" w:ascii="宋体" w:hAnsi="宋体" w:cs="宋体"/>
          <w:color w:val="000000"/>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合格后5日内，承包人需自行拆除临时设施及附属物，完成所有的人、材、机全部退场，并将其运出施工现场，放置于合适的场所。所发生的费用由承包人自行承担。承包人逾期未能执行，发包人有权安排其他单位完成，所需费用由发包人从工程款中扣除。</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（9）施工过程中承包人应服从现场统一管理，做到安全、文明、有序施工，一切安全责任自行负责。</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（10）施工过程中，承包人应主动与上、下工序相关单位进行协调对接，避免产生矛盾，做到有序科学衔接，配合其他相关单位，费用已在报价中考虑发包人不再另行支付。</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（11）双方约定承包人应做的其他工作：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                </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三、施工组织设计和工期</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8.进度计划</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8.1承包人提供施工组织设计(施工方案)和进度计划的时间:</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开工前5天以书面形式向发包人和监理提交施工组织设计和进度计划，经发包人和监理方审核同意后的施工组织设计作为施工中发包人与监理方进行监督受理的依据。  </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工程师确认的时间: </w:t>
      </w:r>
      <w:r>
        <w:rPr>
          <w:rFonts w:hint="eastAsia" w:ascii="宋体" w:hAnsi="宋体" w:cs="宋体"/>
          <w:color w:val="000000"/>
          <w:szCs w:val="21"/>
          <w:u w:val="single"/>
        </w:rPr>
        <w:t xml:space="preserve">  送达后7日历天内</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9、工期延误</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9.1合同工期按承包人成交工期执行，如因承包人原因延误工期的，承包人应承担违约责任，详见第19.1条款。</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9.2双方约定工期顺延的其他情况:</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若出现以下情况造成工期延误的发包人不承担费用，只认可工期顺延，顺延时间双方另行协商，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（1）不可抗力（战争以及地震、水灾、暴风雪等严重自然灾害）；</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（2）因发包人设计变更在结构形式、设计标准作重大调整，增加的工程量使承包人工程进度无法按原计划实施进行的；</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（3）非因承包人原因停水、停电连续24小时以上的；</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（4）政府行为：政府强制要求停工（非承包人原因引起，如全市性的安全整顿，要求建设工地停工等）。</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9.3承包人不得以任何理由停工，包括由于变更引起价格改变，发生分歧等，如有争议应协商解决，如因停工造成工期延误，承包人承担违约责任。</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 四、质量与验收</w:t>
      </w:r>
      <w:r>
        <w:rPr>
          <w:rFonts w:hint="eastAsia" w:hAnsi="宋体" w:cs="宋体"/>
          <w:b/>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质量：合格。一次核验不合格是由承包人原因引起的，除由承包人承担返工损失外，另按合同总价的5%支付违约金，发包人有权延期支付工程款，同时承包人必须负责重新验收达到合同约定的标准。</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10.隐蔽工程和中间验收</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 双方约定中间验收部位: 按规定及监理认为确有必要进行验收的部分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10.5验收时间：除质检站、设计院等其他部门参加验收，承包人需提前72小时书面报告以便及时联系和安排外，其余均提前24小时即可。</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五、安全文明施工要求</w:t>
      </w:r>
      <w:r>
        <w:rPr>
          <w:rFonts w:hint="eastAsia" w:hAnsi="宋体" w:cs="宋体"/>
          <w:b/>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（1）承包人对现场作业和现有施工方法的安全承担全部责任，执行通用条款第20条规定，并赔偿因承包人责任给发包人造成的一切损失。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（2）承包人应采取控制措施使施工现场达到市环保和政府其它部门对建筑工地的要求，避免伤害或妨碍公众及周围环境。如因妨碍或伤害造成的行政处罚等其它赔偿均由承包人承担。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（3）承包人负责现场保卫和管理。</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（5）施工单位进场后必须签署《工程施工现场管理规定》、并遵守《建设工程施工安全管理规定》以及《建设工程文明施工管理规定》，不得影响发包人单位正常工作运行，并达到市级安全文明工地要求；</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（6）严格遵守施工现场总平面的规划，服从监理与发包人统一指挥，发包人与监理将组织定期检查，对于出现的问题，发包人及监理有权要求总包单位进行整改，否则视承包人为违约。</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（7）若发生安全事故，承包人承担全部责任，与发包人无关。承包人应按规定立即报告建设主管部门并通知发包人和监理。如因此造成发包人承担责任的，发包人有权向承包人索赔。</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六、合同价款与支付</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11.合同价款及调整</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11.1本合同价款采用</w:t>
      </w:r>
      <w:r>
        <w:rPr>
          <w:rFonts w:hint="eastAsia" w:ascii="宋体" w:hAnsi="宋体" w:cs="宋体"/>
          <w:color w:val="000000"/>
          <w:szCs w:val="21"/>
          <w:u w:val="single"/>
        </w:rPr>
        <w:t xml:space="preserve">固定总价</w:t>
      </w:r>
      <w:r>
        <w:rPr>
          <w:rFonts w:hint="eastAsia" w:ascii="宋体" w:hAnsi="宋体" w:cs="宋体"/>
          <w:color w:val="000000"/>
          <w:szCs w:val="21"/>
        </w:rPr>
        <w:t xml:space="preserve">方式确定。</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11.2合同价款中包括的风险范围：</w:t>
      </w:r>
      <w:r>
        <w:rPr>
          <w:rFonts w:hint="eastAsia" w:ascii="宋体" w:hAnsi="宋体" w:cs="宋体"/>
          <w:color w:val="000000"/>
          <w:szCs w:val="21"/>
          <w:u w:val="single"/>
        </w:rPr>
        <w:t xml:space="preserve">（1）施工图设计范围内的所有工程（施工图纸中采购人取消不做的部分除外）；（2）采购文件中关于报价的规定。</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11.3风险费用的计算方法：</w:t>
      </w:r>
      <w:r>
        <w:rPr>
          <w:rFonts w:hint="eastAsia" w:ascii="宋体" w:hAnsi="宋体" w:cs="宋体"/>
          <w:color w:val="000000"/>
          <w:szCs w:val="21"/>
          <w:u w:val="single"/>
        </w:rPr>
        <w:t xml:space="preserve">合同价款中包括的风险范围：除发包人规定的和政策性文件规定的可以调整的范围外，其余均不予调整。</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11.4风险范围以外合同价格的调整方法：</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变更结算调整方法：以图纸设计变更和采购人要求变更为依据，只调整变更部分，变更费用让利按投标报价时让利幅度同等让利[投标让利幅度=1-投标报价/采购人预算价]。承包方须按发包人变更及意图调整施工方案，完善变更的分部分项工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由工程设计变更或发包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新增零星工程以实际签证为准，承包方需按《新增项目工程量计量确认单》以及《新增项目单价确认单》分别申报新增项目单价与量。确认审批原则是原标底工程量清单中有相同或类似的，按中标综合单价约定方式结算；原工程量清单中没有的，其价格由承包人提出，并经发包人书面认可后作为结算的依据。</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12.工程量确认</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12.1承包人向工程师提交已完成工程量报告的时间:承包人应在每月15日前向现场工程师及发包人提供本月完成工程量情况。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13.工程款(进度款)支付</w:t>
      </w:r>
      <w:r>
        <w:rPr>
          <w:rFonts w:hint="eastAsia" w:ascii="宋体" w:hAnsi="宋体" w:cs="宋体"/>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本项目分两批验收，第一次验收合格后付至合同价的50%，第二次工程竣工验收合格后付至审定金额的100%。（以每次验收报告时间为准）</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所有工程款支付均需提供正式税票，甲方自收到发票之日起10个工作日内付款。</w:t>
      </w:r>
      <w:r>
        <w:rPr>
          <w:rFonts w:hint="eastAsia" w:ascii="宋体" w:hAnsi="宋体" w:cs="宋体"/>
          <w:b/>
          <w:bCs/>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七、材料设备供应</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14.发包人供应材料设备：   </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14.1发包人供应的材料设备与一览表不符时,双方约定发包人承担责任如下: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（1）材料设备单价与一览表不符: 承包人有权拒收，发包人负责调换</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（2）材料设备的品种、规格、型号、质量等级与一览表不符：承包人有权拒收，发包人负责调换 ，承包人可代为调剂串换的材料：设计院批准，监理认可，并报发包人同意后方可串换。</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（3）到货地点与一览表不符：发包人运至规定的供货地点，承包人应予积极配合。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（4）供货数量与一览表不符：发包人补足。</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（5）到货时间与一览表不符：</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承包人必须提前15天书面通知发包人，如因发包人原因延迟供货，发包人则同意工期延期；如因承包人未提前45天书面通知发包人，则发包人不承担任何责任。</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15．承包人采购材料设备</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15.1购材料设备的约定：                                              </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（1）承包人采购的材料设备，必须在发包人认可的产品质量等级及价格范围内，发包人供应的材料、设备、承包人应在材料设备验收后及时开出收料单，以便发包</w:t>
      </w:r>
      <w:r>
        <w:rPr>
          <w:rFonts w:hint="eastAsia" w:ascii="宋体" w:hAnsi="宋体" w:cs="宋体"/>
          <w:color w:val="000000"/>
          <w:szCs w:val="21"/>
        </w:rPr>
        <w:t xml:space="preserve">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包人封存，承包人必须保证施工中材料设备质量与样品一致），否则，造成的损失由承包人承担；承包人在材料设备到货前24小时通知发包人和监理工程师验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（2）设备与设计标准不符时，承包人应按工程师要求的时间运出施工场地，重新采购符合要求的产品，承担由此产生的费用，由此延误的工期不予顺延。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 承包人采购的全部材料设备在使用前，承包人应当按工程师要求进行检验或试验，不合格的不得使用，各种检测费用包括质检站强制性检测费用均由承包人承担。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5）由承包人供应的材料、设备其品牌、生产厂家、质量等级等均需与响应文件相同，除因市场无供应外，需提前15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（8）承包人购买的材料应附有质保书或检测证书，如发包人及监理要求承包人二次检测的，检测试验合格由发包人承担费用，测试不合格的检测费用由承包人承担。并增加：承包人承担的检验费用：</w:t>
      </w:r>
      <w:r>
        <w:rPr>
          <w:rFonts w:hint="eastAsia" w:ascii="宋体" w:hAnsi="宋体" w:cs="宋体"/>
          <w:color w:val="000000"/>
          <w:szCs w:val="21"/>
        </w:rPr>
        <w:fldChar w:fldCharType="begin"/>
      </w:r>
      <w:r>
        <w:rPr>
          <w:rFonts w:hint="eastAsia" w:ascii="宋体" w:hAnsi="宋体" w:cs="宋体"/>
          <w:color w:val="000000"/>
          <w:szCs w:val="21"/>
        </w:rPr>
        <w:instrText xml:space="preserve"> eq \o\ac(</w:instrText>
      </w:r>
      <w:r>
        <w:rPr>
          <w:rFonts w:hint="eastAsia" w:ascii="宋体" w:hAnsi="宋体" w:cs="宋体"/>
          <w:color w:val="000000"/>
          <w:position w:val="-4"/>
          <w:sz w:val="31"/>
          <w:szCs w:val="21"/>
        </w:rPr>
        <w:instrText xml:space="preserve">○</w:instrText>
      </w:r>
      <w:r>
        <w:rPr>
          <w:rFonts w:hint="eastAsia" w:ascii="宋体" w:hAnsi="宋体" w:cs="宋体"/>
          <w:color w:val="000000"/>
          <w:szCs w:val="21"/>
        </w:rPr>
        <w:instrText xml:space="preserve">,1)</w:instrText>
      </w:r>
      <w:r>
        <w:rPr>
          <w:rFonts w:hint="eastAsia" w:ascii="宋体" w:hAnsi="宋体" w:cs="宋体"/>
          <w:color w:val="000000"/>
          <w:szCs w:val="21"/>
        </w:rPr>
        <w:fldChar w:fldCharType="end"/>
      </w:r>
      <w:r>
        <w:rPr>
          <w:rFonts w:hint="eastAsia" w:ascii="宋体" w:hAnsi="宋体" w:cs="宋体"/>
          <w:color w:val="000000"/>
          <w:szCs w:val="21"/>
        </w:rPr>
        <w:t xml:space="preserve">承包人采取新工艺或特殊施工措施造成的检验、试验费用，</w:t>
      </w:r>
      <w:r>
        <w:rPr>
          <w:rFonts w:hint="eastAsia" w:ascii="宋体" w:hAnsi="宋体" w:cs="宋体"/>
          <w:color w:val="000000"/>
          <w:szCs w:val="21"/>
        </w:rPr>
        <w:fldChar w:fldCharType="begin"/>
      </w:r>
      <w:r>
        <w:rPr>
          <w:rFonts w:hint="eastAsia" w:ascii="宋体" w:hAnsi="宋体" w:cs="宋体"/>
          <w:color w:val="000000"/>
          <w:szCs w:val="21"/>
        </w:rPr>
        <w:instrText xml:space="preserve"> eq \o\ac(</w:instrText>
      </w:r>
      <w:r>
        <w:rPr>
          <w:rFonts w:hint="eastAsia" w:ascii="宋体" w:hAnsi="宋体" w:cs="宋体"/>
          <w:color w:val="000000"/>
          <w:position w:val="-4"/>
          <w:sz w:val="31"/>
          <w:szCs w:val="21"/>
        </w:rPr>
        <w:instrText xml:space="preserve">○</w:instrText>
      </w:r>
      <w:r>
        <w:rPr>
          <w:rFonts w:hint="eastAsia" w:ascii="宋体" w:hAnsi="宋体" w:cs="宋体"/>
          <w:color w:val="000000"/>
          <w:szCs w:val="21"/>
        </w:rPr>
        <w:instrText xml:space="preserve">,2)</w:instrText>
      </w:r>
      <w:r>
        <w:rPr>
          <w:rFonts w:hint="eastAsia" w:ascii="宋体" w:hAnsi="宋体" w:cs="宋体"/>
          <w:color w:val="000000"/>
          <w:szCs w:val="21"/>
        </w:rPr>
        <w:fldChar w:fldCharType="end"/>
      </w:r>
      <w:r>
        <w:rPr>
          <w:rFonts w:hint="eastAsia" w:ascii="宋体" w:hAnsi="宋体" w:cs="宋体"/>
          <w:color w:val="000000"/>
          <w:szCs w:val="21"/>
        </w:rPr>
        <w:t xml:space="preserve">不在“由发包人承担检验试验费用”之列的其它检验试验费。</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（9）需送检的材料必须检验合格后方能投入使用。</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（10）承包人供应的材料设备必须保证质量，使用中如发现有质量问题、有毒、污染等不符合环保、安全、卫生要求的，承包人承担返工的全部损失并赔偿由此给发包人带来的损失。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（11）如需发包人认定质价后购买的材料，或者必须代换材料时，承包人必须提前10天书面报告，经发包人批准后实施，否则一切后果均由承包人自己负责。</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八、工程变更</w:t>
      </w:r>
      <w:r>
        <w:rPr>
          <w:rFonts w:hint="eastAsia" w:hAnsi="宋体" w:cs="宋体"/>
          <w:b/>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（1）工程变更通知是合同及施工设计图纸的补充和完善，承包人不得拒绝，不能因变更延误工期。</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（2）由于工程设计变更导致本合同工程量增减变化时，是对合同价款增减调整的依据，承包人不能因变更提出不合理的造价要求，造价变化按上述约定执行，结算审核时按实调整。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（3）承包人不得以设计变更或工程量的变化为理由，解除或修改合同对其规定的责任和义务。</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（4）施工中承包人不得对原工程设计进行变更，因承包人擅自变更设计发生的费用和由此导致发包人的直接损失由承包人承担，延误的工期不予顺延。</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 16.竣工验收</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16.1.承包人负责组织工程验收，并有义务参加配合相关单位验收工作。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16.2.工程具备竣工验收条件，承包人按国家工程竣工验收有关规定，向发包人提供竣工验收报告。</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16.3.工程竣工验收通过，承包人送交竣工验收报告的日期为实际竣工日期。工程按发包人要求修改后通过竣工验收的，实际竣工日期为承包人修改后提请发包人验收的日期。发包人接到竣工验收报告后28天内组织有关单位验收，并在验收后14天内给予认可或提出修改意见。承包人按要求修改，并承担由自身原因造成修改的费用。</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16.4.承包人提供竣工图的约定：竣工验收合格后三十日内承包人提供自己绘制的符合城建档案馆要求的竣工图2套,竣工资料三套（原件资料）其中一套原件交城建档案馆，并确保资料准确，否则每迟一天，每日向发包人支付违约金500元。</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17.竣工结算</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17.1工程竣工验收合格后1个月内承包人向发包人提供完整的工程结算资料。由发包人接收（一式两份）。结算资料提交应按时完成，否则每迟一天，除每日向发包人支付违约金</w:t>
      </w:r>
      <w:r>
        <w:rPr>
          <w:rFonts w:hint="eastAsia" w:ascii="宋体" w:hAnsi="宋体" w:cs="宋体"/>
          <w:color w:val="000000"/>
          <w:szCs w:val="21"/>
          <w:u w:val="single"/>
        </w:rPr>
        <w:t xml:space="preserve">    </w:t>
      </w:r>
      <w:r>
        <w:rPr>
          <w:rFonts w:hint="eastAsia" w:ascii="宋体" w:hAnsi="宋体" w:cs="宋体"/>
          <w:color w:val="000000"/>
          <w:szCs w:val="21"/>
        </w:rPr>
        <w:t xml:space="preserve">元外，工程款相应延期支付。</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17.2发包人收到竣工结算资料后，由发包人和监理方分别进行审查确认后送给有关造价咨询部门进行工程价款的审核，造价咨询部门由发包人确定，承包人必须配合。</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18、工程保修</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工程保修内容及期限按《建设工程质量管理条例》（中华人民共和国国务院令2000年第279号）、《房屋建筑工程质量保修办法》（中华人民共和国建设部令第８０号）等有关规定执行,保修金预留的比例为工程结算价的</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18.2工程保修期在工程竣工验收合格之日起计算。</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18.3在承包人对质量保证期内出现的质量问题进行维修时，承包人应相应延长维修或更换部分的质量保证期。维修或更换部分的质保期从维修或更换合格之日其重新计算。</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18.4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rPr>
          <w:rFonts w:hint="eastAsia" w:ascii="宋体" w:hAnsi="宋体" w:cs="宋体"/>
          <w:color w:val="000000"/>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十、违约、索赔和争议</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19.违约</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19.1本合同中关于承包人违约的具体责任如下: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本合同通用条款约定承包人违约应承担的违约责任: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违约金总额最多不超过合同金额的30%</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19.2双方约定的承包人其他违约责任: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19.2.1遵守政府和发包人对施工现场的一切规定和要求，承担因自身原因违反有关规定造成的损失和罚款。</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19.2.2承包人在施工过程中，项目经理及主要施工人员应与响应文件中相一致，如承包人擅自变换项目经理及主要施工人员，发包人有权终止合同，承包人无条件退场且工程款不予结算，项目经理必须长驻施工现场，负责该项目施工，如需离开施工现场，必须向发包人请假，在征得发包人同意后，才能离开现场，未经批准离开现场，一经发现按每天1000元进行处罚，处罚款上不封顶，结算时在工程款中扣除，如发现项目经理三次擅自离开现场，发包人有权终止合同，承包人无条件退场且工程款不予支付，同时报相应的建设主管部门处理。</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19.2.3承包人应服从发包人的制度、会议、通知等形式的管理，以整个项目全局为重，除履行合同义务外应积极配合发包人及其他参建单位完成项目目标。</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19.2.4由于承包人原因无故连续停工一周，且又未向监理及发包人书面说明原因并取得发包人书面认可，发包人有权终止合同，承包人按合同总价的5%向发包人支付违约金，同时承包人将承担给发包人造成的一切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19.2.5承包人擅自将工程全部或其中的一部分转包或分包给其它单位，发包人有权终止合同，同时承包人按合同总价的5%向发包人支付违约金，由此造成的一切损失由承包人承担。</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19.2.6施工期间由于承包人原因出现重大质量问题，且又无法弥补，给发包人造成重大损失，发包人有权终止合同，同时承包人按合同总价的5%向发包人支付违约金，并负责赔偿发包人由此造成的一切损失。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19.2.7承包人使用劣质、不合格材料，无论使用量多少，一经发现，发包人有权终止合同，承包人除按合同总价的5%向发包人支付违约金，并负责赔偿发包人由此造成的一切损失外，无条件退出施工现场。</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20.争议</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20.1双方约定,在履行合同过程中产生争议时: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(1)请有关</w:t>
      </w:r>
      <w:r>
        <w:rPr>
          <w:rFonts w:hint="eastAsia" w:hAnsi="宋体" w:cs="宋体"/>
          <w:color w:val="000000"/>
          <w:sz w:val="21"/>
          <w:szCs w:val="21"/>
          <w:u w:val="single"/>
        </w:rPr>
        <w:t xml:space="preserve">建设行政主管部门</w:t>
      </w:r>
      <w:r>
        <w:rPr>
          <w:rFonts w:hint="eastAsia" w:hAnsi="宋体" w:cs="宋体"/>
          <w:color w:val="000000"/>
          <w:sz w:val="21"/>
          <w:szCs w:val="21"/>
        </w:rPr>
        <w:t xml:space="preserve">调解;</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(2)调解不成，双方约定向</w:t>
      </w:r>
      <w:r>
        <w:rPr>
          <w:rFonts w:hint="eastAsia" w:hAnsi="宋体" w:cs="宋体"/>
          <w:color w:val="000000"/>
          <w:sz w:val="21"/>
          <w:szCs w:val="21"/>
          <w:u w:val="single"/>
        </w:rPr>
        <w:t xml:space="preserve">工程所在地人民法院</w:t>
      </w:r>
      <w:r>
        <w:rPr>
          <w:rFonts w:hint="eastAsia" w:hAnsi="宋体" w:cs="宋体"/>
          <w:color w:val="000000"/>
          <w:sz w:val="21"/>
          <w:szCs w:val="21"/>
        </w:rPr>
        <w:t xml:space="preserve"> 提起诉讼。</w:t>
      </w:r>
      <w:r>
        <w:rPr>
          <w:rFonts w:hint="eastAsia" w:hAnsi="宋体" w:cs="宋体"/>
          <w:color w:val="000000"/>
          <w:sz w:val="21"/>
          <w:szCs w:val="21"/>
        </w:rPr>
      </w:r>
      <w:r/>
    </w:p>
    <w:p>
      <w:pPr>
        <w:pStyle w:val="1075"/>
        <w:spacing w:before="120" w:after="120" w:line="360" w:lineRule="auto"/>
        <w:rPr>
          <w:rFonts w:hint="eastAsia" w:hAnsi="宋体" w:cs="宋体"/>
          <w:b/>
          <w:color w:val="000000"/>
          <w:sz w:val="21"/>
          <w:szCs w:val="21"/>
        </w:rPr>
      </w:pPr>
      <w:r>
        <w:rPr>
          <w:rFonts w:hint="eastAsia" w:hAnsi="宋体" w:cs="宋体"/>
          <w:b/>
          <w:color w:val="000000"/>
          <w:sz w:val="21"/>
          <w:szCs w:val="21"/>
        </w:rPr>
        <w:t xml:space="preserve">十一、其他</w:t>
      </w:r>
      <w:r>
        <w:rPr>
          <w:rFonts w:hint="eastAsia" w:hAnsi="宋体" w:cs="宋体"/>
          <w:b/>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21.工程分包</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本工程除渣土外运工程外，其他项目不允许转包和违法分包。渣土外运必须发包给具备《渣土运输车辆许可证》、《渣土运输车辆交通安全证》和《渣土运输车辆通行证》的渣土运输企业作业。</w:t>
      </w:r>
      <w:r>
        <w:rPr>
          <w:rFonts w:hint="eastAsia" w:ascii="宋体" w:hAnsi="宋体" w:cs="宋体"/>
          <w:color w:val="000000"/>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22.不可抗力 </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rPr>
        <w:t xml:space="preserve">22.1双方关于不可抗力的约定: </w:t>
      </w:r>
      <w:r>
        <w:rPr>
          <w:rFonts w:hint="eastAsia" w:hAnsi="宋体" w:cs="宋体"/>
          <w:color w:val="000000"/>
          <w:sz w:val="21"/>
          <w:szCs w:val="21"/>
          <w:u w:val="single"/>
        </w:rPr>
        <w:t xml:space="preserve">执行通用条款</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23.担保</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23.1 承包人向发包人提供履约担保,担保方式为: </w:t>
      </w:r>
      <w:r>
        <w:rPr>
          <w:rFonts w:hint="eastAsia" w:ascii="宋体" w:hAnsi="宋体" w:cs="宋体"/>
          <w:color w:val="000000"/>
          <w:szCs w:val="21"/>
          <w:u w:val="single"/>
        </w:rPr>
        <w:t xml:space="preserve">成交后承包人在签订合同前依据采购文件在规定时间完工并经竣工验收合格后凭验收证明文件，由甲方无息退还。</w:t>
      </w:r>
      <w:r>
        <w:rPr>
          <w:rFonts w:hint="eastAsia" w:ascii="宋体" w:hAnsi="宋体" w:cs="宋体"/>
          <w:color w:val="000000"/>
          <w:szCs w:val="21"/>
          <w:u w:val="single"/>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23.2 承包人必须在规定工期内完工，如逾期完工，按本合同第19.1条承担延误工期的违约责任，相应款项在工程款中扣除。</w:t>
      </w:r>
      <w:r>
        <w:rPr>
          <w:rFonts w:hint="eastAsia" w:ascii="宋体" w:hAnsi="宋体" w:cs="宋体"/>
          <w:color w:val="000000"/>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24.保险</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工程保险：按相关规定，应由承包人缴纳的保险必须按时依法办理。</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其他保险：按相关规定，应由承包人缴纳的保险必须按时依法办理。</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承包人是否应为其施工设备等办理财产保险：应该办理</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关于变更保险合同时的通知义务的约定：执行通用条款</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25.合同其它</w:t>
      </w:r>
      <w:r>
        <w:rPr>
          <w:rFonts w:hint="eastAsia" w:hAnsi="宋体" w:cs="宋体"/>
          <w:color w:val="000000"/>
          <w:sz w:val="21"/>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 承包人应诚实信用，严格按照采购文件要求和响应承诺履行合同，不向发包人进行商业贿赂或者提供不正当利益。</w:t>
      </w:r>
      <w:r>
        <w:rPr>
          <w:rFonts w:hint="eastAsia" w:ascii="宋体" w:hAnsi="宋体" w:cs="宋体"/>
          <w:color w:val="000000"/>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25.2 本合同附件：</w:t>
      </w:r>
      <w:r>
        <w:rPr>
          <w:rFonts w:hint="eastAsia" w:hAnsi="宋体" w:cs="宋体"/>
          <w:color w:val="000000"/>
          <w:sz w:val="21"/>
          <w:szCs w:val="21"/>
          <w:lang w:val="en-US" w:eastAsia="zh-CN"/>
        </w:rPr>
        <w:t xml:space="preserve">采购</w:t>
      </w:r>
      <w:r>
        <w:rPr>
          <w:rFonts w:hint="eastAsia" w:hAnsi="宋体" w:cs="宋体"/>
          <w:color w:val="000000"/>
          <w:sz w:val="21"/>
          <w:szCs w:val="21"/>
        </w:rPr>
        <w:t xml:space="preserve">文件、承包人响应文件及其他补充文件。</w:t>
      </w:r>
      <w:r>
        <w:rPr>
          <w:rFonts w:hint="eastAsia" w:hAnsi="宋体" w:cs="宋体"/>
          <w:color w:val="000000"/>
          <w:sz w:val="21"/>
          <w:szCs w:val="21"/>
        </w:rPr>
      </w:r>
      <w:r/>
    </w:p>
    <w:p>
      <w:pPr>
        <w:pStyle w:val="1075"/>
        <w:ind w:left="479"/>
        <w:spacing w:before="120" w:after="120" w:line="360" w:lineRule="auto"/>
        <w:rPr>
          <w:rFonts w:hint="eastAsia" w:hAnsi="宋体" w:cs="宋体"/>
          <w:color w:val="000000"/>
          <w:sz w:val="21"/>
          <w:szCs w:val="21"/>
        </w:rPr>
      </w:pPr>
      <w:r>
        <w:rPr>
          <w:rFonts w:hint="eastAsia" w:hAnsi="宋体" w:cs="宋体"/>
          <w:color w:val="000000"/>
          <w:sz w:val="21"/>
          <w:szCs w:val="21"/>
        </w:rPr>
        <w:t xml:space="preserve">25.3本合同未尽事宜，遵照《中华人民共和国民法典》有关条文执行。</w:t>
      </w:r>
      <w:r>
        <w:rPr>
          <w:rFonts w:hint="eastAsia" w:hAnsi="宋体" w:cs="宋体"/>
          <w:color w:val="000000"/>
          <w:sz w:val="21"/>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315"/>
        <w:spacing w:before="100" w:beforeAutospacing="1" w:after="100" w:afterAutospacing="1" w:line="360" w:lineRule="auto"/>
        <w:rPr>
          <w:rFonts w:hint="eastAsia" w:ascii="宋体" w:hAnsi="宋体" w:cs="宋体"/>
          <w:b/>
          <w:color w:val="000000"/>
          <w:szCs w:val="21"/>
        </w:rPr>
      </w:pPr>
      <w:r>
        <w:rPr>
          <w:rFonts w:hint="eastAsia" w:ascii="宋体" w:hAnsi="宋体" w:cs="宋体"/>
          <w:color w:val="000000"/>
          <w:szCs w:val="21"/>
        </w:rPr>
        <w:t xml:space="preserve">甲方：（盖章）                         乙方：（盖章）</w:t>
      </w:r>
      <w:r>
        <w:rPr>
          <w:rFonts w:hint="eastAsia" w:ascii="宋体" w:hAnsi="宋体" w:cs="宋体"/>
          <w:b/>
          <w:color w:val="000000"/>
          <w:szCs w:val="21"/>
        </w:rPr>
      </w:r>
      <w:r/>
    </w:p>
    <w:p>
      <w:pPr>
        <w:pStyle w:val="1028"/>
        <w:contextualSpacing/>
        <w:spacing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法定代表人：                          法定代表人：</w:t>
      </w:r>
      <w:r>
        <w:rPr>
          <w:rFonts w:hint="eastAsia" w:ascii="宋体" w:hAnsi="宋体" w:cs="宋体"/>
          <w:bCs/>
          <w:color w:val="000000"/>
          <w:szCs w:val="21"/>
        </w:rPr>
      </w:r>
      <w:r/>
    </w:p>
    <w:p>
      <w:pPr>
        <w:pStyle w:val="1028"/>
        <w:contextualSpacing/>
        <w:spacing w:line="360" w:lineRule="auto"/>
        <w:rPr>
          <w:rFonts w:hint="eastAsia" w:ascii="宋体" w:hAnsi="宋体" w:cs="宋体"/>
          <w:bCs/>
          <w:color w:val="000000"/>
          <w:szCs w:val="21"/>
        </w:rPr>
      </w:pPr>
      <w:r>
        <w:rPr>
          <w:rFonts w:hint="eastAsia" w:ascii="宋体" w:hAnsi="宋体" w:cs="宋体"/>
          <w:color w:val="000000"/>
          <w:szCs w:val="21"/>
        </w:rPr>
        <w:t xml:space="preserve">   （或授权签约人）：                    （或授权签约人）：</w:t>
      </w:r>
      <w:r>
        <w:rPr>
          <w:rFonts w:hint="eastAsia" w:ascii="宋体" w:hAnsi="宋体" w:cs="宋体"/>
          <w:bCs/>
          <w:color w:val="000000"/>
          <w:szCs w:val="21"/>
        </w:rPr>
      </w:r>
      <w:r/>
    </w:p>
    <w:p>
      <w:pPr>
        <w:pStyle w:val="1028"/>
        <w:spacing w:before="120" w:after="120" w:line="360" w:lineRule="auto"/>
        <w:rPr>
          <w:rFonts w:hint="eastAsia" w:ascii="宋体" w:hAnsi="宋体" w:cs="宋体"/>
          <w:bCs/>
          <w:color w:val="000000"/>
          <w:szCs w:val="21"/>
        </w:rPr>
      </w:pPr>
      <w:r/>
      <w:bookmarkEnd w:id="53"/>
      <w:r/>
      <w:bookmarkEnd w:id="54"/>
      <w:r/>
      <w:bookmarkEnd w:id="55"/>
      <w:r/>
      <w:bookmarkEnd w:id="56"/>
      <w:r>
        <w:rPr>
          <w:rFonts w:hint="eastAsia" w:ascii="宋体" w:hAnsi="宋体" w:cs="宋体"/>
          <w:bCs/>
          <w:color w:val="000000"/>
          <w:szCs w:val="21"/>
        </w:rPr>
      </w:r>
      <w:r/>
    </w:p>
    <w:p>
      <w:pPr>
        <w:pStyle w:val="1028"/>
        <w:jc w:val="center"/>
        <w:spacing w:before="240" w:after="240" w:line="360" w:lineRule="auto"/>
        <w:rPr>
          <w:rFonts w:hint="eastAsia" w:ascii="宋体" w:hAnsi="宋体" w:cs="宋体"/>
          <w:b/>
          <w:bCs/>
          <w:color w:val="000000"/>
          <w:spacing w:val="30"/>
          <w:szCs w:val="21"/>
        </w:rPr>
      </w:pPr>
      <w:r>
        <w:rPr>
          <w:rFonts w:hint="eastAsia" w:ascii="宋体" w:hAnsi="宋体" w:cs="宋体"/>
          <w:b/>
          <w:bCs/>
          <w:color w:val="000000"/>
          <w:spacing w:val="30"/>
          <w:szCs w:val="21"/>
        </w:rPr>
      </w:r>
      <w:r/>
    </w:p>
    <w:p>
      <w:pPr>
        <w:pStyle w:val="1028"/>
        <w:jc w:val="center"/>
        <w:spacing w:before="240" w:after="240" w:line="360" w:lineRule="auto"/>
        <w:rPr>
          <w:rFonts w:hint="eastAsia" w:ascii="宋体" w:hAnsi="宋体" w:cs="宋体"/>
          <w:b/>
          <w:bCs/>
          <w:color w:val="000000"/>
          <w:spacing w:val="30"/>
          <w:szCs w:val="21"/>
        </w:rPr>
      </w:pPr>
      <w:r>
        <w:rPr>
          <w:rFonts w:hint="eastAsia" w:ascii="宋体" w:hAnsi="宋体" w:cs="宋体"/>
          <w:b/>
          <w:bCs/>
          <w:color w:val="000000"/>
          <w:spacing w:val="30"/>
          <w:szCs w:val="21"/>
        </w:rPr>
        <w:br w:type="page" w:clear="all"/>
      </w:r>
      <w:r>
        <w:rPr>
          <w:rFonts w:hint="eastAsia" w:ascii="宋体" w:hAnsi="宋体" w:cs="宋体"/>
          <w:b/>
          <w:bCs/>
          <w:color w:val="000000"/>
          <w:spacing w:val="30"/>
          <w:szCs w:val="21"/>
        </w:rPr>
        <w:t xml:space="preserve">工程质量保修书</w:t>
      </w:r>
      <w:r>
        <w:rPr>
          <w:rFonts w:hint="eastAsia" w:ascii="宋体" w:hAnsi="宋体" w:cs="宋体"/>
          <w:b/>
          <w:bCs/>
          <w:color w:val="000000"/>
          <w:spacing w:val="30"/>
          <w:szCs w:val="21"/>
        </w:rPr>
      </w:r>
      <w:r/>
    </w:p>
    <w:p>
      <w:pPr>
        <w:pStyle w:val="1253"/>
        <w:contextualSpacing/>
        <w:ind w:left="0" w:right="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发包人(甲方)：扬州工业职业技术学院</w:t>
      </w:r>
      <w:r>
        <w:rPr>
          <w:rFonts w:hint="eastAsia" w:ascii="宋体" w:hAnsi="宋体" w:cs="宋体"/>
          <w:color w:val="000000"/>
          <w:sz w:val="21"/>
          <w:szCs w:val="21"/>
        </w:rPr>
      </w:r>
      <w:r/>
    </w:p>
    <w:p>
      <w:pPr>
        <w:pStyle w:val="1253"/>
        <w:contextualSpacing/>
        <w:ind w:left="0" w:right="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承包人（乙方）： </w:t>
      </w:r>
      <w:r>
        <w:rPr>
          <w:rFonts w:hint="eastAsia" w:ascii="宋体" w:hAnsi="宋体" w:cs="宋体"/>
          <w:color w:val="000000"/>
          <w:sz w:val="21"/>
          <w:szCs w:val="21"/>
        </w:rPr>
      </w:r>
      <w:r/>
    </w:p>
    <w:p>
      <w:pPr>
        <w:pStyle w:val="1253"/>
        <w:contextualSpacing/>
        <w:ind w:left="0" w:right="0" w:firstLine="42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t xml:space="preserve">甲乙双方根据《中华人民共和国建筑法》、《建设工程质量管理条例》和《房屋建筑工程质量保修办法》，经协商一致，对</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签订工程质量保修书。</w:t>
      </w:r>
      <w:r>
        <w:rPr>
          <w:rFonts w:hint="eastAsia" w:ascii="宋体" w:hAnsi="宋体" w:cs="宋体"/>
          <w:color w:val="000000"/>
          <w:sz w:val="21"/>
          <w:szCs w:val="21"/>
        </w:rPr>
      </w:r>
      <w:r/>
    </w:p>
    <w:p>
      <w:pPr>
        <w:pStyle w:val="1104"/>
        <w:contextualSpacing/>
        <w:ind w:firstLine="472"/>
        <w:spacing w:line="360" w:lineRule="auto"/>
        <w:rPr>
          <w:rFonts w:hint="eastAsia"/>
          <w:color w:val="000000"/>
          <w:sz w:val="21"/>
          <w:szCs w:val="21"/>
        </w:rPr>
      </w:pPr>
      <w:r>
        <w:rPr>
          <w:rFonts w:hint="eastAsia"/>
          <w:color w:val="000000"/>
          <w:sz w:val="21"/>
          <w:szCs w:val="21"/>
        </w:rPr>
        <w:t xml:space="preserve">一、工程质量保修范围和内容</w:t>
      </w:r>
      <w:r>
        <w:rPr>
          <w:rFonts w:hint="eastAsia"/>
          <w:color w:val="000000"/>
          <w:sz w:val="21"/>
          <w:szCs w:val="21"/>
        </w:rPr>
      </w:r>
      <w:r/>
    </w:p>
    <w:p>
      <w:pPr>
        <w:pStyle w:val="1104"/>
        <w:contextualSpacing/>
        <w:ind w:firstLine="472"/>
        <w:spacing w:line="360" w:lineRule="auto"/>
        <w:rPr>
          <w:rFonts w:hint="eastAsia"/>
          <w:color w:val="000000"/>
          <w:sz w:val="21"/>
          <w:szCs w:val="21"/>
          <w:u w:val="single"/>
        </w:rPr>
      </w:pPr>
      <w:r>
        <w:rPr>
          <w:rFonts w:hint="eastAsia"/>
          <w:color w:val="000000"/>
          <w:sz w:val="21"/>
          <w:szCs w:val="21"/>
        </w:rPr>
        <w:t xml:space="preserve">1、乙方在质量保修期内，按照有关法律、法规、规章的管理规定和双方约定，承担本工程质量保修责任。质量保修范围内包括合同约定的全部承包项目。具体质量保修内容双方约定如下：</w:t>
      </w:r>
      <w:r>
        <w:rPr>
          <w:rFonts w:hint="eastAsia"/>
          <w:color w:val="000000"/>
          <w:sz w:val="21"/>
          <w:szCs w:val="21"/>
          <w:u w:val="single"/>
        </w:rPr>
        <w:t xml:space="preserve">凡属乙方加工及施工工艺、施工方法及材料质量等质量问题造成的需返工修补的情况。</w:t>
      </w:r>
      <w:r>
        <w:rPr>
          <w:rFonts w:hint="eastAsia"/>
          <w:color w:val="000000"/>
          <w:sz w:val="21"/>
          <w:szCs w:val="21"/>
          <w:u w:val="single"/>
        </w:rPr>
      </w:r>
      <w:r/>
    </w:p>
    <w:p>
      <w:pPr>
        <w:pStyle w:val="1104"/>
        <w:contextualSpacing/>
        <w:ind w:left="359" w:firstLine="140"/>
        <w:spacing w:line="360" w:lineRule="auto"/>
        <w:rPr>
          <w:rFonts w:hint="eastAsia"/>
          <w:color w:val="000000"/>
          <w:sz w:val="21"/>
          <w:szCs w:val="21"/>
        </w:rPr>
      </w:pPr>
      <w:r>
        <w:rPr>
          <w:rFonts w:hint="eastAsia"/>
          <w:color w:val="000000"/>
          <w:sz w:val="21"/>
          <w:szCs w:val="21"/>
        </w:rPr>
        <w:t xml:space="preserve">二、质量保修期</w:t>
      </w:r>
      <w:r>
        <w:rPr>
          <w:rFonts w:hint="eastAsia"/>
          <w:color w:val="000000"/>
          <w:sz w:val="21"/>
          <w:szCs w:val="21"/>
        </w:rPr>
      </w:r>
      <w:r/>
    </w:p>
    <w:p>
      <w:pPr>
        <w:pStyle w:val="1104"/>
        <w:contextualSpacing/>
        <w:ind w:left="359" w:firstLine="140"/>
        <w:spacing w:line="360" w:lineRule="auto"/>
        <w:rPr>
          <w:rFonts w:hint="eastAsia"/>
          <w:color w:val="000000"/>
          <w:sz w:val="21"/>
          <w:szCs w:val="21"/>
        </w:rPr>
      </w:pPr>
      <w:r>
        <w:rPr>
          <w:rFonts w:hint="eastAsia"/>
          <w:color w:val="000000"/>
          <w:sz w:val="21"/>
          <w:szCs w:val="21"/>
        </w:rPr>
        <w:t xml:space="preserve">1、质量保修期从工程实际竣工之日起开始计算。分单项竣工验收的工程，</w:t>
      </w:r>
      <w:r>
        <w:rPr>
          <w:rFonts w:hint="eastAsia"/>
          <w:color w:val="000000"/>
          <w:sz w:val="21"/>
          <w:szCs w:val="21"/>
        </w:rPr>
      </w:r>
      <w:r/>
    </w:p>
    <w:p>
      <w:pPr>
        <w:pStyle w:val="1104"/>
        <w:contextualSpacing/>
        <w:spacing w:line="360" w:lineRule="auto"/>
        <w:rPr>
          <w:rFonts w:hint="eastAsia"/>
          <w:color w:val="000000"/>
          <w:sz w:val="21"/>
          <w:szCs w:val="21"/>
        </w:rPr>
      </w:pPr>
      <w:r>
        <w:rPr>
          <w:rFonts w:hint="eastAsia"/>
          <w:color w:val="000000"/>
          <w:sz w:val="21"/>
          <w:szCs w:val="21"/>
        </w:rPr>
        <w:t xml:space="preserve">按单项工程分别计算质量保修期。双方根据《建设工程质量管理条例》及有关规定，约定本工程的质量保修期如下：</w:t>
      </w:r>
      <w:r>
        <w:rPr>
          <w:rFonts w:hint="eastAsia"/>
          <w:color w:val="000000"/>
          <w:sz w:val="21"/>
          <w:szCs w:val="21"/>
        </w:rPr>
      </w:r>
      <w:r/>
    </w:p>
    <w:p>
      <w:pPr>
        <w:pStyle w:val="1104"/>
        <w:contextualSpacing/>
        <w:ind w:firstLine="420"/>
        <w:spacing w:line="360" w:lineRule="auto"/>
        <w:rPr>
          <w:rFonts w:hint="eastAsia"/>
          <w:color w:val="000000"/>
          <w:sz w:val="21"/>
          <w:szCs w:val="21"/>
        </w:rPr>
      </w:pPr>
      <w:r>
        <w:rPr>
          <w:rFonts w:hint="eastAsia"/>
          <w:color w:val="000000"/>
          <w:sz w:val="21"/>
          <w:szCs w:val="21"/>
        </w:rPr>
        <w:t xml:space="preserve">本工程质量保修期为</w:t>
      </w:r>
      <w:r>
        <w:rPr>
          <w:rFonts w:hint="eastAsia"/>
          <w:b/>
          <w:color w:val="000000"/>
          <w:sz w:val="21"/>
          <w:szCs w:val="21"/>
          <w:u w:val="single"/>
        </w:rPr>
        <w:t xml:space="preserve">  2年  </w:t>
      </w:r>
      <w:r>
        <w:rPr>
          <w:rFonts w:hint="eastAsia"/>
          <w:color w:val="000000"/>
          <w:sz w:val="21"/>
          <w:szCs w:val="21"/>
        </w:rPr>
        <w:t xml:space="preserve">，从工程竣工验收合格之日起，2年内因工程质量问题所发生的材料费、保修人工费等均由乙方负责免费维修和更换。</w:t>
      </w:r>
      <w:r>
        <w:rPr>
          <w:rFonts w:hint="eastAsia"/>
          <w:color w:val="000000"/>
          <w:sz w:val="21"/>
          <w:szCs w:val="21"/>
        </w:rPr>
      </w:r>
      <w:r/>
    </w:p>
    <w:p>
      <w:pPr>
        <w:pStyle w:val="1104"/>
        <w:contextualSpacing/>
        <w:ind w:firstLine="472"/>
        <w:spacing w:line="360" w:lineRule="auto"/>
        <w:rPr>
          <w:rFonts w:hint="eastAsia"/>
          <w:color w:val="000000"/>
          <w:sz w:val="21"/>
          <w:szCs w:val="21"/>
        </w:rPr>
      </w:pPr>
      <w:r>
        <w:rPr>
          <w:rFonts w:hint="eastAsia"/>
          <w:color w:val="000000"/>
          <w:sz w:val="21"/>
          <w:szCs w:val="21"/>
        </w:rPr>
        <w:t xml:space="preserve">2、在乙方对质量保证期内出现的质量问题进行维修时，乙方应相应延长维修或更换部分的质量保证期。</w:t>
      </w:r>
      <w:r>
        <w:rPr>
          <w:rFonts w:hint="eastAsia"/>
          <w:color w:val="000000"/>
          <w:sz w:val="21"/>
          <w:szCs w:val="21"/>
        </w:rPr>
      </w:r>
      <w:r/>
    </w:p>
    <w:p>
      <w:pPr>
        <w:pStyle w:val="1104"/>
        <w:contextualSpacing/>
        <w:ind w:firstLine="472"/>
        <w:spacing w:line="360" w:lineRule="auto"/>
        <w:rPr>
          <w:rFonts w:hint="eastAsia"/>
          <w:color w:val="000000"/>
          <w:sz w:val="21"/>
          <w:szCs w:val="21"/>
        </w:rPr>
      </w:pPr>
      <w:r>
        <w:rPr>
          <w:rFonts w:hint="eastAsia"/>
          <w:color w:val="000000"/>
          <w:sz w:val="21"/>
          <w:szCs w:val="21"/>
        </w:rPr>
        <w:t xml:space="preserve">3、质量保证期内因甲方原因或自然灾害而造成的损坏，乙方不承担保修责任，但乙方有义务对此进行维修，维修发生的材料和人工费用由甲方承担。</w:t>
      </w:r>
      <w:r>
        <w:rPr>
          <w:rFonts w:hint="eastAsia"/>
          <w:color w:val="000000"/>
          <w:sz w:val="21"/>
          <w:szCs w:val="21"/>
        </w:rPr>
      </w:r>
      <w:r/>
    </w:p>
    <w:p>
      <w:pPr>
        <w:pStyle w:val="1104"/>
        <w:contextualSpacing/>
        <w:ind w:firstLine="457"/>
        <w:spacing w:line="360" w:lineRule="auto"/>
        <w:rPr>
          <w:rFonts w:hint="eastAsia"/>
          <w:color w:val="000000"/>
          <w:sz w:val="21"/>
          <w:szCs w:val="21"/>
        </w:rPr>
      </w:pPr>
      <w:r>
        <w:rPr>
          <w:rFonts w:hint="eastAsia"/>
          <w:color w:val="000000"/>
          <w:sz w:val="21"/>
          <w:szCs w:val="21"/>
        </w:rPr>
        <w:t xml:space="preserve">三、质量保修责任</w:t>
      </w:r>
      <w:r>
        <w:rPr>
          <w:rFonts w:hint="eastAsia"/>
          <w:color w:val="000000"/>
          <w:sz w:val="21"/>
          <w:szCs w:val="21"/>
        </w:rPr>
      </w:r>
      <w:r/>
    </w:p>
    <w:p>
      <w:pPr>
        <w:pStyle w:val="1104"/>
        <w:contextualSpacing/>
        <w:ind w:firstLine="457"/>
        <w:spacing w:line="360" w:lineRule="auto"/>
        <w:rPr>
          <w:rFonts w:hint="eastAsia"/>
          <w:color w:val="000000"/>
          <w:sz w:val="21"/>
          <w:szCs w:val="21"/>
        </w:rPr>
      </w:pPr>
      <w:r>
        <w:rPr>
          <w:rFonts w:hint="eastAsia"/>
          <w:color w:val="000000"/>
          <w:sz w:val="21"/>
          <w:szCs w:val="21"/>
        </w:rPr>
        <w:t xml:space="preserve">1、属于保修范围、内容的项目，乙方应当在接到保修通知之曰起7天内派人保修。乙方不在约定期限内派人保修的，甲方可以委托他人修理，承包人需支付费用。</w:t>
      </w:r>
      <w:r>
        <w:rPr>
          <w:rFonts w:hint="eastAsia"/>
          <w:color w:val="000000"/>
          <w:sz w:val="21"/>
          <w:szCs w:val="21"/>
        </w:rPr>
      </w:r>
      <w:r/>
    </w:p>
    <w:p>
      <w:pPr>
        <w:pStyle w:val="1104"/>
        <w:contextualSpacing/>
        <w:ind w:firstLine="457"/>
        <w:spacing w:line="360" w:lineRule="auto"/>
        <w:rPr>
          <w:rFonts w:hint="eastAsia"/>
          <w:color w:val="000000"/>
          <w:sz w:val="21"/>
          <w:szCs w:val="21"/>
        </w:rPr>
      </w:pPr>
      <w:r>
        <w:rPr>
          <w:rFonts w:hint="eastAsia"/>
          <w:color w:val="000000"/>
          <w:sz w:val="21"/>
          <w:szCs w:val="21"/>
        </w:rPr>
        <w:t xml:space="preserve">2、发生紧急抢修事故的，乙方在接到事故通知后，应当立即到达事故现场抢修。非乙方施工质量引起的事故，费用由甲方承担。</w:t>
      </w:r>
      <w:r>
        <w:rPr>
          <w:rFonts w:hint="eastAsia"/>
          <w:color w:val="000000"/>
          <w:sz w:val="21"/>
          <w:szCs w:val="21"/>
        </w:rPr>
      </w:r>
      <w:r/>
    </w:p>
    <w:p>
      <w:pPr>
        <w:pStyle w:val="1104"/>
        <w:contextualSpacing/>
        <w:ind w:left="523"/>
        <w:spacing w:line="360" w:lineRule="auto"/>
        <w:rPr>
          <w:rFonts w:hint="eastAsia"/>
          <w:color w:val="000000"/>
          <w:sz w:val="21"/>
          <w:szCs w:val="21"/>
        </w:rPr>
      </w:pPr>
      <w:r>
        <w:rPr>
          <w:rFonts w:hint="eastAsia"/>
          <w:color w:val="000000"/>
          <w:sz w:val="21"/>
          <w:szCs w:val="21"/>
        </w:rPr>
        <w:t xml:space="preserve">3、在国家规定的工程合理使用年限内，乙方要确保工程质量。因乙方</w:t>
      </w:r>
      <w:r>
        <w:rPr>
          <w:rFonts w:hint="eastAsia"/>
          <w:color w:val="000000"/>
          <w:sz w:val="21"/>
          <w:szCs w:val="21"/>
        </w:rPr>
      </w:r>
      <w:r/>
    </w:p>
    <w:p>
      <w:pPr>
        <w:pStyle w:val="1104"/>
        <w:contextualSpacing/>
        <w:spacing w:line="360" w:lineRule="auto"/>
        <w:rPr>
          <w:rFonts w:hint="eastAsia"/>
          <w:color w:val="000000"/>
          <w:sz w:val="21"/>
          <w:szCs w:val="21"/>
        </w:rPr>
      </w:pPr>
      <w:r>
        <w:rPr>
          <w:rFonts w:hint="eastAsia"/>
          <w:color w:val="000000"/>
          <w:sz w:val="21"/>
          <w:szCs w:val="21"/>
        </w:rPr>
        <w:t xml:space="preserve">原因致使工程在合理使用年限内造成人身和财产损害的，乙方应承担损害赔偿责任。</w:t>
      </w:r>
      <w:r>
        <w:rPr>
          <w:rFonts w:hint="eastAsia"/>
          <w:color w:val="000000"/>
          <w:sz w:val="21"/>
          <w:szCs w:val="21"/>
        </w:rPr>
      </w:r>
      <w:r/>
    </w:p>
    <w:p>
      <w:pPr>
        <w:pStyle w:val="1104"/>
        <w:contextualSpacing/>
        <w:ind w:firstLine="420"/>
        <w:spacing w:line="360" w:lineRule="auto"/>
        <w:rPr>
          <w:rFonts w:hint="eastAsia"/>
          <w:color w:val="000000"/>
          <w:sz w:val="21"/>
          <w:szCs w:val="21"/>
        </w:rPr>
      </w:pPr>
      <w:r>
        <w:rPr>
          <w:rFonts w:hint="eastAsia"/>
          <w:color w:val="000000"/>
          <w:sz w:val="21"/>
          <w:szCs w:val="21"/>
        </w:rPr>
        <w:t xml:space="preserve">四、保修费用</w:t>
      </w:r>
      <w:r>
        <w:rPr>
          <w:rFonts w:hint="eastAsia"/>
          <w:color w:val="000000"/>
          <w:sz w:val="21"/>
          <w:szCs w:val="21"/>
        </w:rPr>
      </w:r>
      <w:r/>
    </w:p>
    <w:p>
      <w:pPr>
        <w:pStyle w:val="1104"/>
        <w:contextualSpacing/>
        <w:ind w:firstLine="420"/>
        <w:spacing w:line="360" w:lineRule="auto"/>
        <w:rPr>
          <w:rFonts w:hint="eastAsia"/>
          <w:color w:val="000000"/>
          <w:sz w:val="21"/>
          <w:szCs w:val="21"/>
        </w:rPr>
      </w:pPr>
      <w:r>
        <w:rPr>
          <w:rFonts w:hint="eastAsia"/>
          <w:color w:val="000000"/>
          <w:sz w:val="21"/>
          <w:szCs w:val="21"/>
        </w:rPr>
        <w:t xml:space="preserve">保修费用由造成质量缺陷的责任方承担。</w:t>
      </w:r>
      <w:r>
        <w:rPr>
          <w:rFonts w:hint="eastAsia"/>
          <w:color w:val="000000"/>
          <w:sz w:val="21"/>
          <w:szCs w:val="21"/>
        </w:rPr>
      </w:r>
      <w:r/>
    </w:p>
    <w:p>
      <w:pPr>
        <w:pStyle w:val="1104"/>
        <w:contextualSpacing/>
        <w:ind w:firstLine="420"/>
        <w:spacing w:line="360" w:lineRule="auto"/>
        <w:rPr>
          <w:rFonts w:hint="eastAsia"/>
          <w:color w:val="000000"/>
          <w:sz w:val="21"/>
          <w:szCs w:val="21"/>
        </w:rPr>
      </w:pPr>
      <w:r>
        <w:rPr>
          <w:rFonts w:hint="eastAsia"/>
          <w:color w:val="000000"/>
          <w:sz w:val="21"/>
          <w:szCs w:val="21"/>
        </w:rPr>
        <w:t xml:space="preserve">五、其他</w:t>
      </w:r>
      <w:r>
        <w:rPr>
          <w:rFonts w:hint="eastAsia"/>
          <w:color w:val="000000"/>
          <w:sz w:val="21"/>
          <w:szCs w:val="21"/>
        </w:rPr>
      </w:r>
      <w:r/>
    </w:p>
    <w:p>
      <w:pPr>
        <w:pStyle w:val="1104"/>
        <w:contextualSpacing/>
        <w:ind w:firstLine="424"/>
        <w:spacing w:line="360" w:lineRule="auto"/>
        <w:rPr>
          <w:rFonts w:hint="eastAsia"/>
          <w:color w:val="000000"/>
          <w:sz w:val="21"/>
          <w:szCs w:val="21"/>
        </w:rPr>
      </w:pPr>
      <w:r>
        <w:rPr>
          <w:rFonts w:hint="eastAsia"/>
          <w:color w:val="000000"/>
          <w:sz w:val="21"/>
          <w:szCs w:val="21"/>
        </w:rPr>
        <w:t xml:space="preserve">本工程质量保修书，由施工合同甲方、乙方双方在竣工验收前共同签署，作为施工合同附件其有效期限至保修期满。</w:t>
      </w:r>
      <w:r>
        <w:rPr>
          <w:rFonts w:hint="eastAsia"/>
          <w:color w:val="000000"/>
          <w:sz w:val="21"/>
          <w:szCs w:val="21"/>
        </w:rPr>
      </w:r>
      <w:r/>
    </w:p>
    <w:p>
      <w:pPr>
        <w:pStyle w:val="1028"/>
        <w:contextualSpacing/>
        <w:ind w:firstLine="105"/>
        <w:spacing w:before="100" w:beforeAutospacing="1" w:after="100" w:afterAutospacing="1"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315"/>
        <w:spacing w:before="100" w:beforeAutospacing="1" w:after="100" w:afterAutospacing="1" w:line="360" w:lineRule="auto"/>
        <w:rPr>
          <w:rFonts w:hint="eastAsia" w:ascii="宋体" w:hAnsi="宋体" w:cs="宋体"/>
          <w:b/>
          <w:color w:val="000000"/>
          <w:szCs w:val="21"/>
        </w:rPr>
      </w:pPr>
      <w:r>
        <w:rPr>
          <w:rFonts w:hint="eastAsia" w:ascii="宋体" w:hAnsi="宋体" w:cs="宋体"/>
          <w:color w:val="000000"/>
          <w:szCs w:val="21"/>
        </w:rPr>
        <w:t xml:space="preserve"> 甲方：（盖章）                         乙方：（盖章）</w:t>
      </w:r>
      <w:r>
        <w:rPr>
          <w:rFonts w:hint="eastAsia" w:ascii="宋体" w:hAnsi="宋体" w:cs="宋体"/>
          <w:b/>
          <w:color w:val="000000"/>
          <w:szCs w:val="21"/>
        </w:rPr>
      </w:r>
      <w:r/>
    </w:p>
    <w:p>
      <w:pPr>
        <w:pStyle w:val="1028"/>
        <w:contextualSpacing/>
        <w:spacing w:line="360" w:lineRule="auto"/>
        <w:rPr>
          <w:rFonts w:hint="eastAsia" w:ascii="宋体" w:hAnsi="宋体" w:cs="宋体"/>
          <w:color w:val="000000"/>
          <w:szCs w:val="21"/>
        </w:rPr>
      </w:pPr>
      <w:r>
        <w:rPr>
          <w:rFonts w:hint="eastAsia" w:ascii="宋体" w:hAnsi="宋体" w:cs="宋体"/>
          <w:color w:val="000000"/>
          <w:szCs w:val="21"/>
        </w:rPr>
      </w:r>
      <w:r/>
    </w:p>
    <w:p>
      <w:pPr>
        <w:pStyle w:val="1028"/>
        <w:contextualSpacing/>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法定代表人：                          法定代表人：</w:t>
      </w:r>
      <w:r>
        <w:rPr>
          <w:rFonts w:hint="eastAsia" w:ascii="宋体" w:hAnsi="宋体" w:cs="宋体"/>
          <w:bCs/>
          <w:color w:val="000000"/>
          <w:szCs w:val="21"/>
        </w:rPr>
      </w:r>
      <w:r/>
    </w:p>
    <w:p>
      <w:pPr>
        <w:pStyle w:val="1028"/>
        <w:contextualSpacing/>
        <w:spacing w:line="360" w:lineRule="auto"/>
        <w:rPr>
          <w:rFonts w:hint="eastAsia" w:ascii="宋体" w:hAnsi="宋体" w:cs="宋体"/>
          <w:bCs/>
          <w:color w:val="000000"/>
          <w:szCs w:val="21"/>
        </w:rPr>
      </w:pPr>
      <w:r>
        <w:rPr>
          <w:rFonts w:hint="eastAsia" w:ascii="宋体" w:hAnsi="宋体" w:cs="宋体"/>
          <w:color w:val="000000"/>
          <w:szCs w:val="21"/>
        </w:rPr>
        <w:t xml:space="preserve">   （或授权签约人）：                    （或授权签约人）：</w:t>
      </w:r>
      <w:r>
        <w:rPr>
          <w:rFonts w:hint="eastAsia" w:ascii="宋体" w:hAnsi="宋体" w:cs="宋体"/>
          <w:bCs/>
          <w:color w:val="000000"/>
          <w:szCs w:val="21"/>
        </w:rPr>
      </w:r>
      <w:r/>
    </w:p>
    <w:p>
      <w:pPr>
        <w:pStyle w:val="1028"/>
        <w:contextualSpacing/>
        <w:ind w:firstLine="105"/>
        <w:spacing w:line="360" w:lineRule="auto"/>
        <w:rPr>
          <w:rFonts w:hint="eastAsia" w:ascii="宋体" w:hAnsi="宋体" w:cs="宋体"/>
          <w:color w:val="000000"/>
          <w:szCs w:val="21"/>
        </w:rPr>
      </w:pPr>
      <w:r>
        <w:rPr>
          <w:rFonts w:hint="eastAsia" w:ascii="宋体" w:hAnsi="宋体" w:cs="宋体"/>
          <w:color w:val="000000"/>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28"/>
        <w:rPr>
          <w:rFonts w:hint="eastAsia" w:ascii="宋体" w:hAnsi="宋体" w:cs="宋体"/>
          <w:b/>
          <w:bCs/>
          <w:color w:val="000000"/>
          <w:szCs w:val="21"/>
        </w:rPr>
      </w:pPr>
      <w:r>
        <w:rPr>
          <w:rFonts w:hint="eastAsia" w:ascii="宋体" w:hAnsi="宋体" w:cs="宋体"/>
          <w:b/>
          <w:bCs/>
          <w:color w:val="000000"/>
          <w:szCs w:val="21"/>
        </w:rPr>
      </w:r>
      <w:r/>
    </w:p>
    <w:p>
      <w:pPr>
        <w:pStyle w:val="1075"/>
        <w:jc w:val="center"/>
        <w:spacing w:before="120" w:after="120" w:line="360" w:lineRule="auto"/>
        <w:rPr>
          <w:rFonts w:hint="eastAsia" w:hAnsi="宋体" w:cs="宋体"/>
          <w:b/>
          <w:bCs/>
          <w:color w:val="000000"/>
          <w:sz w:val="21"/>
          <w:szCs w:val="21"/>
        </w:rPr>
      </w:pPr>
      <w:r>
        <w:rPr>
          <w:rFonts w:hint="eastAsia" w:hAnsi="宋体" w:cs="宋体"/>
          <w:b/>
          <w:bCs/>
          <w:color w:val="000000"/>
          <w:sz w:val="21"/>
          <w:szCs w:val="21"/>
        </w:rPr>
        <w:br w:type="page" w:clear="all"/>
      </w:r>
      <w:r>
        <w:rPr>
          <w:rFonts w:hint="eastAsia" w:hAnsi="宋体" w:cs="宋体"/>
          <w:b/>
          <w:bCs/>
          <w:color w:val="000000"/>
          <w:sz w:val="21"/>
          <w:szCs w:val="21"/>
        </w:rPr>
        <w:t xml:space="preserve">供应商廉政承诺书</w:t>
      </w:r>
      <w:r>
        <w:rPr>
          <w:rFonts w:hint="eastAsia" w:hAnsi="宋体" w:cs="宋体"/>
          <w:b/>
          <w:bCs/>
          <w:color w:val="000000"/>
          <w:sz w:val="21"/>
          <w:szCs w:val="21"/>
        </w:rPr>
      </w:r>
      <w:r/>
    </w:p>
    <w:p>
      <w:pPr>
        <w:pStyle w:val="1075"/>
        <w:spacing w:before="120" w:after="120" w:line="360" w:lineRule="auto"/>
        <w:rPr>
          <w:rFonts w:hint="eastAsia" w:hAnsi="宋体" w:cs="宋体"/>
          <w:b/>
          <w:bCs/>
          <w:color w:val="000000"/>
          <w:sz w:val="21"/>
          <w:szCs w:val="21"/>
        </w:rPr>
      </w:pPr>
      <w:r>
        <w:rPr>
          <w:rFonts w:hint="eastAsia" w:hAnsi="宋体" w:cs="宋体"/>
          <w:b/>
          <w:bCs/>
          <w:color w:val="000000"/>
          <w:sz w:val="21"/>
          <w:szCs w:val="21"/>
        </w:rPr>
      </w:r>
      <w:r/>
    </w:p>
    <w:p>
      <w:pPr>
        <w:pStyle w:val="1075"/>
        <w:spacing w:before="120" w:after="120" w:line="360" w:lineRule="auto"/>
        <w:rPr>
          <w:rFonts w:hint="eastAsia" w:hAnsi="宋体" w:cs="宋体"/>
          <w:b/>
          <w:bCs/>
          <w:color w:val="000000"/>
          <w:sz w:val="21"/>
          <w:szCs w:val="21"/>
        </w:rPr>
      </w:pPr>
      <w:r>
        <w:rPr>
          <w:rFonts w:hint="eastAsia" w:hAnsi="宋体" w:cs="宋体"/>
          <w:b/>
          <w:bCs/>
          <w:color w:val="000000"/>
          <w:sz w:val="21"/>
          <w:szCs w:val="21"/>
        </w:rPr>
        <w:t xml:space="preserve">扬州工业职业技术学院：</w:t>
      </w:r>
      <w:r>
        <w:rPr>
          <w:rFonts w:hint="eastAsia" w:hAnsi="宋体" w:cs="宋体"/>
          <w:b/>
          <w:bCs/>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为规范</w:t>
      </w:r>
      <w:r>
        <w:rPr>
          <w:rFonts w:hint="eastAsia" w:hAnsi="宋体" w:cs="宋体"/>
          <w:color w:val="000000"/>
          <w:sz w:val="21"/>
          <w:szCs w:val="21"/>
          <w:u w:val="single"/>
        </w:rPr>
        <w:t xml:space="preserve">   </w:t>
      </w:r>
      <w:r>
        <w:rPr>
          <w:rFonts w:hint="eastAsia" w:hAnsi="宋体" w:cs="宋体"/>
          <w:color w:val="000000"/>
          <w:sz w:val="21"/>
          <w:szCs w:val="21"/>
          <w:u w:val="single"/>
          <w:lang w:val="en-US" w:eastAsia="zh-CN"/>
        </w:rPr>
        <w:t xml:space="preserve">                       </w:t>
      </w:r>
      <w:r>
        <w:rPr>
          <w:rFonts w:hint="eastAsia" w:hAnsi="宋体" w:cs="宋体"/>
          <w:color w:val="000000"/>
          <w:sz w:val="21"/>
          <w:szCs w:val="21"/>
          <w:u w:val="single"/>
        </w:rPr>
        <w:t xml:space="preserve">   </w:t>
      </w:r>
      <w:r>
        <w:rPr>
          <w:rFonts w:hint="eastAsia" w:hAnsi="宋体" w:cs="宋体"/>
          <w:color w:val="000000"/>
          <w:sz w:val="21"/>
          <w:szCs w:val="21"/>
        </w:rPr>
        <w:t xml:space="preserve">项目的实施过程，确保采购项目质量和效率，防止发生各种谋取不正当利益的违法违纪行为，切实维护合同双方合法权益，根据国家有关法律法规和廉政建设责任规定，乙方特向甲方作出如下廉政承诺：</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一、不以任何理由向甲方单位及其工作人员赠送礼金、有价证券、贵重物品和回扣、好处费、感谢费等。</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二、不以任何理由为甲方单位及其工作人员报销应由甲方单位或个人支付的费用。</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三、不以任何理由为甲方单位及其工作人员装修住房、婚丧嫁娶、配偶子女的工作安排以及出国（境）、旅游等提供方便。</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四、不以任何理由为甲方单位及其工作人员安排宴请、健身、娱乐等活动。</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rPr>
      </w:pPr>
      <w:r>
        <w:rPr>
          <w:rFonts w:hint="eastAsia" w:hAnsi="宋体" w:cs="宋体"/>
          <w:color w:val="000000"/>
          <w:sz w:val="21"/>
          <w:szCs w:val="21"/>
        </w:rPr>
        <w:t xml:space="preserve">五、以上廉政承诺，如有违反，乙方愿意承担如下责任：乙方工作人员有违反以上廉政承诺行为的，按照管理权限和有关规定，给予党纪、政纪处分或组织处理；涉嫌犯罪的，移交司法机关追究刑事责任；甲方有权视情中止合同执行，给甲方造成直接经济损失的，乙方应给予全额赔偿，并在项目验收或决算时扣除。</w:t>
      </w:r>
      <w:r>
        <w:rPr>
          <w:rFonts w:hint="eastAsia" w:hAnsi="宋体" w:cs="宋体"/>
          <w:color w:val="000000"/>
          <w:sz w:val="21"/>
          <w:szCs w:val="21"/>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六、本《廉政承诺书》作为《合同》的附件，与《合同》具有同等法律效力。《廉政承诺书》的有效期为双方签署《合同》之日起至该项目验收合格并决算完毕时止。</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七、本《廉政承诺书》为《合同》的附件。           </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rPr>
      </w:pPr>
      <w:r>
        <w:rPr>
          <w:rFonts w:hint="eastAsia" w:hAnsi="宋体" w:cs="宋体"/>
          <w:color w:val="000000"/>
          <w:sz w:val="21"/>
          <w:szCs w:val="21"/>
          <w:u w:val="single"/>
        </w:rPr>
        <w:t xml:space="preserve">乙方单位（盖章）：</w:t>
      </w:r>
      <w:r>
        <w:rPr>
          <w:rFonts w:hint="eastAsia" w:hAnsi="宋体" w:cs="宋体"/>
          <w:color w:val="000000"/>
          <w:sz w:val="21"/>
          <w:szCs w:val="21"/>
          <w:u w:val="single"/>
        </w:rPr>
      </w:r>
      <w:r/>
    </w:p>
    <w:p>
      <w:pPr>
        <w:pStyle w:val="1075"/>
        <w:ind w:firstLine="420"/>
        <w:spacing w:before="120" w:after="120" w:line="360" w:lineRule="auto"/>
        <w:rPr>
          <w:rFonts w:hint="eastAsia" w:hAnsi="宋体" w:cs="宋体"/>
          <w:color w:val="000000"/>
          <w:sz w:val="21"/>
          <w:szCs w:val="21"/>
          <w:u w:val="single"/>
          <w:lang w:val="zh-CN"/>
        </w:rPr>
      </w:pPr>
      <w:r>
        <w:rPr>
          <w:rFonts w:hint="eastAsia" w:hAnsi="宋体" w:cs="宋体"/>
          <w:color w:val="000000"/>
          <w:sz w:val="21"/>
          <w:szCs w:val="21"/>
          <w:u w:val="single"/>
        </w:rPr>
        <w:t xml:space="preserve">法定代表人（签字）：</w:t>
      </w:r>
      <w:r>
        <w:rPr>
          <w:rFonts w:hint="eastAsia" w:hAnsi="宋体" w:cs="宋体"/>
          <w:color w:val="000000"/>
          <w:sz w:val="21"/>
          <w:szCs w:val="21"/>
          <w:u w:val="single"/>
          <w:lang w:val="zh-CN"/>
        </w:rPr>
      </w:r>
      <w:r/>
    </w:p>
    <w:p>
      <w:pPr>
        <w:pStyle w:val="1028"/>
        <w:rPr>
          <w:rFonts w:hint="eastAsia" w:ascii="宋体" w:hAnsi="宋体" w:cs="宋体"/>
          <w:b/>
          <w:bCs/>
          <w:color w:val="000000"/>
          <w:szCs w:val="21"/>
        </w:rPr>
      </w:pPr>
      <w:r>
        <w:rPr>
          <w:rFonts w:hint="eastAsia" w:ascii="宋体" w:hAnsi="宋体" w:cs="宋体"/>
          <w:b/>
          <w:bCs/>
          <w:color w:val="000000"/>
          <w:szCs w:val="21"/>
        </w:rPr>
      </w:r>
      <w:r/>
    </w:p>
    <w:p>
      <w:pPr>
        <w:pStyle w:val="1028"/>
        <w:jc w:val="center"/>
        <w:spacing w:line="360" w:lineRule="auto"/>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安 全 协 议</w:t>
      </w:r>
      <w:r>
        <w:rPr>
          <w:rFonts w:hint="eastAsia" w:ascii="宋体" w:hAnsi="宋体" w:cs="宋体"/>
          <w:b/>
          <w:bCs/>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甲方：扬州工业职业技术学院</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乙方：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第一条：甲乙双方必须认真贯彻执行国家制定的安全生产政策、法律、法规。</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第二条：甲方承担的安全责任、权利；</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 甲方有权要求乙方必须严格遵守安全生产法律、法规、标准、安全生产规章制度和操作规程，熟练掌握事故防范措施和事故应急处理预案；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 甲方管理人员有权制止乙方人员违纪作业，并按规定给予处罚；</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 甲方有权对安全意识差、不听安全生产指挥的乙方人员责令退场。</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第四条：乙方的责任、权利；</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 乙方是外包工程、临时工作的安全生产的直接责任人，必须严格执行甲方的有关安全生产的规定、制度；</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 乙方负责为所有乙方工作人员办理医疗及工伤社会保险，并根据需要为从事高度危险工作的人员购买适当的人身意外伤害保险，在施工过程中如发生人身伤亡事故，由乙方承担全部责任；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 乙方应对工作现场的行为完全负责，乙方工作人员不得违章作业，冒险作业，不能疲劳作业，并按规定做好保护工作；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 乙方在工程现场人员必须有配备齐全的安全防护用品，不能满足安全工程需要时，人员不得进入工程现场。</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第三条：乙方工作人员必须严格遵守和服从现场安全规定及安全管理，在施工现场必须做到：</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 高空悬空作业必须系好安全带；</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 班前不得喝酒，在禁止吸烟的区域不得吸烟；</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 现场内不得赤脚，不得穿拖鞋、高跟鞋，高空作业不得穿皮鞋和带钉易滑鞋；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 未经甲方施工负责人批准，不得随便拆除已架设的安全防护设施及安全装置和安全标牌；</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 不得私自乱接乱拉电线，保护工地上临时用电电缆及配电箱的完好，不得用材料、工具等压砸电缆电线，确保用电安全；</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 不得在工程现场烧火；</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 不得从高处向下抛扔任何物资、材料，堆放时不得超过支撑限重的70%；</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 不得在高处临边一米范围内堆放活动材料；</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 不得在操作面上及高处临边竖立放置工具和线材；</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 使用电动工具，必须按操作规程和说明书要求正确佩戴防护用品；</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（十一） 施工过程中必须严格遵守安全操作规程。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第四条：安全责任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 本协议约定期间由于乙方造成安全事故的，乙方负全部责任，并由乙方承担造成的经济损失和刑事责任；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 本协议约定期间如因乙方或乙方工作人员过错给甲方造成损失，由乙方负责向甲方赔偿，甲方有权直接从乙方工程款中将相关损失赔偿款进行抵扣。</w:t>
      </w:r>
      <w:r>
        <w:rPr>
          <w:rFonts w:hint="eastAsia" w:ascii="宋体" w:hAnsi="宋体" w:cs="宋体"/>
          <w:color w:val="000000"/>
          <w:szCs w:val="21"/>
        </w:rPr>
        <w:br w:type="textWrapping" w:clear="all"/>
      </w:r>
      <w:r>
        <w:rPr>
          <w:rFonts w:hint="eastAsia" w:ascii="宋体" w:hAnsi="宋体" w:cs="宋体"/>
          <w:color w:val="000000"/>
          <w:szCs w:val="21"/>
        </w:rPr>
        <w:t xml:space="preserve">　　第五条：本协议作为合同附件，自签订之日起生效。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8"/>
        <w:ind w:firstLine="210"/>
        <w:spacing w:line="360" w:lineRule="auto"/>
        <w:rPr>
          <w:rFonts w:hint="eastAsia" w:ascii="宋体" w:hAnsi="宋体" w:cs="宋体"/>
          <w:color w:val="000000"/>
          <w:szCs w:val="21"/>
        </w:rPr>
      </w:pPr>
      <w:r>
        <w:rPr>
          <w:rFonts w:hint="eastAsia" w:ascii="宋体" w:hAnsi="宋体" w:cs="宋体"/>
          <w:color w:val="000000"/>
          <w:szCs w:val="21"/>
        </w:rPr>
        <w:t xml:space="preserve">甲方： （盖章）                                乙方： （盖章）</w:t>
      </w:r>
      <w:r>
        <w:rPr>
          <w:rFonts w:hint="eastAsia" w:ascii="宋体" w:hAnsi="宋体" w:cs="宋体"/>
          <w:color w:val="000000"/>
          <w:szCs w:val="21"/>
        </w:rPr>
      </w:r>
      <w:r/>
    </w:p>
    <w:p>
      <w:pPr>
        <w:pStyle w:val="1028"/>
        <w:ind w:firstLine="210"/>
        <w:spacing w:line="360" w:lineRule="auto"/>
        <w:rPr>
          <w:rFonts w:hint="eastAsia" w:ascii="宋体" w:hAnsi="宋体" w:cs="宋体"/>
          <w:color w:val="000000"/>
          <w:szCs w:val="21"/>
        </w:rPr>
      </w:pPr>
      <w:r>
        <w:rPr>
          <w:rFonts w:hint="eastAsia" w:ascii="宋体" w:hAnsi="宋体" w:cs="宋体"/>
          <w:color w:val="000000"/>
          <w:szCs w:val="21"/>
        </w:rPr>
        <w:t xml:space="preserve">甲方负责人（签字）：                           乙方负责人（签字）：</w:t>
      </w:r>
      <w:r>
        <w:rPr>
          <w:rFonts w:hint="eastAsia" w:ascii="宋体" w:hAnsi="宋体" w:cs="宋体"/>
          <w:color w:val="000000"/>
          <w:szCs w:val="21"/>
        </w:rPr>
      </w:r>
      <w:r/>
    </w:p>
    <w:p>
      <w:pPr>
        <w:pStyle w:val="1028"/>
        <w:spacing w:before="156" w:after="156" w:line="360" w:lineRule="auto"/>
        <w:rPr>
          <w:rFonts w:hint="eastAsia" w:ascii="宋体" w:hAnsi="宋体" w:cs="宋体"/>
          <w:b/>
          <w:color w:val="000000"/>
          <w:szCs w:val="21"/>
        </w:rPr>
      </w:pPr>
      <w:r>
        <w:rPr>
          <w:rFonts w:hint="eastAsia" w:ascii="宋体" w:hAnsi="宋体" w:cs="宋体"/>
          <w:color w:val="000000"/>
          <w:szCs w:val="21"/>
        </w:rPr>
        <w:t xml:space="preserve">       年  月   日                                     年   月   日</w:t>
      </w:r>
      <w:r>
        <w:rPr>
          <w:rFonts w:hint="eastAsia" w:ascii="宋体" w:hAnsi="宋体" w:cs="宋体"/>
          <w:b/>
          <w:color w:val="000000"/>
          <w:szCs w:val="21"/>
        </w:rPr>
      </w:r>
      <w:r/>
    </w:p>
    <w:p>
      <w:pPr>
        <w:pStyle w:val="1028"/>
        <w:jc w:val="center"/>
        <w:spacing w:line="360" w:lineRule="auto"/>
        <w:rPr>
          <w:rFonts w:hint="eastAsia" w:ascii="宋体" w:hAnsi="宋体" w:cs="宋体"/>
          <w:color w:val="000000"/>
        </w:rPr>
        <w:outlineLvl w:val="0"/>
      </w:pPr>
      <w:r>
        <w:rPr>
          <w:rStyle w:val="1108"/>
          <w:rFonts w:hint="eastAsia" w:ascii="宋体" w:hAnsi="宋体" w:cs="宋体"/>
          <w:color w:val="000000"/>
          <w:sz w:val="32"/>
        </w:rPr>
        <w:br w:type="page" w:clear="all"/>
      </w:r>
      <w:r>
        <w:rPr>
          <w:rStyle w:val="1108"/>
          <w:rFonts w:hint="eastAsia" w:ascii="宋体" w:hAnsi="宋体" w:cs="宋体"/>
          <w:color w:val="000000"/>
          <w:sz w:val="32"/>
        </w:rPr>
        <w:t xml:space="preserve">第四章 </w:t>
      </w:r>
      <w:bookmarkEnd w:id="40"/>
      <w:r/>
      <w:bookmarkEnd w:id="51"/>
      <w:r>
        <w:rPr>
          <w:rStyle w:val="1108"/>
          <w:rFonts w:hint="eastAsia" w:ascii="宋体" w:hAnsi="宋体" w:cs="宋体"/>
          <w:color w:val="000000"/>
          <w:sz w:val="32"/>
        </w:rPr>
        <w:t xml:space="preserve">项目需求</w:t>
      </w:r>
      <w:r>
        <w:rPr>
          <w:rFonts w:hint="eastAsia" w:ascii="宋体" w:hAnsi="宋体" w:cs="宋体"/>
          <w:color w:val="000000"/>
        </w:rPr>
      </w:r>
      <w:r/>
    </w:p>
    <w:p>
      <w:pPr>
        <w:pStyle w:val="1113"/>
        <w:ind w:firstLine="402"/>
        <w:spacing w:line="336" w:lineRule="auto"/>
        <w:rPr>
          <w:rFonts w:hint="eastAsia" w:cs="宋体"/>
          <w:b/>
          <w:color w:val="000000"/>
        </w:rPr>
      </w:pPr>
      <w:r/>
      <w:bookmarkEnd w:id="41"/>
      <w:r/>
      <w:bookmarkStart w:id="57" w:name="_Toc72253789"/>
      <w:r/>
      <w:bookmarkStart w:id="58" w:name="_Toc47602255"/>
      <w:r>
        <w:rPr>
          <w:rFonts w:hint="eastAsia" w:cs="宋体"/>
          <w:b/>
          <w:color w:val="000000"/>
        </w:rPr>
        <w:t xml:space="preserve">其他要求</w:t>
      </w:r>
      <w:r>
        <w:rPr>
          <w:rFonts w:hint="eastAsia" w:cs="宋体"/>
          <w:b/>
          <w:color w:val="000000"/>
        </w:rPr>
      </w:r>
      <w:r/>
    </w:p>
    <w:p>
      <w:pPr>
        <w:pStyle w:val="1113"/>
        <w:spacing w:line="336" w:lineRule="auto"/>
        <w:rPr>
          <w:rFonts w:hint="eastAsia" w:cs="宋体"/>
          <w:color w:val="000000"/>
          <w:sz w:val="21"/>
          <w:szCs w:val="21"/>
        </w:rPr>
      </w:pPr>
      <w:r>
        <w:rPr>
          <w:rFonts w:hint="eastAsia" w:cs="宋体"/>
          <w:color w:val="000000"/>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i/>
          <w:color w:val="000000"/>
          <w:sz w:val="21"/>
          <w:szCs w:val="21"/>
          <w:u w:val="single"/>
        </w:rPr>
        <w:t xml:space="preserve">如属政府强制采购产品未提供认证证书的或认证证书提供不全的将视为未实质性响应采购要求。</w:t>
      </w:r>
      <w:r>
        <w:rPr>
          <w:rFonts w:hint="eastAsia" w:cs="宋体"/>
          <w:color w:val="000000"/>
          <w:sz w:val="21"/>
          <w:szCs w:val="21"/>
        </w:rPr>
        <w:t xml:space="preserve">其他条件相同情况下，应当优先采购节能产品、环境标志产品。</w:t>
      </w:r>
      <w:r>
        <w:rPr>
          <w:rFonts w:hint="eastAsia" w:cs="宋体"/>
          <w:color w:val="000000"/>
          <w:sz w:val="21"/>
          <w:szCs w:val="21"/>
        </w:rPr>
      </w:r>
      <w:r/>
    </w:p>
    <w:p>
      <w:pPr>
        <w:pStyle w:val="1113"/>
        <w:spacing w:line="336" w:lineRule="auto"/>
        <w:rPr>
          <w:rFonts w:hint="eastAsia" w:cs="宋体"/>
          <w:color w:val="000000"/>
          <w:sz w:val="21"/>
          <w:szCs w:val="21"/>
        </w:rPr>
      </w:pPr>
      <w:r>
        <w:rPr>
          <w:rFonts w:hint="eastAsia" w:cs="宋体"/>
          <w:color w:val="000000"/>
          <w:sz w:val="21"/>
          <w:szCs w:val="21"/>
        </w:rPr>
        <w:t xml:space="preserve">供应商对于投标产品的包装应按照“财办库〔2020〕123号《关于印发《商品包装政府采购需求标准（试行）》、《快递包装政府采购需求标准（试行）》的通知》”执行。</w:t>
      </w:r>
      <w:r>
        <w:rPr>
          <w:rFonts w:hint="eastAsia" w:cs="宋体"/>
          <w:color w:val="000000"/>
          <w:sz w:val="21"/>
          <w:szCs w:val="21"/>
        </w:rPr>
      </w:r>
      <w:r/>
    </w:p>
    <w:p>
      <w:pPr>
        <w:pStyle w:val="1028"/>
        <w:ind w:firstLine="422"/>
        <w:jc w:val="left"/>
        <w:spacing w:line="336" w:lineRule="auto"/>
        <w:tabs>
          <w:tab w:val="left" w:pos="0" w:leader="none"/>
        </w:tabs>
        <w:rPr>
          <w:rFonts w:hint="eastAsia" w:ascii="宋体" w:hAnsi="宋体" w:cs="宋体"/>
          <w:b/>
          <w:bCs/>
          <w:color w:val="000000"/>
          <w:szCs w:val="21"/>
        </w:rPr>
      </w:pPr>
      <w:r>
        <w:rPr>
          <w:rFonts w:hint="eastAsia" w:ascii="宋体" w:hAnsi="宋体" w:cs="宋体"/>
          <w:b/>
          <w:bCs/>
          <w:color w:val="000000"/>
          <w:szCs w:val="21"/>
        </w:rPr>
        <w:t xml:space="preserve">注: 本章内容里斜体且有下划线部分为实质性要求和条件，响应文件不满足的，视为无效响应处理。请各供应商制作电子响应文件时，将实质性响应的内容在政府采购交易系统“符合证明文件格式”中准确填写或上传。</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项目属性:工程类项目</w:t>
      </w:r>
      <w:r>
        <w:rPr>
          <w:rFonts w:hint="eastAsia" w:ascii="宋体" w:hAnsi="宋体" w:cs="宋体"/>
          <w:b/>
          <w:bCs/>
          <w:color w:val="000000"/>
          <w:szCs w:val="21"/>
        </w:rPr>
      </w:r>
      <w:r/>
    </w:p>
    <w:p>
      <w:pPr>
        <w:pStyle w:val="102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本项目所属行业：建筑业</w:t>
      </w:r>
      <w:r>
        <w:rPr>
          <w:rFonts w:hint="eastAsia" w:ascii="宋体" w:hAnsi="宋体" w:cs="宋体"/>
          <w:b/>
          <w:bCs/>
          <w:color w:val="000000"/>
          <w:szCs w:val="21"/>
        </w:rPr>
      </w:r>
      <w:r/>
    </w:p>
    <w:p>
      <w:pPr>
        <w:pStyle w:val="1028"/>
        <w:ind w:firstLine="422"/>
        <w:spacing w:line="360" w:lineRule="auto"/>
        <w:rPr>
          <w:rFonts w:hint="eastAsia" w:ascii="宋体" w:hAnsi="宋体" w:cs="宋体"/>
          <w:color w:val="000000"/>
          <w:sz w:val="24"/>
          <w:szCs w:val="24"/>
        </w:rPr>
        <w:outlineLvl w:val="1"/>
      </w:pPr>
      <w:r>
        <w:rPr>
          <w:rFonts w:hint="eastAsia" w:ascii="宋体" w:hAnsi="宋体" w:cs="宋体"/>
          <w:b/>
          <w:bCs/>
          <w:color w:val="000000"/>
          <w:szCs w:val="21"/>
        </w:rPr>
        <w:t xml:space="preserve">一、</w:t>
      </w:r>
      <w:r>
        <w:rPr>
          <w:rFonts w:hint="eastAsia" w:ascii="宋体" w:hAnsi="宋体" w:cs="宋体"/>
          <w:b/>
          <w:bCs/>
          <w:color w:val="000000"/>
        </w:rPr>
        <w:t xml:space="preserve">项目概况</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1、项目名称：扬州工业职业技术学高分子材料实训中心装修改造项目</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2、施工地点：扬州工业职业技术学院高桥楼</w:t>
      </w:r>
      <w:r>
        <w:rPr>
          <w:rFonts w:hint="eastAsia" w:ascii="宋体" w:hAnsi="宋体" w:cs="宋体"/>
          <w:color w:val="000000"/>
        </w:rPr>
      </w:r>
      <w:r/>
    </w:p>
    <w:p>
      <w:pPr>
        <w:pStyle w:val="1028"/>
        <w:ind w:firstLine="420"/>
        <w:jc w:val="left"/>
        <w:spacing w:line="360" w:lineRule="auto"/>
        <w:rPr>
          <w:rFonts w:ascii="宋体" w:hAnsi="宋体" w:cs="宋体"/>
          <w:color w:val="000000"/>
        </w:rPr>
      </w:pPr>
      <w:r>
        <w:rPr>
          <w:rFonts w:hint="eastAsia" w:ascii="宋体" w:hAnsi="宋体" w:cs="宋体"/>
          <w:color w:val="000000"/>
        </w:rPr>
        <w:t xml:space="preserve">3、建筑面积：约1800.00m²</w:t>
      </w:r>
      <w:r>
        <w:rPr>
          <w:rFonts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4、工期要求：45日历天</w:t>
      </w:r>
      <w:r>
        <w:rPr>
          <w:rFonts w:hint="eastAsia" w:ascii="宋体" w:hAnsi="宋体" w:cs="宋体"/>
          <w:color w:val="000000"/>
          <w:szCs w:val="21"/>
        </w:rPr>
        <w:t xml:space="preserve">（具体开工日期以采购人通知为准） </w:t>
      </w:r>
      <w:r>
        <w:rPr>
          <w:rFonts w:hint="eastAsia" w:ascii="宋体" w:hAnsi="宋体" w:cs="宋体"/>
          <w:color w:val="000000"/>
        </w:rPr>
      </w:r>
      <w:r/>
    </w:p>
    <w:p>
      <w:pPr>
        <w:pStyle w:val="1028"/>
        <w:ind w:firstLine="422"/>
        <w:jc w:val="left"/>
        <w:spacing w:line="336" w:lineRule="auto"/>
        <w:widowControl/>
        <w:rPr>
          <w:rFonts w:hint="eastAsia" w:ascii="宋体" w:hAnsi="宋体" w:cs="宋体"/>
          <w:b/>
          <w:bCs/>
          <w:color w:val="000000"/>
          <w:szCs w:val="21"/>
        </w:rPr>
      </w:pPr>
      <w:r>
        <w:rPr>
          <w:rFonts w:hint="eastAsia" w:ascii="宋体" w:hAnsi="宋体" w:cs="宋体"/>
          <w:b/>
          <w:bCs/>
          <w:color w:val="000000"/>
          <w:szCs w:val="21"/>
        </w:rPr>
        <w:t xml:space="preserve">5、本项目最高限价173万元，报价超过最高限价的为无效报价，按照无效响应处理。</w:t>
      </w:r>
      <w:r>
        <w:rPr>
          <w:rFonts w:hint="eastAsia" w:ascii="宋体" w:hAnsi="宋体" w:cs="宋体"/>
          <w:b/>
          <w:bCs/>
          <w:color w:val="000000"/>
          <w:szCs w:val="21"/>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6、施工范围：</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6.1完成工程量清单、图纸及施工要求内所有施工内容；</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6.2主要施工内容：</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1）门厅及过道区域改造；</w:t>
      </w:r>
      <w:r>
        <w:rPr>
          <w:rFonts w:hint="eastAsia" w:ascii="宋体" w:hAnsi="宋体" w:cs="宋体"/>
          <w:color w:val="000000"/>
        </w:rPr>
      </w:r>
      <w:r/>
    </w:p>
    <w:p>
      <w:pPr>
        <w:pStyle w:val="1028"/>
        <w:ind w:firstLine="420"/>
        <w:jc w:val="left"/>
        <w:spacing w:line="360" w:lineRule="auto"/>
        <w:rPr>
          <w:rFonts w:hint="eastAsia" w:ascii="宋体" w:hAnsi="宋体" w:cs="宋体"/>
          <w:color w:val="000000"/>
        </w:rPr>
      </w:pPr>
      <w:r>
        <w:rPr>
          <w:rFonts w:hint="eastAsia" w:ascii="宋体" w:hAnsi="宋体" w:cs="宋体"/>
          <w:color w:val="000000"/>
        </w:rPr>
        <w:t xml:space="preserve">2）合成室改造；共混实验室改造；注塑实验室改造；吹塑实验室改造；拉膜实验室改造；喷丝实验室改造；控制室及仓库改造；检测实验室改造；微反应器实训中心改造；预留备用间改造；</w:t>
      </w:r>
      <w:r>
        <w:rPr>
          <w:rFonts w:hint="eastAsia" w:ascii="宋体" w:hAnsi="宋体" w:cs="宋体"/>
          <w:color w:val="000000"/>
        </w:rPr>
      </w:r>
      <w:r/>
    </w:p>
    <w:p>
      <w:pPr>
        <w:pStyle w:val="1028"/>
        <w:ind w:firstLine="420"/>
        <w:jc w:val="left"/>
        <w:spacing w:line="360" w:lineRule="auto"/>
        <w:rPr>
          <w:rFonts w:hint="eastAsia" w:ascii="宋体" w:hAnsi="宋体" w:cs="宋体"/>
          <w:color w:val="000000"/>
          <w:szCs w:val="21"/>
        </w:rPr>
      </w:pPr>
      <w:r>
        <w:rPr>
          <w:rFonts w:hint="eastAsia" w:ascii="宋体" w:hAnsi="宋体" w:cs="宋体"/>
          <w:color w:val="000000"/>
        </w:rPr>
        <w:t xml:space="preserve">3）其他工程：拆除、脚手架等</w:t>
      </w:r>
      <w:r>
        <w:rPr>
          <w:rFonts w:hint="eastAsia" w:ascii="宋体" w:hAnsi="宋体" w:cs="宋体"/>
          <w:color w:val="000000"/>
          <w:szCs w:val="21"/>
        </w:rPr>
      </w:r>
      <w:r/>
    </w:p>
    <w:p>
      <w:pPr>
        <w:pStyle w:val="1028"/>
        <w:ind w:firstLine="420"/>
        <w:jc w:val="left"/>
        <w:spacing w:line="336" w:lineRule="auto"/>
        <w:tabs>
          <w:tab w:val="left" w:pos="0" w:leader="none"/>
        </w:tabs>
        <w:rPr>
          <w:rFonts w:hint="eastAsia" w:ascii="宋体" w:hAnsi="宋体" w:cs="宋体"/>
          <w:color w:val="000000"/>
          <w:szCs w:val="21"/>
        </w:rPr>
      </w:pPr>
      <w:r>
        <w:rPr>
          <w:rFonts w:hint="eastAsia" w:ascii="宋体" w:hAnsi="宋体" w:cs="宋体"/>
          <w:color w:val="000000"/>
          <w:szCs w:val="21"/>
        </w:rPr>
        <w:t xml:space="preserve">7、质量要求：合格。</w:t>
      </w:r>
      <w:r>
        <w:rPr>
          <w:rFonts w:hint="eastAsia" w:ascii="宋体" w:hAnsi="宋体" w:cs="宋体"/>
          <w:color w:val="000000"/>
          <w:szCs w:val="21"/>
        </w:rPr>
      </w:r>
      <w:r/>
    </w:p>
    <w:p>
      <w:pPr>
        <w:pStyle w:val="1028"/>
        <w:ind w:firstLine="422"/>
        <w:spacing w:line="360" w:lineRule="auto"/>
        <w:rPr>
          <w:rFonts w:hint="eastAsia" w:ascii="宋体" w:hAnsi="宋体" w:cs="宋体"/>
          <w:b/>
          <w:bCs/>
          <w:color w:val="000000"/>
        </w:rPr>
        <w:outlineLvl w:val="1"/>
      </w:pPr>
      <w:r>
        <w:rPr>
          <w:rFonts w:hint="eastAsia" w:ascii="宋体" w:hAnsi="宋体" w:cs="宋体"/>
          <w:b/>
          <w:bCs/>
          <w:color w:val="000000"/>
        </w:rPr>
        <w:t xml:space="preserve">二、施工内容</w:t>
      </w:r>
      <w:r>
        <w:rPr>
          <w:rFonts w:hint="eastAsia" w:ascii="宋体" w:hAnsi="宋体" w:cs="宋体"/>
          <w:b/>
          <w:bCs/>
          <w:color w:val="000000"/>
        </w:rPr>
      </w:r>
      <w:r/>
    </w:p>
    <w:p>
      <w:pPr>
        <w:pStyle w:val="1028"/>
        <w:ind w:firstLine="422"/>
        <w:spacing w:line="360" w:lineRule="auto"/>
        <w:rPr>
          <w:rFonts w:hint="eastAsia" w:ascii="宋体" w:hAnsi="宋体" w:cs="宋体"/>
          <w:color w:val="000000"/>
        </w:rPr>
      </w:pPr>
      <w:r>
        <w:rPr>
          <w:rFonts w:hint="eastAsia" w:ascii="宋体" w:hAnsi="宋体" w:cs="宋体"/>
          <w:b/>
          <w:bCs/>
          <w:color w:val="000000"/>
        </w:rPr>
        <w:t xml:space="preserve">1．门厅及过道区域改造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1.2地面铺装600*1200地砖；安装灰色大理石门槛；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1.3墙面乳胶漆出新，2遍腻子，墙面打磨，3遍乳胶漆；</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1.4安装踢脚线：9mm阻燃板基层，安装1.2mm不锈钢贴脚线；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1.5新做全铝玻璃系统门，60mm宽黑钛不锈钢门套全铝玻璃系统门，玻璃采用（6+12A+6）钢化玻璃；</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1.7；新做全铝玻璃窗隔断，60宽黑钛不锈钢窗套全铝窗框、10mm钢化玻璃；</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1.8消防栓处做红色蜂窝铝板暗门；</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1.9窗台新做大理石台面；</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1.10部分房间安装1000*2400mm套装实木门；</w:t>
      </w:r>
      <w:r>
        <w:rPr>
          <w:rFonts w:hint="eastAsia" w:ascii="宋体" w:hAnsi="宋体" w:cs="宋体"/>
          <w:color w:val="000000"/>
        </w:rPr>
      </w:r>
      <w:r/>
    </w:p>
    <w:p>
      <w:pPr>
        <w:pStyle w:val="1028"/>
        <w:ind w:firstLine="422"/>
        <w:spacing w:line="360" w:lineRule="auto"/>
        <w:rPr>
          <w:rFonts w:hint="eastAsia" w:ascii="宋体" w:hAnsi="宋体" w:cs="宋体"/>
          <w:color w:val="000000"/>
        </w:rPr>
      </w:pPr>
      <w:r>
        <w:rPr>
          <w:rFonts w:hint="eastAsia" w:ascii="宋体" w:hAnsi="宋体" w:cs="宋体"/>
          <w:b/>
          <w:bCs/>
          <w:color w:val="000000"/>
        </w:rPr>
        <w:t xml:space="preserve">2．合成室、注塑实验室、吹塑实验室、拉膜实验室、检测实验室改造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2.1新做蜂窝铝板吊顶，采用Φ10吊筋U型轻钢龙骨，安装9mm蜂窝铝板，安装尺寸1200*2400mm；</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2.2新增双层石膏板吊顶，批腻子3遍，刷乳胶漆3遍；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2.3地面铺贴800*800地砖；新装灰色大理石门槛；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2.4墙面基底清理，界面剂处理，满批腻子2道，用砂纸打磨平整，刷乳胶漆3遍；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2.5安装铝合金移门，9mm阻燃基层板处理，1.2mm不锈钢包边，10mm钢化玻璃；</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2.6安装不锈钢踢脚线，9mm阻燃基层板处理1.2mm不锈钢踢脚线；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2.7窗台新做大理石台面；</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3.共混实验室改造</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3.1新做蜂窝铝板吊顶，采用Φ10吊筋U型轻钢龙骨，安装9mm蜂窝铝板，安装尺寸1200*2400mm；</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3.2新增双层石膏板吊顶，批腻子3遍，刷乳胶漆3遍；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3.3地面铺贴800*800地砖；新装灰色大理石门槛；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3.4墙面基底清理，界面剂处理，满批腻子2道，用砂纸打磨平整，刷乳胶漆3遍；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3.5安装铝合金移门，9mm阻燃基层板处理，1.2mm不锈钢包边，10mm钢化玻璃；</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3.6安装不锈钢踢脚线，9mm阻燃基层板处理1.2mm不锈钢踢脚线；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3.7窗台新做大理石台面；</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3.8安装铝合金门，9mm阻燃基层板处理，1.2mm不锈钢包边，10mm钢化玻璃，新装铝合金把手，安装地弹簧；</w:t>
      </w:r>
      <w:r>
        <w:rPr>
          <w:rFonts w:hint="eastAsia" w:ascii="宋体" w:hAnsi="宋体" w:cs="宋体"/>
          <w:color w:val="000000"/>
        </w:rPr>
      </w:r>
      <w:r/>
    </w:p>
    <w:p>
      <w:pPr>
        <w:pStyle w:val="1028"/>
        <w:ind w:firstLine="422"/>
        <w:spacing w:line="360" w:lineRule="auto"/>
        <w:rPr>
          <w:rFonts w:hint="eastAsia" w:ascii="宋体" w:hAnsi="宋体" w:cs="宋体"/>
          <w:color w:val="000000"/>
        </w:rPr>
      </w:pPr>
      <w:r>
        <w:rPr>
          <w:rFonts w:hint="eastAsia" w:ascii="宋体" w:hAnsi="宋体" w:cs="宋体"/>
          <w:b/>
          <w:bCs/>
          <w:color w:val="000000"/>
        </w:rPr>
        <w:t xml:space="preserve">4.喷丝实验室、微反应器实训中心、预留备用间改造</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4.1新做蜂窝铝板吊顶，采用Φ10吊筋U型轻钢龙骨，安装9mm蜂窝铝板，安装尺寸1200*2400mm；</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4.2新增双层石膏板吊顶，批腻子3遍，刷乳胶漆3遍；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4.3地面铺贴800*800地砖；新装灰色大理石门槛；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4.4墙面基底清理，界面剂处理，满批腻子2道，用砂纸打磨平整，刷乳胶漆3遍；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4.5安装不锈钢踢脚线，9mm阻燃基层板处理1.2mm不锈钢踢脚线；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4.6窗台新做大理石台面；</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5、控制室及仓库改造</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5.1新做600*600mm白色硅酸钙板吊顶；</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5.2新增双层石膏板吊顶，批腻子3遍，刷乳胶漆3遍；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5.3地面铺贴800*800地砖；新装灰色大理石门槛；</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5.4墙面基底清理，界面剂处理，满批腻子2道，用砂纸打磨平整，刷乳胶漆3遍；</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5.5安装不锈钢踢脚线，9mm阻燃基层板处理1.2mm不锈钢踢脚线；</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5.6窗台新做大理石台面；</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5.7新做600*600mm静电地板；</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6．其他部分</w:t>
      </w:r>
      <w:r>
        <w:rPr>
          <w:rFonts w:hint="eastAsia" w:ascii="宋体" w:hAnsi="宋体" w:cs="宋体"/>
          <w:b/>
          <w:bCs/>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6.1按图纸及施工要求地面拆除；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6.2按图纸及施工要求原墙面瓷砖拆除。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6.3按图纸及施工要求原墙体拆除；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6.4按图纸及施工要求原墙面乳胶漆铲除；</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6.5按图纸及施工要求砌筑砖墙；增加混凝土构造柱及横梁；</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6.6按图纸及施工要求增加断桥隔热铝合金窗，108系列，主壁厚2.0mm，5+12A+5中空钢化玻璃，双面钢化，充氩气，开启方式：推拉；</w:t>
      </w:r>
      <w:r>
        <w:rPr>
          <w:rFonts w:hint="eastAsia" w:ascii="宋体" w:hAnsi="宋体" w:cs="宋体"/>
          <w:color w:val="000000"/>
        </w:rPr>
      </w:r>
      <w:r/>
    </w:p>
    <w:p>
      <w:pPr>
        <w:pStyle w:val="1028"/>
        <w:ind w:firstLine="420"/>
        <w:spacing w:line="360" w:lineRule="auto"/>
        <w:rPr>
          <w:rFonts w:hint="eastAsia" w:ascii="宋体" w:hAnsi="宋体" w:cs="宋体"/>
          <w:color w:val="000000"/>
        </w:rPr>
      </w:pPr>
      <w:r>
        <w:rPr>
          <w:rFonts w:hint="eastAsia" w:ascii="宋体" w:hAnsi="宋体" w:cs="宋体"/>
          <w:color w:val="000000"/>
        </w:rPr>
        <w:t xml:space="preserve">6.7原实验室设备管封堵；</w:t>
      </w:r>
      <w:r>
        <w:rPr>
          <w:rFonts w:hint="eastAsia" w:ascii="宋体" w:hAnsi="宋体" w:cs="宋体"/>
          <w:color w:val="000000"/>
        </w:rPr>
      </w:r>
      <w:r/>
    </w:p>
    <w:p>
      <w:pPr>
        <w:pStyle w:val="1028"/>
        <w:ind w:firstLine="422"/>
        <w:spacing w:line="360" w:lineRule="auto"/>
        <w:rPr>
          <w:rFonts w:hint="eastAsia" w:ascii="宋体" w:hAnsi="宋体" w:cs="宋体"/>
          <w:b/>
          <w:bCs/>
          <w:color w:val="000000"/>
        </w:rPr>
      </w:pPr>
      <w:r>
        <w:rPr>
          <w:rFonts w:hint="eastAsia" w:ascii="宋体" w:hAnsi="宋体" w:cs="宋体"/>
          <w:b/>
          <w:bCs/>
          <w:color w:val="000000"/>
        </w:rPr>
        <w:t xml:space="preserve">7.其他要求</w:t>
      </w:r>
      <w:r>
        <w:rPr>
          <w:rFonts w:hint="eastAsia" w:ascii="宋体" w:hAnsi="宋体" w:cs="宋体"/>
          <w:b/>
          <w:bCs/>
          <w:color w:val="000000"/>
        </w:rPr>
      </w:r>
      <w:r/>
    </w:p>
    <w:p>
      <w:pPr>
        <w:pStyle w:val="1028"/>
        <w:ind w:firstLine="420"/>
        <w:spacing w:line="360" w:lineRule="auto"/>
        <w:rPr>
          <w:rFonts w:hint="eastAsia" w:ascii="宋体" w:hAnsi="宋体"/>
          <w:b/>
          <w:bCs/>
          <w:color w:val="000000"/>
        </w:rPr>
      </w:pPr>
      <w:r>
        <w:rPr>
          <w:rFonts w:hint="eastAsia" w:ascii="宋体" w:hAnsi="宋体" w:cs="宋体"/>
          <w:color w:val="000000"/>
        </w:rPr>
        <w:t xml:space="preserve">7.1施工噪音要符合相关规定。</w:t>
      </w:r>
      <w:r>
        <w:rPr>
          <w:rFonts w:hint="eastAsia" w:ascii="宋体" w:hAnsi="宋体"/>
          <w:b/>
          <w:bCs/>
          <w:color w:val="000000"/>
        </w:rPr>
      </w:r>
      <w:r/>
    </w:p>
    <w:p>
      <w:pPr>
        <w:pStyle w:val="1028"/>
        <w:ind w:firstLine="422"/>
        <w:spacing w:line="360" w:lineRule="auto"/>
        <w:rPr>
          <w:rFonts w:ascii="宋体" w:hAnsi="宋体"/>
          <w:b/>
          <w:bCs/>
          <w:color w:val="000000"/>
        </w:rPr>
        <w:outlineLvl w:val="1"/>
      </w:pPr>
      <w:r>
        <w:rPr>
          <w:rFonts w:hint="eastAsia" w:ascii="宋体" w:hAnsi="宋体"/>
          <w:b/>
          <w:bCs/>
          <w:color w:val="000000"/>
        </w:rPr>
        <w:t xml:space="preserve">三、</w:t>
      </w:r>
      <w:r>
        <w:rPr>
          <w:rFonts w:hint="eastAsia" w:ascii="宋体" w:hAnsi="宋体" w:cs="仿宋"/>
          <w:b/>
          <w:bCs/>
          <w:color w:val="000000"/>
          <w:szCs w:val="21"/>
        </w:rPr>
        <w:t xml:space="preserve">其他须知</w:t>
      </w:r>
      <w:r>
        <w:rPr>
          <w:rFonts w:ascii="宋体" w:hAnsi="宋体"/>
          <w:b/>
          <w:bCs/>
          <w:color w:val="000000"/>
        </w:rPr>
      </w:r>
      <w:r/>
    </w:p>
    <w:p>
      <w:pPr>
        <w:pStyle w:val="1474"/>
        <w:ind w:left="0" w:firstLine="420"/>
        <w:spacing w:line="360" w:lineRule="auto"/>
        <w:rPr>
          <w:rFonts w:ascii="宋体" w:hAnsi="宋体"/>
          <w:color w:val="000000"/>
        </w:rPr>
      </w:pPr>
      <w:r>
        <w:rPr>
          <w:rFonts w:ascii="宋体" w:hAnsi="宋体"/>
          <w:color w:val="000000"/>
        </w:rPr>
        <w:t xml:space="preserve">1、</w:t>
      </w:r>
      <w:r>
        <w:rPr>
          <w:rFonts w:ascii="宋体" w:hAnsi="宋体"/>
          <w:color w:val="000000"/>
          <w:szCs w:val="21"/>
        </w:rPr>
        <w:t xml:space="preserve">本项目的合同为固定总价合同，清单所附工程量作为报价参考，如无变更，结算时不再调整，</w:t>
      </w:r>
      <w:r>
        <w:rPr>
          <w:rFonts w:hint="eastAsia" w:ascii="宋体" w:hAnsi="宋体"/>
          <w:color w:val="000000"/>
          <w:szCs w:val="21"/>
        </w:rPr>
        <w:t xml:space="preserve">超出部分不予支付费用</w:t>
      </w:r>
      <w:r>
        <w:rPr>
          <w:rFonts w:ascii="宋体" w:hAnsi="宋体"/>
          <w:color w:val="000000"/>
          <w:szCs w:val="21"/>
        </w:rPr>
        <w:t xml:space="preserve">。</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本项目承包范围为采购文件、图纸及工程量清单等范围相关的内容。供应商应根据采购文件仔细核对工程量清单，核对内容包括清单数量、清单特征、计量单位等，并将疑问在招标截止时间内提出，如未提出任何疑问，则视为对采购人提供的工程量清单不存在问题，供应商承担工程量清单数量偏差、漏项及清单错误的风险，采购人要求变动的内容按变更处理</w:t>
      </w:r>
      <w:r>
        <w:rPr>
          <w:rFonts w:ascii="宋体" w:hAnsi="宋体"/>
          <w:color w:val="000000"/>
        </w:rPr>
        <w:t xml:space="preserve">。</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3</w:t>
      </w:r>
      <w:r>
        <w:rPr>
          <w:rFonts w:ascii="宋体" w:hAnsi="宋体"/>
          <w:color w:val="000000"/>
        </w:rPr>
        <w:t xml:space="preserve">、单价和总价均应包括但不限于所有人工、设备、材料、税金、包装费、运杂费、保险费、卸力费、吊装费、安装调试费、资料费、保修期内维修费用及代理服务费等直至完全交付采购人使用的所有费用。</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w:t>
      </w:r>
      <w:r>
        <w:rPr>
          <w:rFonts w:ascii="宋体" w:hAnsi="宋体"/>
          <w:color w:val="000000"/>
        </w:rPr>
        <w:t xml:space="preserve">应彻底自行踏勘现场，以充分了解项目位置、交通状况</w:t>
      </w:r>
      <w:r>
        <w:rPr>
          <w:rFonts w:hint="eastAsia" w:ascii="宋体" w:hAnsi="宋体"/>
          <w:color w:val="000000"/>
        </w:rPr>
        <w:t xml:space="preserve">、天气情况</w:t>
      </w:r>
      <w:r>
        <w:rPr>
          <w:rFonts w:ascii="宋体" w:hAnsi="宋体"/>
          <w:color w:val="000000"/>
        </w:rPr>
        <w:t xml:space="preserve">以及工作范围等任何足以影响其报价的情况。任何忽视或误解项目基本情况，而使采购人在项目实施过程中蒙受的损失，将由投标单位进行赔偿。环境保护必须符合环保部门对噪音、粉尘、污水、垃圾的限制或处理要求。</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项目所需材料应符合国家相关规范标准要求。</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6</w:t>
      </w:r>
      <w:r>
        <w:rPr>
          <w:rFonts w:ascii="宋体" w:hAnsi="宋体"/>
          <w:color w:val="000000"/>
        </w:rPr>
        <w:t xml:space="preserve">、施工期间注意防尘、防噪音，在中午休息时间内不得进行噪音较大的项目施工，不得有闲人留宿。做好施工现场的安全保卫工作，不得随意进入办公区域。</w:t>
      </w:r>
      <w:r>
        <w:rPr>
          <w:rFonts w:hint="eastAsia" w:ascii="宋体" w:hAnsi="宋体"/>
          <w:color w:val="000000"/>
        </w:rPr>
        <w:t xml:space="preserve">拆除后不再利用材料由成交人自行处置。</w:t>
      </w:r>
      <w:r>
        <w:rPr>
          <w:rFonts w:ascii="宋体" w:hAnsi="宋体"/>
          <w:color w:val="000000"/>
        </w:rPr>
        <w:t xml:space="preserve">施工垃圾全部清运出校,运距自行考虑，包含在报价中。</w:t>
      </w:r>
      <w:r>
        <w:rPr>
          <w:rFonts w:ascii="宋体" w:hAnsi="宋体"/>
          <w:color w:val="000000"/>
        </w:rPr>
      </w:r>
      <w:r/>
    </w:p>
    <w:p>
      <w:pPr>
        <w:pStyle w:val="1028"/>
        <w:ind w:firstLine="420"/>
        <w:spacing w:line="360" w:lineRule="auto"/>
        <w:rPr>
          <w:rFonts w:ascii="宋体" w:hAnsi="宋体"/>
          <w:color w:val="000000"/>
        </w:rPr>
      </w:pPr>
      <w:r>
        <w:rPr>
          <w:rFonts w:hint="eastAsia" w:ascii="宋体" w:hAnsi="宋体"/>
          <w:color w:val="000000"/>
        </w:rPr>
        <w:t xml:space="preserve">7</w:t>
      </w:r>
      <w:r>
        <w:rPr>
          <w:rFonts w:ascii="宋体" w:hAnsi="宋体"/>
          <w:color w:val="000000"/>
        </w:rPr>
        <w:t xml:space="preserve">、施工过程中，成交人需严格遵守相关施工规范及操作规程，成交人需采取措施保护现场及周边相关物品、</w:t>
      </w:r>
      <w:r>
        <w:rPr>
          <w:rFonts w:hint="eastAsia" w:ascii="宋体" w:hAnsi="宋体"/>
          <w:color w:val="000000"/>
        </w:rPr>
        <w:t xml:space="preserve">原有室内</w:t>
      </w:r>
      <w:r>
        <w:rPr>
          <w:rFonts w:ascii="宋体" w:hAnsi="宋体"/>
          <w:color w:val="000000"/>
        </w:rPr>
        <w:t xml:space="preserve">设施</w:t>
      </w:r>
      <w:r>
        <w:rPr>
          <w:rFonts w:hint="eastAsia" w:ascii="宋体" w:hAnsi="宋体"/>
          <w:color w:val="000000"/>
        </w:rPr>
        <w:t xml:space="preserve">设备及装饰装修</w:t>
      </w:r>
      <w:r>
        <w:rPr>
          <w:rFonts w:ascii="宋体" w:hAnsi="宋体"/>
          <w:color w:val="000000"/>
        </w:rPr>
        <w:t xml:space="preserve">等，因成交人的不规范操作、误操作</w:t>
      </w:r>
      <w:r>
        <w:rPr>
          <w:rFonts w:hint="eastAsia" w:ascii="宋体" w:hAnsi="宋体"/>
          <w:color w:val="000000"/>
        </w:rPr>
        <w:t xml:space="preserve">、成品保护不到位</w:t>
      </w:r>
      <w:r>
        <w:rPr>
          <w:rFonts w:ascii="宋体" w:hAnsi="宋体"/>
          <w:color w:val="000000"/>
        </w:rPr>
        <w:t xml:space="preserve">等原因造成相关设施的损坏、设备的停用等后果均由供应商承担，由成交人原样修复并承担相关费用。</w:t>
      </w:r>
      <w:r>
        <w:rPr>
          <w:rFonts w:ascii="宋体" w:hAnsi="宋体"/>
          <w:color w:val="000000"/>
        </w:rPr>
      </w:r>
      <w:r/>
    </w:p>
    <w:p>
      <w:pPr>
        <w:pStyle w:val="1028"/>
        <w:ind w:firstLine="420"/>
        <w:jc w:val="left"/>
        <w:spacing w:line="360" w:lineRule="auto"/>
        <w:rPr>
          <w:rFonts w:hint="eastAsia" w:ascii="宋体" w:hAnsi="宋体" w:cs="宋体"/>
          <w:b/>
          <w:bCs/>
          <w:color w:val="000000"/>
        </w:rPr>
      </w:pPr>
      <w:r>
        <w:rPr>
          <w:rFonts w:hint="eastAsia" w:ascii="宋体" w:hAnsi="宋体" w:cs="宋体"/>
          <w:color w:val="000000"/>
        </w:rPr>
        <w:t xml:space="preserve">8、报价应按照采购人提供的工程量清单的格式，不得改变工程量清单，不可竞争费用不得让利。响应文件有下述情形之一的，属于重大偏差，视为未能对采购文件作出实质性响应，应当作为无效投标予以否决：</w:t>
      </w:r>
      <w:r>
        <w:rPr>
          <w:rFonts w:hint="eastAsia" w:ascii="宋体" w:hAnsi="宋体" w:cs="宋体"/>
          <w:b/>
          <w:bCs/>
          <w:color w:val="000000"/>
        </w:rPr>
      </w:r>
      <w:r/>
    </w:p>
    <w:p>
      <w:pPr>
        <w:pStyle w:val="1028"/>
        <w:ind w:firstLine="422"/>
        <w:jc w:val="left"/>
        <w:spacing w:line="360" w:lineRule="auto"/>
        <w:rPr>
          <w:rFonts w:hint="eastAsia" w:ascii="宋体" w:hAnsi="宋体" w:cs="宋体"/>
          <w:b/>
          <w:bCs/>
          <w:i/>
          <w:iCs/>
          <w:color w:val="000000"/>
          <w:u w:val="single"/>
        </w:rPr>
      </w:pPr>
      <w:r>
        <w:rPr>
          <w:rFonts w:hint="eastAsia" w:ascii="宋体" w:hAnsi="宋体" w:cs="宋体"/>
          <w:b/>
          <w:bCs/>
          <w:i/>
          <w:iCs/>
          <w:color w:val="000000"/>
          <w:u w:val="single"/>
        </w:rPr>
        <w:t xml:space="preserve">（1）响应文件中已标价工程量清单与采购文件明确列出的不可竞争费用项目不一致的；</w:t>
      </w:r>
      <w:r>
        <w:rPr>
          <w:rFonts w:hint="eastAsia" w:ascii="宋体" w:hAnsi="宋体" w:cs="宋体"/>
          <w:b/>
          <w:bCs/>
          <w:i/>
          <w:iCs/>
          <w:color w:val="000000"/>
          <w:u w:val="single"/>
        </w:rPr>
      </w:r>
      <w:r/>
    </w:p>
    <w:p>
      <w:pPr>
        <w:pStyle w:val="1028"/>
        <w:ind w:firstLine="422"/>
        <w:spacing w:line="336" w:lineRule="auto"/>
        <w:rPr>
          <w:rFonts w:hint="eastAsia" w:ascii="宋体" w:hAnsi="宋体" w:cs="仿宋"/>
          <w:b/>
          <w:i/>
          <w:color w:val="000000"/>
          <w:szCs w:val="21"/>
          <w:u w:val="single"/>
        </w:rPr>
      </w:pPr>
      <w:r>
        <w:rPr>
          <w:rFonts w:hint="eastAsia" w:ascii="宋体" w:hAnsi="宋体" w:cs="宋体"/>
          <w:b/>
          <w:bCs/>
          <w:i/>
          <w:iCs/>
          <w:color w:val="000000"/>
          <w:u w:val="single"/>
        </w:rPr>
        <w:t xml:space="preserve">（2）响应文件中已标价工程量清单与采购文件提供的工程量清单中的项目编码、项目名称、项目特征、计量单位、工程量不一致的。</w:t>
      </w:r>
      <w:r>
        <w:rPr>
          <w:rFonts w:hint="eastAsia" w:ascii="宋体" w:hAnsi="宋体" w:cs="仿宋"/>
          <w:b/>
          <w:i/>
          <w:color w:val="000000"/>
          <w:szCs w:val="21"/>
          <w:u w:val="single"/>
        </w:rPr>
      </w:r>
      <w:r/>
    </w:p>
    <w:p>
      <w:pPr>
        <w:pStyle w:val="1028"/>
        <w:ind w:firstLine="420"/>
        <w:spacing w:line="360" w:lineRule="auto"/>
        <w:rPr>
          <w:rFonts w:hint="eastAsia" w:ascii="宋体" w:hAnsi="宋体" w:cs="宋体"/>
          <w:b/>
          <w:i/>
          <w:color w:val="000000"/>
          <w:szCs w:val="21"/>
          <w:u w:val="single"/>
          <w:shd w:val="clear" w:color="auto" w:fill="ffffff"/>
        </w:rPr>
      </w:pPr>
      <w:r>
        <w:rPr>
          <w:rFonts w:hint="eastAsia" w:ascii="宋体" w:hAnsi="宋体" w:cs="宋体"/>
          <w:b/>
          <w:i/>
          <w:color w:val="000000"/>
          <w:szCs w:val="21"/>
          <w:u w:val="single"/>
          <w:shd w:val="clear" w:color="auto" w:fill="ffffff"/>
        </w:rPr>
        <w:t xml:space="preserve">9、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cs="宋体"/>
          <w:b/>
          <w:i/>
          <w:color w:val="000000"/>
          <w:szCs w:val="21"/>
          <w:u w:val="single"/>
          <w:shd w:val="clear" w:color="auto" w:fill="ffffff"/>
        </w:rPr>
      </w:r>
      <w:r/>
    </w:p>
    <w:p>
      <w:pPr>
        <w:pStyle w:val="1028"/>
        <w:ind w:firstLine="843"/>
        <w:spacing w:line="336" w:lineRule="auto"/>
        <w:tabs>
          <w:tab w:val="left" w:pos="2896" w:leader="none"/>
        </w:tabs>
        <w:rPr>
          <w:rFonts w:ascii="宋体" w:hAnsi="宋体" w:cs="宋体"/>
          <w:b/>
          <w:bCs/>
          <w:color w:val="000000"/>
          <w:szCs w:val="21"/>
        </w:rPr>
      </w:pPr>
      <w:r>
        <w:rPr>
          <w:rFonts w:ascii="宋体" w:hAnsi="宋体" w:cs="宋体"/>
          <w:b/>
          <w:bCs/>
          <w:color w:val="000000"/>
          <w:szCs w:val="21"/>
        </w:rPr>
      </w:r>
      <w:r/>
    </w:p>
    <w:p>
      <w:pPr>
        <w:pStyle w:val="1028"/>
        <w:jc w:val="center"/>
        <w:rPr>
          <w:rFonts w:hint="eastAsia" w:ascii="宋体" w:hAnsi="宋体" w:cs="宋体"/>
          <w:color w:val="000000"/>
          <w:szCs w:val="21"/>
        </w:rPr>
        <w:outlineLvl w:val="0"/>
      </w:pPr>
      <w:r>
        <w:rPr>
          <w:rStyle w:val="1108"/>
          <w:rFonts w:hint="eastAsia" w:ascii="宋体" w:hAnsi="宋体" w:cs="宋体"/>
          <w:color w:val="000000"/>
          <w:sz w:val="32"/>
        </w:rPr>
        <w:br w:type="page" w:clear="all"/>
      </w:r>
      <w:r>
        <w:rPr>
          <w:rStyle w:val="1108"/>
          <w:rFonts w:hint="eastAsia" w:ascii="宋体" w:hAnsi="宋体" w:cs="宋体"/>
          <w:color w:val="000000"/>
          <w:sz w:val="32"/>
        </w:rPr>
        <w:t xml:space="preserve">第五章 评审方法及评审标准</w:t>
      </w:r>
      <w:bookmarkEnd w:id="57"/>
      <w:r/>
      <w:bookmarkEnd w:id="58"/>
      <w:r>
        <w:rPr>
          <w:rFonts w:hint="eastAsia" w:ascii="宋体" w:hAnsi="宋体" w:cs="宋体"/>
          <w:color w:val="000000"/>
          <w:szCs w:val="21"/>
        </w:rPr>
      </w:r>
      <w:r/>
    </w:p>
    <w:p>
      <w:pPr>
        <w:pStyle w:val="1315"/>
        <w:ind w:firstLine="422"/>
        <w:spacing w:before="0" w:after="0"/>
        <w:rPr>
          <w:rFonts w:hint="eastAsia" w:ascii="宋体" w:hAnsi="宋体" w:cs="宋体"/>
          <w:b/>
          <w:color w:val="000000"/>
          <w:sz w:val="21"/>
          <w:szCs w:val="21"/>
        </w:rPr>
        <w:outlineLvl w:val="1"/>
      </w:pPr>
      <w:r/>
      <w:bookmarkStart w:id="59" w:name="_Toc436989824"/>
      <w:r>
        <w:rPr>
          <w:rFonts w:hint="eastAsia" w:ascii="宋体" w:hAnsi="宋体" w:cs="宋体"/>
          <w:b/>
          <w:color w:val="000000"/>
          <w:sz w:val="21"/>
          <w:szCs w:val="21"/>
        </w:rPr>
        <w:t xml:space="preserve">一、评审方法</w:t>
      </w:r>
      <w:r>
        <w:rPr>
          <w:rFonts w:hint="eastAsia" w:ascii="宋体" w:hAnsi="宋体" w:cs="宋体"/>
          <w:b/>
          <w:color w:val="000000"/>
          <w:sz w:val="21"/>
          <w:szCs w:val="21"/>
        </w:rPr>
      </w:r>
      <w:r/>
    </w:p>
    <w:p>
      <w:pPr>
        <w:pStyle w:val="1315"/>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本项目采用综合评分法，评委会将对确定为实质性响应采购文件要求的响应文件进行评价和比较。评标结果按评审后得分由高到低顺序排列。得分相同的，按响应报价由低到高顺序排列。得分且投标报价相同的并列，响应文件满足采购文件全部实质性要求，且按照评审因素的量化指标评审得分最高的供应商为排名第一的中标候选人。</w:t>
      </w:r>
      <w:r>
        <w:rPr>
          <w:rFonts w:hint="eastAsia" w:ascii="宋体" w:hAnsi="宋体" w:cs="宋体"/>
          <w:color w:val="000000"/>
          <w:sz w:val="21"/>
          <w:szCs w:val="21"/>
        </w:rPr>
      </w:r>
      <w:r/>
    </w:p>
    <w:p>
      <w:pPr>
        <w:pStyle w:val="1028"/>
        <w:ind w:firstLine="422"/>
        <w:spacing w:line="360" w:lineRule="auto"/>
        <w:rPr>
          <w:rFonts w:ascii="宋体" w:hAnsi="宋体" w:cs="宋体"/>
          <w:color w:val="000000"/>
        </w:rPr>
        <w:pBdr>
          <w:top w:val="none" w:color="000000" w:sz="0" w:space="0"/>
          <w:left w:val="none" w:color="000000" w:sz="0" w:space="0"/>
          <w:bottom w:val="none" w:color="000000" w:sz="0" w:space="0"/>
          <w:right w:val="none" w:color="000000" w:sz="0" w:space="0"/>
        </w:pBdr>
        <w:outlineLvl w:val="1"/>
      </w:pPr>
      <w:r/>
      <w:bookmarkEnd w:id="59"/>
      <w:r/>
      <w:bookmarkStart w:id="60" w:name="_Toc109304976"/>
      <w:r>
        <w:rPr>
          <w:rFonts w:hint="eastAsia" w:ascii="宋体" w:hAnsi="宋体" w:cs="宋体"/>
          <w:b/>
          <w:color w:val="000000"/>
        </w:rPr>
        <w:t xml:space="preserve">二、政府采购政策功能落实</w:t>
      </w:r>
      <w:r>
        <w:rPr>
          <w:rFonts w:ascii="宋体" w:hAnsi="宋体" w:cs="宋体"/>
          <w:color w:val="000000"/>
        </w:rPr>
      </w:r>
      <w:r/>
    </w:p>
    <w:p>
      <w:pPr>
        <w:pStyle w:val="1315"/>
        <w:ind w:firstLine="441"/>
        <w:rPr>
          <w:rFonts w:ascii="宋体" w:hAnsi="宋体" w:cs="宋体"/>
          <w:color w:val="000000"/>
        </w:rPr>
      </w:pPr>
      <w:r>
        <w:rPr>
          <w:rFonts w:hint="eastAsia" w:ascii="宋体" w:hAnsi="宋体" w:cs="宋体"/>
          <w:b/>
          <w:bCs/>
          <w:color w:val="000000"/>
          <w:sz w:val="21"/>
          <w:szCs w:val="21"/>
        </w:rPr>
        <w:t xml:space="preserve">本项</w:t>
      </w:r>
      <w:r>
        <w:rPr>
          <w:rFonts w:hint="eastAsia" w:ascii="宋体" w:hAnsi="宋体" w:eastAsia="宋体" w:cs="宋体"/>
          <w:b/>
          <w:bCs/>
          <w:color w:val="000000"/>
          <w:sz w:val="21"/>
          <w:szCs w:val="21"/>
        </w:rPr>
        <w:t xml:space="preserve">目专门面向中小微型企业采购，</w:t>
      </w:r>
      <w:r>
        <w:rPr>
          <w:rFonts w:hint="eastAsia" w:ascii="宋体" w:hAnsi="宋体"/>
          <w:b/>
          <w:bCs/>
          <w:color w:val="000000"/>
          <w:sz w:val="21"/>
          <w:szCs w:val="21"/>
        </w:rPr>
        <w:t xml:space="preserve">报价不再执行价格扣除相关政策，直接参与评审。</w:t>
      </w:r>
      <w:r>
        <w:rPr>
          <w:rFonts w:ascii="宋体" w:hAnsi="宋体" w:cs="宋体"/>
          <w:color w:val="000000"/>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1、小微型企业价格扣除</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（1）对小型和微型企业产品给予</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的扣除价格，用扣除后的价格参与评审。</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（2）供应商需按照采购文件的要求提供相应的《中小企业声明函》。</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2、残疾人福利单位价格扣除</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（1）对残疾人福利性单位视同小型、微型企业，给予</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的价格扣除，用扣除后的价格参与评审。</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（3）残疾人福利单位标准请参照《关于促进残疾人就业政府采购政策的通知》（财库〔2017〕141号）。</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3、监狱和戒毒企业价格扣除</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（1）对监狱和戒毒企业（简称监狱企业）视同小型、微型企业，给予</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的价格扣除，用扣除后的价格参与评审。</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ascii="宋体" w:hAnsi="宋体" w:cs="宋体"/>
          <w:color w:val="000000"/>
          <w:sz w:val="21"/>
          <w:szCs w:val="21"/>
        </w:rPr>
      </w:r>
      <w:r/>
    </w:p>
    <w:p>
      <w:pPr>
        <w:pStyle w:val="1315"/>
        <w:ind w:firstLine="420"/>
        <w:spacing w:before="0" w:after="0"/>
        <w:rPr>
          <w:rFonts w:ascii="宋体" w:hAnsi="宋体" w:cs="宋体"/>
          <w:color w:val="000000"/>
          <w:sz w:val="21"/>
          <w:szCs w:val="21"/>
        </w:rPr>
      </w:pPr>
      <w:r>
        <w:rPr>
          <w:rFonts w:hint="eastAsia" w:ascii="宋体" w:hAnsi="宋体" w:cs="宋体"/>
          <w:color w:val="000000"/>
          <w:sz w:val="21"/>
          <w:szCs w:val="21"/>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的价格扣除，用扣除后的价格参与评审。</w:t>
      </w:r>
      <w:r>
        <w:rPr>
          <w:rFonts w:ascii="宋体" w:hAnsi="宋体" w:cs="宋体"/>
          <w:color w:val="000000"/>
          <w:sz w:val="21"/>
          <w:szCs w:val="21"/>
        </w:rPr>
      </w:r>
      <w:r/>
    </w:p>
    <w:p>
      <w:pPr>
        <w:pStyle w:val="1315"/>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6、联合体各方均为小型、微型企业（残疾人福利单位、监狱企业）的，联合体享受</w:t>
      </w:r>
      <w:r>
        <w:rPr>
          <w:rFonts w:hint="eastAsia" w:ascii="宋体" w:hAnsi="宋体" w:cs="宋体"/>
          <w:b/>
          <w:bCs/>
          <w:color w:val="000000"/>
          <w:sz w:val="21"/>
          <w:szCs w:val="21"/>
          <w:u w:val="single"/>
        </w:rPr>
        <w:t xml:space="preserve"> / </w:t>
      </w:r>
      <w:r>
        <w:rPr>
          <w:rFonts w:hint="eastAsia" w:ascii="宋体" w:hAnsi="宋体" w:cs="宋体"/>
          <w:color w:val="000000"/>
          <w:sz w:val="21"/>
          <w:szCs w:val="21"/>
        </w:rPr>
        <w:t xml:space="preserve">价格扣除，用扣除后的价格参与评审。</w:t>
      </w:r>
      <w:r>
        <w:rPr>
          <w:rFonts w:hint="eastAsia" w:ascii="宋体" w:hAnsi="宋体" w:cs="宋体"/>
          <w:color w:val="000000"/>
          <w:sz w:val="21"/>
          <w:szCs w:val="21"/>
        </w:rPr>
      </w:r>
      <w:r/>
    </w:p>
    <w:p>
      <w:pPr>
        <w:pStyle w:val="1315"/>
        <w:numPr>
          <w:ilvl w:val="0"/>
          <w:numId w:val="16"/>
        </w:numPr>
        <w:ind w:firstLine="420"/>
        <w:rPr>
          <w:rFonts w:hint="eastAsia" w:ascii="宋体" w:hAnsi="宋体" w:cs="宋体"/>
          <w:color w:val="000000"/>
          <w:sz w:val="21"/>
          <w:szCs w:val="21"/>
        </w:rPr>
      </w:pPr>
      <w:r>
        <w:rPr>
          <w:rFonts w:hint="eastAsia" w:ascii="宋体" w:hAnsi="宋体"/>
          <w:color w:val="000000"/>
          <w:sz w:val="21"/>
          <w:szCs w:val="21"/>
        </w:rPr>
        <w:t xml:space="preserve">大中型企业向小型、微型企业分包的，分包意向协议约定小型、微型企业合同份额占到合同总金额30%以上的，给予</w:t>
      </w:r>
      <w:r>
        <w:rPr>
          <w:rFonts w:hint="eastAsia" w:ascii="宋体" w:hAnsi="宋体" w:cs="宋体"/>
          <w:b/>
          <w:bCs/>
          <w:color w:val="000000"/>
          <w:sz w:val="21"/>
          <w:szCs w:val="21"/>
          <w:u w:val="single"/>
        </w:rPr>
        <w:t xml:space="preserve"> /</w:t>
      </w:r>
      <w:r>
        <w:rPr>
          <w:rFonts w:hint="eastAsia" w:ascii="宋体" w:hAnsi="宋体"/>
          <w:color w:val="000000"/>
          <w:sz w:val="21"/>
          <w:szCs w:val="21"/>
        </w:rPr>
        <w:t xml:space="preserve">的价格扣除，用扣除后的价格参与评审。</w:t>
      </w:r>
      <w:r>
        <w:rPr>
          <w:rFonts w:hint="eastAsia" w:ascii="宋体" w:hAnsi="宋体" w:cs="宋体"/>
          <w:color w:val="000000"/>
          <w:sz w:val="21"/>
          <w:szCs w:val="21"/>
        </w:rPr>
      </w:r>
      <w:r/>
    </w:p>
    <w:p>
      <w:pPr>
        <w:pStyle w:val="1028"/>
        <w:ind w:firstLine="422"/>
        <w:spacing w:line="360" w:lineRule="auto"/>
        <w:rPr>
          <w:rFonts w:hint="eastAsia" w:ascii="宋体" w:hAnsi="宋体" w:cs="宋体"/>
          <w:b/>
          <w:color w:val="000000"/>
          <w:szCs w:val="21"/>
        </w:rPr>
        <w:outlineLvl w:val="1"/>
      </w:pPr>
      <w:r>
        <w:rPr>
          <w:rFonts w:hint="eastAsia" w:ascii="宋体" w:hAnsi="宋体" w:cs="宋体"/>
          <w:b/>
          <w:color w:val="000000"/>
          <w:szCs w:val="21"/>
        </w:rPr>
        <w:t xml:space="preserve">三、评标标准</w:t>
      </w:r>
      <w:r>
        <w:rPr>
          <w:rFonts w:hint="eastAsia" w:ascii="宋体" w:hAnsi="宋体" w:cs="宋体"/>
          <w:b/>
          <w:color w:val="000000"/>
          <w:szCs w:val="21"/>
        </w:rPr>
      </w:r>
      <w:r/>
    </w:p>
    <w:tbl>
      <w:tblPr>
        <w:tblW w:w="90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200"/>
        <w:gridCol w:w="6689"/>
      </w:tblGrid>
      <w:tr>
        <w:trPr>
          <w:trHeight w:val="567"/>
        </w:trPr>
        <w:tc>
          <w:tcPr>
            <w:gridSpan w:val="2"/>
            <w:tcW w:w="2325"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b/>
                <w:color w:val="000000"/>
                <w:szCs w:val="21"/>
              </w:rPr>
              <w:t xml:space="preserve">评审项目</w:t>
            </w:r>
            <w:r>
              <w:rPr>
                <w:rFonts w:hint="eastAsia" w:ascii="宋体" w:hAnsi="宋体" w:cs="宋体"/>
                <w:color w:val="000000"/>
              </w:rPr>
            </w:r>
            <w:r/>
          </w:p>
        </w:tc>
        <w:tc>
          <w:tcPr>
            <w:tcW w:w="6689"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b/>
                <w:color w:val="000000"/>
                <w:szCs w:val="21"/>
              </w:rPr>
              <w:t xml:space="preserve">评  分  标  准</w:t>
            </w:r>
            <w:r>
              <w:rPr>
                <w:rFonts w:hint="eastAsia" w:ascii="宋体" w:hAnsi="宋体" w:cs="宋体"/>
                <w:color w:val="000000"/>
              </w:rPr>
            </w:r>
            <w:r/>
          </w:p>
        </w:tc>
      </w:tr>
      <w:tr>
        <w:trPr>
          <w:trHeight w:val="90"/>
        </w:trPr>
        <w:tc>
          <w:tcPr>
            <w:tcW w:w="1125" w:type="dxa"/>
            <w:vAlign w:val="center"/>
            <w:textDirection w:val="lrTb"/>
            <w:noWrap w:val="false"/>
          </w:tcPr>
          <w:p>
            <w:pPr>
              <w:pStyle w:val="1028"/>
              <w:jc w:val="center"/>
              <w:spacing w:line="360" w:lineRule="auto"/>
              <w:rPr>
                <w:rFonts w:hint="eastAsia" w:ascii="宋体" w:hAnsi="宋体" w:cs="宋体"/>
                <w:b/>
                <w:bCs/>
                <w:color w:val="000000"/>
              </w:rPr>
            </w:pPr>
            <w:r>
              <w:rPr>
                <w:rFonts w:hint="eastAsia" w:ascii="宋体" w:hAnsi="宋体" w:cs="宋体"/>
                <w:b/>
                <w:bCs/>
                <w:color w:val="000000"/>
              </w:rPr>
              <w:t xml:space="preserve">价格分</w:t>
            </w:r>
            <w:r>
              <w:rPr>
                <w:rFonts w:hint="eastAsia" w:ascii="宋体" w:hAnsi="宋体" w:cs="宋体"/>
                <w:b/>
                <w:bCs/>
                <w:color w:val="000000"/>
              </w:rPr>
            </w:r>
            <w:r/>
          </w:p>
          <w:p>
            <w:pPr>
              <w:pStyle w:val="1028"/>
              <w:jc w:val="center"/>
              <w:spacing w:line="360" w:lineRule="auto"/>
              <w:rPr>
                <w:rFonts w:hint="eastAsia" w:ascii="宋体" w:hAnsi="宋体" w:cs="宋体"/>
                <w:color w:val="000000"/>
              </w:rPr>
            </w:pPr>
            <w:r>
              <w:rPr>
                <w:rFonts w:hint="eastAsia" w:ascii="宋体" w:hAnsi="宋体" w:cs="宋体"/>
                <w:b/>
                <w:bCs/>
                <w:color w:val="000000"/>
              </w:rPr>
              <w:t xml:space="preserve">（50分）</w:t>
            </w:r>
            <w:r>
              <w:rPr>
                <w:rFonts w:hint="eastAsia" w:ascii="宋体" w:hAnsi="宋体" w:cs="宋体"/>
                <w:color w:val="000000"/>
              </w:rPr>
            </w:r>
            <w:r/>
          </w:p>
        </w:tc>
        <w:tc>
          <w:tcPr>
            <w:tcW w:w="1200"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color w:val="000000"/>
              </w:rPr>
              <w:t xml:space="preserve">报价</w:t>
            </w: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以满足磋商文件要求且最后报价最低的供应商的价格为磋商基准价，其价格分为满分50分。其他供应商的价格分统一按照下列公示计算：</w:t>
            </w:r>
            <w:r>
              <w:rPr>
                <w:rFonts w:hint="eastAsia" w:ascii="宋体" w:hAnsi="宋体" w:cs="宋体"/>
                <w:color w:val="000000"/>
                <w:szCs w:val="21"/>
              </w:rPr>
            </w:r>
            <w:r/>
          </w:p>
          <w:p>
            <w:pPr>
              <w:pStyle w:val="1028"/>
              <w:spacing w:line="360" w:lineRule="auto"/>
              <w:rPr>
                <w:rFonts w:hint="eastAsia" w:ascii="宋体" w:hAnsi="宋体" w:cs="宋体"/>
                <w:color w:val="000000"/>
              </w:rPr>
            </w:pPr>
            <w:r>
              <w:rPr>
                <w:rFonts w:hint="eastAsia" w:ascii="宋体" w:hAnsi="宋体" w:cs="宋体"/>
                <w:color w:val="000000"/>
                <w:szCs w:val="21"/>
              </w:rPr>
              <w:t xml:space="preserve">报价得分＝（磋商基准价/最后磋商报价）×50（保留2位小数）</w:t>
            </w:r>
            <w:r>
              <w:rPr>
                <w:rFonts w:hint="eastAsia" w:ascii="宋体" w:hAnsi="宋体" w:cs="宋体"/>
                <w:color w:val="000000"/>
              </w:rPr>
            </w:r>
            <w:r/>
          </w:p>
        </w:tc>
      </w:tr>
      <w:tr>
        <w:trPr>
          <w:trHeight w:val="438"/>
        </w:trPr>
        <w:tc>
          <w:tcPr>
            <w:tcW w:w="1125" w:type="dxa"/>
            <w:vAlign w:val="center"/>
            <w:vMerge w:val="restart"/>
            <w:textDirection w:val="lrTb"/>
            <w:noWrap w:val="false"/>
          </w:tcPr>
          <w:p>
            <w:pPr>
              <w:pStyle w:val="1028"/>
              <w:jc w:val="center"/>
              <w:spacing w:line="360" w:lineRule="auto"/>
              <w:rPr>
                <w:rFonts w:hint="eastAsia" w:ascii="宋体" w:hAnsi="宋体" w:cs="宋体"/>
                <w:color w:val="000000"/>
              </w:rPr>
            </w:pPr>
            <w:r>
              <w:rPr>
                <w:rFonts w:hint="eastAsia" w:ascii="宋体" w:hAnsi="宋体" w:cs="宋体"/>
                <w:b/>
                <w:bCs/>
                <w:color w:val="000000"/>
              </w:rPr>
              <w:t xml:space="preserve">技术分（40分）</w:t>
            </w:r>
            <w:r>
              <w:rPr>
                <w:rFonts w:hint="eastAsia" w:ascii="宋体" w:hAnsi="宋体" w:cs="宋体"/>
                <w:color w:val="000000"/>
              </w:rPr>
            </w:r>
            <w:r/>
          </w:p>
        </w:tc>
        <w:tc>
          <w:tcPr>
            <w:tcW w:w="1200" w:type="dxa"/>
            <w:vAlign w:val="center"/>
            <w:vMerge w:val="restart"/>
            <w:textDirection w:val="lrTb"/>
            <w:noWrap w:val="false"/>
          </w:tcPr>
          <w:p>
            <w:pPr>
              <w:pStyle w:val="1028"/>
              <w:jc w:val="center"/>
              <w:spacing w:line="360" w:lineRule="auto"/>
              <w:rPr>
                <w:rFonts w:hint="eastAsia" w:ascii="宋体" w:hAnsi="宋体" w:cs="宋体"/>
                <w:color w:val="000000"/>
              </w:rPr>
            </w:pPr>
            <w:r>
              <w:rPr>
                <w:rFonts w:hint="eastAsia" w:ascii="宋体" w:hAnsi="宋体" w:cs="宋体"/>
                <w:color w:val="000000"/>
              </w:rPr>
              <w:t xml:space="preserve">施工组织</w:t>
            </w:r>
            <w:r>
              <w:rPr>
                <w:rFonts w:hint="eastAsia" w:ascii="宋体" w:hAnsi="宋体" w:cs="宋体"/>
                <w:color w:val="000000"/>
              </w:rPr>
            </w:r>
            <w:r/>
          </w:p>
          <w:p>
            <w:pPr>
              <w:pStyle w:val="1028"/>
              <w:jc w:val="center"/>
              <w:spacing w:line="360" w:lineRule="auto"/>
              <w:rPr>
                <w:rFonts w:hint="eastAsia" w:ascii="宋体" w:hAnsi="宋体" w:cs="宋体"/>
                <w:color w:val="000000"/>
              </w:rPr>
            </w:pPr>
            <w:r>
              <w:rPr>
                <w:rFonts w:hint="eastAsia" w:ascii="宋体" w:hAnsi="宋体" w:cs="宋体"/>
                <w:color w:val="000000"/>
              </w:rPr>
              <w:t xml:space="preserve">设计</w:t>
            </w:r>
            <w:r>
              <w:rPr>
                <w:rFonts w:hint="eastAsia" w:ascii="宋体" w:hAnsi="宋体" w:cs="宋体"/>
                <w:color w:val="000000"/>
              </w:rPr>
            </w:r>
            <w:r/>
          </w:p>
        </w:tc>
        <w:tc>
          <w:tcPr>
            <w:tcW w:w="6689" w:type="dxa"/>
            <w:vAlign w:val="center"/>
            <w:textDirection w:val="lrTb"/>
            <w:noWrap w:val="false"/>
          </w:tcPr>
          <w:p>
            <w:pPr>
              <w:pStyle w:val="1028"/>
              <w:numPr>
                <w:ilvl w:val="0"/>
                <w:numId w:val="0"/>
              </w:numPr>
              <w:spacing w:line="360" w:lineRule="auto"/>
              <w:rPr>
                <w:rFonts w:hint="eastAsia" w:ascii="宋体" w:hAnsi="宋体" w:cs="宋体"/>
                <w:b/>
                <w:bCs/>
                <w:color w:val="000000"/>
              </w:rPr>
            </w:pPr>
            <w:r>
              <w:rPr>
                <w:rFonts w:hint="eastAsia" w:ascii="宋体" w:hAnsi="宋体" w:cs="宋体"/>
                <w:b/>
                <w:bCs/>
                <w:color w:val="000000"/>
                <w:sz w:val="21"/>
                <w:szCs w:val="22"/>
                <w:lang w:val="en-US" w:eastAsia="zh-CN" w:bidi="ar-SA"/>
              </w:rPr>
              <w:t xml:space="preserve">1、</w:t>
            </w:r>
            <w:r>
              <w:rPr>
                <w:rFonts w:hint="eastAsia" w:ascii="宋体" w:hAnsi="宋体" w:cs="宋体"/>
                <w:b/>
                <w:bCs/>
                <w:color w:val="000000"/>
              </w:rPr>
              <w:t xml:space="preserve">工程概述、总体安排、及施工部署等（7分）</w:t>
            </w:r>
            <w:r>
              <w:rPr>
                <w:rFonts w:hint="eastAsia" w:ascii="宋体" w:hAnsi="宋体" w:cs="宋体"/>
                <w:b/>
                <w:bCs/>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工程概述完整详实，精准说明</w:t>
            </w:r>
            <w:r>
              <w:rPr>
                <w:rFonts w:hint="eastAsia" w:ascii="宋体" w:hAnsi="宋体" w:cs="宋体"/>
                <w:color w:val="000000"/>
                <w:lang w:val="en-US" w:eastAsia="zh-CN"/>
              </w:rPr>
              <w:t xml:space="preserve">本项目</w:t>
            </w:r>
            <w:r>
              <w:rPr>
                <w:rFonts w:hint="eastAsia" w:ascii="宋体" w:hAnsi="宋体" w:cs="宋体"/>
                <w:color w:val="000000"/>
              </w:rPr>
              <w:t xml:space="preserve">改造工程施工范围、建筑现状、装修内容、工程特点、现场施工环境、学校教学运营特殊约束条件；施工总体思路清晰，施工分区、流水施工规划科学合理；施工部署全面，包含组织机构设置、岗位职责、施工资源配置、施工总体顺序、现场总体布置，完全贴合</w:t>
            </w:r>
            <w:r>
              <w:rPr>
                <w:rFonts w:hint="eastAsia" w:ascii="宋体" w:hAnsi="宋体" w:cs="宋体"/>
                <w:color w:val="000000"/>
                <w:lang w:val="en-US" w:eastAsia="zh-CN"/>
              </w:rPr>
              <w:t xml:space="preserve">本项目</w:t>
            </w:r>
            <w:r>
              <w:rPr>
                <w:rFonts w:hint="eastAsia" w:ascii="宋体" w:hAnsi="宋体" w:cs="宋体"/>
                <w:color w:val="000000"/>
              </w:rPr>
              <w:t xml:space="preserve">施工需求，无漏洞、无不合理内容的，得7分；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工程概述内容完整，可清晰体现项目基本情况；施工总体安排、施工部署思路清晰，组织机构、施工顺序、现场布置基本合理；仅存在少量细节不完善，未结合</w:t>
            </w:r>
            <w:r>
              <w:rPr>
                <w:rFonts w:hint="eastAsia" w:ascii="宋体" w:hAnsi="宋体" w:cs="宋体"/>
                <w:color w:val="000000"/>
                <w:lang w:val="en-US" w:eastAsia="zh-CN"/>
              </w:rPr>
              <w:t xml:space="preserve">本项目</w:t>
            </w:r>
            <w:r>
              <w:rPr>
                <w:rFonts w:hint="eastAsia" w:ascii="宋体" w:hAnsi="宋体" w:cs="宋体"/>
                <w:color w:val="000000"/>
              </w:rPr>
              <w:t xml:space="preserve">施工特点细化，整体不影响施工落地的，得5分；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工程概述内容简单，关键信息有缺失；施工总体安排、施工部署内容不全面，组织机构、资源配置、施工分区规划存在瑕疵；未针对学校室内施工特殊性进行专项部署，整体方案通用性强、针对性弱，基本可指导施工的，得3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工程概述、总体安排、施工部署内容简略、逻辑混乱；核心施工部署内容缺失，无明确的施工顺序、现场规划及人员配置方案，仅存在基础文字内容，无法有效指导项目施工的，得1分；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color w:val="000000"/>
              </w:rPr>
            </w:pPr>
            <w:r>
              <w:rPr>
                <w:rFonts w:hint="eastAsia" w:ascii="宋体" w:hAnsi="宋体" w:cs="宋体"/>
                <w:b/>
                <w:bCs/>
                <w:color w:val="000000"/>
              </w:rPr>
              <w:t xml:space="preserve">2、工程分部分项工程的施工方案、关键施工技术、工艺及工程项目实施的重点、难点和解决方案、具体施工技术措施（7分）：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eastAsia="宋体" w:cs="宋体"/>
                <w:b w:val="0"/>
                <w:bCs w:val="0"/>
                <w:color w:val="000000"/>
                <w:lang w:val="en-US" w:eastAsia="zh-CN"/>
              </w:rPr>
              <w:t xml:space="preserve">施工方案与技术措施内容完全符合施工图纸和工程量清单的要求</w:t>
            </w:r>
            <w:r>
              <w:rPr>
                <w:rFonts w:hint="eastAsia" w:ascii="宋体" w:hAnsi="宋体" w:cs="宋体"/>
                <w:color w:val="000000"/>
              </w:rPr>
              <w:t xml:space="preserve">；精准识别</w:t>
            </w:r>
            <w:r>
              <w:rPr>
                <w:rFonts w:hint="eastAsia"/>
                <w:color w:val="000000"/>
                <w:lang w:val="en-US" w:eastAsia="zh-CN"/>
              </w:rPr>
              <w:t xml:space="preserve">本项目</w:t>
            </w:r>
            <w:r>
              <w:rPr>
                <w:rFonts w:hint="eastAsia" w:ascii="宋体" w:hAnsi="宋体" w:cs="宋体"/>
                <w:color w:val="000000"/>
              </w:rPr>
              <w:t xml:space="preserve">室内改造施工重难点；关键施工工艺详细合规，重难点专项解决方案针对性极强，配套专项施工技术措施完善、可落地，完全贴合项目实际的，得7分；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施工方案和技术措施符合施工图纸和工程量清单的要求，但内容没有侧重点；可准确识别项目核心施工重难点，解决方案、技术措施合理可行；仅部分小众分项工艺细节、重难点细化措施略有欠缺，整体可满足施工需求的，得5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仅编制主要分项施工方案，部分小众分部分项工程方案缺失</w:t>
            </w:r>
            <w:r>
              <w:rPr>
                <w:rFonts w:hint="eastAsia" w:ascii="宋体" w:hAnsi="宋体" w:cs="宋体"/>
                <w:color w:val="000000"/>
                <w:lang w:eastAsia="zh-CN"/>
              </w:rPr>
              <w:t xml:space="preserve">，</w:t>
            </w:r>
            <w:r>
              <w:rPr>
                <w:rFonts w:hint="eastAsia" w:ascii="宋体" w:hAnsi="宋体" w:cs="宋体"/>
                <w:color w:val="000000"/>
                <w:lang w:val="en-US" w:eastAsia="zh-CN"/>
              </w:rPr>
              <w:t xml:space="preserve">基本满足</w:t>
            </w:r>
            <w:r>
              <w:rPr>
                <w:rFonts w:hint="eastAsia" w:ascii="宋体" w:hAnsi="宋体" w:cs="宋体"/>
                <w:color w:val="000000"/>
              </w:rPr>
              <w:t xml:space="preserve">施工图纸和工程量清单的要求；施工工艺、技术表述笼统，重难点识别不全面，解决方案针对性不足；技术措施较为通用，未结合</w:t>
            </w:r>
            <w:r>
              <w:rPr>
                <w:rFonts w:hint="eastAsia" w:ascii="宋体" w:hAnsi="宋体" w:cs="宋体"/>
                <w:color w:val="000000"/>
                <w:lang w:val="en-US" w:eastAsia="zh-CN"/>
              </w:rPr>
              <w:t xml:space="preserve">本项目</w:t>
            </w:r>
            <w:r>
              <w:rPr>
                <w:rFonts w:hint="eastAsia" w:ascii="宋体" w:hAnsi="宋体" w:cs="宋体"/>
                <w:color w:val="000000"/>
              </w:rPr>
              <w:t xml:space="preserve">室内改造场景细化，基本具备施工指导价值的，得3分；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施工方案和技术措施不完整，或与本项目工程内容无关；无法准确识别施工重难点，无专项解决方案，技术措施笼统、流于形式，无法指导现场施工的，得1分；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b/>
                <w:bCs/>
                <w:color w:val="000000"/>
              </w:rPr>
            </w:pPr>
            <w:r>
              <w:rPr>
                <w:rFonts w:hint="eastAsia" w:ascii="宋体" w:hAnsi="宋体" w:cs="宋体"/>
                <w:b/>
                <w:bCs/>
                <w:color w:val="000000"/>
              </w:rPr>
              <w:t xml:space="preserve">3、工程质量管理体系及保证措施（7分）：</w:t>
            </w:r>
            <w:r>
              <w:rPr>
                <w:rFonts w:hint="eastAsia" w:ascii="宋体" w:hAnsi="宋体" w:cs="宋体"/>
                <w:b/>
                <w:bCs/>
                <w:color w:val="000000"/>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建立完整、规范的三级质量管理体系，明确质量管理人员岗位职责、质量管控流程、验收标准；根据施工图纸和工程量清单内容，有针对性的提出质量保证措施，并符合工程实际</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质量目标清晰，贴合《建筑装饰装修工程质量验收标准》；原材料进场检验、工序交接验收、隐蔽工程验收（如有）、成品质量管控、质量通病防治等保证措施全面、细化、可落地；严格适配工程高标准质量要求，全程可溯源、可管控的，得7分；</w:t>
            </w:r>
            <w:r>
              <w:rPr>
                <w:rFonts w:hint="eastAsia" w:ascii="宋体" w:hAnsi="宋体" w:cs="宋体"/>
                <w:color w:val="000000"/>
                <w:highlight w:val="none"/>
              </w:rPr>
            </w:r>
            <w:r/>
          </w:p>
          <w:p>
            <w:pPr>
              <w:pStyle w:val="1028"/>
              <w:spacing w:line="360" w:lineRule="auto"/>
              <w:rPr>
                <w:rFonts w:hint="eastAsia" w:ascii="宋体" w:hAnsi="宋体" w:cs="宋体"/>
                <w:color w:val="000000"/>
              </w:rPr>
            </w:pPr>
            <w:r>
              <w:rPr>
                <w:rFonts w:hint="eastAsia" w:ascii="宋体" w:hAnsi="宋体" w:cs="宋体"/>
                <w:color w:val="000000"/>
              </w:rPr>
              <w:t xml:space="preserve">质量管理体系健全，岗位职责、管控流程清晰；质量保证措施基本贴近施工图纸和工程量清单的内容，但没有侧重点</w:t>
            </w:r>
            <w:r>
              <w:rPr>
                <w:rFonts w:hint="eastAsia" w:ascii="宋体" w:hAnsi="宋体" w:cs="宋体"/>
                <w:color w:val="000000"/>
                <w:lang w:eastAsia="zh-CN"/>
              </w:rPr>
              <w:t xml:space="preserve">，</w:t>
            </w:r>
            <w:r>
              <w:rPr>
                <w:rFonts w:hint="eastAsia" w:ascii="宋体" w:hAnsi="宋体" w:cs="宋体"/>
                <w:color w:val="000000"/>
              </w:rPr>
              <w:t xml:space="preserve">仅部分质量管控细节、专项质量管控要求未细化，整体质量保障体系可靠，可满足工程验收标准的，得5分；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质量管理体系基本建立，架构完整但岗位职责、管控流程表述简单；质量保证措施内容笼统，工序管控、验收管控细节缺失；未针对</w:t>
            </w:r>
            <w:r>
              <w:rPr>
                <w:rFonts w:hint="eastAsia" w:ascii="宋体" w:hAnsi="宋体" w:cs="宋体"/>
                <w:color w:val="000000"/>
                <w:lang w:val="en-US" w:eastAsia="zh-CN"/>
              </w:rPr>
              <w:t xml:space="preserve">本项目</w:t>
            </w:r>
            <w:r>
              <w:rPr>
                <w:rFonts w:hint="eastAsia" w:ascii="宋体" w:hAnsi="宋体" w:cs="宋体"/>
                <w:color w:val="000000"/>
              </w:rPr>
              <w:t xml:space="preserve">室内装修环保、平整、耐用等专项质量要求制定措施，基本可保障基础施工质量的，得3分；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质量管理体系不完整，无明确的管控架构和岗位职责；质量保证措施不完整，或与本项目工程内容无关，无具体的施工质量管控、验收、整改措施，无法有效保障工程施工质量的，得1分；</w:t>
            </w:r>
            <w:r>
              <w:rPr>
                <w:rFonts w:hint="eastAsia" w:ascii="宋体" w:hAnsi="宋体" w:cs="宋体"/>
                <w:color w:val="000000"/>
              </w:rPr>
            </w:r>
            <w:r/>
          </w:p>
          <w:p>
            <w:pPr>
              <w:pStyle w:val="1028"/>
              <w:jc w:val="left"/>
              <w:widowControl/>
              <w:rPr>
                <w:rFonts w:hint="eastAsia" w:ascii="宋体" w:hAnsi="宋体" w:cs="宋体"/>
                <w:color w:val="000000"/>
              </w:rPr>
            </w:pPr>
            <w:r>
              <w:rPr>
                <w:rFonts w:hint="eastAsia" w:ascii="宋体" w:hAnsi="宋体" w:cs="宋体"/>
                <w:color w:val="000000"/>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b/>
                <w:bCs/>
                <w:color w:val="000000"/>
              </w:rPr>
            </w:pPr>
            <w:r>
              <w:rPr>
                <w:rFonts w:hint="eastAsia" w:ascii="宋体" w:hAnsi="宋体" w:cs="宋体"/>
                <w:b/>
                <w:bCs/>
                <w:color w:val="000000"/>
              </w:rPr>
              <w:t xml:space="preserve">4、夏季施工、安全文明施工、施工现场扬尘污染防治措施及环境保护方面的措施（</w:t>
            </w:r>
            <w:r>
              <w:rPr>
                <w:rFonts w:hint="eastAsia" w:ascii="宋体" w:hAnsi="宋体" w:cs="宋体"/>
                <w:b/>
                <w:bCs/>
                <w:color w:val="000000"/>
                <w:lang w:val="en-US" w:eastAsia="zh-CN"/>
              </w:rPr>
              <w:t xml:space="preserve">7</w:t>
            </w:r>
            <w:r>
              <w:rPr>
                <w:rFonts w:hint="eastAsia" w:ascii="宋体" w:hAnsi="宋体" w:cs="宋体"/>
                <w:b/>
                <w:bCs/>
                <w:color w:val="000000"/>
              </w:rPr>
              <w:t xml:space="preserve">分）：</w:t>
            </w:r>
            <w:r>
              <w:rPr>
                <w:rFonts w:hint="eastAsia" w:ascii="宋体" w:hAnsi="宋体" w:cs="宋体"/>
                <w:b/>
                <w:bCs/>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针对性夏季施工专项方案，温控、防潮施工措施完善；安全文明施工体系健全，校园施工安全围挡、隔离、警示、人员管控、消防安全措施齐全；施工现场扬尘、噪音、建筑垃圾污染防治措施精细化，完全适配校园生活环境；环保用材、室内空气治理、施工废弃物处理等环境保护措施全面合规，贴合校园施工特殊环保、安全要求的，得</w:t>
            </w:r>
            <w:r>
              <w:rPr>
                <w:rFonts w:hint="eastAsia" w:ascii="宋体" w:hAnsi="宋体" w:cs="宋体"/>
                <w:color w:val="000000"/>
                <w:lang w:val="en-US" w:eastAsia="zh-CN"/>
              </w:rPr>
              <w:t xml:space="preserve">7</w:t>
            </w:r>
            <w:r>
              <w:rPr>
                <w:rFonts w:hint="eastAsia" w:ascii="宋体" w:hAnsi="宋体" w:cs="宋体"/>
                <w:color w:val="000000"/>
              </w:rPr>
              <w:t xml:space="preserve">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夏季施工、安全文明施工、扬尘防治、环保措施内容完整、合规；各项管控措施合理可行，可有效规避校园施工安全、环保风险；仅部分精细化管控细节（如降噪时段管控、扬尘实时管控）略有欠缺，整体满足校园施工管控标准的，得</w:t>
            </w:r>
            <w:r>
              <w:rPr>
                <w:rFonts w:hint="eastAsia" w:ascii="宋体" w:hAnsi="宋体" w:cs="宋体"/>
                <w:color w:val="000000"/>
                <w:lang w:val="en-US" w:eastAsia="zh-CN"/>
              </w:rPr>
              <w:t xml:space="preserve">5</w:t>
            </w:r>
            <w:r>
              <w:rPr>
                <w:rFonts w:hint="eastAsia" w:ascii="宋体" w:hAnsi="宋体" w:cs="宋体"/>
                <w:color w:val="000000"/>
              </w:rPr>
              <w:t xml:space="preserve">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各项措施基本齐全，但内容笼统、细化不足；夏季施工措施针对性弱，安全文明施工、扬尘环保管控仅满足基础规范要求；未制定专项管控措施，管控力度不足的，得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夏季施工、安全文明、扬尘防治、环保措施内容残缺，核心管控措施缺失；无校园专项安全、降噪、防尘管控方案，无法满足校园施工环境管控基本要求的，得1分；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b/>
                <w:bCs/>
                <w:color w:val="000000"/>
              </w:rPr>
            </w:pPr>
            <w:r>
              <w:rPr>
                <w:rFonts w:hint="eastAsia" w:ascii="宋体" w:hAnsi="宋体" w:cs="宋体"/>
                <w:b/>
                <w:bCs/>
                <w:color w:val="000000"/>
              </w:rPr>
              <w:t xml:space="preserve">5、施工进度计划保证体系及措施（</w:t>
            </w:r>
            <w:r>
              <w:rPr>
                <w:rFonts w:hint="eastAsia" w:ascii="宋体" w:hAnsi="宋体" w:cs="宋体"/>
                <w:b/>
                <w:bCs/>
                <w:color w:val="000000"/>
                <w:lang w:val="en-US" w:eastAsia="zh-CN"/>
              </w:rPr>
              <w:t xml:space="preserve">7</w:t>
            </w:r>
            <w:r>
              <w:rPr>
                <w:rFonts w:hint="eastAsia" w:ascii="宋体" w:hAnsi="宋体" w:cs="宋体"/>
                <w:b/>
                <w:bCs/>
                <w:color w:val="000000"/>
              </w:rPr>
              <w:t xml:space="preserve">分）：</w:t>
            </w:r>
            <w:r>
              <w:rPr>
                <w:rFonts w:hint="eastAsia" w:ascii="宋体" w:hAnsi="宋体" w:cs="宋体"/>
                <w:b/>
                <w:bCs/>
                <w:color w:val="000000"/>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有施工进度计划横道图、网络图</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关键线路、里程碑事件、扫尾工程的进度控制措施完整，贴合学校施工工期要求，合理利用假期施工；进度保证体系完善，明确进度管控责任人、管控流程；配套资源保障、工序衔接、工期滞后补救、交叉施工管控、施工调度等专项措施全面、细化、可落地，可百分百保障工期履约的，得</w:t>
            </w:r>
            <w:r>
              <w:rPr>
                <w:rFonts w:hint="eastAsia" w:ascii="宋体" w:hAnsi="宋体" w:cs="宋体"/>
                <w:color w:val="000000"/>
                <w:highlight w:val="none"/>
                <w:lang w:val="en-US" w:eastAsia="zh-CN"/>
              </w:rPr>
              <w:t xml:space="preserve">7</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有施工进度计划横道图、网络图</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施工进度计划清晰合理，工期排布符合项目要求；进度保证体系完整，工期保障措施齐全、可行；仅部分工期应急调整、交叉施工进度管控细节不完善，整体可确保按期完工的，得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施工进度计划横道图、网络图有缺项，但有文字的保证措施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施工进度计划基本完整，但工期排布合理性一般；进度保证体系基本建立，但保障措施笼统，资源调配、工期补救措施不具体；未结合学校假期施工窗口期优化进度计划，工期保障可靠性一般的，得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施工进度计划横道图、网络图缺项，施工进度计划粗糙、逻辑混乱，工期排布不合理；无完善的进度保证体系，工期保障措施缺失或流于形式，无法有效管控施工工期，存在严重工期滞后风险的，得1分；</w:t>
            </w:r>
            <w:r>
              <w:rPr>
                <w:rFonts w:hint="eastAsia" w:ascii="宋体" w:hAnsi="宋体" w:cs="宋体"/>
                <w:color w:val="000000"/>
                <w:highlight w:val="none"/>
              </w:rPr>
            </w:r>
            <w:r/>
          </w:p>
          <w:p>
            <w:pPr>
              <w:pStyle w:val="1028"/>
              <w:spacing w:line="360" w:lineRule="auto"/>
              <w:rPr>
                <w:rFonts w:hint="eastAsia" w:ascii="宋体" w:hAnsi="宋体" w:cs="宋体"/>
                <w:color w:val="000000"/>
              </w:rPr>
            </w:pPr>
            <w:r>
              <w:rPr>
                <w:rFonts w:hint="eastAsia" w:ascii="宋体" w:hAnsi="宋体" w:cs="宋体"/>
                <w:color w:val="000000"/>
                <w:highlight w:val="none"/>
              </w:rPr>
              <w:t xml:space="preserve">未提供得0分。</w:t>
            </w:r>
            <w:r>
              <w:rPr>
                <w:rFonts w:hint="eastAsia" w:ascii="宋体" w:hAnsi="宋体" w:cs="宋体"/>
                <w:color w:val="000000"/>
              </w:rPr>
            </w:r>
            <w:r/>
          </w:p>
        </w:tc>
      </w:tr>
      <w:tr>
        <w:trPr>
          <w:trHeight w:val="438"/>
        </w:trPr>
        <w:tc>
          <w:tcPr>
            <w:tcW w:w="1125"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1200" w:type="dxa"/>
            <w:vAlign w:val="center"/>
            <w:vMerge w:val="continue"/>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r>
            <w:r/>
          </w:p>
        </w:tc>
        <w:tc>
          <w:tcPr>
            <w:tcW w:w="6689" w:type="dxa"/>
            <w:vAlign w:val="center"/>
            <w:textDirection w:val="lrTb"/>
            <w:noWrap w:val="false"/>
          </w:tcPr>
          <w:p>
            <w:pPr>
              <w:pStyle w:val="1028"/>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6、验收保障方案（</w:t>
            </w:r>
            <w:r>
              <w:rPr>
                <w:rFonts w:hint="eastAsia" w:ascii="宋体" w:hAnsi="宋体" w:cs="宋体"/>
                <w:b/>
                <w:bCs/>
                <w:color w:val="000000"/>
                <w:highlight w:val="none"/>
                <w:lang w:val="en-US" w:eastAsia="zh-CN"/>
              </w:rPr>
              <w:t xml:space="preserve">5</w:t>
            </w:r>
            <w:r>
              <w:rPr>
                <w:rFonts w:hint="eastAsia" w:ascii="宋体" w:hAnsi="宋体" w:cs="宋体"/>
                <w:b/>
                <w:bCs/>
                <w:color w:val="000000"/>
                <w:highlight w:val="none"/>
              </w:rPr>
              <w:t xml:space="preserve">分）：</w:t>
            </w:r>
            <w:r>
              <w:rPr>
                <w:rFonts w:hint="eastAsia" w:ascii="宋体" w:hAnsi="宋体" w:cs="宋体"/>
                <w:b/>
                <w:bCs/>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供应商需针对本项目提供详细的验收保障方案，方案应至少包含以下6项内容：</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①两次验收（工程竣工初验+满一年全面验收）的分阶段组织流程与时间节点计划；</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②两次验收的验收标准与检查内容（第一次侧重工程实体质量、施工资料完备性；第二次侧重使用功能稳定性、质量耐久性等）；</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③验收人员配备（含项目负责人、技术负责人、质检员等，明确各阶段人员分工与职责）；</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④与采购人（后勤基建处）的配合机制（含验收申请提交流程、现场配合、资料提交等）；</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⑤验收不达标的整改措施与时限承诺（含第一次验收整改及第二次验收满一年后出现质量问题的处理方案）；</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⑥质量保修与回访制度（覆盖两次验收间隔期内的定期巡检安排）。</w:t>
            </w:r>
            <w:r>
              <w:rPr>
                <w:rFonts w:hint="eastAsia" w:ascii="宋体" w:hAnsi="宋体" w:cs="宋体"/>
                <w:color w:val="000000"/>
                <w:highlight w:val="none"/>
              </w:rPr>
            </w:r>
            <w:r/>
          </w:p>
          <w:p>
            <w:pPr>
              <w:pStyle w:val="1028"/>
              <w:spacing w:line="360" w:lineRule="auto"/>
              <w:rPr>
                <w:rFonts w:ascii="宋体" w:hAnsi="宋体" w:cs="宋体"/>
                <w:color w:val="000000"/>
                <w:highlight w:val="none"/>
              </w:rPr>
            </w:pPr>
            <w:r>
              <w:rPr>
                <w:rFonts w:hint="eastAsia" w:ascii="宋体" w:hAnsi="宋体" w:cs="宋体"/>
                <w:color w:val="000000"/>
                <w:highlight w:val="none"/>
              </w:rPr>
              <w:t xml:space="preserve">验收保障方案内容完整，完全涵盖上述6项要素，方案科学合理，</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"https://gzc.ypi.edu.cn/cgglbgs/2026/0512/c4274a108142/page.htm" \t "https://chat.deepseek.com/a/chat/s/_blank"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highlight w:val="none"/>
              </w:rPr>
              <w:t xml:space="preserve">具有强针对性，措施细化完备、可操作性强，完全符合项目需求的，得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验收保障方案内容较完整，涵盖上述6项要素中的至少4项，方案基本合理可行，针对性一般，基本符合项目需求的，得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验收保障方案内容基本完整，涵盖上述6项要素中的至少3项，但方案较为笼统，缺少细化措施，可行性不高，无明显的项目针对性，验收流程与配合机制不够清晰的，得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28"/>
              <w:spacing w:line="360" w:lineRule="auto"/>
              <w:rPr>
                <w:rFonts w:hint="eastAsia" w:ascii="宋体" w:hAnsi="宋体" w:cs="宋体"/>
                <w:color w:val="000000"/>
                <w:highlight w:val="none"/>
              </w:rPr>
            </w:pPr>
            <w:r>
              <w:rPr>
                <w:rFonts w:hint="eastAsia" w:ascii="宋体" w:hAnsi="宋体" w:cs="宋体"/>
                <w:color w:val="000000"/>
                <w:highlight w:val="none"/>
              </w:rPr>
              <w:t xml:space="preserve">验收保障方案内容简单，涵盖上述6项要素中的不足3项，或方案存在明显缺陷，如未体现两次验收的分阶段安排、缺少整改措施、无人员配备等，可行性低，无法有效保障项目验收工作的，得1分。</w:t>
            </w:r>
            <w:r>
              <w:rPr>
                <w:rFonts w:hint="eastAsia" w:ascii="宋体" w:hAnsi="宋体" w:cs="宋体"/>
                <w:color w:val="000000"/>
                <w:highlight w:val="none"/>
              </w:rPr>
            </w:r>
            <w:r/>
          </w:p>
          <w:p>
            <w:pPr>
              <w:pStyle w:val="1028"/>
              <w:spacing w:line="360" w:lineRule="auto"/>
              <w:rPr>
                <w:rFonts w:ascii="宋体" w:hAnsi="宋体" w:cs="宋体"/>
                <w:color w:val="000000"/>
              </w:rPr>
            </w:pPr>
            <w:r>
              <w:rPr>
                <w:rFonts w:hint="eastAsia" w:ascii="宋体" w:hAnsi="宋体" w:cs="宋体"/>
                <w:color w:val="000000"/>
                <w:highlight w:val="none"/>
              </w:rPr>
              <w:t xml:space="preserve">未提供得0分。</w:t>
            </w:r>
            <w:r>
              <w:rPr>
                <w:rFonts w:ascii="宋体" w:hAnsi="宋体" w:cs="宋体"/>
                <w:color w:val="000000"/>
              </w:rPr>
            </w:r>
            <w:r/>
          </w:p>
        </w:tc>
      </w:tr>
      <w:tr>
        <w:trPr>
          <w:trHeight w:val="1453"/>
        </w:trPr>
        <w:tc>
          <w:tcPr>
            <w:tcW w:w="1125"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b/>
                <w:bCs/>
                <w:color w:val="000000"/>
              </w:rPr>
              <w:t xml:space="preserve">商务分（10分）</w:t>
            </w:r>
            <w:r>
              <w:rPr>
                <w:rFonts w:hint="eastAsia" w:ascii="宋体" w:hAnsi="宋体" w:cs="宋体"/>
                <w:color w:val="000000"/>
              </w:rPr>
            </w:r>
            <w:r/>
          </w:p>
        </w:tc>
        <w:tc>
          <w:tcPr>
            <w:tcW w:w="1200" w:type="dxa"/>
            <w:vAlign w:val="center"/>
            <w:textDirection w:val="lrTb"/>
            <w:noWrap w:val="false"/>
          </w:tcPr>
          <w:p>
            <w:pPr>
              <w:pStyle w:val="1028"/>
              <w:jc w:val="center"/>
              <w:spacing w:line="36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p>
            <w:pPr>
              <w:pStyle w:val="1028"/>
              <w:jc w:val="center"/>
              <w:spacing w:line="360" w:lineRule="auto"/>
              <w:rPr>
                <w:rFonts w:hint="eastAsia" w:ascii="宋体" w:hAnsi="宋体" w:cs="宋体"/>
                <w:color w:val="000000"/>
              </w:rPr>
            </w:pPr>
            <w:r>
              <w:rPr>
                <w:rFonts w:hint="eastAsia" w:ascii="宋体" w:hAnsi="宋体" w:cs="宋体"/>
                <w:color w:val="000000"/>
              </w:rPr>
              <w:t xml:space="preserve">（10分）</w:t>
            </w:r>
            <w:r>
              <w:rPr>
                <w:rFonts w:hint="eastAsia" w:ascii="宋体" w:hAnsi="宋体" w:cs="宋体"/>
                <w:color w:val="000000"/>
              </w:rPr>
            </w:r>
            <w:r/>
          </w:p>
        </w:tc>
        <w:tc>
          <w:tcPr>
            <w:tcW w:w="6689" w:type="dxa"/>
            <w:vAlign w:val="top"/>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t xml:space="preserve">供应商</w:t>
            </w:r>
            <w:r>
              <w:rPr>
                <w:rFonts w:hint="eastAsia" w:ascii="宋体" w:hAnsi="宋体" w:cs="宋体"/>
                <w:color w:val="000000"/>
                <w:lang w:val="en-US" w:eastAsia="zh-CN"/>
              </w:rPr>
              <w:t xml:space="preserve">自</w:t>
            </w:r>
            <w:r>
              <w:rPr>
                <w:rFonts w:hint="eastAsia" w:ascii="宋体" w:hAnsi="宋体" w:cs="宋体"/>
                <w:color w:val="000000"/>
              </w:rPr>
              <w:t xml:space="preserve">2023年1月</w:t>
            </w:r>
            <w:r>
              <w:rPr>
                <w:rFonts w:hint="eastAsia" w:ascii="宋体" w:hAnsi="宋体" w:cs="宋体"/>
                <w:color w:val="000000"/>
                <w:lang w:val="en-US" w:eastAsia="zh-CN"/>
              </w:rPr>
              <w:t xml:space="preserve">1日</w:t>
            </w:r>
            <w:r>
              <w:rPr>
                <w:rFonts w:hint="eastAsia" w:ascii="宋体" w:hAnsi="宋体" w:cs="宋体"/>
                <w:color w:val="000000"/>
              </w:rPr>
              <w:t xml:space="preserve">至今（时间以合同签订为准）完成的类似项目业绩，每提供一个得2分，最多得10分。</w:t>
            </w:r>
            <w:r>
              <w:rPr>
                <w:rFonts w:hint="eastAsia" w:ascii="宋体" w:hAnsi="宋体" w:cs="宋体"/>
                <w:b/>
                <w:bCs/>
                <w:color w:val="000000"/>
              </w:rPr>
              <w:t xml:space="preserve">【提供中标（或成交）通知书及合同</w:t>
            </w:r>
            <w:r>
              <w:rPr>
                <w:rFonts w:hint="eastAsia" w:ascii="宋体" w:hAnsi="宋体" w:cs="宋体"/>
                <w:b/>
                <w:bCs/>
                <w:color w:val="000000"/>
                <w:lang w:val="zh-CN"/>
              </w:rPr>
              <w:t xml:space="preserve">原件</w:t>
            </w:r>
            <w:r>
              <w:rPr>
                <w:rFonts w:hint="eastAsia" w:ascii="宋体" w:hAnsi="宋体" w:cs="宋体"/>
                <w:b/>
                <w:bCs/>
                <w:color w:val="000000"/>
              </w:rPr>
              <w:t xml:space="preserve">扫描上传。如直接发包（或备案）的项目，可以提供业主单位或招标代理机构出具的有关中标文件代替中标通知书，原件扫描上传加盖供应商公章。】</w:t>
            </w:r>
            <w:r>
              <w:rPr>
                <w:rFonts w:hint="eastAsia" w:ascii="宋体" w:hAnsi="宋体" w:cs="宋体"/>
                <w:color w:val="000000"/>
              </w:rPr>
            </w:r>
            <w:r/>
          </w:p>
        </w:tc>
      </w:tr>
    </w:tbl>
    <w:p>
      <w:pPr>
        <w:pStyle w:val="1028"/>
        <w:spacing w:line="360" w:lineRule="auto"/>
        <w:rPr>
          <w:rFonts w:hint="eastAsia" w:ascii="宋体" w:hAnsi="宋体" w:cs="宋体"/>
          <w:color w:val="000000"/>
          <w:szCs w:val="21"/>
        </w:rPr>
      </w:pPr>
      <w:r>
        <w:rPr>
          <w:rFonts w:hint="eastAsia" w:ascii="宋体" w:hAnsi="宋体" w:cs="宋体"/>
          <w:b/>
          <w:bCs/>
          <w:color w:val="000000"/>
          <w:szCs w:val="21"/>
        </w:rPr>
        <w:t xml:space="preserve">注：</w:t>
      </w:r>
      <w:r>
        <w:rPr>
          <w:rFonts w:hint="eastAsia" w:ascii="宋体" w:hAnsi="宋体" w:cs="宋体"/>
          <w:color w:val="000000"/>
          <w:szCs w:val="21"/>
        </w:rPr>
        <w:t xml:space="preserve">1、评委应对以上各得分项独立评分，供应商最终得分为所有评委评分汇总的平均值。</w:t>
      </w:r>
      <w:r>
        <w:rPr>
          <w:rFonts w:hint="eastAsia" w:ascii="宋体" w:hAnsi="宋体" w:cs="宋体"/>
          <w:color w:val="000000"/>
          <w:szCs w:val="21"/>
        </w:rPr>
      </w:r>
      <w:r/>
    </w:p>
    <w:p>
      <w:pPr>
        <w:pStyle w:val="1113"/>
        <w:ind w:firstLine="422"/>
        <w:tabs>
          <w:tab w:val="left" w:pos="180" w:leader="none"/>
        </w:tabs>
        <w:rPr>
          <w:rFonts w:hint="eastAsia" w:cs="宋体"/>
          <w:b/>
          <w:bCs/>
          <w:color w:val="000000"/>
          <w:sz w:val="21"/>
          <w:szCs w:val="21"/>
          <w:lang w:val="en-US" w:eastAsia="zh-CN"/>
        </w:rPr>
      </w:pPr>
      <w:r>
        <w:rPr>
          <w:rFonts w:hint="eastAsia" w:cs="宋体"/>
          <w:b/>
          <w:color w:val="000000"/>
          <w:sz w:val="21"/>
          <w:szCs w:val="21"/>
        </w:rPr>
        <w:t xml:space="preserve">2、以上参与评分的合同等证明材料均须提供原件</w:t>
      </w:r>
      <w:r>
        <w:rPr>
          <w:rFonts w:hint="eastAsia" w:cs="宋体"/>
          <w:b/>
          <w:color w:val="000000"/>
          <w:sz w:val="21"/>
          <w:szCs w:val="21"/>
          <w:lang w:eastAsia="zh-CN"/>
        </w:rPr>
        <w:t xml:space="preserve">扫描上传</w:t>
      </w:r>
      <w:r>
        <w:rPr>
          <w:rFonts w:hint="eastAsia" w:cs="宋体"/>
          <w:b/>
          <w:color w:val="000000"/>
          <w:sz w:val="21"/>
          <w:szCs w:val="21"/>
        </w:rPr>
        <w:t xml:space="preserve">，否则相应评分项不予得分。</w:t>
      </w:r>
      <w:r>
        <w:rPr>
          <w:rFonts w:hint="eastAsia" w:cs="宋体"/>
          <w:b/>
          <w:bCs/>
          <w:color w:val="000000"/>
          <w:sz w:val="21"/>
          <w:szCs w:val="21"/>
          <w:lang w:val="en-US" w:eastAsia="zh-CN"/>
        </w:rPr>
      </w:r>
      <w:r/>
    </w:p>
    <w:p>
      <w:pPr>
        <w:pStyle w:val="1028"/>
        <w:ind w:firstLine="422"/>
        <w:spacing w:line="360" w:lineRule="auto"/>
        <w:rPr>
          <w:rFonts w:hint="eastAsia" w:ascii="宋体" w:hAnsi="宋体" w:cs="宋体"/>
          <w:b/>
          <w:color w:val="000000"/>
          <w:szCs w:val="21"/>
        </w:rPr>
        <w:outlineLvl w:val="1"/>
      </w:pPr>
      <w:r>
        <w:rPr>
          <w:rFonts w:hint="eastAsia" w:ascii="宋体" w:hAnsi="宋体" w:cs="宋体"/>
          <w:b/>
          <w:bCs/>
          <w:color w:val="000000"/>
          <w:szCs w:val="21"/>
        </w:rPr>
        <w:t xml:space="preserve">四、本次采购执行财政部发布《关于推动解决政府采购异常低价问题的通知》财库〔2026〕2号）的文件要求。</w:t>
      </w:r>
      <w:r>
        <w:rPr>
          <w:rFonts w:hint="eastAsia" w:ascii="宋体" w:hAnsi="宋体" w:cs="宋体"/>
          <w:b/>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（一）政府采购评审中出现下列情形之一的，评审委员会应当启动异常低价投标（响应）审查程序：</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1.投标（响应)报价低于全部通过符合性审查供应商投标（响应)报价平均值50%的，即投标（响应)报价〈全部通过符合性审查供应商投标（响应)报价平均值X50%；</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2.投标（响应)报价低于通过符合性审查的次低报价供应商投标（响应)报价50%的，即投标（响应)报价〈通过符合性审查的次低报价供应商投标（响应)报价X50%；</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3.投标（响应)报价低于采购项目最高限价45%的，即投标（响应)报价&lt;采购项目最高限价X45%；</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028"/>
        <w:ind w:firstLine="422"/>
        <w:spacing w:line="360" w:lineRule="auto"/>
        <w:rPr>
          <w:rFonts w:hint="eastAsia" w:ascii="宋体" w:hAnsi="宋体" w:cs="宋体"/>
          <w:color w:val="000000"/>
          <w:szCs w:val="21"/>
        </w:rPr>
      </w:pPr>
      <w:r>
        <w:rPr>
          <w:rFonts w:hint="eastAsia" w:ascii="宋体" w:hAnsi="宋体" w:cs="宋体"/>
          <w:color w:val="000000"/>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rPr>
          <w:rFonts w:hint="eastAsia" w:ascii="宋体" w:hAnsi="宋体" w:cs="宋体"/>
          <w:color w:val="000000"/>
          <w:szCs w:val="21"/>
        </w:rPr>
      </w:r>
      <w:r/>
    </w:p>
    <w:p>
      <w:pPr>
        <w:pStyle w:val="1113"/>
        <w:tabs>
          <w:tab w:val="left" w:pos="180" w:leader="none"/>
        </w:tabs>
        <w:rPr>
          <w:rFonts w:hint="eastAsia" w:cs="宋体"/>
          <w:b/>
          <w:bCs/>
          <w:color w:val="000000"/>
          <w:sz w:val="21"/>
          <w:szCs w:val="21"/>
          <w:lang w:eastAsia="zh-CN"/>
        </w:rPr>
      </w:pPr>
      <w:r>
        <w:rPr>
          <w:rFonts w:hint="eastAsia" w:cs="宋体"/>
          <w:color w:val="000000"/>
          <w:sz w:val="21"/>
          <w:szCs w:val="21"/>
          <w:lang w:eastAsia="zh-CN"/>
        </w:rPr>
        <w:t xml:space="preserve">（</w:t>
      </w:r>
      <w:r>
        <w:rPr>
          <w:rFonts w:hint="eastAsia" w:cs="宋体"/>
          <w:color w:val="000000"/>
          <w:sz w:val="21"/>
          <w:szCs w:val="21"/>
          <w:lang w:val="en-US" w:eastAsia="zh-CN"/>
        </w:rPr>
        <w:t xml:space="preserve">三</w:t>
      </w:r>
      <w:r>
        <w:rPr>
          <w:rFonts w:hint="eastAsia" w:cs="宋体"/>
          <w:color w:val="000000"/>
          <w:sz w:val="21"/>
          <w:szCs w:val="21"/>
          <w:lang w:eastAsia="zh-CN"/>
        </w:rPr>
        <w:t xml:space="preserve">）</w:t>
      </w:r>
      <w:r>
        <w:rPr>
          <w:rFonts w:hint="eastAsia" w:cs="宋体"/>
          <w:color w:val="000000"/>
          <w:sz w:val="21"/>
          <w:szCs w:val="21"/>
        </w:rPr>
        <w:t xml:space="preserve">评审委员会依据专业经验，参考同类项目中标</w:t>
      </w:r>
      <w:r>
        <w:rPr>
          <w:rFonts w:hint="eastAsia" w:cs="宋体"/>
          <w:color w:val="000000"/>
          <w:sz w:val="21"/>
          <w:szCs w:val="21"/>
          <w:lang w:eastAsia="zh-CN"/>
        </w:rPr>
        <w:t xml:space="preserve">（</w:t>
      </w:r>
      <w:r>
        <w:rPr>
          <w:rFonts w:hint="eastAsia" w:cs="宋体"/>
          <w:color w:val="000000"/>
          <w:sz w:val="21"/>
          <w:szCs w:val="21"/>
        </w:rPr>
        <w:t xml:space="preserve">成交)价格、类似产品市场价格水平、行业人工费用标准、国家有关部门指导行业协会发布的行业平均成本等情况，对报价合理性进行判断。投标</w:t>
      </w:r>
      <w:r>
        <w:rPr>
          <w:rFonts w:hint="eastAsia" w:cs="宋体"/>
          <w:color w:val="000000"/>
          <w:sz w:val="21"/>
          <w:szCs w:val="21"/>
          <w:lang w:eastAsia="zh-CN"/>
        </w:rPr>
        <w:t xml:space="preserve">（</w:t>
      </w:r>
      <w:r>
        <w:rPr>
          <w:rFonts w:hint="eastAsia" w:cs="宋体"/>
          <w:color w:val="000000"/>
          <w:sz w:val="21"/>
          <w:szCs w:val="21"/>
        </w:rPr>
        <w:t xml:space="preserve">响应)供应商不能提供书面说明、证明材料，或者提供的书面说明、证明材料不能证明其报价合理性的，评审委员会应当将其作为无效投标</w:t>
      </w:r>
      <w:r>
        <w:rPr>
          <w:rFonts w:hint="eastAsia" w:cs="宋体"/>
          <w:color w:val="000000"/>
          <w:sz w:val="21"/>
          <w:szCs w:val="21"/>
          <w:lang w:eastAsia="zh-CN"/>
        </w:rPr>
        <w:t xml:space="preserve">（</w:t>
      </w:r>
      <w:r>
        <w:rPr>
          <w:rFonts w:hint="eastAsia" w:cs="宋体"/>
          <w:color w:val="000000"/>
          <w:sz w:val="21"/>
          <w:szCs w:val="21"/>
        </w:rPr>
        <w:t xml:space="preserve">响应)处理。</w:t>
      </w:r>
      <w:r>
        <w:rPr>
          <w:rFonts w:hint="eastAsia" w:cs="宋体"/>
          <w:b/>
          <w:bCs/>
          <w:color w:val="000000"/>
          <w:sz w:val="21"/>
          <w:szCs w:val="21"/>
          <w:lang w:eastAsia="zh-CN"/>
        </w:rPr>
      </w:r>
      <w:r/>
    </w:p>
    <w:p>
      <w:pPr>
        <w:pStyle w:val="1028"/>
        <w:ind w:firstLine="1928"/>
        <w:spacing w:line="400" w:lineRule="exact"/>
        <w:rPr>
          <w:rFonts w:hint="eastAsia" w:ascii="宋体" w:hAnsi="宋体" w:cs="宋体"/>
          <w:b/>
          <w:bCs/>
          <w:color w:val="000000"/>
          <w:sz w:val="32"/>
          <w:szCs w:val="32"/>
        </w:rPr>
        <w:outlineLvl w:val="0"/>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第六章 竞争性磋商响应文件格式</w:t>
      </w:r>
      <w:bookmarkEnd w:id="60"/>
      <w:r>
        <w:rPr>
          <w:rFonts w:hint="eastAsia" w:ascii="宋体" w:hAnsi="宋体" w:cs="宋体"/>
          <w:b/>
          <w:bCs/>
          <w:color w:val="000000"/>
          <w:sz w:val="32"/>
          <w:szCs w:val="32"/>
        </w:rPr>
      </w:r>
      <w:r/>
    </w:p>
    <w:p>
      <w:pPr>
        <w:pStyle w:val="1028"/>
        <w:jc w:val="center"/>
        <w:spacing w:line="360" w:lineRule="auto"/>
        <w:rPr>
          <w:rFonts w:hint="eastAsia" w:ascii="宋体" w:hAnsi="宋体" w:cs="宋体"/>
          <w:b/>
          <w:color w:val="000000"/>
          <w:sz w:val="22"/>
        </w:rPr>
      </w:pPr>
      <w:r>
        <w:rPr>
          <w:rFonts w:hint="eastAsia" w:ascii="宋体" w:hAnsi="宋体" w:cs="宋体"/>
          <w:b/>
          <w:color w:val="000000"/>
          <w:sz w:val="2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28"/>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t xml:space="preserve">竞争性磋商响应文件</w:t>
      </w:r>
      <w:r>
        <w:rPr>
          <w:rFonts w:hint="eastAsia" w:ascii="宋体" w:hAnsi="宋体" w:cs="宋体"/>
          <w:b/>
          <w:bCs/>
          <w:color w:val="000000"/>
          <w:sz w:val="72"/>
          <w:szCs w:val="72"/>
        </w:rPr>
      </w:r>
      <w:r/>
    </w:p>
    <w:p>
      <w:pPr>
        <w:pStyle w:val="1028"/>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1028"/>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8"/>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8"/>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8"/>
        <w:spacing w:line="360" w:lineRule="auto"/>
        <w:rPr>
          <w:rFonts w:hint="eastAsia" w:ascii="宋体" w:hAnsi="宋体" w:cs="宋体"/>
          <w:b/>
          <w:color w:val="000000"/>
          <w:sz w:val="36"/>
        </w:rPr>
      </w:pPr>
      <w:r>
        <w:rPr>
          <w:rFonts w:hint="eastAsia" w:ascii="宋体" w:hAnsi="宋体" w:cs="宋体"/>
          <w:b/>
          <w:color w:val="000000"/>
          <w:sz w:val="36"/>
        </w:rPr>
      </w:r>
      <w:r/>
    </w:p>
    <w:p>
      <w:pPr>
        <w:pStyle w:val="1028"/>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1028"/>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1028"/>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28"/>
        <w:spacing w:line="360" w:lineRule="auto"/>
        <w:rPr>
          <w:rFonts w:hint="eastAsia" w:ascii="宋体" w:hAnsi="宋体" w:cs="宋体"/>
          <w:b/>
          <w:color w:val="000000"/>
          <w:sz w:val="36"/>
          <w:u w:val="single"/>
        </w:rPr>
      </w:pPr>
      <w:r>
        <w:rPr>
          <w:rFonts w:hint="eastAsia" w:ascii="宋体" w:hAnsi="宋体" w:cs="宋体"/>
          <w:b/>
          <w:color w:val="000000"/>
          <w:sz w:val="36"/>
        </w:rPr>
        <w:t xml:space="preserve">      磋商供应商名称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28"/>
        <w:spacing w:line="360" w:lineRule="auto"/>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1028"/>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供  应  商：</w:t>
      </w:r>
      <w:r>
        <w:rPr>
          <w:rFonts w:hint="eastAsia" w:ascii="宋体" w:hAnsi="宋体" w:cs="宋体"/>
          <w:b/>
          <w:color w:val="000000"/>
          <w:sz w:val="36"/>
          <w:u w:val="single"/>
        </w:rPr>
        <w:t xml:space="preserve">         </w:t>
      </w:r>
      <w:r>
        <w:rPr>
          <w:rFonts w:hint="eastAsia" w:ascii="宋体" w:hAnsi="宋体" w:cs="宋体"/>
          <w:b/>
          <w:color w:val="000000"/>
          <w:sz w:val="36"/>
        </w:rPr>
        <w:t xml:space="preserve">（电子签章）</w:t>
      </w:r>
      <w:r>
        <w:rPr>
          <w:rFonts w:hint="eastAsia" w:ascii="宋体" w:hAnsi="宋体" w:cs="宋体"/>
          <w:b/>
          <w:color w:val="000000"/>
          <w:sz w:val="36"/>
        </w:rPr>
      </w:r>
      <w:r/>
    </w:p>
    <w:p>
      <w:pPr>
        <w:pStyle w:val="102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2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磋商主要文件目录</w:t>
      </w:r>
      <w:r>
        <w:rPr>
          <w:rFonts w:hint="eastAsia" w:ascii="宋体" w:hAnsi="宋体" w:cs="宋体"/>
          <w:b/>
          <w:bCs/>
          <w:color w:val="000000"/>
          <w:sz w:val="32"/>
          <w:szCs w:val="32"/>
        </w:rPr>
      </w:r>
      <w:r/>
    </w:p>
    <w:p>
      <w:pPr>
        <w:pStyle w:val="1028"/>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28"/>
        <w:ind w:firstLine="480"/>
        <w:spacing w:line="360" w:lineRule="auto"/>
        <w:rPr>
          <w:rFonts w:hint="eastAsia" w:ascii="宋体" w:hAnsi="宋体" w:cs="宋体"/>
          <w:color w:val="000000"/>
          <w:sz w:val="24"/>
        </w:rPr>
      </w:pPr>
      <w:r>
        <w:rPr>
          <w:rFonts w:hint="eastAsia" w:ascii="宋体" w:hAnsi="宋体" w:cs="宋体"/>
          <w:color w:val="000000"/>
          <w:sz w:val="24"/>
        </w:rPr>
        <w:t xml:space="preserve">一、资格审查响应对照表</w:t>
      </w:r>
      <w:r>
        <w:rPr>
          <w:rFonts w:hint="eastAsia" w:ascii="宋体" w:hAnsi="宋体" w:cs="宋体"/>
          <w:color w:val="000000"/>
          <w:sz w:val="24"/>
        </w:rPr>
      </w:r>
      <w:r/>
    </w:p>
    <w:p>
      <w:pPr>
        <w:pStyle w:val="1028"/>
        <w:ind w:left="480"/>
        <w:spacing w:line="360" w:lineRule="auto"/>
        <w:rPr>
          <w:rFonts w:hint="eastAsia" w:ascii="宋体" w:hAnsi="宋体" w:cs="宋体"/>
          <w:color w:val="000000"/>
          <w:sz w:val="24"/>
        </w:rPr>
      </w:pPr>
      <w:r>
        <w:rPr>
          <w:rFonts w:hint="eastAsia" w:ascii="宋体" w:hAnsi="宋体" w:cs="宋体"/>
          <w:color w:val="000000"/>
          <w:sz w:val="24"/>
        </w:rPr>
        <w:t xml:space="preserve">二、符合性审查响应对照表</w:t>
      </w:r>
      <w:r>
        <w:rPr>
          <w:rFonts w:hint="eastAsia" w:ascii="宋体" w:hAnsi="宋体" w:cs="宋体"/>
          <w:color w:val="000000"/>
          <w:sz w:val="24"/>
        </w:rPr>
      </w:r>
      <w:r/>
    </w:p>
    <w:p>
      <w:pPr>
        <w:pStyle w:val="1028"/>
        <w:ind w:left="480"/>
        <w:spacing w:line="360" w:lineRule="auto"/>
        <w:rPr>
          <w:rFonts w:hint="eastAsia" w:ascii="宋体" w:hAnsi="宋体" w:cs="宋体"/>
          <w:color w:val="000000"/>
          <w:sz w:val="24"/>
        </w:rPr>
      </w:pPr>
      <w:r>
        <w:rPr>
          <w:rFonts w:hint="eastAsia" w:ascii="宋体" w:hAnsi="宋体" w:cs="宋体"/>
          <w:color w:val="000000"/>
          <w:sz w:val="24"/>
        </w:rPr>
        <w:t xml:space="preserve">三、非实质性响应对照表</w:t>
      </w:r>
      <w:r>
        <w:rPr>
          <w:rFonts w:hint="eastAsia" w:ascii="宋体" w:hAnsi="宋体" w:cs="宋体"/>
          <w:color w:val="000000"/>
          <w:sz w:val="24"/>
        </w:rPr>
      </w:r>
      <w:r/>
    </w:p>
    <w:p>
      <w:pPr>
        <w:pStyle w:val="1028"/>
        <w:ind w:firstLine="480"/>
        <w:spacing w:line="360" w:lineRule="auto"/>
        <w:rPr>
          <w:rFonts w:hint="eastAsia" w:ascii="宋体" w:hAnsi="宋体" w:cs="宋体"/>
          <w:i/>
          <w:color w:val="000000"/>
          <w:sz w:val="24"/>
          <w:u w:val="single"/>
        </w:rPr>
      </w:pPr>
      <w:r>
        <w:rPr>
          <w:rFonts w:hint="eastAsia" w:ascii="宋体" w:hAnsi="宋体" w:cs="宋体"/>
          <w:color w:val="000000"/>
          <w:sz w:val="24"/>
        </w:rPr>
        <w:t xml:space="preserve">四</w:t>
      </w:r>
      <w:r>
        <w:rPr>
          <w:rFonts w:hint="eastAsia" w:ascii="宋体" w:hAnsi="宋体" w:cs="宋体"/>
          <w:b/>
          <w:bCs/>
          <w:color w:val="000000"/>
          <w:sz w:val="24"/>
        </w:rPr>
        <w:t xml:space="preserve">、</w:t>
      </w:r>
      <w:r>
        <w:rPr>
          <w:rFonts w:hint="eastAsia" w:ascii="宋体" w:hAnsi="宋体" w:cs="宋体"/>
          <w:i/>
          <w:color w:val="000000"/>
          <w:sz w:val="24"/>
          <w:u w:val="single"/>
        </w:rPr>
        <w:t xml:space="preserve">磋商响应报价表</w:t>
      </w:r>
      <w:r>
        <w:rPr>
          <w:rFonts w:hint="eastAsia" w:ascii="宋体" w:hAnsi="宋体" w:cs="宋体"/>
          <w:i/>
          <w:color w:val="000000"/>
          <w:sz w:val="24"/>
          <w:u w:val="single"/>
        </w:rPr>
      </w:r>
      <w:r/>
    </w:p>
    <w:p>
      <w:pPr>
        <w:pStyle w:val="1028"/>
        <w:ind w:firstLine="480"/>
        <w:spacing w:line="360" w:lineRule="auto"/>
        <w:rPr>
          <w:rFonts w:ascii="宋体" w:hAnsi="宋体" w:cs="宋体"/>
          <w:color w:val="000000"/>
          <w:sz w:val="24"/>
        </w:rPr>
      </w:pPr>
      <w:r>
        <w:rPr>
          <w:rFonts w:hint="eastAsia" w:ascii="宋体" w:hAnsi="宋体" w:cs="宋体"/>
          <w:color w:val="000000"/>
          <w:sz w:val="24"/>
        </w:rPr>
        <w:t xml:space="preserve">五、分项报价表</w:t>
      </w:r>
      <w:r>
        <w:rPr>
          <w:rFonts w:ascii="宋体" w:hAnsi="宋体" w:cs="宋体"/>
          <w:color w:val="000000"/>
          <w:sz w:val="24"/>
        </w:rPr>
      </w:r>
      <w:r/>
    </w:p>
    <w:p>
      <w:pPr>
        <w:pStyle w:val="1028"/>
        <w:ind w:firstLine="480"/>
        <w:spacing w:line="360" w:lineRule="auto"/>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szCs w:val="24"/>
        </w:rPr>
        <w:t xml:space="preserve">、</w:t>
      </w:r>
      <w:r>
        <w:rPr>
          <w:rFonts w:hint="eastAsia" w:ascii="宋体" w:hAnsi="宋体" w:cs="宋体"/>
          <w:color w:val="000000"/>
          <w:sz w:val="24"/>
        </w:rPr>
        <w:t xml:space="preserve">商务条款响应及偏离表</w:t>
      </w:r>
      <w:r>
        <w:rPr>
          <w:rFonts w:hint="eastAsia" w:ascii="宋体" w:hAnsi="宋体" w:cs="宋体"/>
          <w:color w:val="000000"/>
          <w:sz w:val="24"/>
        </w:rPr>
      </w:r>
      <w:r/>
    </w:p>
    <w:p>
      <w:pPr>
        <w:pStyle w:val="1028"/>
        <w:ind w:firstLine="480"/>
        <w:spacing w:line="360" w:lineRule="auto"/>
        <w:rPr>
          <w:rFonts w:hint="eastAsia" w:ascii="宋体" w:hAnsi="宋体" w:cs="宋体"/>
          <w:color w:val="000000"/>
          <w:sz w:val="24"/>
        </w:rPr>
      </w:pPr>
      <w:r>
        <w:rPr>
          <w:rFonts w:hint="eastAsia" w:ascii="宋体" w:hAnsi="宋体" w:cs="宋体"/>
          <w:color w:val="000000"/>
          <w:sz w:val="24"/>
        </w:rPr>
        <w:t xml:space="preserve">七、其他 （供应商认为有必要提供的声明和文件，如有自拟并自行添加）</w:t>
      </w:r>
      <w:r>
        <w:rPr>
          <w:rFonts w:hint="eastAsia" w:ascii="宋体" w:hAnsi="宋体" w:cs="宋体"/>
          <w:color w:val="000000"/>
          <w:sz w:val="24"/>
        </w:rPr>
      </w:r>
      <w:r/>
    </w:p>
    <w:p>
      <w:pPr>
        <w:pStyle w:val="1028"/>
        <w:ind w:firstLine="420"/>
        <w:spacing w:line="360" w:lineRule="auto"/>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1028"/>
        <w:spacing w:line="360" w:lineRule="auto"/>
        <w:rPr>
          <w:rFonts w:hint="eastAsia" w:ascii="宋体" w:hAnsi="宋体" w:cs="宋体"/>
          <w:b/>
          <w:bCs/>
          <w:color w:val="000000"/>
        </w:rPr>
      </w:pPr>
      <w:r>
        <w:rPr>
          <w:rFonts w:hint="eastAsia" w:ascii="宋体" w:hAnsi="宋体" w:cs="宋体"/>
          <w:b/>
          <w:bCs/>
          <w:color w:val="000000"/>
        </w:rPr>
        <w:t xml:space="preserve"> </w:t>
      </w:r>
      <w:r>
        <w:rPr>
          <w:rFonts w:hint="eastAsia" w:ascii="宋体" w:hAnsi="宋体" w:cs="宋体"/>
          <w:b/>
          <w:bCs/>
          <w:color w:val="000000"/>
        </w:rPr>
      </w:r>
      <w:r/>
    </w:p>
    <w:p>
      <w:pPr>
        <w:pStyle w:val="1028"/>
        <w:jc w:val="center"/>
        <w:spacing w:line="360" w:lineRule="auto"/>
        <w:rPr>
          <w:rFonts w:hint="eastAsia" w:ascii="宋体" w:hAnsi="宋体" w:cs="宋体"/>
          <w:b/>
          <w:color w:val="000000"/>
          <w:sz w:val="32"/>
          <w:szCs w:val="32"/>
        </w:rPr>
        <w:outlineLvl w:val="1"/>
      </w:pPr>
      <w:r>
        <w:rPr>
          <w:rFonts w:hint="eastAsia" w:ascii="宋体" w:hAnsi="宋体" w:cs="宋体"/>
          <w:b/>
          <w:bCs/>
          <w:color w:val="000000"/>
        </w:rPr>
        <w:br w:type="page" w:clear="all"/>
      </w:r>
      <w:r>
        <w:rPr>
          <w:rFonts w:hint="eastAsia" w:ascii="宋体" w:hAnsi="宋体" w:cs="宋体"/>
          <w:b/>
          <w:color w:val="000000"/>
          <w:sz w:val="32"/>
          <w:szCs w:val="32"/>
        </w:rPr>
        <w:t xml:space="preserve">一、资格审查响应对照表</w:t>
      </w:r>
      <w:r>
        <w:rPr>
          <w:rFonts w:hint="eastAsia" w:ascii="宋体" w:hAnsi="宋体" w:cs="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43"/>
        <w:gridCol w:w="1762"/>
      </w:tblGrid>
      <w:tr>
        <w:trPr>
          <w:trHeight w:val="647"/>
        </w:trPr>
        <w:tc>
          <w:tcPr>
            <w:tcW w:w="646"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843"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资格审查响应内容</w:t>
            </w:r>
            <w:r>
              <w:rPr>
                <w:rFonts w:hint="eastAsia" w:ascii="宋体" w:hAnsi="宋体" w:cs="宋体"/>
                <w:b/>
                <w:color w:val="000000"/>
                <w:szCs w:val="21"/>
              </w:rPr>
            </w:r>
            <w:r/>
          </w:p>
        </w:tc>
        <w:tc>
          <w:tcPr>
            <w:tcW w:w="1762"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r>
      <w:tr>
        <w:trPr>
          <w:trHeight w:val="335"/>
        </w:trPr>
        <w:tc>
          <w:tcPr>
            <w:gridSpan w:val="3"/>
            <w:tcW w:w="8251"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t xml:space="preserve">通用资格条件</w:t>
            </w:r>
            <w:r>
              <w:rPr>
                <w:rFonts w:hint="eastAsia" w:ascii="宋体" w:hAnsi="宋体" w:cs="宋体"/>
                <w:b/>
                <w:color w:val="000000"/>
                <w:szCs w:val="21"/>
              </w:rPr>
            </w:r>
            <w:r/>
          </w:p>
        </w:tc>
      </w:tr>
      <w:tr>
        <w:trPr>
          <w:trHeight w:val="761"/>
        </w:trPr>
        <w:tc>
          <w:tcPr>
            <w:tcW w:w="646"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法人或者其他组织的营业执照等证明文件，自然人的身份证明（身份证为正、反面）</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上一年度的财务报告情况</w:t>
            </w:r>
            <w:r>
              <w:rPr>
                <w:rFonts w:hint="eastAsia" w:ascii="宋体" w:hAnsi="宋体" w:cs="宋体"/>
                <w:b/>
                <w:bCs/>
                <w:color w:val="000000"/>
                <w:szCs w:val="21"/>
              </w:rPr>
              <w:t xml:space="preserve">（成立不满一年无需提供）</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25"/>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依法缴纳税收和社会保障资金的相关材料</w:t>
            </w:r>
            <w:r>
              <w:rPr>
                <w:rFonts w:hint="eastAsia" w:ascii="宋体" w:hAnsi="宋体" w:cs="宋体"/>
                <w:b/>
                <w:bCs/>
                <w:color w:val="000000"/>
                <w:szCs w:val="21"/>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17"/>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具备履行合同所必需的设备和专业技术能力的证明材料</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63"/>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01"/>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供应商信用承诺函</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3"/>
            <w:tcW w:w="8251"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b/>
                <w:bCs/>
                <w:color w:val="000000"/>
                <w:szCs w:val="21"/>
              </w:rPr>
              <w:t xml:space="preserve">落实政府采购政策需满足的资格要求</w:t>
            </w: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i w:val="0"/>
                <w:iCs/>
                <w:color w:val="000000"/>
                <w:szCs w:val="21"/>
                <w:u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gridSpan w:val="3"/>
            <w:tcW w:w="8251"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b/>
                <w:color w:val="000000"/>
                <w:szCs w:val="21"/>
              </w:rPr>
              <w:t xml:space="preserve">特定资格条件</w:t>
            </w: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lang w:val="zh-CN"/>
              </w:rPr>
              <w:t xml:space="preserve">供应商须具有有效期内的</w:t>
            </w:r>
            <w:r>
              <w:rPr>
                <w:rFonts w:hint="eastAsia" w:ascii="宋体" w:hAnsi="宋体" w:cs="宋体"/>
                <w:color w:val="000000"/>
              </w:rPr>
              <w:t xml:space="preserve">建筑装修装饰工程</w:t>
            </w:r>
            <w:r>
              <w:rPr>
                <w:rFonts w:hint="eastAsia" w:ascii="宋体" w:hAnsi="宋体" w:cs="宋体"/>
                <w:color w:val="000000"/>
                <w:lang w:val="zh-CN"/>
              </w:rPr>
              <w:t xml:space="preserve">专业承包二级及以上资质</w:t>
            </w:r>
            <w:r>
              <w:rPr>
                <w:rFonts w:hint="eastAsia" w:ascii="宋体" w:hAnsi="宋体" w:cs="宋体"/>
                <w:color w:val="000000"/>
              </w:rPr>
              <w:t xml:space="preserve">或建筑工程施工总承包三级及以上资质，</w:t>
            </w:r>
            <w:r>
              <w:rPr>
                <w:rFonts w:hint="eastAsia" w:ascii="宋体" w:hAnsi="宋体" w:cs="宋体"/>
                <w:color w:val="000000"/>
                <w:lang w:val="zh-CN"/>
              </w:rPr>
              <w:t xml:space="preserve">且动态监管结果不处于不合格状态（</w:t>
            </w:r>
            <w:r>
              <w:rPr>
                <w:rFonts w:hint="eastAsia" w:ascii="宋体" w:hAnsi="宋体" w:cs="宋体"/>
                <w:b/>
                <w:bCs/>
                <w:color w:val="000000"/>
                <w:lang w:val="zh-CN"/>
              </w:rPr>
              <w:t xml:space="preserve">提供</w:t>
            </w:r>
            <w:r>
              <w:rPr>
                <w:rFonts w:hint="eastAsia" w:ascii="宋体" w:hAnsi="宋体" w:cs="宋体"/>
                <w:b/>
                <w:bCs/>
                <w:color w:val="000000"/>
              </w:rPr>
              <w:t xml:space="preserve">证书原件扫描上传）；</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lang w:val="zh-CN"/>
              </w:rPr>
              <w:t xml:space="preserve">供应商须具备安全生产条件并取得有效的安全生产许可证</w:t>
            </w:r>
            <w:r>
              <w:rPr>
                <w:rFonts w:hint="eastAsia" w:ascii="宋体" w:hAnsi="宋体" w:cs="宋体"/>
                <w:b/>
                <w:bCs/>
                <w:color w:val="000000"/>
              </w:rPr>
              <w:t xml:space="preserve">(提供证书原件扫描上传）</w:t>
            </w:r>
            <w:r>
              <w:rPr>
                <w:rFonts w:hint="eastAsia" w:ascii="宋体" w:hAnsi="宋体" w:cs="宋体"/>
                <w:color w:val="000000"/>
                <w:lang w:val="zh-CN"/>
              </w:rPr>
              <w:t xml:space="preserve">；</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lang w:val="zh-CN"/>
              </w:rPr>
              <w:t xml:space="preserve">拟派项目负责人具有</w:t>
            </w:r>
            <w:r>
              <w:rPr>
                <w:rFonts w:hint="eastAsia" w:ascii="宋体" w:hAnsi="宋体" w:cs="宋体"/>
                <w:color w:val="000000"/>
              </w:rPr>
              <w:t xml:space="preserve">建筑工程</w:t>
            </w:r>
            <w:r>
              <w:rPr>
                <w:rFonts w:hint="eastAsia" w:ascii="宋体" w:hAnsi="宋体" w:cs="宋体"/>
                <w:color w:val="000000"/>
                <w:lang w:val="zh-CN"/>
              </w:rPr>
              <w:t xml:space="preserve">专业注册建造师二级（含）以上资格并具有有效的安全生产考核合格证B证</w:t>
            </w:r>
            <w:r>
              <w:rPr>
                <w:rFonts w:hint="eastAsia" w:ascii="宋体" w:hAnsi="宋体" w:cs="宋体"/>
                <w:b/>
                <w:bCs/>
                <w:color w:val="000000"/>
                <w:lang w:val="zh-CN"/>
              </w:rPr>
              <w:t xml:space="preserve">（提供</w:t>
            </w:r>
            <w:r>
              <w:rPr>
                <w:rFonts w:hint="eastAsia" w:ascii="宋体" w:hAnsi="宋体" w:cs="宋体"/>
                <w:b/>
                <w:bCs/>
                <w:color w:val="000000"/>
              </w:rPr>
              <w:t xml:space="preserve">证书原件扫描上传）；</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rPr>
              <w:t xml:space="preserve">社保部门出具的近一年内任意一个月供应商为拟派项目负责人缴纳在职职工养老保险的证明材料（已取消书面证明采用网上自助查询方式的，如当地社保管理部门明确的最大查询期与交易公告规定的月份不一致时，须提供社保管理部门的文件规定）</w:t>
            </w:r>
            <w:r>
              <w:rPr>
                <w:rFonts w:hint="eastAsia" w:ascii="宋体" w:hAnsi="宋体" w:cs="宋体"/>
                <w:b/>
                <w:bCs/>
                <w:color w:val="000000"/>
                <w:lang w:val="zh-CN"/>
              </w:rPr>
              <w:t xml:space="preserve">（提供原件扫描上传）；</w:t>
            </w:r>
            <w:r>
              <w:rPr>
                <w:rFonts w:hint="eastAsia" w:ascii="宋体" w:hAnsi="宋体" w:cs="宋体"/>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W w:w="5843" w:type="dxa"/>
            <w:vAlign w:val="center"/>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t xml:space="preserve">项目负责人无在建工程</w:t>
            </w:r>
            <w:r>
              <w:rPr>
                <w:rFonts w:hint="eastAsia" w:ascii="宋体" w:hAnsi="宋体" w:cs="宋体"/>
                <w:b/>
                <w:bCs/>
                <w:color w:val="000000"/>
              </w:rPr>
              <w:t xml:space="preserve">（提供承诺书原件扫描上传）</w:t>
            </w:r>
            <w:r>
              <w:rPr>
                <w:rFonts w:hint="eastAsia" w:ascii="宋体" w:hAnsi="宋体" w:cs="宋体"/>
                <w:color w:val="000000"/>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gridSpan w:val="3"/>
            <w:tcW w:w="8251"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b/>
                <w:color w:val="000000"/>
                <w:szCs w:val="21"/>
              </w:rPr>
              <w:t xml:space="preserve">其他资格条件</w:t>
            </w: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5843" w:type="dxa"/>
            <w:vAlign w:val="center"/>
            <w:textDirection w:val="lrTb"/>
            <w:noWrap w:val="false"/>
          </w:tcPr>
          <w:p>
            <w:pPr>
              <w:pStyle w:val="1028"/>
              <w:jc w:val="left"/>
              <w:rPr>
                <w:rFonts w:hint="eastAsia" w:ascii="宋体" w:hAnsi="宋体" w:cs="宋体"/>
                <w:iCs/>
                <w:color w:val="000000"/>
                <w:szCs w:val="21"/>
              </w:rPr>
            </w:pPr>
            <w:r>
              <w:rPr>
                <w:rFonts w:hint="eastAsia" w:ascii="宋体" w:hAnsi="宋体" w:cs="宋体"/>
                <w:iCs/>
                <w:color w:val="000000"/>
                <w:szCs w:val="21"/>
              </w:rPr>
              <w:t xml:space="preserve">磋商响应函</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0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5843" w:type="dxa"/>
            <w:vAlign w:val="center"/>
            <w:textDirection w:val="lrTb"/>
            <w:noWrap w:val="false"/>
          </w:tcPr>
          <w:p>
            <w:pPr>
              <w:pStyle w:val="1028"/>
              <w:jc w:val="left"/>
              <w:rPr>
                <w:rFonts w:hint="eastAsia" w:ascii="宋体" w:hAnsi="宋体" w:cs="宋体"/>
                <w:iCs/>
                <w:color w:val="000000"/>
                <w:szCs w:val="21"/>
              </w:rPr>
            </w:pPr>
            <w:r>
              <w:rPr>
                <w:rFonts w:hint="eastAsia" w:ascii="宋体" w:hAnsi="宋体" w:cs="宋体"/>
                <w:iCs/>
                <w:color w:val="000000"/>
                <w:szCs w:val="21"/>
              </w:rPr>
              <w:t xml:space="preserve">法人授权书</w:t>
            </w:r>
            <w:r>
              <w:rPr>
                <w:rFonts w:hint="eastAsia" w:ascii="宋体" w:hAnsi="宋体" w:cs="宋体"/>
                <w:iCs/>
                <w:color w:val="000000"/>
                <w:szCs w:val="21"/>
              </w:rPr>
            </w:r>
            <w:r/>
          </w:p>
        </w:tc>
        <w:tc>
          <w:tcPr>
            <w:tcW w:w="1762"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ind w:firstLine="1476"/>
        <w:spacing w:line="360" w:lineRule="auto"/>
        <w:rPr>
          <w:rFonts w:hint="eastAsia" w:ascii="宋体" w:hAnsi="宋体" w:cs="宋体"/>
          <w:b/>
          <w:bCs/>
          <w:color w:val="000000"/>
        </w:rPr>
      </w:pPr>
      <w:r>
        <w:rPr>
          <w:rFonts w:hint="eastAsia" w:ascii="宋体" w:hAnsi="宋体" w:cs="宋体"/>
          <w:b/>
          <w:color w:val="000000"/>
          <w:szCs w:val="21"/>
        </w:rPr>
        <w:br w:type="page" w:clear="all"/>
      </w:r>
      <w:r>
        <w:rPr>
          <w:rFonts w:hint="eastAsia" w:ascii="宋体" w:hAnsi="宋体" w:cs="宋体"/>
          <w:b/>
          <w:bCs/>
          <w:color w:val="000000"/>
        </w:rPr>
        <w:t xml:space="preserve">具备履行合同所必需的设备和专业技术能力的书面声明</w:t>
      </w:r>
      <w:r>
        <w:rPr>
          <w:rFonts w:hint="eastAsia" w:ascii="宋体" w:hAnsi="宋体" w:cs="宋体"/>
          <w:b/>
          <w:bCs/>
          <w:color w:val="000000"/>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1028"/>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rPr>
      </w:r>
      <w:r/>
    </w:p>
    <w:p>
      <w:pPr>
        <w:pStyle w:val="1028"/>
        <w:ind w:firstLine="420"/>
        <w:jc w:val="both"/>
        <w:spacing w:before="156" w:after="156" w:line="360" w:lineRule="auto"/>
        <w:rPr>
          <w:rFonts w:hint="eastAsia" w:ascii="宋体" w:hAnsi="宋体" w:cs="宋体"/>
          <w:color w:val="000000"/>
          <w:szCs w:val="21"/>
        </w:rPr>
      </w:pPr>
      <w:r>
        <w:rPr>
          <w:rFonts w:hint="eastAsia" w:ascii="宋体" w:hAnsi="宋体" w:cs="宋体"/>
          <w:bCs/>
          <w:color w:val="000000"/>
          <w:szCs w:val="21"/>
        </w:rPr>
        <w:t xml:space="preserve">主要专业技术能力有：</w:t>
      </w:r>
      <w:r>
        <w:rPr>
          <w:rFonts w:hint="eastAsia" w:ascii="宋体" w:hAnsi="宋体" w:cs="宋体"/>
          <w:color w:val="000000"/>
          <w:szCs w:val="21"/>
        </w:rPr>
      </w:r>
      <w:r/>
    </w:p>
    <w:p>
      <w:pPr>
        <w:pStyle w:val="1113"/>
        <w:ind w:firstLine="400"/>
        <w:rPr>
          <w:rFonts w:hint="eastAsia" w:cs="宋体"/>
          <w:color w:val="000000"/>
          <w:szCs w:val="21"/>
        </w:rPr>
      </w:pPr>
      <w:r>
        <w:rPr>
          <w:rFonts w:hint="eastAsia" w:cs="宋体"/>
          <w:color w:val="000000"/>
          <w:szCs w:val="21"/>
        </w:rPr>
      </w:r>
      <w:r/>
    </w:p>
    <w:p>
      <w:pPr>
        <w:pStyle w:val="1113"/>
        <w:ind w:firstLine="400"/>
        <w:rPr>
          <w:rFonts w:hint="eastAsia" w:cs="宋体"/>
          <w:color w:val="000000"/>
          <w:szCs w:val="21"/>
        </w:rPr>
      </w:pPr>
      <w:r>
        <w:rPr>
          <w:rFonts w:hint="eastAsia" w:cs="宋体"/>
          <w:color w:val="000000"/>
          <w:szCs w:val="21"/>
        </w:rPr>
      </w:r>
      <w:r/>
    </w:p>
    <w:p>
      <w:pPr>
        <w:pStyle w:val="1113"/>
        <w:ind w:firstLine="400"/>
        <w:rPr>
          <w:rFonts w:hint="eastAsia" w:cs="宋体"/>
          <w:color w:val="000000"/>
          <w:szCs w:val="21"/>
        </w:rPr>
      </w:pPr>
      <w:r>
        <w:rPr>
          <w:rFonts w:hint="eastAsia" w:cs="宋体"/>
          <w:color w:val="000000"/>
          <w:szCs w:val="21"/>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 </w:t>
      </w:r>
      <w:r>
        <w:rPr>
          <w:rFonts w:hint="eastAsia" w:ascii="宋体" w:hAnsi="宋体" w:cs="宋体"/>
          <w:bCs/>
          <w:color w:val="000000"/>
        </w:rPr>
      </w:r>
      <w:r/>
    </w:p>
    <w:p>
      <w:pPr>
        <w:pStyle w:val="1028"/>
        <w:jc w:val="center"/>
        <w:spacing w:line="360" w:lineRule="auto"/>
        <w:rPr>
          <w:rFonts w:hint="eastAsia" w:ascii="宋体" w:hAnsi="宋体" w:cs="宋体"/>
          <w:b/>
          <w:bCs/>
          <w:color w:val="000000"/>
        </w:rPr>
      </w:pPr>
      <w:r>
        <w:rPr>
          <w:rFonts w:hint="eastAsia" w:ascii="宋体" w:hAnsi="宋体" w:cs="宋体"/>
          <w:b/>
          <w:color w:val="000000"/>
          <w:szCs w:val="21"/>
        </w:rPr>
        <w:br w:type="page" w:clear="all"/>
      </w:r>
      <w:r>
        <w:rPr>
          <w:rFonts w:hint="eastAsia" w:ascii="宋体" w:hAnsi="宋体" w:cs="宋体"/>
          <w:b/>
          <w:bCs/>
          <w:color w:val="000000"/>
        </w:rPr>
        <w:t xml:space="preserve">参加本次政府采购活动前 3 年内在经营活动中没有重大违法记录的书面声明</w:t>
      </w:r>
      <w:r>
        <w:rPr>
          <w:rFonts w:hint="eastAsia" w:ascii="宋体" w:hAnsi="宋体" w:cs="宋体"/>
          <w:b/>
          <w:bCs/>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jc w:val="center"/>
        <w:spacing w:line="360" w:lineRule="auto"/>
        <w:rPr>
          <w:rFonts w:hint="eastAsia" w:ascii="宋体" w:hAnsi="宋体" w:cs="宋体"/>
          <w:b/>
          <w:bCs/>
          <w:color w:val="000000"/>
        </w:rPr>
      </w:pPr>
      <w:r>
        <w:rPr>
          <w:rFonts w:hint="eastAsia" w:ascii="宋体" w:hAnsi="宋体" w:cs="宋体"/>
          <w:b/>
          <w:bCs/>
          <w:color w:val="000000"/>
        </w:rPr>
        <w:t xml:space="preserve">声  明</w:t>
      </w:r>
      <w:r>
        <w:rPr>
          <w:rFonts w:hint="eastAsia" w:ascii="宋体" w:hAnsi="宋体" w:cs="宋体"/>
          <w:b/>
          <w:bCs/>
          <w:color w:val="000000"/>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                               供应商名称（公章）：</w:t>
      </w:r>
      <w:r>
        <w:rPr>
          <w:rFonts w:hint="eastAsia" w:ascii="宋体" w:hAnsi="宋体" w:cs="宋体"/>
          <w:bCs/>
          <w:color w:val="000000"/>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                               法定代表人签章：</w:t>
      </w:r>
      <w:r>
        <w:rPr>
          <w:rFonts w:hint="eastAsia" w:ascii="宋体" w:hAnsi="宋体" w:cs="宋体"/>
          <w:bCs/>
          <w:color w:val="000000"/>
        </w:rPr>
      </w:r>
      <w:r/>
    </w:p>
    <w:p>
      <w:pPr>
        <w:pStyle w:val="1028"/>
        <w:spacing w:line="360" w:lineRule="auto"/>
        <w:rPr>
          <w:rFonts w:hint="eastAsia" w:ascii="宋体" w:hAnsi="宋体" w:cs="宋体"/>
          <w:bCs/>
          <w:color w:val="000000"/>
        </w:rPr>
      </w:pPr>
      <w:r>
        <w:rPr>
          <w:rFonts w:hint="eastAsia" w:ascii="宋体" w:hAnsi="宋体" w:cs="宋体"/>
          <w:bCs/>
          <w:color w:val="000000"/>
        </w:rPr>
        <w:t xml:space="preserve">                               日期：  年  月  日</w:t>
      </w:r>
      <w:r>
        <w:rPr>
          <w:rFonts w:hint="eastAsia" w:ascii="宋体" w:hAnsi="宋体" w:cs="宋体"/>
          <w:bCs/>
          <w:color w:val="000000"/>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供应商信用承诺书</w:t>
      </w:r>
      <w:r>
        <w:rPr>
          <w:rFonts w:hint="eastAsia" w:ascii="宋体" w:hAnsi="宋体" w:cs="宋体"/>
          <w:b/>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承诺主体名称：</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（注：法定代表人或负责人、主体名称发生变更的应当重新作出承诺。）</w:t>
      </w:r>
      <w:r>
        <w:rPr>
          <w:rFonts w:hint="eastAsia" w:ascii="宋体" w:hAnsi="宋体" w:cs="宋体"/>
          <w:color w:val="000000"/>
          <w:szCs w:val="21"/>
        </w:rPr>
      </w:r>
      <w:r/>
    </w:p>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028"/>
        <w:jc w:val="center"/>
        <w:spacing w:line="360" w:lineRule="auto"/>
        <w:rPr>
          <w:rFonts w:hint="eastAsia" w:ascii="宋体" w:hAnsi="宋体" w:cs="宋体"/>
          <w:b/>
          <w:bCs/>
          <w:color w:val="000000"/>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rPr>
      </w:r>
      <w:r/>
    </w:p>
    <w:p>
      <w:pPr>
        <w:pStyle w:val="1028"/>
        <w:jc w:val="center"/>
        <w:spacing w:line="360" w:lineRule="auto"/>
        <w:rPr>
          <w:rFonts w:hint="eastAsia" w:ascii="宋体" w:hAnsi="宋体" w:cs="宋体"/>
          <w:b/>
          <w:bCs/>
          <w:color w:val="000000"/>
        </w:rPr>
      </w:pPr>
      <w:r>
        <w:rPr>
          <w:rFonts w:hint="eastAsia" w:ascii="宋体" w:hAnsi="宋体" w:cs="宋体"/>
          <w:b/>
          <w:bCs/>
          <w:color w:val="000000"/>
        </w:rPr>
      </w:r>
      <w:r/>
    </w:p>
    <w:p>
      <w:pPr>
        <w:pStyle w:val="1028"/>
        <w:jc w:val="center"/>
        <w:spacing w:line="360" w:lineRule="auto"/>
        <w:rPr>
          <w:rFonts w:hint="eastAsia" w:ascii="宋体" w:hAnsi="宋体" w:cs="宋体"/>
          <w:b/>
          <w:color w:val="000000"/>
        </w:rPr>
      </w:pPr>
      <w:r>
        <w:rPr>
          <w:rFonts w:hint="eastAsia" w:ascii="宋体" w:hAnsi="宋体" w:cs="宋体"/>
          <w:b/>
          <w:color w:val="000000"/>
        </w:rPr>
        <w:t xml:space="preserve">磋商响应函</w:t>
      </w:r>
      <w:r>
        <w:rPr>
          <w:rFonts w:hint="eastAsia" w:ascii="宋体" w:hAnsi="宋体" w:cs="宋体"/>
          <w:b/>
          <w:color w:val="000000"/>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致：（代理公司）</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根据贵方的</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号磋商文件，正式授权下述签字人_________ (姓名和职务)代表我方______________（供应商的名称），全权处理本次项目磋商采购的有关事宜。</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据此函，__________（签字人）兹宣布同意如下：</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1.按磋商文件规定的各项要求，向买方提供所需服务。</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2.我们已详细审核全部磋商文件及其有效补充文件，我们知道必须放弃提出含糊不清或误解问题的权利。</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3.我们同意从规定的响应文件接收截止时间起遵循本响应文件，并在规定的磋商有效期期满之前均具有约束力。</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6.遵守磋商文件中要求的收费项目和标准。</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7.与本磋商采购有关的正式通讯地址为：</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地 址：                         邮 编：</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电 话：                         传 真：</w:t>
      </w:r>
      <w:r>
        <w:rPr>
          <w:rFonts w:hint="eastAsia" w:ascii="宋体" w:hAnsi="宋体" w:cs="宋体"/>
          <w:color w:val="000000"/>
          <w:sz w:val="21"/>
          <w:szCs w:val="21"/>
        </w:rPr>
      </w:r>
      <w:r/>
    </w:p>
    <w:p>
      <w:pPr>
        <w:pStyle w:val="1427"/>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供应商开户行：                  账 户： </w:t>
      </w:r>
      <w:r>
        <w:rPr>
          <w:rFonts w:hint="eastAsia" w:ascii="宋体" w:hAnsi="宋体" w:cs="宋体"/>
          <w:color w:val="000000"/>
          <w:sz w:val="21"/>
          <w:szCs w:val="21"/>
        </w:rPr>
      </w:r>
      <w:r/>
    </w:p>
    <w:p>
      <w:pPr>
        <w:pStyle w:val="1427"/>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法定代表人姓名（签章）：         联系电话：</w:t>
      </w:r>
      <w:r>
        <w:rPr>
          <w:rFonts w:hint="eastAsia" w:ascii="宋体" w:hAnsi="宋体" w:cs="宋体"/>
          <w:color w:val="000000"/>
          <w:sz w:val="21"/>
          <w:szCs w:val="21"/>
        </w:rPr>
      </w:r>
      <w:r/>
    </w:p>
    <w:p>
      <w:pPr>
        <w:pStyle w:val="1427"/>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供应商名称（公章）：            </w:t>
      </w:r>
      <w:r>
        <w:rPr>
          <w:rFonts w:hint="eastAsia" w:ascii="宋体" w:hAnsi="宋体" w:cs="宋体"/>
          <w:color w:val="000000"/>
          <w:sz w:val="21"/>
          <w:szCs w:val="21"/>
        </w:rPr>
      </w:r>
      <w:r/>
    </w:p>
    <w:p>
      <w:pPr>
        <w:pStyle w:val="1427"/>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日 期：________年____月____日</w:t>
      </w:r>
      <w:r>
        <w:rPr>
          <w:rFonts w:hint="eastAsia" w:ascii="宋体" w:hAnsi="宋体" w:cs="宋体"/>
          <w:color w:val="000000"/>
          <w:sz w:val="21"/>
          <w:szCs w:val="21"/>
        </w:rPr>
      </w:r>
      <w:r/>
    </w:p>
    <w:p>
      <w:pPr>
        <w:pStyle w:val="1427"/>
        <w:jc w:val="center"/>
        <w:spacing w:after="312" w:line="360" w:lineRule="auto"/>
        <w:tabs>
          <w:tab w:val="left" w:pos="360" w:leader="none"/>
        </w:tabs>
        <w:rPr>
          <w:rFonts w:hint="eastAsia" w:ascii="宋体" w:hAnsi="宋体" w:cs="宋体"/>
          <w:b/>
          <w:color w:val="000000"/>
          <w:sz w:val="21"/>
          <w:szCs w:val="21"/>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法人授权书</w:t>
      </w:r>
      <w:r>
        <w:rPr>
          <w:rFonts w:hint="eastAsia" w:ascii="宋体" w:hAnsi="宋体" w:cs="宋体"/>
          <w:b/>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本授权书于______年____月____日起生效，特此声明。</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被授权人姓名：</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u w:val="single"/>
        </w:rPr>
      </w:pPr>
      <w:r>
        <w:rPr>
          <w:rFonts w:hint="eastAsia" w:ascii="宋体" w:hAnsi="宋体" w:cs="宋体"/>
          <w:color w:val="000000"/>
          <w:sz w:val="21"/>
          <w:szCs w:val="21"/>
        </w:rPr>
        <w:t xml:space="preserve">联系电话（手机）：</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单位名称：___________________________________</w:t>
      </w:r>
      <w:r>
        <w:rPr>
          <w:rFonts w:hint="eastAsia" w:ascii="宋体" w:hAnsi="宋体" w:cs="宋体"/>
          <w:color w:val="000000"/>
          <w:sz w:val="21"/>
          <w:szCs w:val="21"/>
        </w:rPr>
      </w:r>
      <w:r/>
    </w:p>
    <w:p>
      <w:pPr>
        <w:pStyle w:val="1427"/>
        <w:ind w:left="0" w:firstLine="420"/>
        <w:spacing w:line="360" w:lineRule="auto"/>
        <w:tabs>
          <w:tab w:val="left" w:pos="360" w:leader="none"/>
        </w:tabs>
        <w:rPr>
          <w:rFonts w:hint="eastAsia" w:ascii="宋体" w:hAnsi="宋体" w:cs="宋体"/>
          <w:color w:val="000000"/>
          <w:sz w:val="21"/>
          <w:szCs w:val="21"/>
          <w:u w:val="single"/>
        </w:rPr>
      </w:pPr>
      <w:r>
        <w:rPr>
          <w:rFonts w:hint="eastAsia" w:ascii="宋体" w:hAnsi="宋体" w:cs="宋体"/>
          <w:color w:val="000000"/>
          <w:sz w:val="21"/>
          <w:szCs w:val="21"/>
        </w:rPr>
        <w:t xml:space="preserve">单位地址：</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r>
      <w:r/>
    </w:p>
    <w:p>
      <w:pPr>
        <w:pStyle w:val="1427"/>
        <w:ind w:left="0"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28"/>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法定代表人身份证复印件</w:t>
      </w: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r>
      <w:r/>
    </w:p>
    <w:p>
      <w:pPr>
        <w:pStyle w:val="1028"/>
        <w:ind w:firstLine="420"/>
        <w:spacing w:line="360" w:lineRule="auto"/>
        <w:rPr>
          <w:rFonts w:hint="eastAsia" w:ascii="宋体" w:hAnsi="宋体" w:cs="宋体"/>
          <w:bCs/>
          <w:color w:val="000000"/>
        </w:rPr>
      </w:pPr>
      <w:r>
        <w:rPr>
          <w:rFonts w:hint="eastAsia" w:ascii="宋体" w:hAnsi="宋体" w:cs="宋体"/>
          <w:bCs/>
          <w:color w:val="000000"/>
        </w:rPr>
        <w:t xml:space="preserve">被授权人身份证复印件</w:t>
      </w:r>
      <w:r>
        <w:rPr>
          <w:rFonts w:hint="eastAsia" w:ascii="宋体" w:hAnsi="宋体" w:cs="宋体"/>
          <w:bCs/>
          <w:color w:val="000000"/>
        </w:rPr>
      </w:r>
      <w:r/>
    </w:p>
    <w:p>
      <w:pPr>
        <w:pStyle w:val="1028"/>
        <w:jc w:val="center"/>
        <w:spacing w:line="360" w:lineRule="auto"/>
        <w:widowControl/>
        <w:rPr>
          <w:rFonts w:hint="eastAsia" w:ascii="宋体" w:hAnsi="宋体" w:cs="宋体"/>
          <w:b/>
          <w:color w:val="000000"/>
          <w:szCs w:val="21"/>
        </w:rPr>
      </w:pPr>
      <w:r>
        <w:rPr>
          <w:rFonts w:hint="eastAsia" w:ascii="宋体" w:hAnsi="宋体" w:cs="宋体"/>
          <w:bCs/>
          <w:color w:val="000000"/>
        </w:rPr>
        <w:br w:type="page" w:clear="all"/>
      </w:r>
      <w:r>
        <w:rPr>
          <w:rFonts w:hint="eastAsia" w:ascii="宋体" w:hAnsi="宋体" w:cs="宋体"/>
          <w:b/>
          <w:color w:val="000000"/>
          <w:szCs w:val="21"/>
        </w:rPr>
        <w:t xml:space="preserve">项目负责人无在建工程承诺书</w:t>
      </w:r>
      <w:r>
        <w:rPr>
          <w:rFonts w:hint="eastAsia" w:ascii="宋体" w:hAnsi="宋体" w:cs="宋体"/>
          <w:b/>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u w:val="single"/>
        </w:rPr>
        <w:t xml:space="preserve">（采购人名称）  </w:t>
      </w:r>
      <w:r>
        <w:rPr>
          <w:rFonts w:hint="eastAsia" w:ascii="宋体" w:hAnsi="宋体" w:cs="宋体"/>
          <w:color w:val="000000"/>
          <w:szCs w:val="21"/>
        </w:rPr>
        <w:t xml:space="preserve">：</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我公司（单位）保证参与</w:t>
      </w:r>
      <w:r>
        <w:rPr>
          <w:rFonts w:hint="eastAsia" w:ascii="宋体" w:hAnsi="宋体" w:cs="宋体"/>
          <w:color w:val="000000"/>
          <w:szCs w:val="21"/>
          <w:u w:val="single"/>
        </w:rPr>
        <w:t xml:space="preserve"> （项目名称） </w:t>
      </w:r>
      <w:r>
        <w:rPr>
          <w:rFonts w:hint="eastAsia" w:ascii="宋体" w:hAnsi="宋体" w:cs="宋体"/>
          <w:color w:val="000000"/>
          <w:szCs w:val="21"/>
        </w:rPr>
        <w:t xml:space="preserve">的拟任项目负责人</w:t>
      </w:r>
      <w:r>
        <w:rPr>
          <w:rFonts w:hint="eastAsia" w:ascii="宋体" w:hAnsi="宋体" w:cs="宋体"/>
          <w:color w:val="000000"/>
          <w:szCs w:val="21"/>
          <w:u w:val="single"/>
        </w:rPr>
        <w:t xml:space="preserve"> （姓名）</w:t>
      </w:r>
      <w:r>
        <w:rPr>
          <w:rFonts w:hint="eastAsia" w:ascii="宋体" w:hAnsi="宋体" w:cs="宋体"/>
          <w:color w:val="000000"/>
          <w:szCs w:val="21"/>
        </w:rPr>
        <w:t xml:space="preserve">无任何在建工程项目，提交的项目负责人证书原件扫描件是真实的，以上承诺如有不实，采购人可取消响应资格，如成交采购人可取消本公司（单位）的成交资格，我公司承担一切由此造成的法律后果。</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028"/>
        <w:ind w:left="3633" w:right="1280" w:firstLine="315"/>
        <w:spacing w:line="360" w:lineRule="auto"/>
        <w:rPr>
          <w:rFonts w:hint="eastAsia" w:ascii="宋体" w:hAnsi="宋体" w:cs="宋体"/>
          <w:color w:val="000000"/>
          <w:szCs w:val="21"/>
        </w:rPr>
      </w:pPr>
      <w:r>
        <w:rPr>
          <w:rFonts w:hint="eastAsia" w:ascii="宋体" w:hAnsi="宋体" w:cs="宋体"/>
          <w:color w:val="000000"/>
          <w:szCs w:val="21"/>
        </w:rPr>
        <w:t xml:space="preserve">供应商：（公章）</w:t>
      </w:r>
      <w:r>
        <w:rPr>
          <w:rFonts w:hint="eastAsia" w:ascii="宋体" w:hAnsi="宋体" w:cs="宋体"/>
          <w:color w:val="000000"/>
          <w:szCs w:val="21"/>
        </w:rPr>
      </w:r>
      <w:r/>
    </w:p>
    <w:p>
      <w:pPr>
        <w:pStyle w:val="1028"/>
        <w:ind w:left="3538" w:right="1280" w:hanging="277"/>
        <w:spacing w:line="360" w:lineRule="auto"/>
        <w:rPr>
          <w:rFonts w:hint="eastAsia" w:ascii="宋体" w:hAnsi="宋体" w:cs="宋体"/>
          <w:color w:val="000000"/>
          <w:szCs w:val="21"/>
        </w:rPr>
      </w:pPr>
      <w:r>
        <w:rPr>
          <w:rFonts w:hint="eastAsia" w:ascii="宋体" w:hAnsi="宋体" w:cs="宋体"/>
          <w:color w:val="000000"/>
          <w:szCs w:val="21"/>
        </w:rPr>
      </w:r>
      <w:r/>
    </w:p>
    <w:p>
      <w:pPr>
        <w:pStyle w:val="1028"/>
        <w:ind w:right="1280" w:firstLine="3990"/>
        <w:spacing w:line="360" w:lineRule="auto"/>
        <w:rPr>
          <w:rFonts w:hint="eastAsia" w:ascii="宋体" w:hAnsi="宋体" w:cs="宋体"/>
          <w:color w:val="000000"/>
          <w:szCs w:val="21"/>
        </w:rPr>
      </w:pPr>
      <w:r>
        <w:rPr>
          <w:rFonts w:hint="eastAsia" w:ascii="宋体" w:hAnsi="宋体" w:cs="宋体"/>
          <w:color w:val="000000"/>
          <w:szCs w:val="21"/>
        </w:rPr>
        <w:t xml:space="preserve">项目负责人签名：</w:t>
      </w:r>
      <w:r>
        <w:rPr>
          <w:rFonts w:hint="eastAsia" w:ascii="宋体" w:hAnsi="宋体" w:cs="宋体"/>
          <w:color w:val="000000"/>
          <w:szCs w:val="21"/>
        </w:rPr>
      </w:r>
      <w:r/>
    </w:p>
    <w:p>
      <w:pPr>
        <w:pStyle w:val="1028"/>
        <w:jc w:val="right"/>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1028"/>
        <w:jc w:val="center"/>
        <w:rPr>
          <w:rFonts w:hint="eastAsia"/>
          <w:b/>
          <w:bCs/>
          <w:color w:val="000000"/>
        </w:rPr>
      </w:pPr>
      <w:r>
        <w:rPr>
          <w:rFonts w:hint="eastAsia" w:ascii="宋体" w:hAnsi="宋体" w:cs="宋体"/>
          <w:b/>
          <w:bCs/>
          <w:color w:val="000000"/>
        </w:rPr>
        <w:br w:type="page" w:clear="all"/>
      </w:r>
      <w:r>
        <w:rPr>
          <w:rFonts w:hint="eastAsia"/>
          <w:b/>
          <w:bCs/>
          <w:color w:val="000000"/>
        </w:rPr>
        <w:t xml:space="preserve">中小企业声明函（工程、服务）</w:t>
      </w:r>
      <w:r>
        <w:rPr>
          <w:rFonts w:hint="eastAsia"/>
          <w:b/>
          <w:bCs/>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本公司（联合体）郑重声明，根据《政府采购促进中小企业发展管理办法》（财库﹝2020﹞46 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rPr>
      </w:r>
      <w:r/>
    </w:p>
    <w:p>
      <w:pPr>
        <w:pStyle w:val="1028"/>
        <w:ind w:firstLine="420"/>
        <w:jc w:val="left"/>
        <w:spacing w:line="312" w:lineRule="auto"/>
        <w:rPr>
          <w:rFonts w:hint="eastAsia" w:ascii="宋体" w:hAnsi="宋体" w:cs="宋体"/>
          <w:color w:val="000000"/>
          <w:u w:val="single"/>
        </w:rPr>
      </w:pPr>
      <w:r>
        <w:rPr>
          <w:rFonts w:hint="eastAsia" w:ascii="宋体" w:hAnsi="宋体" w:cs="宋体"/>
          <w:color w:val="000000"/>
        </w:rPr>
        <w:t xml:space="preserve">1. </w:t>
      </w:r>
      <w:r>
        <w:rPr>
          <w:rFonts w:hint="eastAsia" w:ascii="宋体" w:hAnsi="宋体" w:cs="宋体"/>
          <w:color w:val="000000"/>
          <w:u w:val="single"/>
        </w:rPr>
        <w:t xml:space="preserve">（标的名称） </w:t>
      </w:r>
      <w:r>
        <w:rPr>
          <w:rFonts w:hint="eastAsia" w:ascii="宋体" w:hAnsi="宋体" w:cs="宋体"/>
          <w:color w:val="000000"/>
        </w:rPr>
        <w:t xml:space="preserve">，属于</w:t>
      </w:r>
      <w:r>
        <w:rPr>
          <w:rFonts w:hint="eastAsia" w:ascii="宋体" w:hAnsi="宋体" w:cs="宋体"/>
          <w:color w:val="000000"/>
          <w:u w:val="single"/>
        </w:rPr>
        <w:t xml:space="preserve">（建筑业）（该行业类别不可修改）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lang w:eastAsia="en-US"/>
        </w:rPr>
        <w:fldChar w:fldCharType="begin"/>
      </w:r>
      <w:r>
        <w:rPr>
          <w:rFonts w:hint="eastAsia" w:ascii="宋体" w:hAnsi="宋体" w:cs="宋体"/>
          <w:color w:val="000000"/>
          <w:spacing w:val="-1"/>
          <w:vertAlign w:val="superscript"/>
        </w:rPr>
        <w:instrText xml:space="preserve"> HYPERLINK \l "br1" </w:instrText>
      </w:r>
      <w:r>
        <w:rPr>
          <w:rFonts w:hint="eastAsia" w:ascii="宋体" w:hAnsi="宋体" w:cs="宋体"/>
          <w:color w:val="000000"/>
          <w:lang w:eastAsia="en-US"/>
        </w:rPr>
        <w:fldChar w:fldCharType="separate"/>
      </w:r>
      <w:r>
        <w:rPr>
          <w:rFonts w:hint="eastAsia" w:ascii="宋体" w:hAnsi="宋体" w:cs="宋体"/>
          <w:color w:val="000000"/>
          <w:spacing w:val="-1"/>
          <w:vertAlign w:val="superscript"/>
        </w:rPr>
        <w:t xml:space="preserve">1</w:t>
      </w:r>
      <w:r>
        <w:rPr>
          <w:rFonts w:hint="eastAsia" w:ascii="宋体" w:hAnsi="宋体" w:cs="宋体"/>
          <w:color w:val="000000"/>
          <w:lang w:eastAsia="en-US"/>
        </w:rPr>
        <w:fldChar w:fldCharType="end"/>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color w:val="000000"/>
          <w:u w:val="single"/>
        </w:rPr>
      </w:r>
      <w:r/>
    </w:p>
    <w:p>
      <w:pPr>
        <w:pStyle w:val="1028"/>
        <w:ind w:firstLine="420"/>
        <w:jc w:val="left"/>
        <w:spacing w:line="312" w:lineRule="auto"/>
        <w:rPr>
          <w:rFonts w:hint="eastAsia" w:ascii="宋体" w:hAnsi="宋体" w:cs="宋体"/>
          <w:color w:val="000000"/>
          <w:u w:val="single"/>
        </w:rPr>
      </w:pPr>
      <w:r>
        <w:rPr>
          <w:rFonts w:hint="eastAsia"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 ，属于</w:t>
      </w:r>
      <w:r>
        <w:rPr>
          <w:rFonts w:hint="eastAsia" w:ascii="宋体" w:hAnsi="宋体" w:cs="宋体"/>
          <w:color w:val="000000"/>
          <w:u w:val="single"/>
        </w:rPr>
        <w:t xml:space="preserve">（采购文件中明确的所属行业）（该行业类别不可修改）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rPr>
          <w:rFonts w:hint="eastAsia" w:ascii="宋体" w:hAnsi="宋体" w:cs="宋体"/>
          <w:color w:val="000000"/>
          <w:u w:val="single"/>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hint="eastAsia" w:ascii="宋体" w:hAnsi="宋体" w:cs="宋体"/>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hint="eastAsia" w:ascii="宋体" w:hAnsi="宋体" w:cs="宋体"/>
          <w:color w:val="000000"/>
        </w:rPr>
      </w:r>
      <w:r/>
    </w:p>
    <w:p>
      <w:pPr>
        <w:pStyle w:val="1028"/>
        <w:spacing w:line="312" w:lineRule="auto"/>
        <w:rPr>
          <w:rFonts w:hint="eastAsia" w:ascii="宋体" w:hAnsi="宋体" w:cs="宋体"/>
          <w:color w:val="000000"/>
        </w:rPr>
      </w:pPr>
      <w:r>
        <w:rPr>
          <w:rFonts w:hint="eastAsia" w:ascii="宋体" w:hAnsi="宋体" w:cs="宋体"/>
          <w:b/>
          <w:bCs/>
          <w:color w:val="000000"/>
        </w:rPr>
        <w:t xml:space="preserve">注</w:t>
      </w:r>
      <w:r>
        <w:rPr>
          <w:rFonts w:hint="eastAsia" w:ascii="宋体" w:hAnsi="宋体" w:cs="宋体"/>
          <w:color w:val="000000"/>
        </w:rPr>
        <w:t xml:space="preserve">：1、从业人员（不仅指在职职工）、营业收入、资产总额填报上一年度数据，无上一年度数据的新成立企业可不填报。</w:t>
      </w:r>
      <w:r>
        <w:rPr>
          <w:rFonts w:hint="eastAsia" w:ascii="宋体" w:hAnsi="宋体" w:cs="宋体"/>
          <w:color w:val="000000"/>
        </w:rPr>
      </w:r>
      <w:r/>
    </w:p>
    <w:p>
      <w:pPr>
        <w:pStyle w:val="1028"/>
        <w:ind w:firstLine="420"/>
        <w:spacing w:line="312" w:lineRule="auto"/>
        <w:rPr>
          <w:rFonts w:hint="eastAsia" w:ascii="宋体" w:hAnsi="宋体" w:cs="宋体"/>
          <w:color w:val="000000"/>
        </w:rPr>
      </w:pPr>
      <w:r>
        <w:rPr>
          <w:rFonts w:hint="eastAsia" w:ascii="宋体" w:hAnsi="宋体" w:cs="宋体"/>
          <w:color w:val="000000"/>
        </w:rPr>
        <w:t xml:space="preserve">2、</w:t>
      </w:r>
      <w:r>
        <w:rPr>
          <w:rFonts w:hint="eastAsia" w:cs="宋体"/>
          <w:color w:val="000000"/>
        </w:rPr>
        <w:t xml:space="preserve">《中小企业声明函》不符合要求或未提供的，作如下处理：①如本项目专门面向中小企业采购，则投标（响应）文件无效；②如本项目不专门面向中小企业采购，则价格将不做相应扣除。</w:t>
      </w:r>
      <w:r>
        <w:rPr>
          <w:rFonts w:hint="eastAsia" w:ascii="宋体" w:hAnsi="宋体" w:cs="宋体"/>
          <w:color w:val="000000"/>
        </w:rPr>
      </w:r>
      <w:r/>
    </w:p>
    <w:p>
      <w:pPr>
        <w:pStyle w:val="1028"/>
        <w:spacing w:line="312" w:lineRule="auto"/>
        <w:rPr>
          <w:rFonts w:hint="eastAsia" w:ascii="宋体" w:hAnsi="宋体" w:cs="宋体"/>
          <w:color w:val="000000"/>
        </w:rPr>
      </w:pPr>
      <w:r>
        <w:rPr>
          <w:rFonts w:hint="eastAsia" w:ascii="宋体" w:hAnsi="宋体" w:cs="宋体"/>
          <w:color w:val="000000"/>
        </w:rPr>
        <w:t xml:space="preserve">    3、企业声明函请完整填写，中标（或成交）后将公示。</w:t>
      </w:r>
      <w:r>
        <w:rPr>
          <w:rFonts w:hint="eastAsia" w:ascii="宋体" w:hAnsi="宋体" w:cs="宋体"/>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5、中小企业不得属于大企业的分支机构，不得存在控股股东为大企业的情形，不得存在与大企业的负责人为同一人的情形。</w:t>
      </w:r>
      <w:r>
        <w:rPr>
          <w:rFonts w:hint="eastAsia" w:ascii="宋体" w:hAnsi="宋体" w:cs="宋体"/>
          <w:color w:val="000000"/>
        </w:rPr>
      </w:r>
      <w:r/>
    </w:p>
    <w:p>
      <w:pPr>
        <w:pStyle w:val="1028"/>
        <w:ind w:firstLine="420"/>
        <w:jc w:val="left"/>
        <w:spacing w:line="312" w:lineRule="auto"/>
        <w:rPr>
          <w:rFonts w:hint="eastAsia" w:ascii="宋体" w:hAnsi="宋体" w:cs="宋体"/>
          <w:color w:val="000000"/>
        </w:rPr>
      </w:pPr>
      <w:r>
        <w:rPr>
          <w:rFonts w:hint="eastAsia" w:ascii="宋体" w:hAnsi="宋体" w:cs="宋体"/>
          <w:color w:val="000000"/>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color w:val="000000"/>
        </w:rPr>
      </w:r>
      <w:r/>
    </w:p>
    <w:p>
      <w:pPr>
        <w:pStyle w:val="1028"/>
        <w:ind w:firstLine="4620"/>
        <w:jc w:val="left"/>
        <w:spacing w:line="312" w:lineRule="auto"/>
        <w:rPr>
          <w:rFonts w:hint="eastAsia" w:ascii="宋体" w:hAnsi="宋体" w:cs="宋体"/>
          <w:color w:val="000000"/>
        </w:rPr>
      </w:pPr>
      <w:r>
        <w:rPr>
          <w:rFonts w:hint="eastAsia" w:ascii="宋体" w:hAnsi="宋体" w:cs="宋体"/>
          <w:color w:val="000000"/>
        </w:rPr>
        <w:t xml:space="preserve">企业名称（盖章）：</w:t>
      </w:r>
      <w:r>
        <w:rPr>
          <w:rFonts w:hint="eastAsia" w:ascii="宋体" w:hAnsi="宋体" w:cs="宋体"/>
          <w:color w:val="000000"/>
        </w:rPr>
      </w:r>
      <w:r/>
    </w:p>
    <w:p>
      <w:pPr>
        <w:pStyle w:val="1028"/>
        <w:ind w:firstLine="4620"/>
        <w:spacing w:line="312" w:lineRule="auto"/>
        <w:rPr>
          <w:rFonts w:hint="eastAsia" w:ascii="宋体" w:hAnsi="宋体" w:cs="宋体"/>
          <w:color w:val="000000"/>
          <w:szCs w:val="21"/>
        </w:rPr>
      </w:pPr>
      <w:r>
        <w:rPr>
          <w:rFonts w:hint="eastAsia" w:ascii="宋体" w:hAnsi="宋体" w:cs="宋体"/>
          <w:color w:val="000000"/>
        </w:rPr>
        <w:t xml:space="preserve">日 期： </w:t>
      </w:r>
      <w:r>
        <w:rPr>
          <w:rFonts w:hint="eastAsia" w:ascii="宋体" w:hAnsi="宋体" w:cs="宋体"/>
          <w:color w:val="000000"/>
          <w:szCs w:val="21"/>
        </w:rPr>
        <w:br w:type="page" w:clear="all"/>
      </w:r>
      <w:r>
        <w:rPr>
          <w:rFonts w:hint="eastAsia" w:ascii="宋体" w:hAnsi="宋体" w:cs="宋体"/>
          <w:color w:val="000000"/>
          <w:szCs w:val="21"/>
        </w:rPr>
      </w:r>
      <w:r/>
    </w:p>
    <w:p>
      <w:pPr>
        <w:pStyle w:val="1475"/>
        <w:ind w:firstLine="420"/>
        <w:spacing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    </w:t>
      </w:r>
      <w:r>
        <w:rPr>
          <w:rStyle w:val="1476"/>
          <w:rFonts w:hint="eastAsia" w:ascii="宋体" w:hAnsi="宋体" w:cs="宋体"/>
          <w:color w:val="000000"/>
          <w:sz w:val="21"/>
          <w:szCs w:val="21"/>
        </w:rPr>
        <w:t xml:space="preserve">中小微企业划型标准如下：</w:t>
      </w:r>
      <w:r>
        <w:rPr>
          <w:rFonts w:hint="eastAsia" w:ascii="宋体" w:hAnsi="宋体" w:cs="宋体"/>
          <w:color w:val="000000"/>
          <w:sz w:val="21"/>
          <w:szCs w:val="21"/>
        </w:rPr>
      </w:r>
      <w:r/>
    </w:p>
    <w:tbl>
      <w:tblPr>
        <w:tblW w:w="8988" w:type="dxa"/>
        <w:tblCellSpacing w:w="15" w:type="dxa"/>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475"/>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行业名称</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指标名称</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计量单位</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中型</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小型</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微型</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农、林、牧、渔</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500≤Y&lt;20000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50≤Y&lt;500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工业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300≤X&lt;1000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20≤X&lt;300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2000≤Y&lt;40000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300≤Y&lt;2000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建筑业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6000≤Y&lt;80000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300≤Y&lt;6000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Y&lt;300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5000≤Z&lt;80000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300≤Z&lt;5000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Z&lt;300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批发业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20≤X&lt;200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5≤X&lt;20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X&lt;5</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5000≤Y&lt;40000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1000≤Y&lt;5000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零售业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10≤X&lt;50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500≤Y&lt;20000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100≤Y&lt;500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交通运输业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300≤X&lt;1000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20≤X&lt;300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3000≤Y&lt;30000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200≤Y&lt;3000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Y&lt;200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仓储业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100≤X&lt;200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1000≤Y&lt;30000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邮政业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300≤X&lt;1000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20≤X&lt;300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X&lt;20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2000≤Y&lt;30000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100≤Y&lt;2000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住宿业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ind w:firstLine="420"/>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2000≤Y&lt;10000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100≤Y&lt;2000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餐饮业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2000≤Y&lt;10000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100≤Y&lt;2000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信息传输业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100≤X&lt;2000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1000≤Y&lt;100000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100≤Y&lt;1000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软件和信息技术服务业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1000≤Y&lt;10000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50≤Y&lt;1000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房地产开发经营</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1000≤Y&lt;200000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5000≤Z&lt;10000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2000≤Y&lt;5000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Y&lt;2000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物业管理</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300≤X&lt;1000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1000≤Y&lt;5000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500≤Y&lt;1000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Y&lt;500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租赁和商务服务业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r>
        <w:trPr>
          <w:tblCellSpacing w:w="15" w:type="dxa"/>
          <w:trHeight w:val="225"/>
        </w:trPr>
        <w:tc>
          <w:tcPr>
            <w:tcW w:w="1401" w:type="dxa"/>
            <w:vAlign w:val="center"/>
            <w:vMerge w:val="continue"/>
            <w:textDirection w:val="lrTb"/>
            <w:noWrap w:val="false"/>
          </w:tcPr>
          <w:p>
            <w:pPr>
              <w:pStyle w:val="1028"/>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8000≤Z&lt;120000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100≤Z&lt;8000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Y&lt;100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其他未列明行业</w:t>
            </w:r>
            <w:r>
              <w:rPr>
                <w:rFonts w:hint="eastAsia" w:ascii="宋体" w:hAnsi="宋体" w:cs="宋体"/>
                <w:color w:val="000000"/>
                <w:sz w:val="21"/>
                <w:szCs w:val="21"/>
              </w:rPr>
            </w:r>
            <w:r/>
          </w:p>
        </w:tc>
        <w:tc>
          <w:tcPr>
            <w:tcMar>
              <w:left w:w="105" w:type="dxa"/>
              <w:top w:w="0" w:type="dxa"/>
              <w:right w:w="105" w:type="dxa"/>
              <w:bottom w:w="0" w:type="dxa"/>
            </w:tcMar>
            <w:tcW w:w="170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1151"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1383"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100≤X&lt;300</w:t>
            </w:r>
            <w:r>
              <w:rPr>
                <w:rFonts w:hint="eastAsia" w:ascii="宋体" w:hAnsi="宋体" w:cs="宋体"/>
                <w:color w:val="000000"/>
                <w:sz w:val="21"/>
                <w:szCs w:val="21"/>
              </w:rPr>
            </w:r>
            <w:r/>
          </w:p>
        </w:tc>
        <w:tc>
          <w:tcPr>
            <w:tcMar>
              <w:left w:w="105" w:type="dxa"/>
              <w:top w:w="0" w:type="dxa"/>
              <w:right w:w="105" w:type="dxa"/>
              <w:bottom w:w="0" w:type="dxa"/>
            </w:tcMar>
            <w:tcW w:w="1679"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10≤X&lt;100</w:t>
            </w:r>
            <w:r>
              <w:rPr>
                <w:rFonts w:hint="eastAsia" w:ascii="宋体" w:hAnsi="宋体" w:cs="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1475"/>
              <w:jc w:val="center"/>
              <w:spacing w:line="360" w:lineRule="auto"/>
              <w:widowControl/>
              <w:rPr>
                <w:rFonts w:hint="eastAsia" w:ascii="宋体" w:hAnsi="宋体" w:cs="宋体"/>
                <w:color w:val="000000"/>
                <w:sz w:val="21"/>
                <w:szCs w:val="21"/>
              </w:rPr>
            </w:pPr>
            <w:r>
              <w:rPr>
                <w:rStyle w:val="1476"/>
                <w:rFonts w:hint="eastAsia" w:ascii="宋体" w:hAnsi="宋体" w:cs="宋体"/>
                <w:color w:val="000000"/>
                <w:sz w:val="21"/>
                <w:szCs w:val="21"/>
              </w:rPr>
              <w:t xml:space="preserve">X&lt;10</w:t>
            </w:r>
            <w:r>
              <w:rPr>
                <w:rFonts w:hint="eastAsia" w:ascii="宋体" w:hAnsi="宋体" w:cs="宋体"/>
                <w:color w:val="000000"/>
                <w:sz w:val="21"/>
                <w:szCs w:val="21"/>
              </w:rPr>
            </w:r>
            <w:r/>
          </w:p>
        </w:tc>
      </w:tr>
    </w:tbl>
    <w:p>
      <w:pPr>
        <w:pStyle w:val="1475"/>
        <w:ind w:firstLine="810"/>
        <w:spacing w:line="360" w:lineRule="auto"/>
        <w:widowControl/>
        <w:rPr>
          <w:rStyle w:val="1476"/>
          <w:rFonts w:hint="eastAsia" w:ascii="宋体" w:hAnsi="宋体" w:cs="宋体"/>
          <w:color w:val="000000"/>
          <w:sz w:val="21"/>
          <w:szCs w:val="21"/>
        </w:rPr>
      </w:pPr>
      <w:r>
        <w:rPr>
          <w:rStyle w:val="1476"/>
          <w:rFonts w:hint="eastAsia" w:ascii="宋体" w:hAnsi="宋体" w:cs="宋体"/>
          <w:color w:val="000000"/>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rPr>
          <w:rStyle w:val="1476"/>
          <w:rFonts w:hint="eastAsia" w:ascii="宋体" w:hAnsi="宋体" w:cs="宋体"/>
          <w:color w:val="000000"/>
          <w:sz w:val="21"/>
          <w:szCs w:val="21"/>
        </w:rPr>
      </w:r>
      <w:r/>
    </w:p>
    <w:p>
      <w:pPr>
        <w:pStyle w:val="1028"/>
        <w:jc w:val="right"/>
        <w:spacing w:line="360" w:lineRule="auto"/>
        <w:rPr>
          <w:rFonts w:hint="eastAsia" w:ascii="宋体" w:hAnsi="宋体" w:cs="宋体"/>
          <w:b/>
          <w:color w:val="000000"/>
          <w:szCs w:val="21"/>
        </w:rPr>
      </w:pPr>
      <w:r>
        <w:rPr>
          <w:rFonts w:hint="eastAsia" w:ascii="宋体" w:hAnsi="宋体" w:cs="宋体"/>
          <w:b/>
          <w:color w:val="000000"/>
          <w:szCs w:val="21"/>
        </w:rPr>
      </w:r>
      <w:r/>
    </w:p>
    <w:p>
      <w:pPr>
        <w:pStyle w:val="1028"/>
        <w:numPr>
          <w:ilvl w:val="0"/>
          <w:numId w:val="17"/>
        </w:numPr>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符合性审查响应对照表</w:t>
      </w:r>
      <w:r>
        <w:rPr>
          <w:rFonts w:hint="eastAsia" w:ascii="宋体" w:hAnsi="宋体" w:cs="宋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447"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符合性审查响应内容</w:t>
            </w:r>
            <w:r>
              <w:rPr>
                <w:rFonts w:hint="eastAsia" w:ascii="宋体" w:hAnsi="宋体" w:cs="宋体"/>
                <w:b/>
                <w:color w:val="000000"/>
                <w:szCs w:val="21"/>
              </w:rPr>
            </w:r>
            <w:r/>
          </w:p>
        </w:tc>
        <w:tc>
          <w:tcPr>
            <w:tcW w:w="1680"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1308"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646"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rPr>
            </w:r>
            <w:r/>
          </w:p>
        </w:tc>
        <w:tc>
          <w:tcPr>
            <w:tcW w:w="5447"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t xml:space="preserve">采购需求中必须满足的实质性要求（即加斜体下划线内容，每条详细列出）</w:t>
            </w:r>
            <w:r>
              <w:rPr>
                <w:rFonts w:hint="eastAsia" w:ascii="宋体" w:hAnsi="宋体" w:cs="宋体"/>
                <w:iCs/>
                <w:color w:val="000000"/>
                <w:szCs w:val="21"/>
              </w:rPr>
            </w:r>
            <w:r/>
          </w:p>
        </w:tc>
        <w:tc>
          <w:tcPr>
            <w:tcW w:w="1680"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c>
          <w:tcPr>
            <w:tcW w:w="1308"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5447" w:type="dxa"/>
            <w:vAlign w:val="center"/>
            <w:textDirection w:val="lrTb"/>
            <w:noWrap w:val="false"/>
          </w:tcPr>
          <w:p>
            <w:pPr>
              <w:pStyle w:val="1028"/>
              <w:jc w:val="left"/>
              <w:spacing w:line="360" w:lineRule="auto"/>
              <w:rPr>
                <w:rFonts w:hint="eastAsia" w:ascii="宋体" w:hAnsi="宋体" w:cs="宋体"/>
                <w:b/>
                <w:bCs/>
                <w:color w:val="000000"/>
              </w:rPr>
            </w:pPr>
            <w:r>
              <w:rPr>
                <w:rFonts w:hint="eastAsia" w:ascii="宋体" w:hAnsi="宋体" w:cs="宋体"/>
                <w:color w:val="000000"/>
              </w:rPr>
              <w:t xml:space="preserve">报价应按照招标人提供的工程量清单的格式，不得改变工程量清单，不可竞争费用不得让利。投标响应文件有下述情形之一的，属于重大偏差，视为未能对采购文件作出实质性响应，应当作为无效投标予以否决：</w:t>
            </w:r>
            <w:r>
              <w:rPr>
                <w:rFonts w:hint="eastAsia" w:ascii="宋体" w:hAnsi="宋体" w:cs="宋体"/>
                <w:b/>
                <w:bCs/>
                <w:color w:val="000000"/>
              </w:rPr>
            </w:r>
            <w:r/>
          </w:p>
          <w:p>
            <w:pPr>
              <w:pStyle w:val="1028"/>
              <w:jc w:val="left"/>
              <w:spacing w:line="360" w:lineRule="auto"/>
              <w:rPr>
                <w:rFonts w:hint="eastAsia" w:ascii="宋体" w:hAnsi="宋体" w:cs="宋体"/>
                <w:b/>
                <w:bCs/>
                <w:i/>
                <w:iCs/>
                <w:color w:val="000000"/>
                <w:u w:val="single"/>
              </w:rPr>
            </w:pPr>
            <w:r>
              <w:rPr>
                <w:rFonts w:hint="eastAsia" w:ascii="宋体" w:hAnsi="宋体" w:cs="宋体"/>
                <w:b/>
                <w:bCs/>
                <w:i/>
                <w:iCs/>
                <w:color w:val="000000"/>
                <w:u w:val="single"/>
              </w:rPr>
              <w:t xml:space="preserve">（1）投标响应文件中已标价工程量清单与采购文件明确列出的不可竞争费用项目不一致的；</w:t>
            </w:r>
            <w:r>
              <w:rPr>
                <w:rFonts w:hint="eastAsia" w:ascii="宋体" w:hAnsi="宋体" w:cs="宋体"/>
                <w:b/>
                <w:bCs/>
                <w:i/>
                <w:iCs/>
                <w:color w:val="000000"/>
                <w:u w:val="single"/>
              </w:rPr>
            </w:r>
            <w:r/>
          </w:p>
          <w:p>
            <w:pPr>
              <w:pStyle w:val="1028"/>
              <w:spacing w:line="360" w:lineRule="auto"/>
              <w:rPr>
                <w:rFonts w:hint="eastAsia" w:ascii="宋体" w:hAnsi="宋体" w:cs="宋体"/>
                <w:iCs/>
                <w:color w:val="000000"/>
                <w:szCs w:val="21"/>
              </w:rPr>
            </w:pPr>
            <w:r>
              <w:rPr>
                <w:rFonts w:hint="eastAsia" w:ascii="宋体" w:hAnsi="宋体" w:cs="宋体"/>
                <w:b/>
                <w:bCs/>
                <w:i/>
                <w:iCs/>
                <w:color w:val="000000"/>
                <w:u w:val="single"/>
              </w:rPr>
              <w:t xml:space="preserve">（2）投标响应文件中已标价工程量清单与采购文件提供的工程量清单中的项目编码、项目名称、项目特征、计量单位、工程量不一致的。</w:t>
            </w:r>
            <w:r>
              <w:rPr>
                <w:rFonts w:hint="eastAsia" w:ascii="宋体" w:hAnsi="宋体" w:cs="宋体"/>
                <w:iCs/>
                <w:color w:val="000000"/>
                <w:szCs w:val="21"/>
              </w:rPr>
            </w:r>
            <w:r/>
          </w:p>
        </w:tc>
        <w:tc>
          <w:tcPr>
            <w:tcW w:w="168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585"/>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5447"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b/>
                <w:i/>
                <w:color w:val="000000"/>
                <w:szCs w:val="21"/>
                <w:u w:val="single"/>
                <w:shd w:val="clear" w:color="auto" w:fill="ffffff"/>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材料暂估价表）；（6）专业工程暂估价；（7）暂列金额。</w:t>
            </w:r>
            <w:r>
              <w:rPr>
                <w:rFonts w:hint="eastAsia" w:ascii="宋体" w:hAnsi="宋体" w:cs="宋体"/>
                <w:iCs/>
                <w:color w:val="000000"/>
                <w:szCs w:val="21"/>
              </w:rPr>
            </w:r>
            <w:r/>
          </w:p>
        </w:tc>
        <w:tc>
          <w:tcPr>
            <w:tcW w:w="168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646"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5447"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168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1308"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28"/>
        <w:jc w:val="center"/>
        <w:spacing w:before="312" w:after="312"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477"/>
        <w:spacing w:before="0" w:after="0" w:line="360" w:lineRule="auto"/>
        <w:rPr>
          <w:rFonts w:hint="eastAsia" w:ascii="宋体" w:hAnsi="宋体" w:eastAsia="宋体" w:cs="宋体"/>
          <w:color w:val="000000"/>
          <w:sz w:val="32"/>
        </w:rPr>
      </w:pPr>
      <w:r>
        <w:rPr>
          <w:rFonts w:hint="eastAsia" w:ascii="宋体" w:hAnsi="宋体" w:eastAsia="宋体" w:cs="宋体"/>
          <w:b w:val="0"/>
          <w:color w:val="000000"/>
          <w:sz w:val="32"/>
          <w:szCs w:val="32"/>
        </w:rPr>
        <w:br w:type="page" w:clear="all"/>
      </w:r>
      <w:bookmarkStart w:id="61" w:name="_Toc23068"/>
      <w:r/>
      <w:bookmarkStart w:id="62" w:name="_Toc6752"/>
      <w:r/>
      <w:bookmarkStart w:id="63" w:name="_Toc14100"/>
      <w:r/>
      <w:bookmarkStart w:id="64" w:name="_Toc29406"/>
      <w:r/>
      <w:bookmarkStart w:id="65" w:name="_Toc23420"/>
      <w:r>
        <w:rPr>
          <w:rFonts w:hint="eastAsia" w:ascii="宋体" w:hAnsi="宋体" w:eastAsia="宋体" w:cs="宋体"/>
          <w:color w:val="000000"/>
          <w:sz w:val="32"/>
        </w:rPr>
        <w:t xml:space="preserve">三、非实质性响应对照表</w:t>
      </w:r>
      <w:bookmarkEnd w:id="61"/>
      <w:r/>
      <w:bookmarkEnd w:id="62"/>
      <w:r/>
      <w:bookmarkEnd w:id="63"/>
      <w:r/>
      <w:bookmarkEnd w:id="64"/>
      <w:r/>
      <w:bookmarkEnd w:id="65"/>
      <w:r>
        <w:rPr>
          <w:rFonts w:hint="eastAsia" w:ascii="宋体" w:hAnsi="宋体" w:eastAsia="宋体" w:cs="宋体"/>
          <w:color w:val="000000"/>
          <w:sz w:val="32"/>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2999"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非实质性响应内容</w:t>
            </w:r>
            <w:r>
              <w:rPr>
                <w:rFonts w:hint="eastAsia" w:ascii="宋体" w:hAnsi="宋体" w:cs="宋体"/>
                <w:b/>
                <w:color w:val="000000"/>
                <w:szCs w:val="21"/>
              </w:rPr>
            </w:r>
            <w:r/>
          </w:p>
        </w:tc>
        <w:tc>
          <w:tcPr>
            <w:tcW w:w="924"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720"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585"/>
        </w:trPr>
        <w:tc>
          <w:tcPr>
            <w:tcW w:w="355" w:type="dxa"/>
            <w:vAlign w:val="center"/>
            <w:textDirection w:val="lrTb"/>
            <w:noWrap w:val="false"/>
          </w:tcPr>
          <w:p>
            <w:pPr>
              <w:pStyle w:val="1028"/>
              <w:jc w:val="center"/>
              <w:spacing w:line="360" w:lineRule="auto"/>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2999"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color w:val="000000"/>
                <w:szCs w:val="21"/>
              </w:rPr>
              <w:t xml:space="preserve">《残疾人福利性单位声明函》</w:t>
            </w:r>
            <w:r>
              <w:rPr>
                <w:rFonts w:hint="eastAsia" w:ascii="宋体" w:hAnsi="宋体" w:cs="宋体"/>
                <w:iCs/>
                <w:color w:val="000000"/>
                <w:szCs w:val="21"/>
              </w:rPr>
            </w:r>
            <w:r/>
          </w:p>
        </w:tc>
        <w:tc>
          <w:tcPr>
            <w:tcW w:w="924"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c>
          <w:tcPr>
            <w:tcW w:w="720" w:type="dxa"/>
            <w:vAlign w:val="center"/>
            <w:textDirection w:val="lrTb"/>
            <w:noWrap w:val="false"/>
          </w:tcPr>
          <w:p>
            <w:pPr>
              <w:pStyle w:val="1028"/>
              <w:spacing w:line="360" w:lineRule="auto"/>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355"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999"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924"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355"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2999"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r>
            <w:r/>
          </w:p>
        </w:tc>
        <w:tc>
          <w:tcPr>
            <w:tcW w:w="924"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780"/>
        </w:trPr>
        <w:tc>
          <w:tcPr>
            <w:tcW w:w="355" w:type="dxa"/>
            <w:vAlign w:val="center"/>
            <w:textDirection w:val="lrTb"/>
            <w:noWrap w:val="false"/>
          </w:tcPr>
          <w:p>
            <w:pPr>
              <w:pStyle w:val="1028"/>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999" w:type="dxa"/>
            <w:vAlign w:val="center"/>
            <w:textDirection w:val="lrTb"/>
            <w:noWrap w:val="false"/>
          </w:tcPr>
          <w:p>
            <w:pPr>
              <w:pStyle w:val="1028"/>
              <w:spacing w:line="360" w:lineRule="auto"/>
              <w:rPr>
                <w:rFonts w:hint="eastAsia" w:ascii="宋体" w:hAnsi="宋体" w:cs="宋体"/>
                <w:iCs/>
                <w:color w:val="000000"/>
                <w:szCs w:val="21"/>
              </w:rPr>
            </w:pPr>
            <w:r>
              <w:rPr>
                <w:rFonts w:hint="eastAsia" w:ascii="宋体" w:hAnsi="宋体" w:cs="宋体"/>
                <w:iCs/>
                <w:color w:val="000000"/>
                <w:szCs w:val="21"/>
              </w:rPr>
            </w:r>
            <w:r/>
          </w:p>
        </w:tc>
        <w:tc>
          <w:tcPr>
            <w:tcW w:w="924"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1028"/>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470"/>
        <w:spacing w:line="360" w:lineRule="auto"/>
        <w:rPr>
          <w:rFonts w:hint="eastAsia" w:ascii="宋体" w:hAnsi="宋体" w:cs="宋体"/>
          <w:color w:val="000000"/>
        </w:rPr>
      </w:pPr>
      <w:r>
        <w:rPr>
          <w:rFonts w:hint="eastAsia" w:ascii="宋体" w:hAnsi="宋体" w:cs="宋体"/>
          <w:color w:val="000000"/>
        </w:rPr>
      </w:r>
      <w:r/>
    </w:p>
    <w:p>
      <w:pPr>
        <w:pStyle w:val="1028"/>
        <w:ind w:firstLine="2726"/>
        <w:spacing w:line="360" w:lineRule="auto"/>
        <w:rPr>
          <w:rFonts w:hint="eastAsia" w:ascii="宋体" w:hAnsi="宋体" w:cs="宋体"/>
          <w:b/>
          <w:bCs/>
          <w:color w:val="000000"/>
        </w:rPr>
      </w:pPr>
      <w:r>
        <w:rPr>
          <w:rFonts w:hint="eastAsia" w:ascii="宋体" w:hAnsi="宋体" w:cs="宋体"/>
          <w:b/>
          <w:color w:val="000000"/>
          <w:sz w:val="32"/>
          <w:szCs w:val="32"/>
        </w:rPr>
        <w:br w:type="page" w:clear="all"/>
      </w:r>
      <w:r>
        <w:rPr>
          <w:rFonts w:hint="eastAsia" w:ascii="宋体" w:hAnsi="宋体" w:cs="宋体"/>
          <w:b/>
          <w:bCs/>
          <w:color w:val="000000"/>
        </w:rPr>
        <w:t xml:space="preserve">残疾人福利性单位声明函</w:t>
      </w:r>
      <w:r>
        <w:rPr>
          <w:rFonts w:hint="eastAsia" w:ascii="宋体" w:hAnsi="宋体" w:cs="宋体"/>
          <w:b/>
          <w:bCs/>
          <w:color w:val="000000"/>
        </w:rPr>
      </w:r>
      <w:r/>
    </w:p>
    <w:p>
      <w:pPr>
        <w:pStyle w:val="1028"/>
        <w:ind w:firstLine="624"/>
        <w:spacing w:line="360" w:lineRule="auto"/>
        <w:rPr>
          <w:rFonts w:hint="eastAsia" w:ascii="宋体" w:hAnsi="宋体" w:cs="宋体"/>
          <w:color w:val="000000"/>
          <w:spacing w:val="6"/>
          <w:sz w:val="30"/>
          <w:szCs w:val="30"/>
        </w:rPr>
      </w:pPr>
      <w:r>
        <w:rPr>
          <w:rFonts w:hint="eastAsia" w:ascii="宋体" w:hAnsi="宋体" w:cs="宋体"/>
          <w:color w:val="000000"/>
          <w:spacing w:val="6"/>
          <w:sz w:val="30"/>
          <w:szCs w:val="30"/>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产品或服务（不包括使用非残疾人福利性单位注册商标的产品或服务）。</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本单位在本次政府采购活动中提供的残疾人福利单位产品报价合计为人民币（大写）圆整（￥：）。</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2. 非专门面向中小微型企业采购的项目，供应商如不提供此声明函，价格将不做相应扣除。</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t xml:space="preserve">3.中标/成交供应商为残疾人福利性单位的，此声明函将随中标/成交结果同时公告，接受社会监督。</w:t>
      </w:r>
      <w:r>
        <w:rPr>
          <w:rFonts w:hint="eastAsia" w:ascii="宋体" w:hAnsi="宋体" w:cs="宋体"/>
          <w:color w:val="000000"/>
          <w:szCs w:val="21"/>
        </w:rPr>
      </w:r>
      <w:r/>
    </w:p>
    <w:p>
      <w:pPr>
        <w:pStyle w:val="1028"/>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r>
      <w:r/>
    </w:p>
    <w:p>
      <w:pPr>
        <w:pStyle w:val="1028"/>
        <w:ind w:right="1559" w:firstLine="444"/>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zCs w:val="21"/>
        </w:rPr>
        <w:t xml:space="preserve">    供应商全称（加盖CA电子公章）：</w:t>
      </w:r>
      <w:r>
        <w:rPr>
          <w:rFonts w:hint="eastAsia" w:ascii="宋体" w:hAnsi="宋体" w:cs="宋体"/>
          <w:color w:val="000000"/>
          <w:szCs w:val="21"/>
        </w:rPr>
      </w:r>
      <w:r/>
    </w:p>
    <w:p>
      <w:pPr>
        <w:pStyle w:val="1028"/>
        <w:ind w:right="1559" w:firstLine="420"/>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   日  期：</w:t>
      </w:r>
      <w:r>
        <w:rPr>
          <w:rFonts w:hint="eastAsia" w:ascii="宋体" w:hAnsi="宋体" w:cs="宋体"/>
          <w:color w:val="000000"/>
          <w:szCs w:val="21"/>
        </w:rPr>
      </w:r>
      <w:r/>
    </w:p>
    <w:p>
      <w:pPr>
        <w:pStyle w:val="1028"/>
        <w:jc w:val="center"/>
        <w:spacing w:line="360" w:lineRule="auto"/>
        <w:rPr>
          <w:rFonts w:hint="eastAsia" w:ascii="宋体" w:hAnsi="宋体" w:cs="宋体"/>
          <w:b/>
          <w:bCs/>
          <w:color w:val="000000"/>
          <w:sz w:val="32"/>
          <w:szCs w:val="32"/>
        </w:rPr>
        <w:outlineLvl w:val="1"/>
      </w:pPr>
      <w:r>
        <w:rPr>
          <w:rFonts w:hint="eastAsia" w:ascii="宋体" w:hAnsi="宋体" w:cs="宋体"/>
          <w:b/>
          <w:bCs/>
          <w:color w:val="000000"/>
          <w:sz w:val="32"/>
          <w:szCs w:val="32"/>
        </w:rPr>
        <w:br w:type="page" w:clear="all"/>
      </w:r>
      <w:r>
        <w:rPr>
          <w:rFonts w:hint="eastAsia" w:ascii="宋体" w:hAnsi="宋体" w:cs="宋体"/>
          <w:b/>
          <w:bCs/>
          <w:color w:val="000000"/>
          <w:sz w:val="32"/>
          <w:szCs w:val="32"/>
        </w:rPr>
        <w:t xml:space="preserve">四、磋商响应报价表</w:t>
      </w:r>
      <w:r>
        <w:rPr>
          <w:rFonts w:hint="eastAsia" w:ascii="宋体" w:hAnsi="宋体" w:cs="宋体"/>
          <w:b/>
          <w:bCs/>
          <w:color w:val="000000"/>
          <w:sz w:val="32"/>
          <w:szCs w:val="32"/>
        </w:rPr>
      </w:r>
      <w:r/>
    </w:p>
    <w:p>
      <w:pPr>
        <w:pStyle w:val="1028"/>
        <w:ind w:firstLine="48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rPr>
      </w:r>
      <w:r/>
    </w:p>
    <w:p>
      <w:pPr>
        <w:pStyle w:val="1028"/>
        <w:ind w:firstLine="48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rPr>
      </w:r>
      <w:r/>
    </w:p>
    <w:p>
      <w:pPr>
        <w:pStyle w:val="1028"/>
        <w:ind w:firstLine="480"/>
        <w:spacing w:line="360" w:lineRule="auto"/>
        <w:rPr>
          <w:rFonts w:hint="eastAsia" w:ascii="宋体" w:hAnsi="宋体" w:cs="宋体"/>
          <w:color w:val="000000"/>
          <w:szCs w:val="21"/>
        </w:rPr>
      </w:pPr>
      <w:r>
        <w:rPr>
          <w:rFonts w:hint="eastAsia" w:ascii="宋体" w:hAnsi="宋体" w:cs="宋体"/>
          <w:color w:val="000000"/>
          <w:szCs w:val="21"/>
        </w:rPr>
        <w:t xml:space="preserve">分包号(如有)： </w:t>
      </w:r>
      <w:r>
        <w:rPr>
          <w:rFonts w:hint="eastAsia" w:ascii="宋体" w:hAnsi="宋体" w:cs="宋体"/>
          <w:color w:val="000000"/>
          <w:szCs w:val="21"/>
        </w:rPr>
      </w:r>
      <w:r/>
    </w:p>
    <w:p>
      <w:pPr>
        <w:pStyle w:val="1028"/>
        <w:ind w:firstLine="480"/>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64"/>
              <w:spacing w:line="30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响应服务或产品名称</w:t>
            </w:r>
            <w:r>
              <w:rPr>
                <w:rFonts w:hint="eastAsia" w:ascii="宋体" w:hAnsi="宋体" w:eastAsia="宋体" w:cs="宋体"/>
                <w:color w:val="000000"/>
                <w:sz w:val="21"/>
                <w:szCs w:val="21"/>
                <w:lang w:val="en-US" w:eastAsia="zh-CN"/>
              </w:rPr>
            </w:r>
            <w:r/>
          </w:p>
        </w:tc>
        <w:tc>
          <w:tcPr>
            <w:tcW w:w="6405" w:type="dxa"/>
            <w:vAlign w:val="center"/>
            <w:textDirection w:val="lrTb"/>
            <w:noWrap w:val="false"/>
          </w:tcPr>
          <w:p>
            <w:pPr>
              <w:pStyle w:val="1028"/>
              <w:rPr>
                <w:rFonts w:hint="eastAsia" w:ascii="宋体" w:hAnsi="宋体" w:cs="宋体"/>
                <w:color w:val="000000"/>
                <w:szCs w:val="21"/>
              </w:rPr>
            </w:pPr>
            <w:r>
              <w:rPr>
                <w:rFonts w:hint="eastAsia" w:ascii="宋体" w:hAnsi="宋体" w:cs="宋体"/>
                <w:color w:val="000000"/>
                <w:szCs w:val="21"/>
              </w:rPr>
              <w:t xml:space="preserve">                      响应总报价</w:t>
            </w:r>
            <w:r>
              <w:rPr>
                <w:rFonts w:hint="eastAsia" w:ascii="宋体" w:hAnsi="宋体" w:cs="宋体"/>
                <w:color w:val="000000"/>
                <w:szCs w:val="21"/>
              </w:rPr>
            </w:r>
            <w:r/>
          </w:p>
        </w:tc>
      </w:tr>
      <w:tr>
        <w:trPr>
          <w:cantSplit/>
          <w:trHeight w:val="1697"/>
        </w:trPr>
        <w:tc>
          <w:tcPr>
            <w:tcW w:w="2481" w:type="dxa"/>
            <w:vAlign w:val="center"/>
            <w:textDirection w:val="lrTb"/>
            <w:noWrap w:val="false"/>
          </w:tcPr>
          <w:p>
            <w:pPr>
              <w:pStyle w:val="1064"/>
              <w:spacing w:line="30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405" w:type="dxa"/>
            <w:vAlign w:val="center"/>
            <w:textDirection w:val="lrTb"/>
            <w:noWrap w:val="false"/>
          </w:tcPr>
          <w:p>
            <w:pPr>
              <w:pStyle w:val="1315"/>
              <w:ind w:firstLine="0"/>
              <w:spacing w:before="0" w:after="0" w:line="500" w:lineRule="exact"/>
              <w:rPr>
                <w:rFonts w:hint="eastAsia" w:ascii="宋体" w:hAnsi="宋体" w:cs="宋体"/>
                <w:color w:val="000000"/>
                <w:sz w:val="21"/>
                <w:szCs w:val="21"/>
              </w:rPr>
            </w:pPr>
            <w:r>
              <w:rPr>
                <w:rFonts w:hint="eastAsia" w:ascii="宋体" w:hAnsi="宋体" w:cs="宋体"/>
                <w:color w:val="000000"/>
                <w:sz w:val="21"/>
                <w:szCs w:val="21"/>
              </w:rPr>
              <w:t xml:space="preserve">大写：                       </w:t>
            </w:r>
            <w:r>
              <w:rPr>
                <w:rFonts w:hint="eastAsia" w:ascii="宋体" w:hAnsi="宋体" w:cs="宋体"/>
                <w:color w:val="000000"/>
                <w:sz w:val="21"/>
                <w:szCs w:val="21"/>
              </w:rPr>
            </w:r>
            <w:r/>
          </w:p>
          <w:p>
            <w:pPr>
              <w:pStyle w:val="1315"/>
              <w:ind w:firstLine="0"/>
              <w:spacing w:before="0" w:after="0" w:line="500" w:lineRule="exact"/>
              <w:rPr>
                <w:rFonts w:hint="eastAsia" w:ascii="宋体" w:hAnsi="宋体" w:cs="宋体"/>
                <w:color w:val="000000"/>
                <w:sz w:val="21"/>
                <w:szCs w:val="21"/>
              </w:rPr>
            </w:pPr>
            <w:r>
              <w:rPr>
                <w:rFonts w:hint="eastAsia" w:ascii="宋体" w:hAnsi="宋体" w:cs="宋体"/>
                <w:color w:val="000000"/>
                <w:sz w:val="21"/>
                <w:szCs w:val="21"/>
              </w:rPr>
              <w:t xml:space="preserve">小写：                            （人民币：元   ）</w:t>
            </w:r>
            <w:r>
              <w:rPr>
                <w:rFonts w:hint="eastAsia" w:ascii="宋体" w:hAnsi="宋体" w:cs="宋体"/>
                <w:color w:val="000000"/>
                <w:sz w:val="21"/>
                <w:szCs w:val="21"/>
              </w:rPr>
            </w:r>
            <w:r/>
          </w:p>
        </w:tc>
      </w:tr>
    </w:tbl>
    <w:p>
      <w:pPr>
        <w:pStyle w:val="1028"/>
        <w:rPr>
          <w:rFonts w:hint="eastAsia" w:ascii="宋体" w:hAnsi="宋体" w:cs="宋体"/>
          <w:color w:val="000000"/>
          <w:szCs w:val="21"/>
        </w:rPr>
      </w:pPr>
      <w:r>
        <w:rPr>
          <w:rFonts w:hint="eastAsia" w:ascii="宋体" w:hAnsi="宋体" w:cs="宋体"/>
          <w:color w:val="000000"/>
          <w:szCs w:val="21"/>
        </w:rPr>
      </w:r>
      <w:r/>
    </w:p>
    <w:p>
      <w:pPr>
        <w:pStyle w:val="1028"/>
        <w:ind w:firstLine="480"/>
        <w:rPr>
          <w:rFonts w:hint="eastAsia" w:ascii="宋体" w:hAnsi="宋体" w:cs="宋体"/>
          <w:color w:val="000000"/>
          <w:szCs w:val="21"/>
        </w:rPr>
      </w:pPr>
      <w:r>
        <w:rPr>
          <w:rFonts w:hint="eastAsia" w:ascii="宋体" w:hAnsi="宋体" w:cs="宋体"/>
          <w:color w:val="000000"/>
          <w:szCs w:val="21"/>
        </w:rPr>
        <w:t xml:space="preserve">                                              日期：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1028"/>
        <w:jc w:val="center"/>
        <w:spacing w:line="360" w:lineRule="auto"/>
        <w:rPr>
          <w:rFonts w:hint="eastAsia" w:ascii="宋体" w:hAnsi="宋体" w:cs="宋体"/>
          <w:color w:val="000000"/>
        </w:rPr>
        <w:outlineLvl w:val="1"/>
      </w:pPr>
      <w:r>
        <w:rPr>
          <w:rFonts w:hint="eastAsia" w:ascii="宋体" w:hAnsi="宋体" w:cs="宋体"/>
          <w:b/>
          <w:bCs/>
          <w:color w:val="000000"/>
          <w:sz w:val="32"/>
          <w:szCs w:val="32"/>
        </w:rPr>
        <w:t xml:space="preserve">五、分项报价表</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本次为首轮报价</w:t>
      </w:r>
      <w:r>
        <w:rPr>
          <w:rFonts w:hint="eastAsia" w:ascii="宋体" w:hAnsi="宋体" w:cs="宋体"/>
          <w:color w:val="000000"/>
        </w:rPr>
      </w:r>
      <w:r/>
    </w:p>
    <w:p>
      <w:pPr>
        <w:pStyle w:val="1078"/>
        <w:ind w:left="0"/>
        <w:spacing w:line="360" w:lineRule="auto"/>
        <w:rPr>
          <w:rFonts w:hint="eastAsia" w:ascii="宋体" w:hAnsi="宋体" w:cs="宋体"/>
          <w:color w:val="000000"/>
          <w:sz w:val="21"/>
          <w:szCs w:val="22"/>
        </w:rPr>
      </w:pPr>
      <w:r>
        <w:rPr>
          <w:rFonts w:hint="eastAsia" w:ascii="宋体" w:hAnsi="宋体" w:cs="宋体"/>
          <w:color w:val="000000"/>
          <w:sz w:val="21"/>
          <w:szCs w:val="22"/>
        </w:rPr>
        <w:t xml:space="preserve">项目名称： </w:t>
      </w:r>
      <w:r>
        <w:rPr>
          <w:rFonts w:hint="eastAsia" w:ascii="宋体" w:hAnsi="宋体" w:cs="宋体"/>
          <w:color w:val="000000"/>
          <w:sz w:val="21"/>
          <w:szCs w:val="22"/>
        </w:rPr>
      </w:r>
      <w:r/>
    </w:p>
    <w:p>
      <w:pPr>
        <w:pStyle w:val="1078"/>
        <w:ind w:left="0"/>
        <w:spacing w:line="360" w:lineRule="auto"/>
        <w:rPr>
          <w:rFonts w:hint="eastAsia" w:ascii="宋体" w:hAnsi="宋体" w:cs="宋体"/>
          <w:color w:val="000000"/>
          <w:sz w:val="21"/>
          <w:szCs w:val="22"/>
        </w:rPr>
      </w:pPr>
      <w:r>
        <w:rPr>
          <w:rFonts w:hint="eastAsia" w:ascii="宋体" w:hAnsi="宋体" w:cs="宋体"/>
          <w:color w:val="000000"/>
          <w:sz w:val="21"/>
          <w:szCs w:val="22"/>
        </w:rPr>
        <w:t xml:space="preserve">项目编号：</w:t>
      </w:r>
      <w:r>
        <w:rPr>
          <w:rFonts w:hint="eastAsia" w:ascii="宋体" w:hAnsi="宋体" w:cs="宋体"/>
          <w:color w:val="000000"/>
          <w:sz w:val="21"/>
          <w:szCs w:val="22"/>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1、传已标价的工程量清单。</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2、供应商在报价时应按采购文件规定的格式。分项报价表按照附件提供的工程量清单的格式进行填报，分别填报单价和合价，要求填报完整，漏报项视为价格已分摊到其他清单项中。</w:t>
      </w:r>
      <w:r>
        <w:rPr>
          <w:rFonts w:hint="eastAsia" w:ascii="宋体" w:hAnsi="宋体" w:cs="宋体"/>
          <w:color w:val="000000"/>
          <w:szCs w:val="21"/>
        </w:rPr>
      </w:r>
      <w:r/>
    </w:p>
    <w:p>
      <w:pPr>
        <w:pStyle w:val="1028"/>
        <w:jc w:val="left"/>
        <w:spacing w:line="360" w:lineRule="auto"/>
        <w:rPr>
          <w:rFonts w:hint="eastAsia" w:ascii="宋体" w:hAnsi="宋体" w:cs="宋体"/>
          <w:color w:val="000000"/>
          <w:szCs w:val="21"/>
        </w:rPr>
      </w:pPr>
      <w:r>
        <w:rPr>
          <w:rFonts w:hint="eastAsia" w:ascii="宋体" w:hAnsi="宋体" w:cs="宋体"/>
          <w:color w:val="000000"/>
          <w:szCs w:val="21"/>
        </w:rPr>
        <w:t xml:space="preserve">3、供应商成交后根据本单位的最终总报价和首轮明细报价，自行调整各明细单价（原则上除不可竞争费外，其他各分项报价同比例下浮）直至合价和最终总报价（保留两位小数）相符，报采购人审核，审核通过后，后期根据审核后的明细报价，按实结算。</w:t>
      </w:r>
      <w:r>
        <w:rPr>
          <w:rFonts w:hint="eastAsia" w:ascii="宋体" w:hAnsi="宋体" w:cs="宋体"/>
          <w:color w:val="000000"/>
          <w:szCs w:val="21"/>
        </w:rPr>
      </w:r>
      <w:r/>
    </w:p>
    <w:p>
      <w:pPr>
        <w:pStyle w:val="1028"/>
        <w:ind w:firstLine="420"/>
        <w:spacing w:line="360" w:lineRule="auto"/>
        <w:tabs>
          <w:tab w:val="left" w:pos="735" w:leader="none"/>
        </w:tabs>
        <w:rPr>
          <w:rFonts w:hint="eastAsia" w:ascii="宋体" w:hAnsi="宋体" w:cs="宋体"/>
          <w:color w:val="000000"/>
          <w:szCs w:val="21"/>
        </w:rPr>
      </w:pPr>
      <w:r>
        <w:rPr>
          <w:rFonts w:hint="eastAsia" w:ascii="宋体" w:hAnsi="宋体" w:cs="宋体"/>
          <w:color w:val="000000"/>
          <w:szCs w:val="21"/>
        </w:rPr>
      </w:r>
      <w:r/>
    </w:p>
    <w:p>
      <w:pPr>
        <w:pStyle w:val="1028"/>
        <w:ind w:firstLine="420"/>
        <w:jc w:val="left"/>
        <w:spacing w:line="360" w:lineRule="auto"/>
        <w:widowControl/>
        <w:rPr>
          <w:rFonts w:hint="eastAsia" w:ascii="宋体" w:hAnsi="宋体" w:cs="宋体"/>
          <w:b/>
          <w:bCs/>
          <w:iCs/>
          <w:color w:val="000000"/>
        </w:rPr>
      </w:pPr>
      <w:r>
        <w:rPr>
          <w:rFonts w:hint="eastAsia" w:ascii="宋体" w:hAnsi="宋体" w:cs="宋体"/>
          <w:b/>
          <w:bCs/>
          <w:iCs/>
          <w:color w:val="000000"/>
        </w:rPr>
      </w:r>
      <w:r/>
    </w:p>
    <w:p>
      <w:pPr>
        <w:pStyle w:val="1028"/>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052"/>
        <w:ind w:firstLine="0"/>
        <w:rPr>
          <w:rFonts w:hint="eastAsia" w:ascii="宋体" w:hAnsi="宋体" w:cs="宋体"/>
          <w:color w:val="000000"/>
        </w:rPr>
      </w:pPr>
      <w:r/>
      <w:bookmarkStart w:id="66" w:name="_Hlt26955054"/>
      <w:r/>
      <w:bookmarkEnd w:id="66"/>
      <w:r/>
      <w:bookmarkStart w:id="67" w:name="_Toc109304979"/>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28"/>
        <w:jc w:val="center"/>
        <w:spacing w:line="360" w:lineRule="auto"/>
        <w:rPr>
          <w:rFonts w:hint="eastAsia" w:ascii="宋体" w:hAnsi="宋体" w:cs="宋体"/>
          <w:bCs/>
          <w:color w:val="000000"/>
        </w:rPr>
        <w:outlineLvl w:val="1"/>
      </w:pPr>
      <w:r>
        <w:rPr>
          <w:rFonts w:hint="eastAsia" w:ascii="宋体" w:hAnsi="宋体" w:cs="宋体"/>
          <w:bCs/>
          <w:color w:val="000000"/>
        </w:rPr>
        <w:br w:type="page" w:clear="all"/>
      </w:r>
      <w:r>
        <w:rPr>
          <w:rFonts w:hint="eastAsia" w:ascii="宋体" w:hAnsi="宋体" w:cs="宋体"/>
          <w:b/>
          <w:color w:val="000000"/>
          <w:sz w:val="28"/>
          <w:szCs w:val="32"/>
        </w:rPr>
        <w:t xml:space="preserve">六、商务条款响应及偏离表</w:t>
      </w:r>
      <w:bookmarkEnd w:id="67"/>
      <w:r>
        <w:rPr>
          <w:rFonts w:hint="eastAsia" w:ascii="宋体" w:hAnsi="宋体" w:cs="宋体"/>
          <w:bCs/>
          <w:color w:val="000000"/>
        </w:rPr>
      </w:r>
      <w:r/>
    </w:p>
    <w:tbl>
      <w:tblPr>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项目</w:t>
            </w:r>
            <w:r>
              <w:rPr>
                <w:rFonts w:hint="eastAsia" w:ascii="宋体" w:hAnsi="宋体" w:cs="宋体"/>
                <w:color w:val="000000"/>
                <w:szCs w:val="21"/>
              </w:rPr>
            </w:r>
            <w:r/>
          </w:p>
        </w:tc>
        <w:tc>
          <w:tcPr>
            <w:tcW w:w="2502"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采购文件要求</w:t>
            </w:r>
            <w:r>
              <w:rPr>
                <w:rFonts w:hint="eastAsia" w:ascii="宋体" w:hAnsi="宋体" w:cs="宋体"/>
                <w:color w:val="000000"/>
                <w:szCs w:val="21"/>
              </w:rPr>
            </w:r>
            <w:r/>
          </w:p>
        </w:tc>
        <w:tc>
          <w:tcPr>
            <w:tcW w:w="1837"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是否响应</w:t>
            </w:r>
            <w:r>
              <w:rPr>
                <w:rFonts w:hint="eastAsia" w:ascii="宋体" w:hAnsi="宋体" w:cs="宋体"/>
                <w:color w:val="000000"/>
                <w:szCs w:val="21"/>
              </w:rPr>
            </w:r>
            <w:r/>
          </w:p>
        </w:tc>
        <w:tc>
          <w:tcPr>
            <w:tcW w:w="2563"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供应商的承诺或说明</w:t>
            </w:r>
            <w:r>
              <w:rPr>
                <w:rFonts w:hint="eastAsia" w:ascii="宋体" w:hAnsi="宋体" w:cs="宋体"/>
                <w:color w:val="000000"/>
                <w:szCs w:val="21"/>
              </w:rPr>
            </w:r>
            <w:r/>
          </w:p>
        </w:tc>
      </w:tr>
      <w:tr>
        <w:trPr>
          <w:trHeight w:val="540"/>
        </w:trPr>
        <w:tc>
          <w:tcPr>
            <w:tcW w:w="1638" w:type="dxa"/>
            <w:vAlign w:val="top"/>
            <w:textDirection w:val="lrTb"/>
            <w:noWrap w:val="false"/>
          </w:tcPr>
          <w:p>
            <w:pPr>
              <w:pStyle w:val="1028"/>
              <w:jc w:val="center"/>
              <w:spacing w:before="156"/>
              <w:rPr>
                <w:rFonts w:hint="eastAsia" w:ascii="宋体" w:hAnsi="宋体" w:cs="宋体"/>
                <w:color w:val="000000"/>
                <w:szCs w:val="21"/>
              </w:rPr>
            </w:pPr>
            <w:r>
              <w:rPr>
                <w:rFonts w:hint="eastAsia" w:ascii="仿宋_GB2312" w:hAnsi="宋体"/>
                <w:color w:val="000000"/>
              </w:rPr>
              <w:t xml:space="preserve">工期</w:t>
            </w:r>
            <w:r>
              <w:rPr>
                <w:rFonts w:hint="eastAsia" w:ascii="宋体" w:hAnsi="宋体" w:cs="宋体"/>
                <w:color w:val="000000"/>
                <w:szCs w:val="21"/>
              </w:rPr>
            </w:r>
            <w:r/>
          </w:p>
        </w:tc>
        <w:tc>
          <w:tcPr>
            <w:tcW w:w="2502"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837"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63"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540"/>
        </w:trPr>
        <w:tc>
          <w:tcPr>
            <w:tcW w:w="1638" w:type="dxa"/>
            <w:vAlign w:val="top"/>
            <w:textDirection w:val="lrTb"/>
            <w:noWrap w:val="false"/>
          </w:tcPr>
          <w:p>
            <w:pPr>
              <w:pStyle w:val="1028"/>
              <w:jc w:val="center"/>
              <w:spacing w:before="156"/>
              <w:rPr>
                <w:rFonts w:hint="eastAsia" w:ascii="宋体" w:hAnsi="宋体" w:cs="宋体"/>
                <w:color w:val="000000"/>
                <w:szCs w:val="21"/>
              </w:rPr>
            </w:pPr>
            <w:r>
              <w:rPr>
                <w:rFonts w:hint="eastAsia" w:ascii="仿宋_GB2312" w:hAnsi="宋体"/>
                <w:color w:val="000000"/>
              </w:rPr>
              <w:t xml:space="preserve">质量要求</w:t>
            </w:r>
            <w:r>
              <w:rPr>
                <w:rFonts w:hint="eastAsia" w:ascii="宋体" w:hAnsi="宋体" w:cs="宋体"/>
                <w:color w:val="000000"/>
                <w:szCs w:val="21"/>
              </w:rPr>
            </w:r>
            <w:r/>
          </w:p>
        </w:tc>
        <w:tc>
          <w:tcPr>
            <w:tcW w:w="2502"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837"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63"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40"/>
        </w:trPr>
        <w:tc>
          <w:tcPr>
            <w:tcW w:w="1638" w:type="dxa"/>
            <w:vAlign w:val="top"/>
            <w:textDirection w:val="lrTb"/>
            <w:noWrap w:val="false"/>
          </w:tcPr>
          <w:p>
            <w:pPr>
              <w:pStyle w:val="1028"/>
              <w:jc w:val="center"/>
              <w:spacing w:before="156"/>
              <w:rPr>
                <w:rFonts w:hint="eastAsia" w:ascii="宋体" w:hAnsi="宋体" w:cs="宋体"/>
                <w:color w:val="000000"/>
                <w:szCs w:val="21"/>
              </w:rPr>
            </w:pPr>
            <w:r>
              <w:rPr>
                <w:rFonts w:hint="eastAsia" w:ascii="仿宋_GB2312" w:hAnsi="宋体"/>
                <w:color w:val="000000"/>
              </w:rPr>
              <w:t xml:space="preserve">付款方式</w:t>
            </w:r>
            <w:r>
              <w:rPr>
                <w:rFonts w:hint="eastAsia" w:ascii="宋体" w:hAnsi="宋体" w:cs="宋体"/>
                <w:color w:val="000000"/>
                <w:szCs w:val="21"/>
              </w:rPr>
            </w:r>
            <w:r/>
          </w:p>
        </w:tc>
        <w:tc>
          <w:tcPr>
            <w:tcW w:w="2502" w:type="dxa"/>
            <w:vAlign w:val="top"/>
            <w:textDirection w:val="lrTb"/>
            <w:noWrap w:val="false"/>
          </w:tcPr>
          <w:p>
            <w:pPr>
              <w:pStyle w:val="1028"/>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837"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63" w:type="dxa"/>
            <w:vAlign w:val="top"/>
            <w:textDirection w:val="lrTb"/>
            <w:noWrap w:val="false"/>
          </w:tcPr>
          <w:p>
            <w:pPr>
              <w:pStyle w:val="1028"/>
              <w:ind w:left="43"/>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r>
        <w:trPr/>
        <w:tc>
          <w:tcPr>
            <w:tcW w:w="1638"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其他</w:t>
            </w:r>
            <w:r>
              <w:rPr>
                <w:rFonts w:hint="eastAsia" w:ascii="宋体" w:hAnsi="宋体" w:cs="宋体"/>
                <w:color w:val="000000"/>
                <w:szCs w:val="21"/>
              </w:rPr>
            </w:r>
            <w:r/>
          </w:p>
        </w:tc>
        <w:tc>
          <w:tcPr>
            <w:tcW w:w="2502"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837"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563" w:type="dxa"/>
            <w:vAlign w:val="top"/>
            <w:textDirection w:val="lrTb"/>
            <w:noWrap w:val="false"/>
          </w:tcPr>
          <w:p>
            <w:pPr>
              <w:pStyle w:val="1028"/>
              <w:jc w:val="center"/>
              <w:spacing w:before="156" w:line="360" w:lineRule="auto"/>
              <w:rPr>
                <w:rFonts w:hint="eastAsia" w:ascii="宋体" w:hAnsi="宋体" w:cs="宋体"/>
                <w:color w:val="000000"/>
                <w:szCs w:val="21"/>
              </w:rPr>
            </w:pPr>
            <w:r>
              <w:rPr>
                <w:rFonts w:hint="eastAsia" w:ascii="宋体" w:hAnsi="宋体" w:cs="宋体"/>
                <w:color w:val="000000"/>
                <w:szCs w:val="21"/>
              </w:rPr>
            </w:r>
            <w:r/>
          </w:p>
        </w:tc>
      </w:tr>
    </w:tbl>
    <w:p>
      <w:pPr>
        <w:pStyle w:val="1028"/>
        <w:spacing w:line="360" w:lineRule="auto"/>
        <w:rPr>
          <w:rFonts w:hint="eastAsia" w:ascii="宋体" w:hAnsi="宋体" w:cs="宋体"/>
          <w:color w:val="000000"/>
          <w:szCs w:val="21"/>
        </w:rPr>
      </w:pPr>
      <w:r/>
      <w:bookmarkStart w:id="68" w:name="_Hlt26955056"/>
      <w:r/>
      <w:bookmarkEnd w:id="68"/>
      <w:r/>
      <w:bookmarkStart w:id="69" w:name="_Hlt26580838"/>
      <w:r/>
      <w:bookmarkEnd w:id="69"/>
      <w:r/>
      <w:bookmarkStart w:id="70" w:name="_Hlt26609391"/>
      <w:r/>
      <w:bookmarkEnd w:id="70"/>
      <w:r/>
      <w:bookmarkStart w:id="71" w:name="_Hlt26955064"/>
      <w:r/>
      <w:bookmarkEnd w:id="71"/>
      <w:r/>
      <w:bookmarkStart w:id="72" w:name="_Hlt24879081"/>
      <w:r/>
      <w:bookmarkEnd w:id="72"/>
      <w:r/>
      <w:bookmarkStart w:id="73" w:name="_Hlt26671372"/>
      <w:r/>
      <w:bookmarkEnd w:id="73"/>
      <w:r/>
      <w:bookmarkStart w:id="74" w:name="_Hlt26782999"/>
      <w:r/>
      <w:bookmarkEnd w:id="74"/>
      <w:r/>
      <w:bookmarkStart w:id="75" w:name="_Hlt26671343"/>
      <w:r/>
      <w:bookmarkEnd w:id="75"/>
      <w:r>
        <w:rPr>
          <w:rFonts w:hint="eastAsia" w:ascii="宋体" w:hAnsi="宋体" w:cs="宋体"/>
          <w:color w:val="000000"/>
          <w:szCs w:val="21"/>
        </w:rPr>
        <w:t xml:space="preserve">备注：</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1.供应商需对商务要求（未加斜体下划线的非实质性要求）逐条做出明确响应。</w:t>
      </w:r>
      <w:r>
        <w:rPr>
          <w:rFonts w:hint="eastAsia" w:ascii="宋体" w:hAnsi="宋体" w:cs="宋体"/>
          <w:color w:val="000000"/>
          <w:szCs w:val="21"/>
        </w:rPr>
      </w:r>
      <w:r/>
    </w:p>
    <w:p>
      <w:pPr>
        <w:pStyle w:val="1028"/>
        <w:spacing w:line="360" w:lineRule="auto"/>
        <w:rPr>
          <w:rFonts w:hint="eastAsia" w:ascii="宋体" w:hAnsi="宋体" w:cs="宋体"/>
          <w:color w:val="000000"/>
          <w:szCs w:val="21"/>
        </w:rPr>
      </w:pPr>
      <w:r>
        <w:rPr>
          <w:rFonts w:hint="eastAsia" w:ascii="宋体" w:hAnsi="宋体" w:cs="宋体"/>
          <w:color w:val="000000"/>
          <w:szCs w:val="21"/>
        </w:rPr>
        <w:t xml:space="preserve">2.如果采购文件要求提供证明材料，供应商需将证明材料列于该表之下。</w:t>
      </w:r>
      <w:r>
        <w:rPr>
          <w:rFonts w:hint="eastAsia" w:ascii="宋体" w:hAnsi="宋体" w:cs="宋体"/>
          <w:color w:val="000000"/>
          <w:szCs w:val="21"/>
        </w:rPr>
      </w:r>
      <w:r/>
    </w:p>
    <w:p>
      <w:pPr>
        <w:pStyle w:val="1028"/>
        <w:jc w:val="left"/>
        <w:spacing w:line="360" w:lineRule="auto"/>
        <w:widowControl/>
        <w:rPr>
          <w:rFonts w:hint="eastAsia" w:ascii="宋体" w:hAnsi="宋体" w:cs="宋体"/>
          <w:b/>
          <w:color w:val="000000"/>
        </w:rPr>
      </w:pPr>
      <w:r>
        <w:rPr>
          <w:rFonts w:hint="eastAsia" w:ascii="宋体" w:hAnsi="宋体" w:cs="宋体"/>
          <w:color w:val="000000"/>
          <w:szCs w:val="21"/>
        </w:rPr>
        <w:t xml:space="preserve">3.行数不够，可自行添加</w:t>
      </w:r>
      <w:r>
        <w:rPr>
          <w:rFonts w:hint="eastAsia" w:ascii="宋体" w:hAnsi="宋体" w:cs="宋体"/>
          <w:b/>
          <w:color w:val="000000"/>
        </w:rPr>
        <w:br w:type="page" w:clear="all"/>
      </w:r>
      <w:r>
        <w:rPr>
          <w:rFonts w:hint="eastAsia" w:ascii="宋体" w:hAnsi="宋体" w:cs="宋体"/>
          <w:b/>
          <w:color w:val="000000"/>
        </w:rPr>
      </w:r>
      <w:r/>
    </w:p>
    <w:p>
      <w:pPr>
        <w:pStyle w:val="1028"/>
        <w:jc w:val="center"/>
        <w:spacing w:line="360" w:lineRule="auto"/>
        <w:rPr>
          <w:rFonts w:hint="eastAsia" w:ascii="宋体" w:hAnsi="宋体" w:cs="宋体"/>
          <w:b/>
          <w:color w:val="000000"/>
        </w:rPr>
      </w:pPr>
      <w:r>
        <w:rPr>
          <w:rFonts w:hint="eastAsia" w:ascii="宋体" w:hAnsi="宋体" w:cs="宋体"/>
          <w:b/>
          <w:color w:val="000000"/>
        </w:rPr>
        <w:t xml:space="preserve">主要标的信息（成交后将公示）</w:t>
      </w:r>
      <w:r>
        <w:rPr>
          <w:rFonts w:hint="eastAsia" w:ascii="宋体" w:hAnsi="宋体" w:cs="宋体"/>
          <w:b/>
          <w:color w:val="000000"/>
        </w:rPr>
      </w:r>
      <w:r/>
    </w:p>
    <w:p>
      <w:pPr>
        <w:pStyle w:val="1028"/>
        <w:spacing w:after="312" w:line="360" w:lineRule="auto"/>
        <w:rPr>
          <w:rFonts w:hint="eastAsia" w:ascii="宋体" w:hAnsi="宋体" w:cs="宋体"/>
          <w:b/>
          <w:color w:val="000000"/>
        </w:rPr>
      </w:pPr>
      <w:r>
        <w:rPr>
          <w:rFonts w:hint="eastAsia" w:ascii="宋体" w:hAnsi="宋体" w:cs="宋体"/>
          <w:color w:val="000000"/>
        </w:rPr>
        <w:t xml:space="preserve">供应商全称：</w:t>
      </w:r>
      <w:r>
        <w:rPr>
          <w:rFonts w:hint="eastAsia" w:ascii="宋体" w:hAnsi="宋体" w:cs="宋体"/>
          <w:b/>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1028"/>
              <w:jc w:val="center"/>
              <w:spacing w:line="360" w:lineRule="auto"/>
              <w:rPr>
                <w:rFonts w:hint="eastAsia" w:ascii="宋体" w:hAnsi="宋体" w:cs="宋体"/>
                <w:color w:val="000000"/>
              </w:rPr>
            </w:pPr>
            <w:r>
              <w:rPr>
                <w:rFonts w:hint="eastAsia" w:ascii="宋体" w:hAnsi="宋体" w:cs="宋体"/>
                <w:color w:val="000000"/>
              </w:rPr>
              <w:t xml:space="preserve">工程类</w:t>
            </w:r>
            <w:r>
              <w:rPr>
                <w:rFonts w:hint="eastAsia" w:ascii="宋体" w:hAnsi="宋体" w:cs="宋体"/>
                <w:color w:val="000000"/>
              </w:rPr>
            </w:r>
            <w:r/>
          </w:p>
        </w:tc>
      </w:tr>
      <w:tr>
        <w:trPr>
          <w:trHeight w:val="3884"/>
        </w:trPr>
        <w:tc>
          <w:tcPr>
            <w:tcW w:w="8149" w:type="dxa"/>
            <w:vAlign w:val="top"/>
            <w:textDirection w:val="lrTb"/>
            <w:noWrap w:val="false"/>
          </w:tcPr>
          <w:p>
            <w:pPr>
              <w:pStyle w:val="1028"/>
              <w:spacing w:line="360" w:lineRule="auto"/>
              <w:rPr>
                <w:rFonts w:hint="eastAsia" w:ascii="宋体" w:hAnsi="宋体" w:cs="宋体"/>
                <w:color w:val="000000"/>
              </w:rPr>
            </w:pPr>
            <w:r>
              <w:rPr>
                <w:rFonts w:hint="eastAsia" w:ascii="宋体" w:hAnsi="宋体" w:cs="宋体"/>
                <w:color w:val="000000"/>
              </w:rPr>
              <w:t xml:space="preserve">名称：</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施工范围：</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施工工期：</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项目经理：</w:t>
            </w:r>
            <w:r>
              <w:rPr>
                <w:rFonts w:hint="eastAsia" w:ascii="宋体" w:hAnsi="宋体" w:cs="宋体"/>
                <w:color w:val="000000"/>
              </w:rPr>
            </w:r>
            <w:r/>
          </w:p>
          <w:p>
            <w:pPr>
              <w:pStyle w:val="1028"/>
              <w:spacing w:line="360" w:lineRule="auto"/>
              <w:rPr>
                <w:rFonts w:hint="eastAsia" w:ascii="宋体" w:hAnsi="宋体" w:cs="宋体"/>
                <w:color w:val="000000"/>
              </w:rPr>
            </w:pPr>
            <w:r>
              <w:rPr>
                <w:rFonts w:hint="eastAsia" w:ascii="宋体" w:hAnsi="宋体" w:cs="宋体"/>
                <w:color w:val="000000"/>
              </w:rPr>
              <w:t xml:space="preserve">执业证书信息：</w:t>
            </w:r>
            <w:r>
              <w:rPr>
                <w:rFonts w:hint="eastAsia" w:ascii="宋体" w:hAnsi="宋体" w:cs="宋体"/>
                <w:color w:val="000000"/>
              </w:rPr>
            </w:r>
            <w:r/>
          </w:p>
        </w:tc>
      </w:tr>
    </w:tbl>
    <w:p>
      <w:pPr>
        <w:pStyle w:val="1028"/>
        <w:jc w:val="center"/>
        <w:rPr>
          <w:rFonts w:hint="eastAsia" w:ascii="宋体" w:hAnsi="宋体" w:cs="宋体"/>
          <w:color w:val="000000"/>
          <w:sz w:val="24"/>
        </w:rPr>
        <w:outlineLvl w:val="1"/>
      </w:pPr>
      <w:r>
        <w:rPr>
          <w:rFonts w:hint="eastAsia" w:ascii="宋体" w:hAnsi="宋体" w:cs="宋体"/>
          <w:b/>
          <w:bCs/>
          <w:color w:val="000000"/>
          <w:sz w:val="28"/>
          <w:szCs w:val="28"/>
        </w:rPr>
        <w:br w:type="page" w:clear="all"/>
      </w:r>
      <w:r>
        <w:rPr>
          <w:rFonts w:hint="eastAsia" w:ascii="宋体" w:hAnsi="宋体" w:cs="宋体"/>
          <w:b/>
          <w:bCs/>
          <w:color w:val="000000"/>
          <w:sz w:val="32"/>
          <w:szCs w:val="44"/>
        </w:rPr>
        <w:t xml:space="preserve">七、其他 （供应商认为有必要提供的声明和文件，如有自拟并自行添加）</w:t>
      </w:r>
      <w:r>
        <w:rPr>
          <w:rFonts w:hint="eastAsia" w:ascii="宋体" w:hAnsi="宋体" w:cs="宋体"/>
          <w:color w:val="000000"/>
          <w:sz w:val="24"/>
        </w:rPr>
      </w:r>
      <w:r/>
    </w:p>
    <w:p>
      <w:pPr>
        <w:pStyle w:val="1028"/>
        <w:jc w:val="center"/>
        <w:rPr>
          <w:rFonts w:hint="eastAsia" w:ascii="宋体" w:hAnsi="宋体" w:cs="宋体"/>
          <w:color w:val="000000"/>
        </w:rPr>
      </w:pPr>
      <w:r>
        <w:rPr>
          <w:rFonts w:hint="eastAsia" w:ascii="宋体" w:hAnsi="宋体" w:cs="宋体"/>
          <w:b/>
          <w:bCs/>
          <w:color w:val="000000"/>
          <w:sz w:val="28"/>
          <w:szCs w:val="28"/>
        </w:rPr>
        <w:br w:type="page" w:clear="all"/>
      </w:r>
      <w:r>
        <w:rPr>
          <w:rFonts w:hint="eastAsia" w:ascii="宋体" w:hAnsi="宋体" w:cs="宋体"/>
          <w:b/>
          <w:bCs/>
          <w:color w:val="000000"/>
          <w:sz w:val="28"/>
          <w:szCs w:val="32"/>
        </w:rPr>
        <w:t xml:space="preserve">拟投入本项目人员一览表</w:t>
      </w:r>
      <w:r>
        <w:rPr>
          <w:rFonts w:hint="eastAsia" w:ascii="宋体" w:hAnsi="宋体" w:cs="宋体"/>
          <w:color w:val="000000"/>
        </w:rPr>
      </w:r>
      <w:r/>
    </w:p>
    <w:tbl>
      <w:tblPr>
        <w:tblW w:w="8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921"/>
        <w:gridCol w:w="1096"/>
        <w:gridCol w:w="1200"/>
        <w:gridCol w:w="1500"/>
        <w:gridCol w:w="1027"/>
      </w:tblGrid>
      <w:tr>
        <w:trPr>
          <w:trHeight w:val="624"/>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岗位</w:t>
            </w: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姓名</w:t>
            </w: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性别</w:t>
            </w: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年龄</w:t>
            </w: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职称</w:t>
            </w: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职务</w:t>
            </w: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学历</w:t>
            </w: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t xml:space="preserve">专业</w:t>
            </w: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r>
        <w:trPr/>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921"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96"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2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500"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c>
          <w:tcPr>
            <w:tcW w:w="1027" w:type="dxa"/>
            <w:vAlign w:val="center"/>
            <w:textDirection w:val="lrTb"/>
            <w:noWrap w:val="false"/>
          </w:tcPr>
          <w:p>
            <w:pPr>
              <w:pStyle w:val="1028"/>
              <w:ind w:right="-2"/>
              <w:jc w:val="center"/>
              <w:spacing w:line="360" w:lineRule="auto"/>
              <w:rPr>
                <w:rFonts w:hint="eastAsia" w:ascii="宋体" w:hAnsi="宋体" w:cs="宋体"/>
                <w:color w:val="000000"/>
              </w:rPr>
            </w:pPr>
            <w:r>
              <w:rPr>
                <w:rFonts w:hint="eastAsia" w:ascii="宋体" w:hAnsi="宋体" w:cs="宋体"/>
                <w:color w:val="000000"/>
              </w:rPr>
            </w:r>
            <w:r/>
          </w:p>
        </w:tc>
      </w:tr>
    </w:tbl>
    <w:p>
      <w:pPr>
        <w:pStyle w:val="1028"/>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br w:type="page" w:clear="all"/>
      </w:r>
      <w:r>
        <w:rPr>
          <w:rFonts w:hint="eastAsia" w:ascii="宋体" w:hAnsi="宋体" w:cs="宋体"/>
          <w:b/>
          <w:bCs/>
          <w:color w:val="000000"/>
          <w:sz w:val="28"/>
          <w:szCs w:val="28"/>
        </w:rPr>
        <w:t xml:space="preserve">业绩一览表</w:t>
      </w:r>
      <w:r>
        <w:rPr>
          <w:rFonts w:hint="eastAsia" w:ascii="宋体" w:hAnsi="宋体" w:cs="宋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2548"/>
        <w:gridCol w:w="1527"/>
        <w:gridCol w:w="1226"/>
        <w:gridCol w:w="1639"/>
        <w:gridCol w:w="918"/>
      </w:tblGrid>
      <w:tr>
        <w:trPr>
          <w:trHeight w:val="589"/>
        </w:trPr>
        <w:tc>
          <w:tcPr>
            <w:tcW w:w="695"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序号</w:t>
            </w:r>
            <w:r>
              <w:rPr>
                <w:rFonts w:hint="eastAsia" w:ascii="宋体" w:hAnsi="宋体" w:cs="宋体"/>
                <w:bCs/>
                <w:color w:val="000000"/>
                <w:szCs w:val="21"/>
              </w:rPr>
            </w:r>
            <w:r/>
          </w:p>
        </w:tc>
        <w:tc>
          <w:tcPr>
            <w:tcW w:w="2548"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项目名称</w:t>
            </w:r>
            <w:r>
              <w:rPr>
                <w:rFonts w:hint="eastAsia" w:ascii="宋体" w:hAnsi="宋体" w:cs="宋体"/>
                <w:bCs/>
                <w:color w:val="000000"/>
                <w:szCs w:val="21"/>
              </w:rPr>
            </w:r>
            <w:r/>
          </w:p>
        </w:tc>
        <w:tc>
          <w:tcPr>
            <w:tcW w:w="1527"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甲方单位名称</w:t>
            </w:r>
            <w:r>
              <w:rPr>
                <w:rFonts w:hint="eastAsia" w:ascii="宋体" w:hAnsi="宋体" w:cs="宋体"/>
                <w:bCs/>
                <w:color w:val="000000"/>
                <w:szCs w:val="21"/>
              </w:rPr>
            </w:r>
            <w:r/>
          </w:p>
        </w:tc>
        <w:tc>
          <w:tcPr>
            <w:tcW w:w="1226"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服务时间</w:t>
            </w:r>
            <w:r>
              <w:rPr>
                <w:rFonts w:hint="eastAsia" w:ascii="宋体" w:hAnsi="宋体" w:cs="宋体"/>
                <w:bCs/>
                <w:color w:val="000000"/>
                <w:szCs w:val="21"/>
              </w:rPr>
            </w:r>
            <w:r/>
          </w:p>
        </w:tc>
        <w:tc>
          <w:tcPr>
            <w:tcW w:w="1639" w:type="dxa"/>
            <w:vAlign w:val="center"/>
            <w:textDirection w:val="lrTb"/>
            <w:noWrap w:val="false"/>
          </w:tcPr>
          <w:p>
            <w:pPr>
              <w:pStyle w:val="1028"/>
              <w:jc w:val="center"/>
              <w:rPr>
                <w:rFonts w:hint="eastAsia" w:ascii="宋体" w:hAnsi="宋体" w:cs="宋体"/>
                <w:bCs/>
                <w:color w:val="000000"/>
                <w:szCs w:val="21"/>
              </w:rPr>
            </w:pPr>
            <w:r>
              <w:rPr>
                <w:rFonts w:hint="eastAsia" w:ascii="宋体" w:hAnsi="宋体" w:cs="宋体"/>
                <w:bCs/>
                <w:color w:val="000000"/>
                <w:szCs w:val="21"/>
              </w:rPr>
              <w:t xml:space="preserve">甲方负责人及联系电话</w:t>
            </w:r>
            <w:r>
              <w:rPr>
                <w:rFonts w:hint="eastAsia" w:ascii="宋体" w:hAnsi="宋体" w:cs="宋体"/>
                <w:bCs/>
                <w:color w:val="000000"/>
                <w:szCs w:val="21"/>
              </w:rPr>
            </w:r>
            <w:r/>
          </w:p>
        </w:tc>
        <w:tc>
          <w:tcPr>
            <w:tcW w:w="918" w:type="dxa"/>
            <w:vAlign w:val="center"/>
            <w:textDirection w:val="lrTb"/>
            <w:noWrap w:val="false"/>
          </w:tcPr>
          <w:p>
            <w:pPr>
              <w:pStyle w:val="1028"/>
              <w:ind w:right="-43"/>
              <w:jc w:val="center"/>
              <w:rPr>
                <w:rFonts w:hint="eastAsia" w:ascii="宋体" w:hAnsi="宋体" w:cs="宋体"/>
                <w:bCs/>
                <w:color w:val="000000"/>
                <w:szCs w:val="21"/>
              </w:rPr>
            </w:pPr>
            <w:r>
              <w:rPr>
                <w:rFonts w:hint="eastAsia" w:ascii="宋体" w:hAnsi="宋体" w:cs="宋体"/>
                <w:bCs/>
                <w:color w:val="000000"/>
                <w:szCs w:val="21"/>
              </w:rPr>
              <w:t xml:space="preserve">备注</w:t>
            </w:r>
            <w:r>
              <w:rPr>
                <w:rFonts w:hint="eastAsia" w:ascii="宋体" w:hAnsi="宋体" w:cs="宋体"/>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r>
        <w:trPr/>
        <w:tc>
          <w:tcPr>
            <w:tcW w:w="695"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254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527"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226"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1639"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c>
          <w:tcPr>
            <w:tcW w:w="918" w:type="dxa"/>
            <w:vAlign w:val="top"/>
            <w:textDirection w:val="lrTb"/>
            <w:noWrap w:val="false"/>
          </w:tcPr>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r>
            <w:r/>
          </w:p>
        </w:tc>
      </w:tr>
    </w:tbl>
    <w:p>
      <w:pPr>
        <w:pStyle w:val="1028"/>
        <w:spacing w:line="360" w:lineRule="auto"/>
        <w:rPr>
          <w:rFonts w:hint="eastAsia" w:ascii="宋体" w:hAnsi="宋体" w:cs="宋体"/>
          <w:b/>
          <w:bCs/>
          <w:color w:val="000000"/>
          <w:szCs w:val="21"/>
        </w:rPr>
      </w:pPr>
      <w:r>
        <w:rPr>
          <w:rFonts w:hint="eastAsia" w:ascii="宋体" w:hAnsi="宋体" w:cs="宋体"/>
          <w:b/>
          <w:bCs/>
          <w:color w:val="000000"/>
          <w:szCs w:val="21"/>
        </w:rPr>
        <w:t xml:space="preserve">注：以上表格内容必须如实填写，内容不可缺失。业绩合同证明材料附表后。</w:t>
      </w:r>
      <w:r>
        <w:rPr>
          <w:rFonts w:hint="eastAsia" w:ascii="宋体" w:hAnsi="宋体" w:cs="宋体"/>
          <w:b/>
          <w:bCs/>
          <w:color w:val="000000"/>
          <w:szCs w:val="21"/>
        </w:rPr>
      </w:r>
      <w:r/>
    </w:p>
    <w:p>
      <w:pPr>
        <w:pStyle w:val="1028"/>
        <w:spacing w:line="460" w:lineRule="exact"/>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1028"/>
        <w:jc w:val="center"/>
        <w:spacing w:line="460" w:lineRule="exact"/>
        <w:rPr>
          <w:rFonts w:hint="eastAsia" w:ascii="宋体" w:hAnsi="宋体" w:cs="宋体"/>
          <w:color w:val="000000"/>
          <w:szCs w:val="21"/>
        </w:rPr>
      </w:pPr>
      <w:r>
        <w:rPr>
          <w:rFonts w:hint="eastAsia" w:ascii="宋体" w:hAnsi="宋体" w:cs="宋体"/>
          <w:color w:val="000000"/>
        </w:rPr>
        <w:br w:type="page" w:clear="all"/>
      </w:r>
      <w:r>
        <w:rPr>
          <w:rFonts w:hint="eastAsia" w:ascii="宋体" w:hAnsi="宋体" w:cs="宋体"/>
          <w:b/>
          <w:bCs/>
          <w:color w:val="000000"/>
          <w:sz w:val="28"/>
          <w:szCs w:val="28"/>
        </w:rPr>
        <w:t xml:space="preserve">项目服务实施方案等竞争性磋商文件要求的技术方案</w:t>
      </w:r>
      <w:r>
        <w:rPr>
          <w:rFonts w:hint="eastAsia" w:ascii="宋体" w:hAnsi="宋体" w:cs="宋体"/>
          <w:color w:val="000000"/>
          <w:szCs w:val="21"/>
        </w:rPr>
      </w:r>
      <w:r/>
    </w:p>
    <w:p>
      <w:pPr>
        <w:pStyle w:val="1028"/>
        <w:ind w:right="312"/>
        <w:jc w:val="center"/>
        <w:spacing w:before="156" w:line="360" w:lineRule="auto"/>
        <w:rPr>
          <w:rFonts w:hint="eastAsia" w:ascii="宋体" w:hAnsi="宋体" w:cs="宋体"/>
          <w:color w:val="000000"/>
          <w:szCs w:val="21"/>
        </w:rPr>
      </w:pPr>
      <w:r>
        <w:rPr>
          <w:rFonts w:hint="eastAsia" w:ascii="宋体" w:hAnsi="宋体" w:cs="宋体"/>
          <w:color w:val="000000"/>
        </w:rPr>
        <w:t xml:space="preserve">根据磋商文件要求提供具体的技术方案，编排目录顺序格式自拟。</w:t>
      </w:r>
      <w:r>
        <w:rPr>
          <w:rFonts w:hint="eastAsia" w:ascii="宋体" w:hAnsi="宋体" w:cs="宋体"/>
          <w:color w:val="000000"/>
          <w:szCs w:val="21"/>
        </w:rPr>
        <w:t xml:space="preserve"> </w:t>
      </w:r>
      <w:r>
        <w:rPr>
          <w:rFonts w:hint="eastAsia" w:ascii="宋体" w:hAnsi="宋体" w:cs="宋体"/>
          <w:color w:val="000000"/>
          <w:szCs w:val="21"/>
        </w:rPr>
      </w:r>
      <w:r/>
    </w:p>
    <w:p>
      <w:pPr>
        <w:pStyle w:val="1028"/>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p>
      <w:pPr>
        <w:pStyle w:val="1052"/>
        <w:ind w:firstLine="0"/>
        <w:rPr>
          <w:rFonts w:hint="eastAsia" w:ascii="宋体" w:hAnsi="宋体" w:cs="宋体"/>
          <w:color w:val="000000"/>
        </w:rPr>
      </w:pPr>
      <w:r>
        <w:rPr>
          <w:rFonts w:hint="eastAsia" w:ascii="宋体" w:hAnsi="宋体" w:cs="宋体"/>
          <w:color w:val="000000"/>
        </w:rPr>
      </w:r>
      <w:r/>
    </w:p>
    <w:sectPr>
      <w:footerReference w:type="default" r:id="rId15"/>
      <w:footerReference w:type="first" r:id="rId16"/>
      <w:footnotePr/>
      <w:endnotePr/>
      <w:type w:val="nextPage"/>
      <w:pgSz w:w="11906" w:h="16838" w:orient="portrait"/>
      <w:pgMar w:top="1440" w:right="1800" w:bottom="1440" w:left="1800"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仿宋">
    <w:panose1 w:val="02010609060101010101"/>
  </w:font>
  <w:font w:name="Helvetica">
    <w:panose1 w:val="020B060402020202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Plotter">
    <w:panose1 w:val="020B0503020202020204"/>
  </w:font>
  <w:font w:name="Verdana">
    <w:panose1 w:val="020B0604030504040204"/>
  </w:font>
  <w:font w:name="华文中宋">
    <w:panose1 w:val="02010600040101010101"/>
  </w:font>
  <w:font w:name="仿宋_GB2312">
    <w:panose1 w:val="02010609060101010101"/>
  </w:font>
  <w:font w:name="Helv">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Style w:val="1117"/>
      </w:rPr>
      <w:framePr w:wrap="around" w:vAnchor="text" w:hAnchor="margin" w:xAlign="center" w:y="1"/>
    </w:pPr>
    <w:r>
      <w:fldChar w:fldCharType="begin"/>
    </w:r>
    <w:r>
      <w:rPr>
        <w:rStyle w:val="1117"/>
      </w:rPr>
      <w:instrText xml:space="preserve">PAGE  </w:instrText>
    </w:r>
    <w:r>
      <w:fldChar w:fldCharType="end"/>
    </w:r>
    <w:r>
      <w:rPr>
        <w:rStyle w:val="1117"/>
      </w:rPr>
    </w:r>
    <w:r/>
  </w:p>
  <w:p>
    <w:pPr>
      <w:pStyle w:val="10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02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0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028"/>
                    </w:pPr>
                    <w:r/>
                    <w:r/>
                  </w:p>
                </w:txbxContent>
              </v:textbox>
            </v:shape>
          </w:pict>
        </mc:Fallback>
      </mc:AlternateContent>
    </w:r>
    <w:r>
      <w:rPr>
        <w:rFonts w:ascii="宋体" w:hAnsi="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2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0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jc w:val="both"/>
      <w:tabs>
        <w:tab w:val="center" w:pos="4153" w:leader="none"/>
        <w:tab w:val="right" w:pos="8306" w:leader="none"/>
      </w:tabs>
    </w:pPr>
    <w:r>
      <w:rPr>
        <w:rFonts w:hint="eastAsia" w:ascii="宋体" w:hAnsi="宋体" w:cs="宋体"/>
        <w:color w:val="000000"/>
        <w:lang w:eastAsia="zh-CN"/>
      </w:rPr>
      <w:t xml:space="preserve">JSZC-320000-SWGC-C2026-0092</w:t>
    </w:r>
    <w:r>
      <w:rPr>
        <w:rFonts w:hint="eastAsia" w:ascii="宋体" w:hAnsi="宋体" w:cs="宋体"/>
        <w:color w:val="000000"/>
      </w:rPr>
      <w:t xml:space="preserve">号</w:t>
    </w:r>
    <w:r>
      <w:rPr>
        <w:rFonts w:hint="eastAsia"/>
      </w:rPr>
      <w:t xml:space="preserve">                                         江苏苏维工程管理有限公司</w:t>
    </w:r>
    <w:r/>
  </w:p>
  <w:p>
    <w:pPr>
      <w:pStyle w:val="10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rPr>
        <w:rFonts w:hint="eastAsia" w:ascii="宋体" w:hAnsi="宋体" w:cs="仿宋"/>
        <w:bCs/>
        <w:spacing w:val="15"/>
        <w:lang w:eastAsia="zh-CN"/>
      </w:rPr>
    </w:pPr>
    <w:r>
      <w:rPr>
        <w:rFonts w:hint="eastAsia" w:ascii="宋体" w:hAnsi="宋体" w:cs="仿宋"/>
        <w:bCs/>
        <w:spacing w:val="15"/>
        <w:lang w:eastAsia="zh-CN"/>
      </w:rPr>
      <w:t xml:space="preserve">JSZC-320000-SWGC-C2026-0092</w:t>
    </w:r>
    <w:r>
      <w:rPr>
        <w:rFonts w:hint="eastAsia" w:ascii="宋体" w:hAnsi="宋体" w:cs="仿宋"/>
        <w:bCs/>
        <w:spacing w:val="15"/>
      </w:rPr>
      <w:t xml:space="preserve">                       </w:t>
    </w:r>
    <w:r>
      <w:rPr>
        <w:rFonts w:hint="eastAsia" w:ascii="宋体" w:hAnsi="宋体"/>
        <w:lang w:eastAsia="zh-CN"/>
      </w:rPr>
      <w:t xml:space="preserve">江苏苏维工程管理有限公司</w:t>
    </w:r>
    <w:r>
      <w:rPr>
        <w:rFonts w:hint="eastAsia" w:ascii="宋体" w:hAnsi="宋体" w:cs="仿宋"/>
        <w:bCs/>
        <w:spacing w:val="15"/>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tabs>
        <w:tab w:val="center" w:pos="4153" w:leader="none"/>
        <w:tab w:val="right" w:pos="8306" w:leader="none"/>
      </w:tabs>
      <w:rPr>
        <w:rFonts w:hint="eastAsia"/>
        <w:szCs w:val="22"/>
      </w:rPr>
    </w:pPr>
    <w:r/>
    <w:bookmarkStart w:id="76" w:name="_Hlk69393955"/>
    <w:r/>
    <w:bookmarkStart w:id="77" w:name="_Hlk69393956"/>
    <w:r>
      <w:rPr>
        <w:rFonts w:hint="eastAsia" w:ascii="宋体" w:hAnsi="宋体" w:cs="宋体"/>
        <w:color w:val="000000"/>
        <w:lang w:eastAsia="zh-CN"/>
      </w:rPr>
      <w:t xml:space="preserve">JSZC-320000-SWGC-C2026-0092</w:t>
    </w:r>
    <w:r>
      <w:rPr>
        <w:rFonts w:hint="eastAsia" w:ascii="宋体" w:hAnsi="宋体" w:cs="仿宋"/>
        <w:bCs/>
        <w:spacing w:val="15"/>
      </w:rPr>
      <w:t xml:space="preserve">                </w:t>
    </w:r>
    <w:r>
      <w:rPr>
        <w:rFonts w:hint="eastAsia" w:ascii="宋体" w:hAnsi="宋体" w:cs="仿宋"/>
        <w:bCs/>
        <w:spacing w:val="15"/>
        <w:lang w:val="en-US" w:eastAsia="zh-CN"/>
      </w:rPr>
      <w:t xml:space="preserve">             </w:t>
    </w:r>
    <w:r>
      <w:rPr>
        <w:rFonts w:hint="eastAsia" w:ascii="宋体" w:hAnsi="宋体"/>
        <w:lang w:eastAsia="zh-CN"/>
      </w:rPr>
      <w:t xml:space="preserve">江苏苏维工程管理有限公司</w:t>
    </w:r>
    <w:r>
      <w:t xml:space="preserve">          </w:t>
    </w:r>
    <w:bookmarkEnd w:id="76"/>
    <w:r/>
    <w:bookmarkEnd w:id="77"/>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49"/>
      <w:isLgl w:val="false"/>
      <w:suff w:val="tab"/>
      <w:lvlText w:val=""/>
      <w:lvlJc w:val="left"/>
      <w:pPr>
        <w:pStyle w:val="102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26"/>
      <w:isLgl w:val="false"/>
      <w:suff w:val="tab"/>
      <w:lvlText w:val="%1、"/>
      <w:lvlJc w:val="left"/>
      <w:pPr>
        <w:pStyle w:val="1028"/>
        <w:ind w:left="780" w:hanging="360"/>
      </w:pPr>
    </w:lvl>
    <w:lvl w:ilvl="1">
      <w:start w:val="1"/>
      <w:numFmt w:val="lowerLetter"/>
      <w:isLgl w:val="false"/>
      <w:suff w:val="tab"/>
      <w:lvlText w:val="%2)"/>
      <w:lvlJc w:val="left"/>
      <w:pPr>
        <w:pStyle w:val="1028"/>
        <w:ind w:left="1260" w:hanging="420"/>
      </w:pPr>
    </w:lvl>
    <w:lvl w:ilvl="2">
      <w:start w:val="1"/>
      <w:numFmt w:val="lowerRoman"/>
      <w:isLgl w:val="false"/>
      <w:suff w:val="tab"/>
      <w:lvlText w:val="%3."/>
      <w:lvlJc w:val="right"/>
      <w:pPr>
        <w:pStyle w:val="1028"/>
        <w:ind w:left="1680" w:hanging="420"/>
      </w:pPr>
    </w:lvl>
    <w:lvl w:ilvl="3">
      <w:start w:val="1"/>
      <w:numFmt w:val="decimal"/>
      <w:isLgl w:val="false"/>
      <w:suff w:val="tab"/>
      <w:lvlText w:val="%4."/>
      <w:lvlJc w:val="left"/>
      <w:pPr>
        <w:pStyle w:val="1028"/>
        <w:ind w:left="2100" w:hanging="420"/>
      </w:pPr>
    </w:lvl>
    <w:lvl w:ilvl="4">
      <w:start w:val="1"/>
      <w:numFmt w:val="lowerLetter"/>
      <w:isLgl w:val="false"/>
      <w:suff w:val="tab"/>
      <w:lvlText w:val="%5)"/>
      <w:lvlJc w:val="left"/>
      <w:pPr>
        <w:pStyle w:val="1028"/>
        <w:ind w:left="2520" w:hanging="420"/>
      </w:pPr>
    </w:lvl>
    <w:lvl w:ilvl="5">
      <w:start w:val="1"/>
      <w:numFmt w:val="lowerRoman"/>
      <w:isLgl w:val="false"/>
      <w:suff w:val="tab"/>
      <w:lvlText w:val="%6."/>
      <w:lvlJc w:val="right"/>
      <w:pPr>
        <w:pStyle w:val="1028"/>
        <w:ind w:left="2940" w:hanging="420"/>
      </w:pPr>
    </w:lvl>
    <w:lvl w:ilvl="6">
      <w:start w:val="1"/>
      <w:numFmt w:val="decimal"/>
      <w:isLgl w:val="false"/>
      <w:suff w:val="tab"/>
      <w:lvlText w:val="%7."/>
      <w:lvlJc w:val="left"/>
      <w:pPr>
        <w:pStyle w:val="1028"/>
        <w:ind w:left="3360" w:hanging="420"/>
      </w:pPr>
    </w:lvl>
    <w:lvl w:ilvl="7">
      <w:start w:val="1"/>
      <w:numFmt w:val="lowerLetter"/>
      <w:isLgl w:val="false"/>
      <w:suff w:val="tab"/>
      <w:lvlText w:val="%8)"/>
      <w:lvlJc w:val="left"/>
      <w:pPr>
        <w:pStyle w:val="1028"/>
        <w:ind w:left="3780" w:hanging="420"/>
      </w:pPr>
    </w:lvl>
    <w:lvl w:ilvl="8">
      <w:start w:val="1"/>
      <w:numFmt w:val="lowerRoman"/>
      <w:isLgl w:val="false"/>
      <w:suff w:val="tab"/>
      <w:lvlText w:val="%9."/>
      <w:lvlJc w:val="right"/>
      <w:pPr>
        <w:pStyle w:val="1028"/>
        <w:ind w:left="4200" w:hanging="420"/>
      </w:pPr>
    </w:lvl>
  </w:abstractNum>
  <w:abstractNum w:abstractNumId="4">
    <w:multiLevelType w:val="hybridMultilevel"/>
    <w:lvl w:ilvl="0">
      <w:start w:val="1"/>
      <w:numFmt w:val="bullet"/>
      <w:pStyle w:val="1412"/>
      <w:isLgl w:val="false"/>
      <w:suff w:val="tab"/>
      <w:lvlText w:val=""/>
      <w:lvlJc w:val="left"/>
      <w:pPr>
        <w:pStyle w:val="1028"/>
        <w:ind w:left="1145" w:hanging="425"/>
        <w:tabs>
          <w:tab w:val="num" w:pos="1145" w:leader="none"/>
        </w:tabs>
      </w:pPr>
      <w:rPr>
        <w:rFonts w:ascii="Wingdings" w:hAnsi="Wingdings"/>
      </w:rPr>
    </w:lvl>
    <w:lvl w:ilvl="1">
      <w:start w:val="1"/>
      <w:numFmt w:val="bullet"/>
      <w:isLgl w:val="false"/>
      <w:suff w:val="tab"/>
      <w:lvlText w:val=""/>
      <w:lvlJc w:val="left"/>
      <w:pPr>
        <w:pStyle w:val="1028"/>
        <w:ind w:left="840" w:hanging="420"/>
        <w:tabs>
          <w:tab w:val="num" w:pos="840" w:leader="none"/>
        </w:tabs>
      </w:pPr>
      <w:rPr>
        <w:rFonts w:ascii="Wingdings" w:hAnsi="Wingdings"/>
      </w:rPr>
    </w:lvl>
    <w:lvl w:ilvl="2">
      <w:start w:val="1"/>
      <w:numFmt w:val="bullet"/>
      <w:isLgl w:val="false"/>
      <w:suff w:val="tab"/>
      <w:lvlText w:val=""/>
      <w:lvlJc w:val="left"/>
      <w:pPr>
        <w:pStyle w:val="1028"/>
        <w:ind w:left="1320" w:hanging="420"/>
        <w:tabs>
          <w:tab w:val="num" w:pos="1320" w:leader="none"/>
        </w:tabs>
      </w:pPr>
      <w:rPr>
        <w:rFonts w:ascii="Wingdings" w:hAnsi="Wingdings"/>
      </w:rPr>
    </w:lvl>
    <w:lvl w:ilvl="3">
      <w:start w:val="1"/>
      <w:numFmt w:val="bullet"/>
      <w:isLgl w:val="false"/>
      <w:suff w:val="tab"/>
      <w:lvlText w:val=""/>
      <w:lvlJc w:val="left"/>
      <w:pPr>
        <w:pStyle w:val="1028"/>
        <w:ind w:left="1680" w:hanging="420"/>
        <w:tabs>
          <w:tab w:val="num" w:pos="1680" w:leader="none"/>
        </w:tabs>
      </w:pPr>
      <w:rPr>
        <w:rFonts w:ascii="Wingdings" w:hAnsi="Wingdings"/>
      </w:rPr>
    </w:lvl>
    <w:lvl w:ilvl="4">
      <w:start w:val="1"/>
      <w:numFmt w:val="bullet"/>
      <w:isLgl w:val="false"/>
      <w:suff w:val="tab"/>
      <w:lvlText w:val=""/>
      <w:lvlJc w:val="left"/>
      <w:pPr>
        <w:pStyle w:val="1028"/>
        <w:ind w:left="2100" w:hanging="420"/>
        <w:tabs>
          <w:tab w:val="num" w:pos="2100" w:leader="none"/>
        </w:tabs>
      </w:pPr>
      <w:rPr>
        <w:rFonts w:ascii="Wingdings" w:hAnsi="Wingdings"/>
      </w:rPr>
    </w:lvl>
    <w:lvl w:ilvl="5">
      <w:start w:val="1"/>
      <w:numFmt w:val="bullet"/>
      <w:isLgl w:val="false"/>
      <w:suff w:val="tab"/>
      <w:lvlText w:val=""/>
      <w:lvlJc w:val="left"/>
      <w:pPr>
        <w:pStyle w:val="1028"/>
        <w:ind w:left="2520" w:hanging="420"/>
        <w:tabs>
          <w:tab w:val="num" w:pos="2520" w:leader="none"/>
        </w:tabs>
      </w:pPr>
      <w:rPr>
        <w:rFonts w:ascii="Wingdings" w:hAnsi="Wingdings"/>
      </w:rPr>
    </w:lvl>
    <w:lvl w:ilvl="6">
      <w:start w:val="1"/>
      <w:numFmt w:val="bullet"/>
      <w:isLgl w:val="false"/>
      <w:suff w:val="tab"/>
      <w:lvlText w:val=""/>
      <w:lvlJc w:val="left"/>
      <w:pPr>
        <w:pStyle w:val="1028"/>
        <w:ind w:left="2940" w:hanging="420"/>
        <w:tabs>
          <w:tab w:val="num" w:pos="2940" w:leader="none"/>
        </w:tabs>
      </w:pPr>
      <w:rPr>
        <w:rFonts w:ascii="Wingdings" w:hAnsi="Wingdings"/>
      </w:rPr>
    </w:lvl>
    <w:lvl w:ilvl="7">
      <w:start w:val="1"/>
      <w:numFmt w:val="bullet"/>
      <w:isLgl w:val="false"/>
      <w:suff w:val="tab"/>
      <w:lvlText w:val=""/>
      <w:lvlJc w:val="left"/>
      <w:pPr>
        <w:pStyle w:val="1028"/>
        <w:ind w:left="3360" w:hanging="420"/>
        <w:tabs>
          <w:tab w:val="num" w:pos="3360" w:leader="none"/>
        </w:tabs>
      </w:pPr>
      <w:rPr>
        <w:rFonts w:ascii="Wingdings" w:hAnsi="Wingdings"/>
      </w:rPr>
    </w:lvl>
    <w:lvl w:ilvl="8">
      <w:start w:val="1"/>
      <w:numFmt w:val="bullet"/>
      <w:isLgl w:val="false"/>
      <w:suff w:val="tab"/>
      <w:lvlText w:val=""/>
      <w:lvlJc w:val="left"/>
      <w:pPr>
        <w:pStyle w:val="1028"/>
        <w:ind w:left="3780" w:hanging="420"/>
        <w:tabs>
          <w:tab w:val="num" w:pos="3780" w:leader="none"/>
        </w:tabs>
      </w:pPr>
      <w:rPr>
        <w:rFonts w:ascii="Wingdings" w:hAnsi="Wingdings"/>
      </w:rPr>
    </w:lvl>
  </w:abstractNum>
  <w:abstractNum w:abstractNumId="5">
    <w:multiLevelType w:val="hybridMultilevel"/>
    <w:lvl w:ilvl="0">
      <w:start w:val="7"/>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01"/>
      <w:isLgl w:val="false"/>
      <w:suff w:val="tab"/>
      <w:lvlText w:val="%1、"/>
      <w:lvlJc w:val="left"/>
      <w:pPr>
        <w:pStyle w:val="1028"/>
        <w:ind w:left="432" w:hanging="432"/>
        <w:tabs>
          <w:tab w:val="num" w:pos="432" w:leader="none"/>
        </w:tabs>
      </w:pPr>
      <w:rPr>
        <w:rFonts w:hint="eastAsia"/>
      </w:rPr>
    </w:lvl>
    <w:lvl w:ilvl="1">
      <w:start w:val="1"/>
      <w:numFmt w:val="decimal"/>
      <w:isLgl w:val="false"/>
      <w:suff w:val="tab"/>
      <w:lvlText w:val="%1.%2、"/>
      <w:lvlJc w:val="left"/>
      <w:pPr>
        <w:pStyle w:val="1028"/>
        <w:ind w:left="576" w:hanging="576"/>
        <w:tabs>
          <w:tab w:val="num" w:pos="576" w:leader="none"/>
        </w:tabs>
      </w:pPr>
      <w:rPr>
        <w:rFonts w:hint="eastAsia" w:ascii="宋体" w:hAnsi="宋体" w:eastAsia="宋体"/>
        <w:sz w:val="30"/>
        <w:szCs w:val="30"/>
      </w:rPr>
    </w:lvl>
    <w:lvl w:ilvl="2">
      <w:start w:val="1"/>
      <w:numFmt w:val="decimal"/>
      <w:isLgl w:val="false"/>
      <w:suff w:val="nothing"/>
      <w:lvlText w:val="%1.%2.%3、"/>
      <w:lvlJc w:val="left"/>
      <w:pPr>
        <w:pStyle w:val="1028"/>
        <w:ind w:left="720" w:hanging="720"/>
      </w:pPr>
      <w:rPr>
        <w:rFonts w:hint="eastAsia" w:ascii="宋体" w:hAnsi="宋体" w:eastAsia="宋体"/>
        <w:sz w:val="30"/>
        <w:szCs w:val="30"/>
      </w:rPr>
    </w:lvl>
    <w:lvl w:ilvl="3">
      <w:start w:val="1"/>
      <w:numFmt w:val="decimal"/>
      <w:isLgl w:val="false"/>
      <w:suff w:val="tab"/>
      <w:lvlText w:val="%1.%2.%3.%4、"/>
      <w:lvlJc w:val="left"/>
      <w:pPr>
        <w:pStyle w:val="1028"/>
        <w:ind w:left="864" w:hanging="864"/>
        <w:tabs>
          <w:tab w:val="num" w:pos="864" w:leader="none"/>
        </w:tabs>
      </w:pPr>
      <w:rPr>
        <w:rFonts w:hint="eastAsia"/>
      </w:rPr>
    </w:lvl>
    <w:lvl w:ilvl="4">
      <w:start w:val="1"/>
      <w:numFmt w:val="decimal"/>
      <w:isLgl w:val="false"/>
      <w:suff w:val="tab"/>
      <w:lvlText w:val="%1.%2.%3.%4.%5"/>
      <w:lvlJc w:val="left"/>
      <w:pPr>
        <w:pStyle w:val="1028"/>
        <w:ind w:left="1008" w:hanging="1008"/>
        <w:tabs>
          <w:tab w:val="num" w:pos="1008" w:leader="none"/>
        </w:tabs>
      </w:pPr>
      <w:rPr>
        <w:rFonts w:hint="eastAsia"/>
      </w:rPr>
    </w:lvl>
    <w:lvl w:ilvl="5">
      <w:start w:val="1"/>
      <w:numFmt w:val="decimal"/>
      <w:isLgl w:val="false"/>
      <w:suff w:val="tab"/>
      <w:lvlText w:val="%1.%2.%3.%4.%5.%6"/>
      <w:lvlJc w:val="left"/>
      <w:pPr>
        <w:pStyle w:val="1028"/>
        <w:ind w:left="1152" w:hanging="1152"/>
        <w:tabs>
          <w:tab w:val="num" w:pos="1152" w:leader="none"/>
        </w:tabs>
      </w:pPr>
      <w:rPr>
        <w:rFonts w:hint="eastAsia"/>
      </w:rPr>
    </w:lvl>
    <w:lvl w:ilvl="6">
      <w:start w:val="1"/>
      <w:numFmt w:val="decimal"/>
      <w:isLgl w:val="false"/>
      <w:suff w:val="tab"/>
      <w:lvlText w:val="%1.%2.%3.%4.%5.%6.%7"/>
      <w:lvlJc w:val="left"/>
      <w:pPr>
        <w:pStyle w:val="1028"/>
        <w:ind w:left="1296" w:hanging="1296"/>
        <w:tabs>
          <w:tab w:val="num" w:pos="1296" w:leader="none"/>
        </w:tabs>
      </w:pPr>
      <w:rPr>
        <w:rFonts w:hint="eastAsia"/>
      </w:rPr>
    </w:lvl>
    <w:lvl w:ilvl="7">
      <w:start w:val="1"/>
      <w:numFmt w:val="decimal"/>
      <w:isLgl w:val="false"/>
      <w:suff w:val="tab"/>
      <w:lvlText w:val="%1.%2.%3.%4.%5.%6.%7.%8"/>
      <w:lvlJc w:val="left"/>
      <w:pPr>
        <w:pStyle w:val="1028"/>
        <w:ind w:left="1440" w:hanging="1440"/>
        <w:tabs>
          <w:tab w:val="num" w:pos="1440" w:leader="none"/>
        </w:tabs>
      </w:pPr>
      <w:rPr>
        <w:rFonts w:hint="eastAsia"/>
      </w:rPr>
    </w:lvl>
    <w:lvl w:ilvl="8">
      <w:start w:val="1"/>
      <w:numFmt w:val="decimal"/>
      <w:isLgl w:val="false"/>
      <w:suff w:val="tab"/>
      <w:lvlText w:val="%1.%2.%3.%4.%5.%6.%7.%8.%9"/>
      <w:lvlJc w:val="left"/>
      <w:pPr>
        <w:pStyle w:val="1028"/>
        <w:ind w:left="1584" w:hanging="1584"/>
        <w:tabs>
          <w:tab w:val="num" w:pos="1584" w:leader="none"/>
        </w:tabs>
      </w:pPr>
      <w:rPr>
        <w:rFonts w:hint="eastAsia"/>
      </w:rPr>
    </w:lvl>
  </w:abstractNum>
  <w:abstractNum w:abstractNumId="7">
    <w:multiLevelType w:val="hybridMultilevel"/>
    <w:lvl w:ilvl="0">
      <w:start w:val="1"/>
      <w:numFmt w:val="japaneseCounting"/>
      <w:pStyle w:val="1071"/>
      <w:isLgl w:val="false"/>
      <w:suff w:val="tab"/>
      <w:lvlText w:val="第%1章"/>
      <w:lvlJc w:val="left"/>
      <w:pPr>
        <w:pStyle w:val="1028"/>
        <w:ind w:left="300" w:hanging="420"/>
      </w:pPr>
      <w:rPr>
        <w:rFonts w:hint="eastAsia" w:ascii="黑体" w:eastAsia="黑体"/>
        <w:b w:val="0"/>
        <w:sz w:val="36"/>
        <w:lang w:val="en-US"/>
      </w:rPr>
    </w:lvl>
    <w:lvl w:ilvl="1">
      <w:start w:val="1"/>
      <w:numFmt w:val="decimal"/>
      <w:pStyle w:val="1341"/>
      <w:isLgl w:val="false"/>
      <w:suff w:val="tab"/>
      <w:lvlText w:val="%1.%2"/>
      <w:lvlJc w:val="left"/>
      <w:pPr>
        <w:pStyle w:val="1028"/>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2">
      <w:start w:val="1"/>
      <w:numFmt w:val="decimal"/>
      <w:pStyle w:val="1342"/>
      <w:isLgl w:val="false"/>
      <w:suff w:val="tab"/>
      <w:lvlText w:val="%1.%2.%3"/>
      <w:lvlJc w:val="left"/>
      <w:pPr>
        <w:pStyle w:val="1028"/>
        <w:ind w:left="0" w:firstLine="0"/>
        <w:tabs>
          <w:tab w:val="num" w:pos="851"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pStyle w:val="1418"/>
      <w:isLgl w:val="false"/>
      <w:suff w:val="tab"/>
      <w:lvlText w:val="%1.%2.%3.%4"/>
      <w:lvlJc w:val="left"/>
      <w:pPr>
        <w:pStyle w:val="1028"/>
        <w:ind w:left="0" w:firstLine="0"/>
        <w:tabs>
          <w:tab w:val="num" w:pos="1134" w:leader="none"/>
        </w:tabs>
      </w:pPr>
      <w:rPr>
        <w:rFonts w:hint="eastAsia"/>
      </w:rPr>
    </w:lvl>
    <w:lvl w:ilvl="4">
      <w:start w:val="1"/>
      <w:numFmt w:val="decimal"/>
      <w:isLgl w:val="false"/>
      <w:suff w:val="tab"/>
      <w:lvlText w:val="%1.%2.%3.%4.%5"/>
      <w:lvlJc w:val="left"/>
      <w:pPr>
        <w:pStyle w:val="1028"/>
        <w:ind w:left="4620" w:hanging="850"/>
        <w:tabs>
          <w:tab w:val="num" w:pos="4850" w:leader="none"/>
        </w:tabs>
      </w:pPr>
      <w:rPr>
        <w:rFonts w:hint="eastAsia"/>
      </w:rPr>
    </w:lvl>
    <w:lvl w:ilvl="5">
      <w:start w:val="1"/>
      <w:numFmt w:val="decimal"/>
      <w:isLgl w:val="false"/>
      <w:suff w:val="tab"/>
      <w:lvlText w:val="%1.%2.%3.%4.%5.%6"/>
      <w:lvlJc w:val="left"/>
      <w:pPr>
        <w:pStyle w:val="1028"/>
        <w:ind w:left="5329" w:hanging="1134"/>
        <w:tabs>
          <w:tab w:val="num" w:pos="5635" w:leader="none"/>
        </w:tabs>
      </w:pPr>
      <w:rPr>
        <w:rFonts w:hint="eastAsia"/>
      </w:rPr>
    </w:lvl>
    <w:lvl w:ilvl="6">
      <w:start w:val="1"/>
      <w:numFmt w:val="decimal"/>
      <w:isLgl w:val="false"/>
      <w:suff w:val="tab"/>
      <w:lvlText w:val="%1.%2.%3.%4.%5.%6.%7"/>
      <w:lvlJc w:val="left"/>
      <w:pPr>
        <w:pStyle w:val="1028"/>
        <w:ind w:left="5896" w:hanging="1276"/>
        <w:tabs>
          <w:tab w:val="num" w:pos="6420" w:leader="none"/>
        </w:tabs>
      </w:pPr>
      <w:rPr>
        <w:rFonts w:hint="eastAsia"/>
      </w:rPr>
    </w:lvl>
    <w:lvl w:ilvl="7">
      <w:start w:val="1"/>
      <w:numFmt w:val="decimal"/>
      <w:isLgl w:val="false"/>
      <w:suff w:val="tab"/>
      <w:lvlText w:val="%1.%2.%3.%4.%5.%6.%7.%8"/>
      <w:lvlJc w:val="left"/>
      <w:pPr>
        <w:pStyle w:val="1028"/>
        <w:ind w:left="6463" w:hanging="1418"/>
        <w:tabs>
          <w:tab w:val="num" w:pos="6845" w:leader="none"/>
        </w:tabs>
      </w:pPr>
      <w:rPr>
        <w:rFonts w:hint="eastAsia"/>
      </w:rPr>
    </w:lvl>
    <w:lvl w:ilvl="8">
      <w:start w:val="1"/>
      <w:numFmt w:val="decimal"/>
      <w:isLgl w:val="false"/>
      <w:suff w:val="tab"/>
      <w:lvlText w:val="%1.%2.%3.%4.%5.%6.%7.%8.%9"/>
      <w:lvlJc w:val="left"/>
      <w:pPr>
        <w:pStyle w:val="1028"/>
        <w:ind w:left="7171" w:hanging="1700"/>
        <w:tabs>
          <w:tab w:val="num" w:pos="7631" w:leader="none"/>
        </w:tabs>
      </w:pPr>
      <w:rPr>
        <w:rFonts w:hint="eastAsia"/>
      </w:rPr>
    </w:lvl>
  </w:abstractNum>
  <w:abstractNum w:abstractNumId="8">
    <w:multiLevelType w:val="hybridMultilevel"/>
    <w:lvl w:ilvl="0">
      <w:start w:val="1"/>
      <w:numFmt w:val="decimal"/>
      <w:pStyle w:val="1443"/>
      <w:isLgl w:val="false"/>
      <w:suff w:val="tab"/>
      <w:lvlText w:val="%1."/>
      <w:lvlJc w:val="left"/>
      <w:pPr>
        <w:pStyle w:val="1028"/>
        <w:ind w:left="420" w:hanging="420"/>
        <w:tabs>
          <w:tab w:val="num" w:pos="420" w:leader="none"/>
        </w:tabs>
      </w:pPr>
      <w:rPr>
        <w:rFonts w:hint="eastAsia"/>
        <w:b w:val="0"/>
        <w:i w:val="0"/>
      </w:rPr>
    </w:lvl>
    <w:lvl w:ilvl="1">
      <w:start w:val="1"/>
      <w:numFmt w:val="lowerLetter"/>
      <w:isLgl w:val="false"/>
      <w:suff w:val="tab"/>
      <w:lvlText w:val="%2)"/>
      <w:lvlJc w:val="left"/>
      <w:pPr>
        <w:pStyle w:val="1028"/>
        <w:ind w:left="840" w:hanging="420"/>
        <w:tabs>
          <w:tab w:val="num" w:pos="840" w:leader="none"/>
        </w:tabs>
      </w:pPr>
    </w:lvl>
    <w:lvl w:ilvl="2">
      <w:start w:val="1"/>
      <w:numFmt w:val="lowerRoman"/>
      <w:isLgl w:val="false"/>
      <w:suff w:val="tab"/>
      <w:lvlText w:val="%3."/>
      <w:lvlJc w:val="right"/>
      <w:pPr>
        <w:pStyle w:val="1028"/>
        <w:ind w:left="1260" w:hanging="420"/>
        <w:tabs>
          <w:tab w:val="num" w:pos="1260" w:leader="none"/>
        </w:tabs>
      </w:pPr>
    </w:lvl>
    <w:lvl w:ilvl="3">
      <w:start w:val="1"/>
      <w:numFmt w:val="decimal"/>
      <w:isLgl w:val="false"/>
      <w:suff w:val="tab"/>
      <w:lvlText w:val="%4."/>
      <w:lvlJc w:val="left"/>
      <w:pPr>
        <w:pStyle w:val="1028"/>
        <w:ind w:left="1680" w:hanging="420"/>
        <w:tabs>
          <w:tab w:val="num" w:pos="1680" w:leader="none"/>
        </w:tabs>
      </w:pPr>
    </w:lvl>
    <w:lvl w:ilvl="4">
      <w:start w:val="1"/>
      <w:numFmt w:val="decimal"/>
      <w:isLgl w:val="false"/>
      <w:suff w:val="tab"/>
      <w:lvlText w:val="%5、"/>
      <w:lvlJc w:val="left"/>
      <w:pPr>
        <w:pStyle w:val="1028"/>
        <w:ind w:left="2040" w:hanging="360"/>
        <w:tabs>
          <w:tab w:val="num" w:pos="2040" w:leader="none"/>
        </w:tabs>
      </w:pPr>
    </w:lvl>
    <w:lvl w:ilvl="5">
      <w:start w:val="1"/>
      <w:numFmt w:val="lowerRoman"/>
      <w:isLgl w:val="false"/>
      <w:suff w:val="tab"/>
      <w:lvlText w:val="%6."/>
      <w:lvlJc w:val="right"/>
      <w:pPr>
        <w:pStyle w:val="1028"/>
        <w:ind w:left="2520" w:hanging="420"/>
        <w:tabs>
          <w:tab w:val="num" w:pos="2520" w:leader="none"/>
        </w:tabs>
      </w:pPr>
    </w:lvl>
    <w:lvl w:ilvl="6">
      <w:start w:val="1"/>
      <w:numFmt w:val="decimal"/>
      <w:isLgl w:val="false"/>
      <w:suff w:val="tab"/>
      <w:lvlText w:val="%7."/>
      <w:lvlJc w:val="left"/>
      <w:pPr>
        <w:pStyle w:val="1028"/>
        <w:ind w:left="2940" w:hanging="420"/>
        <w:tabs>
          <w:tab w:val="num" w:pos="2940" w:leader="none"/>
        </w:tabs>
      </w:pPr>
    </w:lvl>
    <w:lvl w:ilvl="7">
      <w:start w:val="1"/>
      <w:numFmt w:val="lowerLetter"/>
      <w:isLgl w:val="false"/>
      <w:suff w:val="tab"/>
      <w:lvlText w:val="%8)"/>
      <w:lvlJc w:val="left"/>
      <w:pPr>
        <w:pStyle w:val="1028"/>
        <w:ind w:left="3360" w:hanging="420"/>
        <w:tabs>
          <w:tab w:val="num" w:pos="3360" w:leader="none"/>
        </w:tabs>
      </w:pPr>
    </w:lvl>
    <w:lvl w:ilvl="8">
      <w:start w:val="1"/>
      <w:numFmt w:val="lowerRoman"/>
      <w:isLgl w:val="false"/>
      <w:suff w:val="tab"/>
      <w:lvlText w:val="%9."/>
      <w:lvlJc w:val="right"/>
      <w:pPr>
        <w:pStyle w:val="1028"/>
        <w:ind w:left="3780" w:hanging="420"/>
        <w:tabs>
          <w:tab w:val="num" w:pos="3780" w:leader="none"/>
        </w:tabs>
      </w:pPr>
    </w:lvl>
  </w:abstractNum>
  <w:abstractNum w:abstractNumId="9">
    <w:multiLevelType w:val="hybridMultilevel"/>
    <w:lvl w:ilvl="0">
      <w:start w:val="1"/>
      <w:numFmt w:val="chineseCountingThousand"/>
      <w:pStyle w:val="1465"/>
      <w:isLgl w:val="false"/>
      <w:suff w:val="space"/>
      <w:lvlText w:val="第%1章"/>
      <w:lvlJc w:val="left"/>
      <w:pPr>
        <w:pStyle w:val="1028"/>
        <w:ind w:left="0" w:firstLine="0"/>
      </w:pPr>
      <w:rPr>
        <w:rFonts w:hint="eastAsia"/>
      </w:rPr>
    </w:lvl>
    <w:lvl w:ilvl="1">
      <w:start w:val="1"/>
      <w:numFmt w:val="decimal"/>
      <w:isLgl w:val="false"/>
      <w:suff w:val="space"/>
      <w:lvlText w:val="%1.%2"/>
      <w:lvlJc w:val="left"/>
      <w:pPr>
        <w:pStyle w:val="1028"/>
        <w:ind w:left="0" w:firstLine="0"/>
      </w:pPr>
      <w:rPr>
        <w:rFonts w:hint="eastAsia"/>
        <w:lang w:val="en-US"/>
      </w:rPr>
    </w:lvl>
    <w:lvl w:ilvl="2">
      <w:start w:val="1"/>
      <w:numFmt w:val="decimal"/>
      <w:isLgl w:val="false"/>
      <w:suff w:val="space"/>
      <w:lvlText w:val="%1.%2.%3"/>
      <w:lvlJc w:val="left"/>
      <w:pPr>
        <w:pStyle w:val="1028"/>
        <w:ind w:left="0" w:firstLine="0"/>
      </w:pPr>
      <w:rPr>
        <w:rFonts w:hint="eastAsia"/>
      </w:rPr>
    </w:lvl>
    <w:lvl w:ilvl="3">
      <w:start w:val="1"/>
      <w:numFmt w:val="decimal"/>
      <w:isLgl w:val="false"/>
      <w:suff w:val="space"/>
      <w:lvlText w:val="%1.%2.%3.%4"/>
      <w:lvlJc w:val="left"/>
      <w:pPr>
        <w:pStyle w:val="1028"/>
        <w:ind w:left="0" w:firstLine="0"/>
      </w:pPr>
      <w:rPr>
        <w:rFonts w:hint="eastAsia"/>
      </w:rPr>
    </w:lvl>
    <w:lvl w:ilvl="4">
      <w:start w:val="1"/>
      <w:numFmt w:val="decimal"/>
      <w:pStyle w:val="1356"/>
      <w:isLgl w:val="false"/>
      <w:suff w:val="space"/>
      <w:lvlText w:val="%1.%2.%3.%4.%5"/>
      <w:lvlJc w:val="left"/>
      <w:pPr>
        <w:pStyle w:val="1028"/>
        <w:ind w:left="0" w:firstLine="0"/>
      </w:pPr>
      <w:rPr>
        <w:rFonts w:hint="eastAsia"/>
      </w:rPr>
    </w:lvl>
    <w:lvl w:ilvl="5">
      <w:start w:val="1"/>
      <w:numFmt w:val="decimal"/>
      <w:isLgl w:val="false"/>
      <w:suff w:val="space"/>
      <w:lvlText w:val="%1.%2.%3.%4.%5.%6"/>
      <w:lvlJc w:val="left"/>
      <w:pPr>
        <w:pStyle w:val="1028"/>
        <w:ind w:left="0" w:firstLine="0"/>
      </w:pPr>
      <w:rPr>
        <w:rFonts w:hint="eastAsia"/>
      </w:rPr>
    </w:lvl>
    <w:lvl w:ilvl="6">
      <w:start w:val="1"/>
      <w:numFmt w:val="decimal"/>
      <w:isLgl w:val="false"/>
      <w:suff w:val="tab"/>
      <w:lvlText w:val="%1.%2.%3.%4.%5.%6.%7"/>
      <w:lvlJc w:val="left"/>
      <w:pPr>
        <w:pStyle w:val="1028"/>
        <w:ind w:left="3827" w:hanging="1276"/>
        <w:tabs>
          <w:tab w:val="num" w:pos="3827" w:leader="none"/>
        </w:tabs>
      </w:pPr>
      <w:rPr>
        <w:rFonts w:hint="eastAsia"/>
      </w:rPr>
    </w:lvl>
    <w:lvl w:ilvl="7">
      <w:start w:val="1"/>
      <w:numFmt w:val="decimal"/>
      <w:isLgl w:val="false"/>
      <w:suff w:val="tab"/>
      <w:lvlText w:val="%1.%2.%3.%4.%5.%6.%7.%8"/>
      <w:lvlJc w:val="left"/>
      <w:pPr>
        <w:pStyle w:val="1028"/>
        <w:ind w:left="4394" w:hanging="1418"/>
        <w:tabs>
          <w:tab w:val="num" w:pos="4394" w:leader="none"/>
        </w:tabs>
      </w:pPr>
      <w:rPr>
        <w:rFonts w:hint="eastAsia"/>
      </w:rPr>
    </w:lvl>
    <w:lvl w:ilvl="8">
      <w:start w:val="1"/>
      <w:numFmt w:val="decimal"/>
      <w:isLgl w:val="false"/>
      <w:suff w:val="tab"/>
      <w:lvlText w:val="%1.%2.%3.%4.%5.%6.%7.%8.%9"/>
      <w:lvlJc w:val="left"/>
      <w:pPr>
        <w:pStyle w:val="1028"/>
        <w:ind w:left="5102" w:hanging="1700"/>
        <w:tabs>
          <w:tab w:val="num" w:pos="5102" w:leader="none"/>
        </w:tabs>
      </w:pPr>
      <w:rPr>
        <w:rFonts w:hint="eastAsia"/>
      </w:rPr>
    </w:lvl>
  </w:abstractNum>
  <w:abstractNum w:abstractNumId="10">
    <w:multiLevelType w:val="hybridMultilevel"/>
    <w:lvl w:ilvl="0">
      <w:start w:val="1"/>
      <w:numFmt w:val="lowerLetter"/>
      <w:pStyle w:val="1323"/>
      <w:isLgl w:val="false"/>
      <w:suff w:val="tab"/>
      <w:lvlText w:val="%1)"/>
      <w:lvlJc w:val="left"/>
      <w:pPr>
        <w:pStyle w:val="1028"/>
        <w:ind w:left="1200" w:hanging="400"/>
        <w:tabs>
          <w:tab w:val="num" w:pos="800" w:leader="none"/>
        </w:tabs>
      </w:pPr>
      <w:rPr>
        <w:rFonts w:hint="eastAsia"/>
      </w:rPr>
    </w:lvl>
    <w:lvl w:ilvl="1">
      <w:start w:val="1"/>
      <w:numFmt w:val="lowerLetter"/>
      <w:isLgl w:val="false"/>
      <w:suff w:val="tab"/>
      <w:lvlText w:val="%2)"/>
      <w:lvlJc w:val="left"/>
      <w:pPr>
        <w:pStyle w:val="1028"/>
        <w:ind w:left="820" w:hanging="400"/>
        <w:tabs>
          <w:tab w:val="num" w:pos="420" w:leader="none"/>
        </w:tabs>
      </w:pPr>
      <w:rPr>
        <w:rFonts w:hint="eastAsia"/>
      </w:rPr>
    </w:lvl>
    <w:lvl w:ilvl="2">
      <w:start w:val="1"/>
      <w:numFmt w:val="decimal"/>
      <w:isLgl w:val="false"/>
      <w:suff w:val="tab"/>
      <w:lvlText w:val="%3）"/>
      <w:lvlJc w:val="left"/>
      <w:pPr>
        <w:pStyle w:val="1028"/>
        <w:ind w:left="1200" w:hanging="360"/>
        <w:tabs>
          <w:tab w:val="num" w:pos="1200" w:leader="none"/>
        </w:tabs>
      </w:pPr>
    </w:lvl>
    <w:lvl w:ilvl="3">
      <w:start w:val="1"/>
      <w:numFmt w:val="decimal"/>
      <w:isLgl w:val="false"/>
      <w:suff w:val="tab"/>
      <w:lvlText w:val="%4."/>
      <w:lvlJc w:val="left"/>
      <w:pPr>
        <w:pStyle w:val="1028"/>
        <w:ind w:left="1680" w:hanging="420"/>
        <w:tabs>
          <w:tab w:val="num" w:pos="1680" w:leader="none"/>
        </w:tabs>
      </w:pPr>
    </w:lvl>
    <w:lvl w:ilvl="4">
      <w:start w:val="1"/>
      <w:numFmt w:val="lowerLetter"/>
      <w:isLgl w:val="false"/>
      <w:suff w:val="tab"/>
      <w:lvlText w:val="%5)"/>
      <w:lvlJc w:val="left"/>
      <w:pPr>
        <w:pStyle w:val="1028"/>
        <w:ind w:left="2100" w:hanging="420"/>
        <w:tabs>
          <w:tab w:val="num" w:pos="2100" w:leader="none"/>
        </w:tabs>
      </w:pPr>
    </w:lvl>
    <w:lvl w:ilvl="5">
      <w:start w:val="1"/>
      <w:numFmt w:val="lowerRoman"/>
      <w:isLgl w:val="false"/>
      <w:suff w:val="tab"/>
      <w:lvlText w:val="%6."/>
      <w:lvlJc w:val="right"/>
      <w:pPr>
        <w:pStyle w:val="1028"/>
        <w:ind w:left="2520" w:hanging="420"/>
        <w:tabs>
          <w:tab w:val="num" w:pos="2520" w:leader="none"/>
        </w:tabs>
      </w:pPr>
    </w:lvl>
    <w:lvl w:ilvl="6">
      <w:start w:val="1"/>
      <w:numFmt w:val="decimal"/>
      <w:isLgl w:val="false"/>
      <w:suff w:val="tab"/>
      <w:lvlText w:val="%7."/>
      <w:lvlJc w:val="left"/>
      <w:pPr>
        <w:pStyle w:val="1028"/>
        <w:ind w:left="2940" w:hanging="420"/>
        <w:tabs>
          <w:tab w:val="num" w:pos="2940" w:leader="none"/>
        </w:tabs>
      </w:pPr>
    </w:lvl>
    <w:lvl w:ilvl="7">
      <w:start w:val="1"/>
      <w:numFmt w:val="lowerLetter"/>
      <w:isLgl w:val="false"/>
      <w:suff w:val="tab"/>
      <w:lvlText w:val="%8)"/>
      <w:lvlJc w:val="left"/>
      <w:pPr>
        <w:pStyle w:val="1028"/>
        <w:ind w:left="3360" w:hanging="420"/>
        <w:tabs>
          <w:tab w:val="num" w:pos="3360" w:leader="none"/>
        </w:tabs>
      </w:pPr>
    </w:lvl>
    <w:lvl w:ilvl="8">
      <w:start w:val="1"/>
      <w:numFmt w:val="lowerRoman"/>
      <w:isLgl w:val="false"/>
      <w:suff w:val="tab"/>
      <w:lvlText w:val="%9."/>
      <w:lvlJc w:val="right"/>
      <w:pPr>
        <w:pStyle w:val="1028"/>
        <w:ind w:left="3780" w:hanging="420"/>
        <w:tabs>
          <w:tab w:val="num" w:pos="3780" w:leader="none"/>
        </w:tabs>
      </w:pPr>
    </w:lvl>
  </w:abstractNum>
  <w:abstractNum w:abstractNumId="11">
    <w:multiLevelType w:val="hybridMultilevel"/>
    <w:lvl w:ilvl="0">
      <w:start w:val="4"/>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46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pStyle w:val="1028"/>
        <w:ind w:left="900" w:hanging="420"/>
        <w:tabs>
          <w:tab w:val="num" w:pos="900" w:leader="none"/>
        </w:tabs>
      </w:pPr>
      <w:rPr>
        <w:rFonts w:ascii="Wingdings" w:hAnsi="Wingdings"/>
      </w:rPr>
    </w:lvl>
    <w:lvl w:ilvl="1">
      <w:start w:val="1"/>
      <w:numFmt w:val="decimal"/>
      <w:isLgl w:val="false"/>
      <w:suff w:val="tab"/>
      <w:lvlText w:val="%2."/>
      <w:lvlJc w:val="left"/>
      <w:pPr>
        <w:pStyle w:val="1028"/>
        <w:ind w:left="840" w:hanging="420"/>
        <w:tabs>
          <w:tab w:val="num" w:pos="840" w:leader="none"/>
        </w:tabs>
      </w:pPr>
    </w:lvl>
    <w:lvl w:ilvl="2">
      <w:start w:val="1"/>
      <w:numFmt w:val="decimal"/>
      <w:pStyle w:val="1390"/>
      <w:isLgl w:val="false"/>
      <w:suff w:val="tab"/>
      <w:lvlText w:val="%3、"/>
      <w:lvlJc w:val="left"/>
      <w:pPr>
        <w:pStyle w:val="1028"/>
        <w:ind w:left="1200" w:hanging="360"/>
        <w:tabs>
          <w:tab w:val="num" w:pos="1200" w:leader="none"/>
        </w:tabs>
      </w:pPr>
    </w:lvl>
    <w:lvl w:ilvl="3">
      <w:start w:val="1"/>
      <w:numFmt w:val="bullet"/>
      <w:isLgl w:val="false"/>
      <w:suff w:val="tab"/>
      <w:lvlText w:val=""/>
      <w:lvlJc w:val="left"/>
      <w:pPr>
        <w:pStyle w:val="1028"/>
        <w:ind w:left="1680" w:hanging="420"/>
        <w:tabs>
          <w:tab w:val="num" w:pos="1680" w:leader="none"/>
        </w:tabs>
      </w:pPr>
      <w:rPr>
        <w:rFonts w:ascii="Wingdings" w:hAnsi="Wingdings"/>
      </w:rPr>
    </w:lvl>
    <w:lvl w:ilvl="4">
      <w:start w:val="1"/>
      <w:numFmt w:val="bullet"/>
      <w:isLgl w:val="false"/>
      <w:suff w:val="tab"/>
      <w:lvlText w:val=""/>
      <w:lvlJc w:val="left"/>
      <w:pPr>
        <w:pStyle w:val="1028"/>
        <w:ind w:left="2100" w:hanging="420"/>
        <w:tabs>
          <w:tab w:val="num" w:pos="2100" w:leader="none"/>
        </w:tabs>
      </w:pPr>
      <w:rPr>
        <w:rFonts w:ascii="Wingdings" w:hAnsi="Wingdings"/>
      </w:rPr>
    </w:lvl>
    <w:lvl w:ilvl="5">
      <w:start w:val="1"/>
      <w:numFmt w:val="bullet"/>
      <w:isLgl w:val="false"/>
      <w:suff w:val="tab"/>
      <w:lvlText w:val=""/>
      <w:lvlJc w:val="left"/>
      <w:pPr>
        <w:pStyle w:val="1028"/>
        <w:ind w:left="2520" w:hanging="420"/>
        <w:tabs>
          <w:tab w:val="num" w:pos="2520" w:leader="none"/>
        </w:tabs>
      </w:pPr>
      <w:rPr>
        <w:rFonts w:ascii="Wingdings" w:hAnsi="Wingdings"/>
      </w:rPr>
    </w:lvl>
    <w:lvl w:ilvl="6">
      <w:start w:val="1"/>
      <w:numFmt w:val="bullet"/>
      <w:isLgl w:val="false"/>
      <w:suff w:val="tab"/>
      <w:lvlText w:val=""/>
      <w:lvlJc w:val="left"/>
      <w:pPr>
        <w:pStyle w:val="1028"/>
        <w:ind w:left="2940" w:hanging="420"/>
        <w:tabs>
          <w:tab w:val="num" w:pos="2940" w:leader="none"/>
        </w:tabs>
      </w:pPr>
      <w:rPr>
        <w:rFonts w:ascii="Wingdings" w:hAnsi="Wingdings"/>
      </w:rPr>
    </w:lvl>
    <w:lvl w:ilvl="7">
      <w:start w:val="1"/>
      <w:numFmt w:val="bullet"/>
      <w:isLgl w:val="false"/>
      <w:suff w:val="tab"/>
      <w:lvlText w:val=""/>
      <w:lvlJc w:val="left"/>
      <w:pPr>
        <w:pStyle w:val="1028"/>
        <w:ind w:left="3360" w:hanging="420"/>
        <w:tabs>
          <w:tab w:val="num" w:pos="3360" w:leader="none"/>
        </w:tabs>
      </w:pPr>
      <w:rPr>
        <w:rFonts w:ascii="Wingdings" w:hAnsi="Wingdings"/>
      </w:rPr>
    </w:lvl>
    <w:lvl w:ilvl="8">
      <w:start w:val="1"/>
      <w:numFmt w:val="bullet"/>
      <w:isLgl w:val="false"/>
      <w:suff w:val="tab"/>
      <w:lvlText w:val=""/>
      <w:lvlJc w:val="left"/>
      <w:pPr>
        <w:pStyle w:val="1028"/>
        <w:ind w:left="3780" w:hanging="420"/>
        <w:tabs>
          <w:tab w:val="num" w:pos="3780" w:leader="none"/>
        </w:tabs>
      </w:pPr>
      <w:rPr>
        <w:rFonts w:ascii="Wingdings" w:hAnsi="Wingdings"/>
      </w:rPr>
    </w:lvl>
  </w:abstractNum>
  <w:abstractNum w:abstractNumId="13">
    <w:multiLevelType w:val="hybridMultilevel"/>
    <w:lvl w:ilvl="0">
      <w:start w:val="1"/>
      <w:numFmt w:val="bullet"/>
      <w:pStyle w:val="1431"/>
      <w:isLgl w:val="false"/>
      <w:suff w:val="tab"/>
      <w:lvlText w:val=""/>
      <w:lvlJc w:val="left"/>
      <w:pPr>
        <w:pStyle w:val="1028"/>
        <w:ind w:left="1021" w:hanging="454"/>
        <w:tabs>
          <w:tab w:val="num" w:pos="1021" w:leader="none"/>
        </w:tabs>
      </w:pPr>
      <w:rPr>
        <w:rFonts w:ascii="Wingdings" w:hAnsi="Wingdings"/>
      </w:rPr>
    </w:lvl>
    <w:lvl w:ilvl="1">
      <w:start w:val="1"/>
      <w:numFmt w:val="bullet"/>
      <w:isLgl w:val="false"/>
      <w:suff w:val="tab"/>
      <w:lvlText w:val=""/>
      <w:lvlJc w:val="left"/>
      <w:pPr>
        <w:pStyle w:val="1028"/>
        <w:ind w:left="150" w:hanging="420"/>
        <w:tabs>
          <w:tab w:val="num" w:pos="150" w:leader="none"/>
        </w:tabs>
      </w:pPr>
      <w:rPr>
        <w:rFonts w:ascii="Wingdings" w:hAnsi="Wingdings"/>
      </w:rPr>
    </w:lvl>
    <w:lvl w:ilvl="2">
      <w:start w:val="1"/>
      <w:numFmt w:val="bullet"/>
      <w:isLgl w:val="false"/>
      <w:suff w:val="tab"/>
      <w:lvlText w:val=""/>
      <w:lvlJc w:val="left"/>
      <w:pPr>
        <w:pStyle w:val="1028"/>
        <w:ind w:left="570" w:hanging="420"/>
        <w:tabs>
          <w:tab w:val="num" w:pos="570" w:leader="none"/>
        </w:tabs>
      </w:pPr>
      <w:rPr>
        <w:rFonts w:ascii="Wingdings" w:hAnsi="Wingdings"/>
      </w:rPr>
    </w:lvl>
    <w:lvl w:ilvl="3">
      <w:start w:val="1"/>
      <w:numFmt w:val="bullet"/>
      <w:isLgl w:val="false"/>
      <w:suff w:val="tab"/>
      <w:lvlText w:val=""/>
      <w:lvlJc w:val="left"/>
      <w:pPr>
        <w:pStyle w:val="1028"/>
        <w:ind w:left="964" w:hanging="510"/>
        <w:tabs>
          <w:tab w:val="num" w:pos="964" w:leader="none"/>
        </w:tabs>
      </w:pPr>
      <w:rPr>
        <w:rFonts w:ascii="Wingdings" w:hAnsi="Wingdings"/>
      </w:rPr>
    </w:lvl>
    <w:lvl w:ilvl="4">
      <w:start w:val="1"/>
      <w:numFmt w:val="chineseCountingThousand"/>
      <w:isLgl w:val="false"/>
      <w:suff w:val="tab"/>
      <w:lvlText w:val="第%5章"/>
      <w:lvlJc w:val="right"/>
      <w:pPr>
        <w:pStyle w:val="1028"/>
        <w:ind w:left="1410" w:hanging="420"/>
        <w:tabs>
          <w:tab w:val="num" w:pos="1410" w:leader="none"/>
        </w:tabs>
      </w:pPr>
      <w:rPr>
        <w:rFonts w:hint="eastAsia"/>
      </w:rPr>
    </w:lvl>
    <w:lvl w:ilvl="5">
      <w:start w:val="1"/>
      <w:numFmt w:val="bullet"/>
      <w:isLgl w:val="false"/>
      <w:suff w:val="tab"/>
      <w:lvlText w:val=""/>
      <w:lvlJc w:val="left"/>
      <w:pPr>
        <w:pStyle w:val="1028"/>
        <w:ind w:left="1830" w:hanging="420"/>
        <w:tabs>
          <w:tab w:val="num" w:pos="1830" w:leader="none"/>
        </w:tabs>
      </w:pPr>
      <w:rPr>
        <w:rFonts w:ascii="Wingdings" w:hAnsi="Wingdings"/>
      </w:rPr>
    </w:lvl>
    <w:lvl w:ilvl="6">
      <w:start w:val="1"/>
      <w:numFmt w:val="bullet"/>
      <w:isLgl w:val="false"/>
      <w:suff w:val="tab"/>
      <w:lvlText w:val=""/>
      <w:lvlJc w:val="left"/>
      <w:pPr>
        <w:pStyle w:val="1028"/>
        <w:ind w:left="2250" w:hanging="420"/>
        <w:tabs>
          <w:tab w:val="num" w:pos="2250" w:leader="none"/>
        </w:tabs>
      </w:pPr>
      <w:rPr>
        <w:rFonts w:ascii="Wingdings" w:hAnsi="Wingdings"/>
      </w:rPr>
    </w:lvl>
    <w:lvl w:ilvl="7">
      <w:start w:val="1"/>
      <w:numFmt w:val="bullet"/>
      <w:isLgl w:val="false"/>
      <w:suff w:val="tab"/>
      <w:lvlText w:val=""/>
      <w:lvlJc w:val="left"/>
      <w:pPr>
        <w:pStyle w:val="1028"/>
        <w:ind w:left="2670" w:hanging="420"/>
        <w:tabs>
          <w:tab w:val="num" w:pos="2670" w:leader="none"/>
        </w:tabs>
      </w:pPr>
      <w:rPr>
        <w:rFonts w:ascii="Wingdings" w:hAnsi="Wingdings"/>
      </w:rPr>
    </w:lvl>
    <w:lvl w:ilvl="8">
      <w:start w:val="1"/>
      <w:numFmt w:val="bullet"/>
      <w:isLgl w:val="false"/>
      <w:suff w:val="tab"/>
      <w:lvlText w:val=""/>
      <w:lvlJc w:val="left"/>
      <w:pPr>
        <w:pStyle w:val="1028"/>
        <w:ind w:left="3090" w:hanging="420"/>
        <w:tabs>
          <w:tab w:val="num" w:pos="3090" w:leader="none"/>
        </w:tabs>
      </w:pPr>
      <w:rPr>
        <w:rFonts w:ascii="Wingdings" w:hAnsi="Wingdings"/>
      </w:rPr>
    </w:lvl>
  </w:abstractNum>
  <w:abstractNum w:abstractNumId="14">
    <w:multiLevelType w:val="hybridMultilevel"/>
    <w:lvl w:ilvl="0">
      <w:start w:val="1"/>
      <w:numFmt w:val="japaneseCounting"/>
      <w:pStyle w:val="1374"/>
      <w:isLgl w:val="false"/>
      <w:suff w:val="tab"/>
      <w:lvlText w:val="%1、"/>
      <w:lvlJc w:val="left"/>
      <w:pPr>
        <w:pStyle w:val="1028"/>
        <w:ind w:left="720" w:hanging="720"/>
        <w:tabs>
          <w:tab w:val="num" w:pos="720" w:leader="none"/>
        </w:tabs>
      </w:pPr>
      <w:rPr>
        <w:rFonts w:hint="eastAsia"/>
      </w:rPr>
    </w:lvl>
    <w:lvl w:ilvl="1">
      <w:start w:val="1"/>
      <w:numFmt w:val="decimal"/>
      <w:isLgl w:val="false"/>
      <w:suff w:val="tab"/>
      <w:lvlText w:val="%2、"/>
      <w:lvlJc w:val="left"/>
      <w:pPr>
        <w:pStyle w:val="1028"/>
        <w:ind w:left="1140" w:hanging="720"/>
        <w:tabs>
          <w:tab w:val="num" w:pos="1140" w:leader="none"/>
        </w:tabs>
      </w:pPr>
      <w:rPr>
        <w:rFonts w:hint="eastAsia"/>
      </w:rPr>
    </w:lvl>
    <w:lvl w:ilvl="2">
      <w:start w:val="1"/>
      <w:numFmt w:val="lowerRoman"/>
      <w:isLgl w:val="false"/>
      <w:suff w:val="tab"/>
      <w:lvlText w:val="%3."/>
      <w:lvlJc w:val="right"/>
      <w:pPr>
        <w:pStyle w:val="1028"/>
        <w:ind w:left="1260" w:hanging="420"/>
        <w:tabs>
          <w:tab w:val="num" w:pos="1260" w:leader="none"/>
        </w:tabs>
      </w:pPr>
    </w:lvl>
    <w:lvl w:ilvl="3">
      <w:start w:val="1"/>
      <w:numFmt w:val="decimal"/>
      <w:isLgl w:val="false"/>
      <w:suff w:val="tab"/>
      <w:lvlText w:val="%4."/>
      <w:lvlJc w:val="left"/>
      <w:pPr>
        <w:pStyle w:val="1028"/>
        <w:ind w:left="1680" w:hanging="420"/>
        <w:tabs>
          <w:tab w:val="num" w:pos="1680" w:leader="none"/>
        </w:tabs>
      </w:pPr>
    </w:lvl>
    <w:lvl w:ilvl="4">
      <w:start w:val="1"/>
      <w:numFmt w:val="lowerLetter"/>
      <w:isLgl w:val="false"/>
      <w:suff w:val="tab"/>
      <w:lvlText w:val="%5)"/>
      <w:lvlJc w:val="left"/>
      <w:pPr>
        <w:pStyle w:val="1028"/>
        <w:ind w:left="2100" w:hanging="420"/>
        <w:tabs>
          <w:tab w:val="num" w:pos="2100" w:leader="none"/>
        </w:tabs>
      </w:pPr>
    </w:lvl>
    <w:lvl w:ilvl="5">
      <w:start w:val="1"/>
      <w:numFmt w:val="lowerRoman"/>
      <w:isLgl w:val="false"/>
      <w:suff w:val="tab"/>
      <w:lvlText w:val="%6."/>
      <w:lvlJc w:val="right"/>
      <w:pPr>
        <w:pStyle w:val="1028"/>
        <w:ind w:left="2520" w:hanging="420"/>
        <w:tabs>
          <w:tab w:val="num" w:pos="2520" w:leader="none"/>
        </w:tabs>
      </w:pPr>
    </w:lvl>
    <w:lvl w:ilvl="6">
      <w:start w:val="1"/>
      <w:numFmt w:val="decimal"/>
      <w:isLgl w:val="false"/>
      <w:suff w:val="tab"/>
      <w:lvlText w:val="%7."/>
      <w:lvlJc w:val="left"/>
      <w:pPr>
        <w:pStyle w:val="1028"/>
        <w:ind w:left="2940" w:hanging="420"/>
        <w:tabs>
          <w:tab w:val="num" w:pos="2940" w:leader="none"/>
        </w:tabs>
      </w:pPr>
    </w:lvl>
    <w:lvl w:ilvl="7">
      <w:start w:val="1"/>
      <w:numFmt w:val="lowerLetter"/>
      <w:isLgl w:val="false"/>
      <w:suff w:val="tab"/>
      <w:lvlText w:val="%8)"/>
      <w:lvlJc w:val="left"/>
      <w:pPr>
        <w:pStyle w:val="1028"/>
        <w:ind w:left="3360" w:hanging="420"/>
        <w:tabs>
          <w:tab w:val="num" w:pos="3360" w:leader="none"/>
        </w:tabs>
      </w:pPr>
    </w:lvl>
    <w:lvl w:ilvl="8">
      <w:start w:val="1"/>
      <w:numFmt w:val="lowerRoman"/>
      <w:isLgl w:val="false"/>
      <w:suff w:val="tab"/>
      <w:lvlText w:val="%9."/>
      <w:lvlJc w:val="right"/>
      <w:pPr>
        <w:pStyle w:val="1028"/>
        <w:ind w:left="3780" w:hanging="420"/>
        <w:tabs>
          <w:tab w:val="num" w:pos="3780" w:leader="none"/>
        </w:tabs>
      </w:pPr>
    </w:lvl>
  </w:abstractNum>
  <w:abstractNum w:abstractNumId="15">
    <w:multiLevelType w:val="hybridMultilevel"/>
    <w:lvl w:ilvl="0">
      <w:start w:val="1"/>
      <w:numFmt w:val="japaneseCounting"/>
      <w:pStyle w:val="1361"/>
      <w:isLgl w:val="false"/>
      <w:suff w:val="tab"/>
      <w:lvlText w:val="%1、"/>
      <w:lvlJc w:val="left"/>
      <w:pPr>
        <w:pStyle w:val="1028"/>
        <w:ind w:left="1860" w:hanging="420"/>
        <w:tabs>
          <w:tab w:val="num" w:pos="1860" w:leader="none"/>
        </w:tabs>
      </w:pPr>
      <w:rPr>
        <w:lang w:val="en-US"/>
      </w:rPr>
    </w:lvl>
    <w:lvl w:ilvl="1">
      <w:start w:val="1"/>
      <w:numFmt w:val="decimal"/>
      <w:pStyle w:val="1439"/>
      <w:isLgl w:val="false"/>
      <w:suff w:val="tab"/>
      <w:lvlText w:val="%2、"/>
      <w:lvlJc w:val="left"/>
      <w:pPr>
        <w:pStyle w:val="1028"/>
        <w:ind w:left="1440" w:hanging="360"/>
        <w:tabs>
          <w:tab w:val="num" w:pos="1440" w:leader="none"/>
        </w:tabs>
      </w:pPr>
    </w:lvl>
    <w:lvl w:ilvl="2">
      <w:start w:val="1"/>
      <w:numFmt w:val="lowerRoman"/>
      <w:pStyle w:val="1283"/>
      <w:isLgl w:val="false"/>
      <w:suff w:val="tab"/>
      <w:lvlText w:val="%3."/>
      <w:lvlJc w:val="right"/>
      <w:pPr>
        <w:pStyle w:val="1028"/>
        <w:ind w:left="1560" w:hanging="420"/>
        <w:tabs>
          <w:tab w:val="num" w:pos="1560" w:leader="none"/>
        </w:tabs>
      </w:pPr>
    </w:lvl>
    <w:lvl w:ilvl="3">
      <w:start w:val="1"/>
      <w:numFmt w:val="decimal"/>
      <w:pStyle w:val="1300"/>
      <w:isLgl w:val="false"/>
      <w:suff w:val="tab"/>
      <w:lvlText w:val="%4."/>
      <w:lvlJc w:val="left"/>
      <w:pPr>
        <w:pStyle w:val="1028"/>
        <w:ind w:left="2085" w:hanging="420"/>
        <w:tabs>
          <w:tab w:val="num" w:pos="1980" w:leader="none"/>
        </w:tabs>
      </w:pPr>
    </w:lvl>
    <w:lvl w:ilvl="4">
      <w:start w:val="1"/>
      <w:numFmt w:val="lowerLetter"/>
      <w:pStyle w:val="1310"/>
      <w:isLgl w:val="false"/>
      <w:suff w:val="tab"/>
      <w:lvlText w:val="%5)"/>
      <w:lvlJc w:val="left"/>
      <w:pPr>
        <w:pStyle w:val="1028"/>
        <w:ind w:left="2400" w:hanging="420"/>
        <w:tabs>
          <w:tab w:val="num" w:pos="2400" w:leader="none"/>
        </w:tabs>
      </w:pPr>
    </w:lvl>
    <w:lvl w:ilvl="5">
      <w:start w:val="1"/>
      <w:numFmt w:val="lowerRoman"/>
      <w:pStyle w:val="1360"/>
      <w:isLgl w:val="false"/>
      <w:suff w:val="tab"/>
      <w:lvlText w:val="%6."/>
      <w:lvlJc w:val="right"/>
      <w:pPr>
        <w:pStyle w:val="1028"/>
        <w:ind w:left="2820" w:hanging="420"/>
        <w:tabs>
          <w:tab w:val="num" w:pos="2820" w:leader="none"/>
        </w:tabs>
      </w:pPr>
    </w:lvl>
    <w:lvl w:ilvl="6">
      <w:start w:val="1"/>
      <w:numFmt w:val="decimal"/>
      <w:isLgl w:val="false"/>
      <w:suff w:val="tab"/>
      <w:lvlText w:val="%7."/>
      <w:lvlJc w:val="left"/>
      <w:pPr>
        <w:pStyle w:val="1028"/>
        <w:ind w:left="3240" w:hanging="420"/>
        <w:tabs>
          <w:tab w:val="num" w:pos="3240" w:leader="none"/>
        </w:tabs>
      </w:pPr>
    </w:lvl>
    <w:lvl w:ilvl="7">
      <w:start w:val="1"/>
      <w:numFmt w:val="lowerLetter"/>
      <w:isLgl w:val="false"/>
      <w:suff w:val="tab"/>
      <w:lvlText w:val="%8)"/>
      <w:lvlJc w:val="left"/>
      <w:pPr>
        <w:pStyle w:val="1028"/>
        <w:ind w:left="3660" w:hanging="420"/>
        <w:tabs>
          <w:tab w:val="num" w:pos="3660" w:leader="none"/>
        </w:tabs>
      </w:pPr>
    </w:lvl>
    <w:lvl w:ilvl="8">
      <w:start w:val="1"/>
      <w:numFmt w:val="lowerRoman"/>
      <w:isLgl w:val="false"/>
      <w:suff w:val="tab"/>
      <w:lvlText w:val="%9."/>
      <w:lvlJc w:val="right"/>
      <w:pPr>
        <w:pStyle w:val="1028"/>
        <w:ind w:left="4080" w:hanging="420"/>
        <w:tabs>
          <w:tab w:val="num" w:pos="4080" w:leader="none"/>
        </w:tabs>
      </w:pPr>
    </w:lvl>
  </w:abstractNum>
  <w:abstractNum w:abstractNumId="16">
    <w:multiLevelType w:val="hybridMultilevel"/>
    <w:lvl w:ilvl="0">
      <w:start w:val="1"/>
      <w:numFmt w:val="decimal"/>
      <w:pStyle w:val="1101"/>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6"/>
  </w:num>
  <w:num w:numId="3">
    <w:abstractNumId w:val="2"/>
  </w:num>
  <w:num w:numId="4">
    <w:abstractNumId w:val="15"/>
  </w:num>
  <w:num w:numId="5">
    <w:abstractNumId w:val="6"/>
  </w:num>
  <w:num w:numId="6">
    <w:abstractNumId w:val="10"/>
  </w:num>
  <w:num w:numId="7">
    <w:abstractNumId w:val="9"/>
  </w:num>
  <w:num w:numId="8">
    <w:abstractNumId w:val="14"/>
  </w:num>
  <w:num w:numId="9">
    <w:abstractNumId w:val="12"/>
  </w:num>
  <w:num w:numId="10">
    <w:abstractNumId w:val="4"/>
  </w:num>
  <w:num w:numId="11">
    <w:abstractNumId w:val="3"/>
  </w:num>
  <w:num w:numId="12">
    <w:abstractNumId w:val="13"/>
  </w:num>
  <w:num w:numId="13">
    <w:abstractNumId w:val="8"/>
  </w:num>
  <w:num w:numId="14">
    <w:abstractNumId w:val="11"/>
  </w:num>
  <w:num w:numId="15">
    <w:abstractNumId w:val="0"/>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name w:val="Heading 1"/>
    <w:basedOn w:val="1028"/>
    <w:next w:val="1028"/>
    <w:link w:val="1216"/>
    <w:uiPriority w:val="9"/>
    <w:qFormat/>
    <w:pPr>
      <w:keepLines/>
      <w:keepNext/>
      <w:spacing w:before="480" w:after="200"/>
      <w:outlineLvl w:val="0"/>
    </w:pPr>
    <w:rPr>
      <w:rFonts w:ascii="Arial" w:hAnsi="Arial" w:eastAsia="Arial" w:cs="Arial"/>
      <w:sz w:val="40"/>
      <w:szCs w:val="40"/>
    </w:rPr>
  </w:style>
  <w:style w:type="paragraph" w:styleId="862">
    <w:name w:val="Heading 2"/>
    <w:basedOn w:val="1028"/>
    <w:next w:val="1028"/>
    <w:link w:val="863"/>
    <w:uiPriority w:val="9"/>
    <w:unhideWhenUsed/>
    <w:qFormat/>
    <w:pPr>
      <w:keepLines/>
      <w:keepNext/>
      <w:spacing w:before="360" w:after="200"/>
      <w:outlineLvl w:val="1"/>
    </w:pPr>
    <w:rPr>
      <w:rFonts w:ascii="Arial" w:hAnsi="Arial" w:eastAsia="Arial" w:cs="Arial"/>
      <w:sz w:val="34"/>
    </w:rPr>
  </w:style>
  <w:style w:type="character" w:styleId="863">
    <w:name w:val="Heading 2 Char"/>
    <w:link w:val="862"/>
    <w:uiPriority w:val="9"/>
    <w:rPr>
      <w:rFonts w:ascii="Arial" w:hAnsi="Arial" w:eastAsia="Arial" w:cs="Arial"/>
      <w:sz w:val="34"/>
    </w:rPr>
  </w:style>
  <w:style w:type="paragraph" w:styleId="864">
    <w:name w:val="Heading 3"/>
    <w:basedOn w:val="1028"/>
    <w:next w:val="1028"/>
    <w:link w:val="1289"/>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1028"/>
    <w:next w:val="1028"/>
    <w:link w:val="1190"/>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1028"/>
    <w:next w:val="1028"/>
    <w:link w:val="1194"/>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1028"/>
    <w:next w:val="1028"/>
    <w:link w:val="1291"/>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1028"/>
    <w:next w:val="1028"/>
    <w:link w:val="1203"/>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1028"/>
    <w:next w:val="1028"/>
    <w:link w:val="1220"/>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1028"/>
    <w:next w:val="1028"/>
    <w:link w:val="1224"/>
    <w:uiPriority w:val="9"/>
    <w:unhideWhenUsed/>
    <w:qFormat/>
    <w:pPr>
      <w:keepLines/>
      <w:keepNext/>
      <w:spacing w:before="320" w:after="200"/>
      <w:outlineLvl w:val="8"/>
    </w:pPr>
    <w:rPr>
      <w:rFonts w:ascii="Arial" w:hAnsi="Arial" w:eastAsia="Arial" w:cs="Arial"/>
      <w:i/>
      <w:iCs/>
      <w:sz w:val="21"/>
      <w:szCs w:val="21"/>
    </w:rPr>
  </w:style>
  <w:style w:type="paragraph" w:styleId="871">
    <w:name w:val="No Spacing"/>
    <w:uiPriority w:val="1"/>
    <w:qFormat/>
    <w:pPr>
      <w:spacing w:before="0" w:after="0" w:line="240" w:lineRule="auto"/>
    </w:pPr>
  </w:style>
  <w:style w:type="paragraph" w:styleId="872">
    <w:name w:val="Title"/>
    <w:basedOn w:val="1028"/>
    <w:next w:val="1028"/>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28"/>
    <w:next w:val="1028"/>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28"/>
    <w:next w:val="1028"/>
    <w:link w:val="877"/>
    <w:uiPriority w:val="29"/>
    <w:qFormat/>
    <w:pPr>
      <w:ind w:left="720" w:right="720"/>
    </w:pPr>
    <w:rPr>
      <w:i/>
    </w:rPr>
  </w:style>
  <w:style w:type="character" w:styleId="877">
    <w:name w:val="Quote Char"/>
    <w:link w:val="876"/>
    <w:uiPriority w:val="29"/>
    <w:rPr>
      <w:i/>
    </w:rPr>
  </w:style>
  <w:style w:type="paragraph" w:styleId="878">
    <w:name w:val="Intense Quote"/>
    <w:basedOn w:val="1028"/>
    <w:next w:val="1028"/>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28"/>
    <w:link w:val="1262"/>
    <w:uiPriority w:val="99"/>
    <w:unhideWhenUsed/>
    <w:pPr>
      <w:spacing w:after="0" w:line="240" w:lineRule="auto"/>
      <w:tabs>
        <w:tab w:val="center" w:pos="7143" w:leader="none"/>
        <w:tab w:val="right" w:pos="14287" w:leader="none"/>
      </w:tabs>
    </w:pPr>
  </w:style>
  <w:style w:type="paragraph" w:styleId="881">
    <w:name w:val="Footer"/>
    <w:basedOn w:val="1028"/>
    <w:link w:val="883"/>
    <w:uiPriority w:val="99"/>
    <w:unhideWhenUsed/>
    <w:pPr>
      <w:spacing w:after="0" w:line="240" w:lineRule="auto"/>
      <w:tabs>
        <w:tab w:val="center" w:pos="7143" w:leader="none"/>
        <w:tab w:val="right" w:pos="14287" w:leader="none"/>
      </w:tabs>
    </w:pPr>
  </w:style>
  <w:style w:type="paragraph" w:styleId="882">
    <w:name w:val="Caption"/>
    <w:basedOn w:val="1028"/>
    <w:next w:val="1028"/>
    <w:uiPriority w:val="35"/>
    <w:semiHidden/>
    <w:unhideWhenUsed/>
    <w:qFormat/>
    <w:pPr>
      <w:spacing w:line="276" w:lineRule="auto"/>
    </w:pPr>
    <w:rPr>
      <w:b/>
      <w:bCs/>
      <w:color w:val="4f81bd" w:themeColor="accent1"/>
      <w:sz w:val="18"/>
      <w:szCs w:val="18"/>
    </w:rPr>
  </w:style>
  <w:style w:type="character" w:styleId="883">
    <w:name w:val="Caption Char"/>
    <w:basedOn w:val="882"/>
    <w:link w:val="881"/>
    <w:uiPriority w:val="99"/>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Hyperlink"/>
    <w:uiPriority w:val="99"/>
    <w:unhideWhenUsed/>
    <w:rPr>
      <w:color w:val="0000ff" w:themeColor="hyperlink"/>
      <w:u w:val="single"/>
    </w:rPr>
  </w:style>
  <w:style w:type="paragraph" w:styleId="1011">
    <w:name w:val="footnote text"/>
    <w:basedOn w:val="1028"/>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uiPriority w:val="99"/>
    <w:unhideWhenUsed/>
    <w:rPr>
      <w:vertAlign w:val="superscript"/>
    </w:rPr>
  </w:style>
  <w:style w:type="paragraph" w:styleId="1014">
    <w:name w:val="endnote text"/>
    <w:basedOn w:val="1028"/>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uiPriority w:val="99"/>
    <w:semiHidden/>
    <w:unhideWhenUsed/>
    <w:rPr>
      <w:vertAlign w:val="superscript"/>
    </w:rPr>
  </w:style>
  <w:style w:type="paragraph" w:styleId="1017">
    <w:name w:val="toc 1"/>
    <w:basedOn w:val="1028"/>
    <w:next w:val="1028"/>
    <w:uiPriority w:val="39"/>
    <w:unhideWhenUsed/>
    <w:pPr>
      <w:ind w:left="0" w:right="0" w:firstLine="0"/>
      <w:spacing w:after="57"/>
    </w:pPr>
  </w:style>
  <w:style w:type="paragraph" w:styleId="1018">
    <w:name w:val="toc 2"/>
    <w:basedOn w:val="1028"/>
    <w:next w:val="1028"/>
    <w:uiPriority w:val="39"/>
    <w:unhideWhenUsed/>
    <w:pPr>
      <w:ind w:left="283" w:right="0" w:firstLine="0"/>
      <w:spacing w:after="57"/>
    </w:pPr>
  </w:style>
  <w:style w:type="paragraph" w:styleId="1019">
    <w:name w:val="toc 3"/>
    <w:basedOn w:val="1028"/>
    <w:next w:val="1028"/>
    <w:uiPriority w:val="39"/>
    <w:unhideWhenUsed/>
    <w:pPr>
      <w:ind w:left="567" w:right="0" w:firstLine="0"/>
      <w:spacing w:after="57"/>
    </w:pPr>
  </w:style>
  <w:style w:type="paragraph" w:styleId="1020">
    <w:name w:val="toc 4"/>
    <w:basedOn w:val="1028"/>
    <w:next w:val="1028"/>
    <w:uiPriority w:val="39"/>
    <w:unhideWhenUsed/>
    <w:pPr>
      <w:ind w:left="850" w:right="0" w:firstLine="0"/>
      <w:spacing w:after="57"/>
    </w:pPr>
  </w:style>
  <w:style w:type="paragraph" w:styleId="1021">
    <w:name w:val="toc 5"/>
    <w:basedOn w:val="1028"/>
    <w:next w:val="1028"/>
    <w:uiPriority w:val="39"/>
    <w:unhideWhenUsed/>
    <w:pPr>
      <w:ind w:left="1134" w:right="0" w:firstLine="0"/>
      <w:spacing w:after="57"/>
    </w:pPr>
  </w:style>
  <w:style w:type="paragraph" w:styleId="1022">
    <w:name w:val="toc 6"/>
    <w:basedOn w:val="1028"/>
    <w:next w:val="1028"/>
    <w:uiPriority w:val="39"/>
    <w:unhideWhenUsed/>
    <w:pPr>
      <w:ind w:left="1417" w:right="0" w:firstLine="0"/>
      <w:spacing w:after="57"/>
    </w:pPr>
  </w:style>
  <w:style w:type="paragraph" w:styleId="1023">
    <w:name w:val="toc 7"/>
    <w:basedOn w:val="1028"/>
    <w:next w:val="1028"/>
    <w:uiPriority w:val="39"/>
    <w:unhideWhenUsed/>
    <w:pPr>
      <w:ind w:left="1701" w:right="0" w:firstLine="0"/>
      <w:spacing w:after="57"/>
    </w:pPr>
  </w:style>
  <w:style w:type="paragraph" w:styleId="1024">
    <w:name w:val="toc 8"/>
    <w:basedOn w:val="1028"/>
    <w:next w:val="1028"/>
    <w:uiPriority w:val="39"/>
    <w:unhideWhenUsed/>
    <w:pPr>
      <w:ind w:left="1984" w:right="0" w:firstLine="0"/>
      <w:spacing w:after="57"/>
    </w:pPr>
  </w:style>
  <w:style w:type="paragraph" w:styleId="1025">
    <w:name w:val="toc 9"/>
    <w:basedOn w:val="1028"/>
    <w:next w:val="1028"/>
    <w:uiPriority w:val="39"/>
    <w:unhideWhenUsed/>
    <w:pPr>
      <w:ind w:left="2268" w:right="0" w:firstLine="0"/>
      <w:spacing w:after="57"/>
    </w:p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28"/>
    <w:link w:val="1028"/>
    <w:qFormat/>
    <w:pPr>
      <w:jc w:val="both"/>
      <w:widowControl w:val="off"/>
    </w:pPr>
    <w:rPr>
      <w:sz w:val="21"/>
      <w:szCs w:val="22"/>
      <w:lang w:val="en-US" w:eastAsia="zh-CN" w:bidi="ar-SA"/>
    </w:rPr>
  </w:style>
  <w:style w:type="paragraph" w:styleId="1029">
    <w:name w:val="标题 1"/>
    <w:basedOn w:val="1028"/>
    <w:next w:val="1028"/>
    <w:link w:val="1040"/>
    <w:qFormat/>
    <w:pPr>
      <w:keepLines/>
      <w:keepNext/>
      <w:spacing w:before="340" w:after="330" w:line="578" w:lineRule="auto"/>
      <w:outlineLvl w:val="0"/>
    </w:pPr>
    <w:rPr>
      <w:b/>
      <w:bCs/>
      <w:sz w:val="44"/>
      <w:szCs w:val="44"/>
    </w:rPr>
  </w:style>
  <w:style w:type="paragraph" w:styleId="1030">
    <w:name w:val="标题 2"/>
    <w:basedOn w:val="1028"/>
    <w:next w:val="1028"/>
    <w:link w:val="1041"/>
    <w:qFormat/>
    <w:pPr>
      <w:keepLines/>
      <w:keepNext/>
      <w:spacing w:line="415" w:lineRule="auto"/>
      <w:outlineLvl w:val="1"/>
    </w:pPr>
    <w:rPr>
      <w:rFonts w:ascii="Arial" w:hAnsi="Arial" w:eastAsia="黑体"/>
      <w:b/>
      <w:bCs/>
      <w:sz w:val="32"/>
      <w:szCs w:val="32"/>
    </w:rPr>
  </w:style>
  <w:style w:type="paragraph" w:styleId="1031">
    <w:name w:val="标题 3"/>
    <w:basedOn w:val="1028"/>
    <w:next w:val="1028"/>
    <w:link w:val="1042"/>
    <w:qFormat/>
    <w:pPr>
      <w:jc w:val="left"/>
      <w:outlineLvl w:val="2"/>
    </w:pPr>
    <w:rPr>
      <w:sz w:val="24"/>
      <w:szCs w:val="24"/>
    </w:rPr>
  </w:style>
  <w:style w:type="paragraph" w:styleId="1032">
    <w:name w:val="标题 4"/>
    <w:basedOn w:val="1028"/>
    <w:next w:val="1028"/>
    <w:link w:val="1043"/>
    <w:qFormat/>
    <w:pPr>
      <w:keepLines/>
      <w:keepNext/>
      <w:spacing w:before="280" w:after="290" w:line="376" w:lineRule="auto"/>
      <w:outlineLvl w:val="3"/>
    </w:pPr>
    <w:rPr>
      <w:rFonts w:ascii="Arial" w:hAnsi="Arial" w:eastAsia="黑体"/>
      <w:b/>
      <w:bCs/>
      <w:sz w:val="28"/>
      <w:szCs w:val="28"/>
    </w:rPr>
  </w:style>
  <w:style w:type="paragraph" w:styleId="1033">
    <w:name w:val="标题 5"/>
    <w:basedOn w:val="1028"/>
    <w:next w:val="1028"/>
    <w:link w:val="1044"/>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1034">
    <w:name w:val="标题 6"/>
    <w:basedOn w:val="1028"/>
    <w:next w:val="1028"/>
    <w:link w:val="1045"/>
    <w:qFormat/>
    <w:pPr>
      <w:ind w:left="1152" w:hanging="1152"/>
      <w:jc w:val="left"/>
      <w:spacing w:before="240" w:after="60"/>
      <w:widowControl/>
      <w:tabs>
        <w:tab w:val="left" w:pos="1152" w:leader="none"/>
      </w:tabs>
      <w:outlineLvl w:val="5"/>
    </w:pPr>
    <w:rPr>
      <w:b/>
      <w:bCs/>
      <w:sz w:val="22"/>
      <w:lang w:eastAsia="en-US"/>
    </w:rPr>
  </w:style>
  <w:style w:type="paragraph" w:styleId="1035">
    <w:name w:val="标题 7"/>
    <w:basedOn w:val="1028"/>
    <w:next w:val="1028"/>
    <w:link w:val="1046"/>
    <w:qFormat/>
    <w:pPr>
      <w:ind w:left="1296" w:hanging="1296"/>
      <w:jc w:val="left"/>
      <w:spacing w:before="240" w:after="60"/>
      <w:widowControl/>
      <w:tabs>
        <w:tab w:val="left" w:pos="1296" w:leader="none"/>
      </w:tabs>
      <w:outlineLvl w:val="6"/>
    </w:pPr>
    <w:rPr>
      <w:sz w:val="24"/>
      <w:szCs w:val="24"/>
      <w:lang w:eastAsia="en-US"/>
    </w:rPr>
  </w:style>
  <w:style w:type="paragraph" w:styleId="1036">
    <w:name w:val="标题 8"/>
    <w:basedOn w:val="1028"/>
    <w:next w:val="1028"/>
    <w:link w:val="1047"/>
    <w:qFormat/>
    <w:pPr>
      <w:keepLines/>
      <w:keepNext/>
      <w:spacing w:before="240" w:after="64" w:line="320" w:lineRule="auto"/>
      <w:outlineLvl w:val="7"/>
    </w:pPr>
    <w:rPr>
      <w:rFonts w:ascii="Arial" w:hAnsi="Arial" w:eastAsia="黑体"/>
      <w:b/>
      <w:sz w:val="24"/>
      <w:szCs w:val="24"/>
    </w:rPr>
  </w:style>
  <w:style w:type="paragraph" w:styleId="1037">
    <w:name w:val="标题 9"/>
    <w:basedOn w:val="1028"/>
    <w:next w:val="1028"/>
    <w:link w:val="1048"/>
    <w:qFormat/>
    <w:pPr>
      <w:keepLines/>
      <w:keepNext/>
      <w:spacing w:before="240" w:after="64" w:line="320" w:lineRule="auto"/>
      <w:outlineLvl w:val="8"/>
    </w:pPr>
    <w:rPr>
      <w:rFonts w:ascii="Arial" w:hAnsi="Arial" w:eastAsia="黑体"/>
      <w:szCs w:val="21"/>
    </w:rPr>
  </w:style>
  <w:style w:type="character" w:styleId="1038">
    <w:name w:val="默认段落字体"/>
    <w:next w:val="1038"/>
    <w:link w:val="1028"/>
    <w:uiPriority w:val="1"/>
    <w:unhideWhenUsed/>
  </w:style>
  <w:style w:type="table" w:styleId="1039">
    <w:name w:val="普通表格"/>
    <w:next w:val="1039"/>
    <w:link w:val="1028"/>
    <w:uiPriority w:val="99"/>
    <w:unhideWhenUsed/>
    <w:qFormat/>
    <w:tblPr/>
  </w:style>
  <w:style w:type="character" w:styleId="1040">
    <w:name w:val="标题 1 Char"/>
    <w:next w:val="1040"/>
    <w:link w:val="1029"/>
    <w:rPr>
      <w:b/>
      <w:bCs/>
      <w:sz w:val="44"/>
      <w:szCs w:val="44"/>
    </w:rPr>
  </w:style>
  <w:style w:type="character" w:styleId="1041">
    <w:name w:val="标题 2 Char"/>
    <w:next w:val="1041"/>
    <w:link w:val="1030"/>
    <w:rPr>
      <w:rFonts w:ascii="Arial" w:hAnsi="Arial" w:eastAsia="黑体"/>
      <w:b/>
      <w:bCs/>
      <w:sz w:val="32"/>
      <w:szCs w:val="32"/>
    </w:rPr>
  </w:style>
  <w:style w:type="character" w:styleId="1042">
    <w:name w:val="标题 3 Char"/>
    <w:next w:val="1042"/>
    <w:link w:val="1031"/>
    <w:rPr>
      <w:rFonts w:ascii="Times New Roman" w:hAnsi="Times New Roman" w:eastAsia="宋体" w:cs="Times New Roman"/>
      <w:sz w:val="24"/>
      <w:szCs w:val="24"/>
    </w:rPr>
  </w:style>
  <w:style w:type="character" w:styleId="1043">
    <w:name w:val="标题 4 Char"/>
    <w:next w:val="1043"/>
    <w:link w:val="1032"/>
    <w:rPr>
      <w:rFonts w:ascii="Arial" w:hAnsi="Arial" w:eastAsia="黑体"/>
      <w:b/>
      <w:bCs/>
      <w:sz w:val="28"/>
      <w:szCs w:val="28"/>
    </w:rPr>
  </w:style>
  <w:style w:type="character" w:styleId="1044">
    <w:name w:val="标题 5 Char"/>
    <w:next w:val="1044"/>
    <w:link w:val="1033"/>
    <w:rPr>
      <w:rFonts w:ascii="Plotter" w:hAnsi="Plotter"/>
      <w:b/>
      <w:bCs/>
      <w:i/>
      <w:iCs/>
      <w:sz w:val="26"/>
      <w:szCs w:val="26"/>
      <w:lang w:eastAsia="en-US"/>
    </w:rPr>
  </w:style>
  <w:style w:type="character" w:styleId="1045">
    <w:name w:val="标题 6 Char"/>
    <w:next w:val="1045"/>
    <w:link w:val="1034"/>
    <w:rPr>
      <w:rFonts w:ascii="Times New Roman" w:hAnsi="Times New Roman"/>
      <w:b/>
      <w:bCs/>
      <w:sz w:val="22"/>
      <w:szCs w:val="22"/>
      <w:lang w:eastAsia="en-US"/>
    </w:rPr>
  </w:style>
  <w:style w:type="character" w:styleId="1046">
    <w:name w:val="标题 7 Char"/>
    <w:next w:val="1046"/>
    <w:link w:val="1035"/>
    <w:rPr>
      <w:rFonts w:ascii="Times New Roman" w:hAnsi="Times New Roman"/>
      <w:sz w:val="24"/>
      <w:szCs w:val="24"/>
      <w:lang w:eastAsia="en-US"/>
    </w:rPr>
  </w:style>
  <w:style w:type="character" w:styleId="1047">
    <w:name w:val="标题 8 Char"/>
    <w:next w:val="1047"/>
    <w:link w:val="1036"/>
    <w:rPr>
      <w:rFonts w:ascii="Arial" w:hAnsi="Arial" w:eastAsia="黑体"/>
      <w:b/>
      <w:sz w:val="24"/>
      <w:szCs w:val="24"/>
    </w:rPr>
  </w:style>
  <w:style w:type="character" w:styleId="1048">
    <w:name w:val="标题 9 Char"/>
    <w:next w:val="1048"/>
    <w:link w:val="1037"/>
    <w:rPr>
      <w:rFonts w:ascii="Arial" w:hAnsi="Arial" w:eastAsia="黑体"/>
      <w:sz w:val="21"/>
      <w:szCs w:val="21"/>
    </w:rPr>
  </w:style>
  <w:style w:type="paragraph" w:styleId="1049">
    <w:name w:val="列表 3"/>
    <w:basedOn w:val="1028"/>
    <w:next w:val="1049"/>
    <w:link w:val="1028"/>
    <w:pPr>
      <w:ind w:left="1260" w:hanging="420"/>
    </w:pPr>
    <w:rPr>
      <w:szCs w:val="20"/>
    </w:rPr>
  </w:style>
  <w:style w:type="paragraph" w:styleId="1050">
    <w:name w:val="目录 7"/>
    <w:basedOn w:val="1028"/>
    <w:next w:val="1028"/>
    <w:link w:val="1028"/>
    <w:pPr>
      <w:ind w:left="1440"/>
      <w:jc w:val="left"/>
    </w:pPr>
    <w:rPr>
      <w:rFonts w:ascii="Times New Roman" w:hAnsi="Times New Roman"/>
      <w:sz w:val="20"/>
      <w:szCs w:val="20"/>
    </w:rPr>
  </w:style>
  <w:style w:type="paragraph" w:styleId="1051">
    <w:name w:val="索引 8"/>
    <w:basedOn w:val="1028"/>
    <w:next w:val="1028"/>
    <w:link w:val="1028"/>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52">
    <w:name w:val="正文缩进"/>
    <w:basedOn w:val="1028"/>
    <w:next w:val="1052"/>
    <w:link w:val="1053"/>
    <w:pPr>
      <w:ind w:firstLine="420"/>
    </w:pPr>
    <w:rPr>
      <w:sz w:val="20"/>
      <w:szCs w:val="20"/>
    </w:rPr>
  </w:style>
  <w:style w:type="character" w:styleId="1053">
    <w:name w:val="正文缩进 Char"/>
    <w:next w:val="1053"/>
    <w:link w:val="1052"/>
    <w:rPr>
      <w:rFonts w:ascii="Times New Roman" w:hAnsi="Times New Roman" w:eastAsia="宋体" w:cs="Times New Roman"/>
      <w:szCs w:val="20"/>
    </w:rPr>
  </w:style>
  <w:style w:type="paragraph" w:styleId="1054">
    <w:name w:val="题注"/>
    <w:basedOn w:val="1028"/>
    <w:next w:val="1028"/>
    <w:link w:val="1028"/>
    <w:qFormat/>
    <w:rPr>
      <w:rFonts w:ascii="Cambria" w:hAnsi="Cambria" w:eastAsia="黑体"/>
      <w:sz w:val="20"/>
      <w:szCs w:val="20"/>
    </w:rPr>
  </w:style>
  <w:style w:type="paragraph" w:styleId="1055">
    <w:name w:val="索引 5"/>
    <w:basedOn w:val="1028"/>
    <w:next w:val="1028"/>
    <w:link w:val="1028"/>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56">
    <w:name w:val="列表项目符号"/>
    <w:basedOn w:val="1028"/>
    <w:next w:val="1056"/>
    <w:link w:val="1028"/>
    <w:pPr>
      <w:ind w:firstLine="454"/>
      <w:spacing w:before="156" w:line="360" w:lineRule="auto"/>
    </w:pPr>
    <w:rPr>
      <w:rFonts w:ascii="宋体" w:hAnsi="宋体"/>
      <w:color w:val="000000"/>
      <w:sz w:val="24"/>
      <w:szCs w:val="24"/>
    </w:rPr>
  </w:style>
  <w:style w:type="paragraph" w:styleId="1057">
    <w:name w:val="文档结构图"/>
    <w:basedOn w:val="1028"/>
    <w:next w:val="1057"/>
    <w:link w:val="1058"/>
    <w:pPr>
      <w:shd w:val="clear" w:color="auto" w:fill="000080"/>
    </w:pPr>
    <w:rPr>
      <w:sz w:val="24"/>
      <w:szCs w:val="24"/>
    </w:rPr>
  </w:style>
  <w:style w:type="character" w:styleId="1058">
    <w:name w:val="文档结构图 Char"/>
    <w:next w:val="1058"/>
    <w:link w:val="1057"/>
    <w:rPr>
      <w:sz w:val="24"/>
      <w:szCs w:val="24"/>
      <w:shd w:val="clear" w:color="auto" w:fill="000080"/>
    </w:rPr>
  </w:style>
  <w:style w:type="paragraph" w:styleId="1059">
    <w:name w:val="批注文字"/>
    <w:basedOn w:val="1028"/>
    <w:next w:val="1059"/>
    <w:link w:val="1060"/>
    <w:unhideWhenUsed/>
    <w:qFormat/>
    <w:pPr>
      <w:jc w:val="left"/>
    </w:pPr>
  </w:style>
  <w:style w:type="character" w:styleId="1060">
    <w:name w:val="批注文字 Char"/>
    <w:next w:val="1060"/>
    <w:link w:val="1059"/>
    <w:rPr>
      <w:sz w:val="21"/>
      <w:szCs w:val="22"/>
    </w:rPr>
  </w:style>
  <w:style w:type="paragraph" w:styleId="1061">
    <w:name w:val="索引 6"/>
    <w:basedOn w:val="1028"/>
    <w:next w:val="1028"/>
    <w:link w:val="1028"/>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62">
    <w:name w:val="正文文本 3"/>
    <w:basedOn w:val="1028"/>
    <w:next w:val="1062"/>
    <w:link w:val="1063"/>
    <w:pPr>
      <w:jc w:val="left"/>
      <w:spacing w:before="100" w:beforeAutospacing="1" w:after="100" w:afterAutospacing="1"/>
      <w:widowControl/>
    </w:pPr>
    <w:rPr>
      <w:rFonts w:ascii="宋体" w:hAnsi="宋体"/>
      <w:sz w:val="24"/>
      <w:szCs w:val="24"/>
    </w:rPr>
  </w:style>
  <w:style w:type="character" w:styleId="1063">
    <w:name w:val="正文文本 3 Char"/>
    <w:next w:val="1063"/>
    <w:link w:val="1062"/>
    <w:rPr>
      <w:rFonts w:ascii="宋体" w:hAnsi="宋体"/>
      <w:sz w:val="24"/>
      <w:szCs w:val="24"/>
    </w:rPr>
  </w:style>
  <w:style w:type="paragraph" w:styleId="1064">
    <w:name w:val="正文文本"/>
    <w:basedOn w:val="1028"/>
    <w:next w:val="1064"/>
    <w:link w:val="1065"/>
    <w:pPr>
      <w:jc w:val="center"/>
    </w:pPr>
    <w:rPr>
      <w:rFonts w:eastAsia="华文中宋"/>
      <w:sz w:val="44"/>
      <w:szCs w:val="44"/>
    </w:rPr>
  </w:style>
  <w:style w:type="character" w:styleId="1065">
    <w:name w:val="正文文本 Char1"/>
    <w:next w:val="1065"/>
    <w:link w:val="1064"/>
    <w:rPr>
      <w:rFonts w:ascii="Times New Roman" w:hAnsi="Times New Roman" w:eastAsia="华文中宋" w:cs="Times New Roman"/>
      <w:sz w:val="44"/>
      <w:szCs w:val="44"/>
    </w:rPr>
  </w:style>
  <w:style w:type="paragraph" w:styleId="1066">
    <w:name w:val="正文文本缩进"/>
    <w:basedOn w:val="1028"/>
    <w:next w:val="1068"/>
    <w:link w:val="1067"/>
    <w:pPr>
      <w:ind w:firstLine="314"/>
      <w:jc w:val="left"/>
      <w:spacing w:line="720" w:lineRule="exact"/>
    </w:pPr>
    <w:rPr>
      <w:rFonts w:ascii="楷体_GB2312" w:hAnsi="宋体" w:eastAsia="楷体_GB2312"/>
      <w:sz w:val="28"/>
      <w:szCs w:val="28"/>
    </w:rPr>
  </w:style>
  <w:style w:type="character" w:styleId="1067">
    <w:name w:val="正文文本缩进 Char1"/>
    <w:next w:val="1067"/>
    <w:link w:val="1066"/>
    <w:rPr>
      <w:rFonts w:ascii="楷体_GB2312" w:hAnsi="宋体" w:eastAsia="楷体_GB2312" w:cs="Times New Roman"/>
      <w:sz w:val="28"/>
      <w:szCs w:val="28"/>
    </w:rPr>
  </w:style>
  <w:style w:type="paragraph" w:styleId="1068">
    <w:name w:val="寄信人地址"/>
    <w:basedOn w:val="1028"/>
    <w:next w:val="1068"/>
    <w:link w:val="1028"/>
    <w:qFormat/>
    <w:rPr>
      <w:rFonts w:ascii="Arial" w:hAnsi="Arial"/>
    </w:rPr>
  </w:style>
  <w:style w:type="paragraph" w:styleId="1069">
    <w:name w:val="列表 2"/>
    <w:basedOn w:val="1028"/>
    <w:next w:val="1069"/>
    <w:link w:val="1028"/>
    <w:pPr>
      <w:ind w:left="100" w:hanging="200"/>
    </w:pPr>
    <w:rPr>
      <w:rFonts w:ascii="Times New Roman" w:hAnsi="Times New Roman"/>
      <w:szCs w:val="24"/>
    </w:rPr>
  </w:style>
  <w:style w:type="paragraph" w:styleId="1070">
    <w:name w:val="文本块"/>
    <w:basedOn w:val="1028"/>
    <w:next w:val="1070"/>
    <w:link w:val="1028"/>
    <w:pPr>
      <w:ind w:right="210" w:firstLine="560"/>
      <w:spacing w:line="360" w:lineRule="auto"/>
    </w:pPr>
    <w:rPr>
      <w:rFonts w:ascii="宋体" w:hAnsi="宋体"/>
      <w:color w:val="000000"/>
      <w:spacing w:val="20"/>
      <w:sz w:val="24"/>
      <w:szCs w:val="18"/>
    </w:rPr>
  </w:style>
  <w:style w:type="paragraph" w:styleId="1071">
    <w:name w:val="列表项目符号 2"/>
    <w:basedOn w:val="1028"/>
    <w:next w:val="1071"/>
    <w:link w:val="1028"/>
    <w:pPr>
      <w:numPr>
        <w:ilvl w:val="0"/>
        <w:numId w:val="1"/>
      </w:numPr>
      <w:spacing w:line="400" w:lineRule="exact"/>
      <w:tabs>
        <w:tab w:val="left" w:pos="780" w:leader="none"/>
      </w:tabs>
    </w:pPr>
    <w:rPr>
      <w:rFonts w:eastAsia="楷体_GB2312"/>
      <w:sz w:val="28"/>
      <w:szCs w:val="24"/>
    </w:rPr>
  </w:style>
  <w:style w:type="paragraph" w:styleId="1072">
    <w:name w:val="索引 4"/>
    <w:basedOn w:val="1028"/>
    <w:next w:val="1028"/>
    <w:link w:val="1028"/>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073">
    <w:name w:val="目录 5"/>
    <w:basedOn w:val="1028"/>
    <w:next w:val="1028"/>
    <w:link w:val="1028"/>
    <w:pPr>
      <w:ind w:left="960"/>
      <w:jc w:val="left"/>
    </w:pPr>
    <w:rPr>
      <w:rFonts w:ascii="Times New Roman" w:hAnsi="Times New Roman"/>
      <w:sz w:val="20"/>
      <w:szCs w:val="20"/>
    </w:rPr>
  </w:style>
  <w:style w:type="paragraph" w:styleId="1074">
    <w:name w:val="目录 3"/>
    <w:basedOn w:val="1028"/>
    <w:next w:val="1028"/>
    <w:link w:val="1028"/>
    <w:pPr>
      <w:ind w:left="975"/>
      <w:jc w:val="both"/>
      <w:tabs>
        <w:tab w:val="right" w:pos="9912" w:leader="dot"/>
      </w:tabs>
    </w:pPr>
    <w:rPr>
      <w:rFonts w:ascii="Times New Roman" w:hAnsi="Times New Roman"/>
      <w:sz w:val="20"/>
      <w:szCs w:val="20"/>
    </w:rPr>
  </w:style>
  <w:style w:type="paragraph" w:styleId="1075">
    <w:name w:val="纯文本"/>
    <w:basedOn w:val="1028"/>
    <w:next w:val="1075"/>
    <w:link w:val="1076"/>
    <w:qFormat/>
    <w:rPr>
      <w:rFonts w:ascii="宋体" w:hAnsi="Courier New"/>
      <w:sz w:val="20"/>
      <w:szCs w:val="20"/>
    </w:rPr>
  </w:style>
  <w:style w:type="character" w:styleId="1076">
    <w:name w:val="纯文本 Char1"/>
    <w:next w:val="1076"/>
    <w:link w:val="1075"/>
    <w:qFormat/>
    <w:rPr>
      <w:rFonts w:ascii="宋体" w:hAnsi="Courier New" w:eastAsia="宋体" w:cs="Times New Roman"/>
      <w:sz w:val="20"/>
      <w:szCs w:val="20"/>
    </w:rPr>
  </w:style>
  <w:style w:type="paragraph" w:styleId="1077">
    <w:name w:val="目录 8"/>
    <w:basedOn w:val="1028"/>
    <w:next w:val="1028"/>
    <w:link w:val="1028"/>
    <w:pPr>
      <w:ind w:left="1680"/>
      <w:jc w:val="left"/>
    </w:pPr>
    <w:rPr>
      <w:rFonts w:ascii="Times New Roman" w:hAnsi="Times New Roman"/>
      <w:sz w:val="20"/>
      <w:szCs w:val="20"/>
    </w:rPr>
  </w:style>
  <w:style w:type="paragraph" w:styleId="1078">
    <w:name w:val="日期"/>
    <w:basedOn w:val="1028"/>
    <w:next w:val="1028"/>
    <w:link w:val="1079"/>
    <w:pPr>
      <w:ind w:left="100"/>
      <w:jc w:val="left"/>
    </w:pPr>
    <w:rPr>
      <w:sz w:val="24"/>
      <w:szCs w:val="24"/>
    </w:rPr>
  </w:style>
  <w:style w:type="character" w:styleId="1079">
    <w:name w:val="日期 Char1"/>
    <w:next w:val="1079"/>
    <w:link w:val="1078"/>
    <w:rPr>
      <w:rFonts w:ascii="Times New Roman" w:hAnsi="Times New Roman" w:eastAsia="宋体" w:cs="Times New Roman"/>
      <w:sz w:val="24"/>
      <w:szCs w:val="24"/>
    </w:rPr>
  </w:style>
  <w:style w:type="paragraph" w:styleId="1080">
    <w:name w:val="正文文本缩进 2"/>
    <w:basedOn w:val="1028"/>
    <w:next w:val="1080"/>
    <w:link w:val="1081"/>
    <w:pPr>
      <w:ind w:firstLine="630"/>
    </w:pPr>
    <w:rPr>
      <w:rFonts w:ascii="仿宋_GB2312" w:eastAsia="仿宋_GB2312"/>
      <w:sz w:val="28"/>
      <w:szCs w:val="24"/>
    </w:rPr>
  </w:style>
  <w:style w:type="character" w:styleId="1081">
    <w:name w:val="正文文本缩进 2 Char"/>
    <w:next w:val="1081"/>
    <w:link w:val="1080"/>
    <w:rPr>
      <w:rFonts w:ascii="仿宋_GB2312" w:hAnsi="Times New Roman" w:eastAsia="仿宋_GB2312" w:cs="Times New Roman"/>
      <w:sz w:val="28"/>
      <w:szCs w:val="24"/>
    </w:rPr>
  </w:style>
  <w:style w:type="paragraph" w:styleId="1082">
    <w:name w:val="批注框文本"/>
    <w:basedOn w:val="1028"/>
    <w:next w:val="1082"/>
    <w:link w:val="1083"/>
    <w:unhideWhenUsed/>
    <w:rPr>
      <w:sz w:val="18"/>
      <w:szCs w:val="18"/>
    </w:rPr>
  </w:style>
  <w:style w:type="character" w:styleId="1083">
    <w:name w:val="批注框文本 Char"/>
    <w:next w:val="1083"/>
    <w:link w:val="1082"/>
    <w:rPr>
      <w:sz w:val="18"/>
      <w:szCs w:val="18"/>
    </w:rPr>
  </w:style>
  <w:style w:type="paragraph" w:styleId="1084">
    <w:name w:val="页脚"/>
    <w:basedOn w:val="1028"/>
    <w:next w:val="1084"/>
    <w:link w:val="1085"/>
    <w:uiPriority w:val="99"/>
    <w:unhideWhenUsed/>
    <w:pPr>
      <w:jc w:val="left"/>
      <w:tabs>
        <w:tab w:val="center" w:pos="4153" w:leader="none"/>
        <w:tab w:val="right" w:pos="8306" w:leader="none"/>
      </w:tabs>
    </w:pPr>
    <w:rPr>
      <w:sz w:val="18"/>
      <w:szCs w:val="18"/>
    </w:rPr>
  </w:style>
  <w:style w:type="character" w:styleId="1085">
    <w:name w:val="页脚 Char"/>
    <w:next w:val="1085"/>
    <w:link w:val="1084"/>
    <w:uiPriority w:val="99"/>
    <w:rPr>
      <w:sz w:val="18"/>
      <w:szCs w:val="18"/>
    </w:rPr>
  </w:style>
  <w:style w:type="paragraph" w:styleId="1086">
    <w:name w:val="页眉"/>
    <w:basedOn w:val="1028"/>
    <w:next w:val="1086"/>
    <w:link w:val="1087"/>
    <w:unhideWhenUsed/>
    <w:pPr>
      <w:jc w:val="center"/>
      <w:tabs>
        <w:tab w:val="center" w:pos="4153" w:leader="none"/>
        <w:tab w:val="right" w:pos="8306" w:leader="none"/>
      </w:tabs>
      <w:pBdr>
        <w:bottom w:val="single" w:color="000000" w:sz="6" w:space="1"/>
      </w:pBdr>
    </w:pPr>
    <w:rPr>
      <w:sz w:val="18"/>
      <w:szCs w:val="18"/>
    </w:rPr>
  </w:style>
  <w:style w:type="character" w:styleId="1087">
    <w:name w:val="页眉 Char"/>
    <w:next w:val="1087"/>
    <w:link w:val="1086"/>
    <w:qFormat/>
    <w:rPr>
      <w:sz w:val="18"/>
      <w:szCs w:val="18"/>
    </w:rPr>
  </w:style>
  <w:style w:type="paragraph" w:styleId="1088">
    <w:name w:val="目录 1"/>
    <w:basedOn w:val="1028"/>
    <w:next w:val="1028"/>
    <w:link w:val="1028"/>
    <w:uiPriority w:val="39"/>
    <w:unhideWhenUsed/>
  </w:style>
  <w:style w:type="paragraph" w:styleId="1089">
    <w:name w:val="目录 4"/>
    <w:basedOn w:val="1028"/>
    <w:next w:val="1028"/>
    <w:link w:val="1028"/>
    <w:pPr>
      <w:ind w:left="720"/>
      <w:jc w:val="left"/>
    </w:pPr>
    <w:rPr>
      <w:rFonts w:ascii="Times New Roman" w:hAnsi="Times New Roman"/>
      <w:sz w:val="20"/>
      <w:szCs w:val="20"/>
    </w:rPr>
  </w:style>
  <w:style w:type="paragraph" w:styleId="1090">
    <w:name w:val="副标题"/>
    <w:basedOn w:val="1028"/>
    <w:next w:val="1028"/>
    <w:link w:val="1091"/>
    <w:qFormat/>
    <w:pPr>
      <w:jc w:val="center"/>
      <w:spacing w:after="60"/>
      <w:outlineLvl w:val="1"/>
    </w:pPr>
    <w:rPr>
      <w:rFonts w:ascii="Cambria" w:hAnsi="Cambria"/>
      <w:sz w:val="24"/>
      <w:szCs w:val="24"/>
    </w:rPr>
  </w:style>
  <w:style w:type="character" w:styleId="1091">
    <w:name w:val="副标题 Char"/>
    <w:next w:val="1091"/>
    <w:link w:val="1090"/>
    <w:rPr>
      <w:rFonts w:ascii="Cambria" w:hAnsi="Cambria"/>
      <w:sz w:val="24"/>
      <w:szCs w:val="24"/>
    </w:rPr>
  </w:style>
  <w:style w:type="paragraph" w:styleId="1092">
    <w:name w:val="列表"/>
    <w:basedOn w:val="1028"/>
    <w:next w:val="1092"/>
    <w:link w:val="1028"/>
    <w:pPr>
      <w:ind w:left="200" w:hanging="200"/>
    </w:pPr>
    <w:rPr>
      <w:szCs w:val="21"/>
    </w:rPr>
  </w:style>
  <w:style w:type="paragraph" w:styleId="1093">
    <w:name w:val="目录 6"/>
    <w:basedOn w:val="1028"/>
    <w:next w:val="1028"/>
    <w:link w:val="1028"/>
    <w:pPr>
      <w:ind w:left="1200"/>
      <w:jc w:val="left"/>
    </w:pPr>
    <w:rPr>
      <w:rFonts w:ascii="Times New Roman" w:hAnsi="Times New Roman"/>
      <w:sz w:val="20"/>
      <w:szCs w:val="20"/>
    </w:rPr>
  </w:style>
  <w:style w:type="paragraph" w:styleId="1094">
    <w:name w:val="正文文本缩进 3"/>
    <w:basedOn w:val="1028"/>
    <w:next w:val="1094"/>
    <w:link w:val="1095"/>
    <w:pPr>
      <w:ind w:firstLine="567"/>
      <w:spacing w:line="360" w:lineRule="auto"/>
    </w:pPr>
    <w:rPr>
      <w:rFonts w:eastAsia="仿宋_GB2312"/>
      <w:color w:val="000000"/>
      <w:sz w:val="28"/>
      <w:szCs w:val="20"/>
    </w:rPr>
  </w:style>
  <w:style w:type="character" w:styleId="1095">
    <w:name w:val="正文文本缩进 3 Char"/>
    <w:next w:val="1095"/>
    <w:link w:val="1094"/>
    <w:rPr>
      <w:rFonts w:ascii="Times New Roman" w:hAnsi="Times New Roman" w:eastAsia="仿宋_GB2312" w:cs="Arial"/>
      <w:color w:val="000000"/>
      <w:sz w:val="28"/>
    </w:rPr>
  </w:style>
  <w:style w:type="paragraph" w:styleId="1096">
    <w:name w:val="图表目录"/>
    <w:basedOn w:val="1028"/>
    <w:next w:val="1028"/>
    <w:link w:val="1028"/>
    <w:pPr>
      <w:ind w:left="840" w:hanging="420"/>
    </w:pPr>
    <w:rPr>
      <w:rFonts w:ascii="Times New Roman" w:hAnsi="Times New Roman"/>
      <w:szCs w:val="24"/>
    </w:rPr>
  </w:style>
  <w:style w:type="paragraph" w:styleId="1097">
    <w:name w:val="目录 2"/>
    <w:basedOn w:val="1028"/>
    <w:next w:val="1028"/>
    <w:link w:val="1028"/>
    <w:pPr>
      <w:ind w:firstLine="920"/>
      <w:jc w:val="left"/>
      <w:spacing w:line="660" w:lineRule="exact"/>
      <w:tabs>
        <w:tab w:val="right" w:pos="9912" w:leader="dot"/>
      </w:tabs>
    </w:pPr>
    <w:rPr>
      <w:rFonts w:ascii="宋体" w:hAnsi="宋体"/>
      <w:iCs/>
      <w:sz w:val="28"/>
      <w:szCs w:val="28"/>
    </w:rPr>
  </w:style>
  <w:style w:type="paragraph" w:styleId="1098">
    <w:name w:val="目录 9"/>
    <w:basedOn w:val="1028"/>
    <w:next w:val="1028"/>
    <w:link w:val="1028"/>
    <w:pPr>
      <w:ind w:left="1920"/>
      <w:jc w:val="left"/>
    </w:pPr>
    <w:rPr>
      <w:rFonts w:ascii="Times New Roman" w:hAnsi="Times New Roman"/>
      <w:sz w:val="20"/>
      <w:szCs w:val="20"/>
    </w:rPr>
  </w:style>
  <w:style w:type="paragraph" w:styleId="1099">
    <w:name w:val="正文文本 2"/>
    <w:basedOn w:val="1028"/>
    <w:next w:val="1099"/>
    <w:link w:val="1100"/>
    <w:pPr>
      <w:spacing w:after="120" w:line="480" w:lineRule="auto"/>
    </w:pPr>
    <w:rPr>
      <w:b/>
      <w:sz w:val="18"/>
      <w:szCs w:val="20"/>
    </w:rPr>
  </w:style>
  <w:style w:type="character" w:styleId="1100">
    <w:name w:val="正文文本 2 Char"/>
    <w:next w:val="1100"/>
    <w:link w:val="1099"/>
    <w:rPr>
      <w:b/>
      <w:sz w:val="18"/>
    </w:rPr>
  </w:style>
  <w:style w:type="paragraph" w:styleId="1101">
    <w:name w:val="列表 4"/>
    <w:basedOn w:val="1028"/>
    <w:next w:val="1101"/>
    <w:link w:val="1028"/>
    <w:pPr>
      <w:numPr>
        <w:ilvl w:val="0"/>
        <w:numId w:val="2"/>
      </w:numPr>
      <w:ind w:left="1680" w:hanging="420"/>
      <w:jc w:val="left"/>
    </w:pPr>
    <w:rPr>
      <w:rFonts w:ascii="宋体"/>
      <w:sz w:val="24"/>
      <w:szCs w:val="20"/>
    </w:rPr>
  </w:style>
  <w:style w:type="paragraph" w:styleId="1102">
    <w:name w:val="HTML 预设格式"/>
    <w:basedOn w:val="1028"/>
    <w:next w:val="1102"/>
    <w:link w:val="1103"/>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character" w:styleId="1103">
    <w:name w:val="HTML 预设格式 Char"/>
    <w:next w:val="1103"/>
    <w:link w:val="1102"/>
    <w:rPr>
      <w:rFonts w:ascii="Arial" w:hAnsi="Arial"/>
      <w:sz w:val="28"/>
      <w:szCs w:val="28"/>
    </w:rPr>
  </w:style>
  <w:style w:type="paragraph" w:styleId="1104">
    <w:name w:val="普通(网站)"/>
    <w:basedOn w:val="1028"/>
    <w:next w:val="1104"/>
    <w:link w:val="1028"/>
    <w:qFormat/>
    <w:pPr>
      <w:jc w:val="left"/>
      <w:spacing w:before="100" w:beforeAutospacing="1" w:after="100" w:afterAutospacing="1"/>
      <w:widowControl/>
    </w:pPr>
    <w:rPr>
      <w:rFonts w:ascii="宋体" w:hAnsi="宋体" w:cs="宋体"/>
      <w:sz w:val="24"/>
      <w:szCs w:val="24"/>
    </w:rPr>
  </w:style>
  <w:style w:type="paragraph" w:styleId="1105">
    <w:name w:val="索引 1"/>
    <w:basedOn w:val="1028"/>
    <w:next w:val="1028"/>
    <w:link w:val="1028"/>
    <w:rPr>
      <w:rFonts w:ascii="Times New Roman" w:hAnsi="Times New Roman"/>
      <w:szCs w:val="24"/>
    </w:rPr>
  </w:style>
  <w:style w:type="paragraph" w:styleId="1106">
    <w:name w:val="索引 2"/>
    <w:basedOn w:val="1028"/>
    <w:next w:val="1028"/>
    <w:link w:val="1028"/>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1107">
    <w:name w:val="标题"/>
    <w:basedOn w:val="1028"/>
    <w:next w:val="1107"/>
    <w:link w:val="1108"/>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character" w:styleId="1108">
    <w:name w:val="标题 Char"/>
    <w:basedOn w:val="1038"/>
    <w:next w:val="1108"/>
    <w:link w:val="1107"/>
    <w:rPr>
      <w:b/>
      <w:sz w:val="24"/>
    </w:rPr>
  </w:style>
  <w:style w:type="paragraph" w:styleId="1109">
    <w:name w:val="批注主题"/>
    <w:basedOn w:val="1059"/>
    <w:next w:val="1059"/>
    <w:link w:val="1110"/>
    <w:qFormat/>
    <w:rPr>
      <w:b/>
      <w:bCs/>
      <w:sz w:val="18"/>
      <w:szCs w:val="20"/>
    </w:rPr>
  </w:style>
  <w:style w:type="character" w:styleId="1110">
    <w:name w:val="批注主题 Char"/>
    <w:next w:val="1110"/>
    <w:link w:val="1109"/>
    <w:rPr>
      <w:b/>
      <w:bCs/>
      <w:sz w:val="18"/>
    </w:rPr>
  </w:style>
  <w:style w:type="paragraph" w:styleId="1111">
    <w:name w:val="正文首行缩进"/>
    <w:basedOn w:val="1064"/>
    <w:next w:val="1111"/>
    <w:link w:val="1112"/>
    <w:pPr>
      <w:ind w:firstLine="420"/>
      <w:jc w:val="both"/>
      <w:spacing w:after="120"/>
    </w:pPr>
    <w:rPr>
      <w:rFonts w:eastAsia="宋体"/>
      <w:b/>
      <w:sz w:val="18"/>
      <w:szCs w:val="24"/>
    </w:rPr>
  </w:style>
  <w:style w:type="character" w:styleId="1112">
    <w:name w:val="正文首行缩进 Char"/>
    <w:next w:val="1112"/>
    <w:link w:val="1111"/>
    <w:rPr>
      <w:b/>
      <w:sz w:val="18"/>
      <w:szCs w:val="24"/>
    </w:rPr>
  </w:style>
  <w:style w:type="paragraph" w:styleId="1113">
    <w:name w:val="正文首行缩进 2"/>
    <w:basedOn w:val="1066"/>
    <w:next w:val="1028"/>
    <w:link w:val="1114"/>
    <w:pPr>
      <w:ind w:firstLine="420"/>
      <w:jc w:val="both"/>
      <w:spacing w:line="360" w:lineRule="auto"/>
    </w:pPr>
    <w:rPr>
      <w:rFonts w:ascii="宋体" w:eastAsia="宋体"/>
      <w:sz w:val="20"/>
      <w:szCs w:val="20"/>
    </w:rPr>
  </w:style>
  <w:style w:type="character" w:styleId="1114">
    <w:name w:val="正文首行缩进 2 Char"/>
    <w:next w:val="1114"/>
    <w:link w:val="1113"/>
    <w:rPr>
      <w:rFonts w:ascii="宋体" w:hAnsi="宋体"/>
    </w:rPr>
  </w:style>
  <w:style w:type="table" w:styleId="1115">
    <w:name w:val="网格型"/>
    <w:basedOn w:val="1039"/>
    <w:next w:val="1115"/>
    <w:link w:val="1028"/>
    <w:qFormat/>
    <w:pPr>
      <w:jc w:val="both"/>
      <w:widowControl w:val="off"/>
    </w:pPr>
    <w:tblPr/>
  </w:style>
  <w:style w:type="character" w:styleId="1116">
    <w:name w:val="要点"/>
    <w:basedOn w:val="1038"/>
    <w:next w:val="1116"/>
    <w:link w:val="1028"/>
    <w:qFormat/>
    <w:rPr>
      <w:b/>
    </w:rPr>
  </w:style>
  <w:style w:type="character" w:styleId="1117">
    <w:name w:val="页码"/>
    <w:next w:val="1117"/>
    <w:link w:val="1028"/>
  </w:style>
  <w:style w:type="character" w:styleId="1118">
    <w:name w:val="已访问的超链接"/>
    <w:next w:val="1118"/>
    <w:link w:val="1028"/>
    <w:rPr>
      <w:color w:val="800080"/>
      <w:u w:val="single"/>
    </w:rPr>
  </w:style>
  <w:style w:type="character" w:styleId="1119">
    <w:name w:val="强调"/>
    <w:next w:val="1119"/>
    <w:link w:val="1028"/>
    <w:qFormat/>
    <w:rPr>
      <w:i/>
      <w:iCs/>
    </w:rPr>
  </w:style>
  <w:style w:type="character" w:styleId="1120">
    <w:name w:val="超链接"/>
    <w:next w:val="1120"/>
    <w:link w:val="1028"/>
    <w:rPr>
      <w:color w:val="0000ff"/>
      <w:u w:val="single"/>
    </w:rPr>
  </w:style>
  <w:style w:type="character" w:styleId="1121">
    <w:name w:val="批注引用"/>
    <w:next w:val="1121"/>
    <w:link w:val="1028"/>
    <w:rPr>
      <w:sz w:val="21"/>
      <w:szCs w:val="21"/>
    </w:rPr>
  </w:style>
  <w:style w:type="character" w:styleId="1122">
    <w:name w:val="HTML 引文"/>
    <w:next w:val="1122"/>
    <w:link w:val="1028"/>
    <w:uiPriority w:val="99"/>
    <w:unhideWhenUsed/>
    <w:rPr>
      <w:color w:val="008000"/>
    </w:rPr>
  </w:style>
  <w:style w:type="paragraph" w:styleId="1123">
    <w:name w:val="正文首行缩进 21"/>
    <w:basedOn w:val="1124"/>
    <w:next w:val="1028"/>
    <w:link w:val="1028"/>
    <w:uiPriority w:val="99"/>
    <w:unhideWhenUsed/>
    <w:qFormat/>
    <w:pPr>
      <w:ind w:firstLine="420"/>
      <w:jc w:val="left"/>
      <w:widowControl/>
    </w:pPr>
    <w:rPr>
      <w:rFonts w:ascii="宋体" w:hAnsi="Courier New" w:cs="宋体"/>
      <w:spacing w:val="-4"/>
      <w:szCs w:val="21"/>
    </w:rPr>
  </w:style>
  <w:style w:type="paragraph" w:styleId="1124">
    <w:name w:val="正文文本缩进1"/>
    <w:basedOn w:val="1028"/>
    <w:next w:val="1124"/>
    <w:link w:val="1028"/>
    <w:uiPriority w:val="99"/>
    <w:unhideWhenUsed/>
    <w:qFormat/>
    <w:pPr>
      <w:ind w:left="420"/>
      <w:spacing w:after="120"/>
    </w:pPr>
  </w:style>
  <w:style w:type="paragraph" w:styleId="1125">
    <w:name w:val="首行缩进"/>
    <w:basedOn w:val="1028"/>
    <w:next w:val="1125"/>
    <w:link w:val="1028"/>
    <w:uiPriority w:val="99"/>
    <w:qFormat/>
    <w:pPr>
      <w:ind w:firstLine="480"/>
      <w:spacing w:line="360" w:lineRule="auto"/>
    </w:pPr>
    <w:rPr>
      <w:rFonts w:ascii="Calibri" w:hAnsi="Calibri" w:eastAsia="微软雅黑"/>
      <w:sz w:val="24"/>
      <w:szCs w:val="22"/>
      <w:lang w:val="zh-CN"/>
    </w:rPr>
  </w:style>
  <w:style w:type="character" w:styleId="1126">
    <w:name w:val="论文正文 Char"/>
    <w:next w:val="1126"/>
    <w:link w:val="1127"/>
    <w:rPr>
      <w:sz w:val="24"/>
      <w:szCs w:val="24"/>
    </w:rPr>
  </w:style>
  <w:style w:type="paragraph" w:styleId="1127">
    <w:name w:val="论文正文"/>
    <w:basedOn w:val="1028"/>
    <w:next w:val="1127"/>
    <w:link w:val="1126"/>
    <w:pPr>
      <w:ind w:firstLine="420"/>
      <w:spacing w:line="360" w:lineRule="auto"/>
    </w:pPr>
    <w:rPr>
      <w:sz w:val="24"/>
      <w:szCs w:val="24"/>
    </w:rPr>
  </w:style>
  <w:style w:type="character" w:styleId="1128">
    <w:name w:val="ca-171"/>
    <w:next w:val="1128"/>
    <w:link w:val="1028"/>
    <w:rPr>
      <w:rFonts w:hint="eastAsia" w:ascii="仿宋_GB2312" w:eastAsia="仿宋_GB2312"/>
      <w:color w:val="ff0000"/>
      <w:sz w:val="24"/>
      <w:szCs w:val="24"/>
    </w:rPr>
  </w:style>
  <w:style w:type="character" w:styleId="1129">
    <w:name w:val="标题 8 Char1"/>
    <w:next w:val="1129"/>
    <w:link w:val="1028"/>
    <w:rPr>
      <w:rFonts w:ascii="Arial" w:hAnsi="Arial" w:eastAsia="黑体"/>
      <w:sz w:val="24"/>
      <w:szCs w:val="24"/>
      <w:lang w:val="en-US" w:eastAsia="zh-CN" w:bidi="ar-SA"/>
    </w:rPr>
  </w:style>
  <w:style w:type="character" w:styleId="1130">
    <w:name w:val="书籍标题"/>
    <w:next w:val="1130"/>
    <w:link w:val="1028"/>
    <w:qFormat/>
    <w:rPr>
      <w:rFonts w:ascii="Cambria" w:hAnsi="Cambria" w:eastAsia="宋体"/>
      <w:b/>
      <w:i/>
      <w:sz w:val="24"/>
      <w:szCs w:val="24"/>
    </w:rPr>
  </w:style>
  <w:style w:type="character" w:styleId="1131">
    <w:name w:val="Date Char"/>
    <w:next w:val="1131"/>
    <w:link w:val="1028"/>
    <w:rPr>
      <w:rFonts w:ascii="Times New Roman" w:hAnsi="Times New Roman" w:eastAsia="宋体"/>
      <w:sz w:val="24"/>
    </w:rPr>
  </w:style>
  <w:style w:type="character" w:styleId="1132">
    <w:name w:val="c-icon14"/>
    <w:next w:val="1132"/>
    <w:link w:val="1028"/>
  </w:style>
  <w:style w:type="character" w:styleId="1133">
    <w:name w:val="正文文本 3 Char1"/>
    <w:next w:val="1133"/>
    <w:link w:val="1028"/>
    <w:rPr>
      <w:sz w:val="16"/>
      <w:szCs w:val="16"/>
    </w:rPr>
  </w:style>
  <w:style w:type="character" w:styleId="1134">
    <w:name w:val="引用 Char"/>
    <w:next w:val="1134"/>
    <w:link w:val="1135"/>
    <w:rPr>
      <w:i/>
      <w:sz w:val="24"/>
      <w:szCs w:val="24"/>
    </w:rPr>
  </w:style>
  <w:style w:type="paragraph" w:styleId="1135">
    <w:name w:val="引用"/>
    <w:basedOn w:val="1028"/>
    <w:next w:val="1028"/>
    <w:link w:val="1134"/>
    <w:qFormat/>
    <w:rPr>
      <w:i/>
      <w:sz w:val="24"/>
      <w:szCs w:val="24"/>
    </w:rPr>
  </w:style>
  <w:style w:type="character" w:styleId="1136">
    <w:name w:val="标题 6 Char1"/>
    <w:next w:val="1136"/>
    <w:link w:val="1028"/>
    <w:rPr>
      <w:rFonts w:ascii="Arial" w:hAnsi="Arial" w:eastAsia="黑体"/>
      <w:b/>
      <w:bCs/>
      <w:sz w:val="24"/>
      <w:szCs w:val="24"/>
      <w:lang w:val="en-US" w:eastAsia="zh-CN" w:bidi="ar-SA"/>
    </w:rPr>
  </w:style>
  <w:style w:type="character" w:styleId="1137">
    <w:name w:val="Footer Char"/>
    <w:next w:val="1137"/>
    <w:link w:val="1028"/>
    <w:rPr>
      <w:rFonts w:eastAsia="宋体"/>
      <w:sz w:val="18"/>
    </w:rPr>
  </w:style>
  <w:style w:type="character" w:styleId="1138">
    <w:name w:val="明显引用 Char"/>
    <w:next w:val="1138"/>
    <w:link w:val="1139"/>
    <w:rPr>
      <w:b/>
      <w:i/>
      <w:sz w:val="24"/>
      <w:szCs w:val="22"/>
    </w:rPr>
  </w:style>
  <w:style w:type="paragraph" w:styleId="1139">
    <w:name w:val="明显引用"/>
    <w:basedOn w:val="1028"/>
    <w:next w:val="1028"/>
    <w:link w:val="1138"/>
    <w:qFormat/>
    <w:pPr>
      <w:ind w:left="720" w:right="720"/>
    </w:pPr>
    <w:rPr>
      <w:b/>
      <w:i/>
      <w:sz w:val="24"/>
    </w:rPr>
  </w:style>
  <w:style w:type="character" w:styleId="1140">
    <w:name w:val="Blockquote Char Char"/>
    <w:next w:val="1140"/>
    <w:link w:val="1141"/>
    <w:rPr>
      <w:sz w:val="24"/>
    </w:rPr>
  </w:style>
  <w:style w:type="paragraph" w:styleId="1141">
    <w:name w:val="Blockquote_0"/>
    <w:basedOn w:val="1142"/>
    <w:next w:val="1141"/>
    <w:link w:val="1140"/>
    <w:qFormat/>
    <w:pPr>
      <w:ind w:left="360" w:right="360"/>
      <w:spacing w:before="100" w:after="100"/>
      <w:widowControl w:val="off"/>
    </w:pPr>
    <w:rPr>
      <w:sz w:val="24"/>
    </w:rPr>
  </w:style>
  <w:style w:type="paragraph" w:styleId="1142">
    <w:name w:val="正文1"/>
    <w:next w:val="1143"/>
    <w:link w:val="1028"/>
    <w:qFormat/>
    <w:rPr>
      <w:lang w:val="en-US" w:eastAsia="zh-CN" w:bidi="ar-SA"/>
    </w:rPr>
  </w:style>
  <w:style w:type="paragraph" w:styleId="1143">
    <w:name w:val="正文文本1"/>
    <w:basedOn w:val="1142"/>
    <w:next w:val="1144"/>
    <w:link w:val="1028"/>
    <w:qFormat/>
    <w:pPr>
      <w:spacing w:after="120"/>
    </w:pPr>
    <w:rPr>
      <w:lang w:val="en-US" w:eastAsia="en-US"/>
    </w:rPr>
  </w:style>
  <w:style w:type="paragraph" w:styleId="1144">
    <w:name w:val="一级条标题"/>
    <w:basedOn w:val="1145"/>
    <w:next w:val="1146"/>
    <w:link w:val="102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5">
    <w:name w:val="章标题"/>
    <w:next w:val="1028"/>
    <w:link w:val="102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46">
    <w:name w:val="段"/>
    <w:next w:val="1028"/>
    <w:link w:val="1147"/>
    <w:pPr>
      <w:ind w:firstLine="200"/>
      <w:jc w:val="both"/>
    </w:pPr>
    <w:rPr>
      <w:rFonts w:ascii="宋体"/>
      <w:sz w:val="21"/>
      <w:lang w:val="en-US" w:eastAsia="zh-CN" w:bidi="ar-SA"/>
    </w:rPr>
  </w:style>
  <w:style w:type="character" w:styleId="1147">
    <w:name w:val="段 Char"/>
    <w:next w:val="1147"/>
    <w:link w:val="1146"/>
    <w:rPr>
      <w:rFonts w:ascii="宋体"/>
      <w:sz w:val="21"/>
      <w:lang w:val="en-US" w:eastAsia="zh-CN" w:bidi="ar-SA"/>
    </w:rPr>
  </w:style>
  <w:style w:type="character" w:styleId="1148">
    <w:name w:val="Blockquote Char_0"/>
    <w:next w:val="1148"/>
    <w:link w:val="1028"/>
    <w:rPr>
      <w:sz w:val="24"/>
    </w:rPr>
  </w:style>
  <w:style w:type="character" w:styleId="1149">
    <w:name w:val=" Char Char17"/>
    <w:next w:val="1149"/>
    <w:link w:val="1028"/>
    <w:rPr>
      <w:rFonts w:ascii="Arial" w:hAnsi="Arial" w:eastAsia="黑体"/>
      <w:b/>
      <w:bCs/>
      <w:sz w:val="24"/>
      <w:szCs w:val="24"/>
      <w:lang w:val="en-US" w:eastAsia="zh-CN" w:bidi="ar-SA"/>
    </w:rPr>
  </w:style>
  <w:style w:type="character" w:styleId="1150">
    <w:name w:val=" Char Char15"/>
    <w:next w:val="1150"/>
    <w:link w:val="1028"/>
    <w:rPr>
      <w:rFonts w:ascii="Arial" w:hAnsi="Arial" w:eastAsia="黑体"/>
      <w:sz w:val="24"/>
      <w:szCs w:val="24"/>
      <w:lang w:val="en-US" w:eastAsia="zh-CN" w:bidi="ar-SA"/>
    </w:rPr>
  </w:style>
  <w:style w:type="character" w:styleId="1151">
    <w:name w:val="正文文本缩进 Char"/>
    <w:next w:val="1151"/>
    <w:link w:val="1028"/>
  </w:style>
  <w:style w:type="character" w:styleId="1152">
    <w:name w:val="tt21"/>
    <w:next w:val="1152"/>
    <w:link w:val="1028"/>
    <w:rPr>
      <w:rFonts w:ascii="宋体" w:hAnsi="宋体"/>
      <w:b/>
      <w:bCs/>
      <w:sz w:val="32"/>
      <w:szCs w:val="18"/>
    </w:rPr>
  </w:style>
  <w:style w:type="character" w:styleId="1153">
    <w:name w:val="正文段落 Char"/>
    <w:next w:val="1153"/>
    <w:link w:val="1154"/>
    <w:rPr>
      <w:sz w:val="24"/>
    </w:rPr>
  </w:style>
  <w:style w:type="paragraph" w:styleId="1154">
    <w:name w:val="正文段落"/>
    <w:basedOn w:val="1028"/>
    <w:next w:val="1154"/>
    <w:link w:val="1153"/>
    <w:pPr>
      <w:ind w:firstLine="480"/>
      <w:spacing w:line="360" w:lineRule="auto"/>
    </w:pPr>
    <w:rPr>
      <w:sz w:val="24"/>
      <w:szCs w:val="20"/>
    </w:rPr>
  </w:style>
  <w:style w:type="character" w:styleId="1155">
    <w:name w:val="正文段落_列表2"/>
    <w:next w:val="1155"/>
    <w:link w:val="1028"/>
    <w:rPr>
      <w:rFonts w:ascii="宋体" w:hAnsi="宋体" w:eastAsia="宋体" w:cs="宋体"/>
    </w:rPr>
  </w:style>
  <w:style w:type="character" w:styleId="1156">
    <w:name w:val="标题5 Char Char"/>
    <w:next w:val="1156"/>
    <w:link w:val="1157"/>
    <w:rPr>
      <w:rFonts w:ascii="Arial" w:hAnsi="Arial"/>
      <w:b/>
      <w:bCs/>
      <w:sz w:val="24"/>
      <w:szCs w:val="32"/>
    </w:rPr>
  </w:style>
  <w:style w:type="paragraph" w:styleId="1157">
    <w:name w:val="标题5"/>
    <w:basedOn w:val="1031"/>
    <w:next w:val="1157"/>
    <w:link w:val="1156"/>
    <w:pPr>
      <w:jc w:val="both"/>
      <w:keepLines/>
      <w:keepNext/>
      <w:spacing w:before="260" w:after="260" w:line="413" w:lineRule="auto"/>
    </w:pPr>
    <w:rPr>
      <w:rFonts w:ascii="Arial" w:hAnsi="Arial"/>
      <w:b/>
      <w:bCs/>
      <w:szCs w:val="32"/>
    </w:rPr>
  </w:style>
  <w:style w:type="character" w:styleId="1158">
    <w:name w:val="font5 Char"/>
    <w:next w:val="1158"/>
    <w:link w:val="1028"/>
    <w:rPr>
      <w:rFonts w:ascii="宋体" w:hAnsi="宋体" w:eastAsia="宋体"/>
      <w:sz w:val="28"/>
      <w:lang w:val="en-US" w:eastAsia="zh-CN"/>
    </w:rPr>
  </w:style>
  <w:style w:type="character" w:styleId="1159">
    <w:name w:val="标题 Char_0"/>
    <w:next w:val="1159"/>
    <w:link w:val="1160"/>
    <w:rPr>
      <w:rFonts w:ascii="黑体" w:hAnsi="Arial" w:eastAsia="黑体"/>
      <w:b/>
      <w:bCs/>
      <w:sz w:val="32"/>
      <w:szCs w:val="32"/>
    </w:rPr>
  </w:style>
  <w:style w:type="paragraph" w:styleId="1160">
    <w:name w:val="标题_0"/>
    <w:basedOn w:val="1161"/>
    <w:next w:val="1160"/>
    <w:link w:val="1159"/>
    <w:qFormat/>
    <w:pPr>
      <w:jc w:val="center"/>
      <w:spacing w:before="120" w:after="120" w:line="360" w:lineRule="auto"/>
      <w:outlineLvl w:val="0"/>
    </w:pPr>
    <w:rPr>
      <w:rFonts w:ascii="黑体" w:hAnsi="Arial" w:eastAsia="黑体"/>
      <w:b/>
      <w:bCs/>
      <w:sz w:val="32"/>
      <w:szCs w:val="32"/>
    </w:rPr>
  </w:style>
  <w:style w:type="paragraph" w:styleId="1161">
    <w:name w:val="正文_2"/>
    <w:next w:val="1161"/>
    <w:link w:val="1028"/>
    <w:qFormat/>
    <w:rPr>
      <w:lang w:val="en-US" w:eastAsia="zh-CN" w:bidi="ar-SA"/>
    </w:rPr>
  </w:style>
  <w:style w:type="character" w:styleId="1162">
    <w:name w:val="正文文本 2 Char1"/>
    <w:next w:val="1162"/>
    <w:link w:val="1028"/>
    <w:rPr>
      <w:sz w:val="21"/>
      <w:szCs w:val="22"/>
    </w:rPr>
  </w:style>
  <w:style w:type="character" w:styleId="1163">
    <w:name w:val="页脚 Char2"/>
    <w:next w:val="1163"/>
    <w:link w:val="1028"/>
    <w:rPr>
      <w:rFonts w:eastAsia="宋体"/>
      <w:sz w:val="18"/>
      <w:szCs w:val="18"/>
      <w:lang w:val="en-US" w:eastAsia="zh-CN" w:bidi="ar-SA"/>
    </w:rPr>
  </w:style>
  <w:style w:type="character" w:styleId="1164">
    <w:name w:val="apple-style-span"/>
    <w:next w:val="1164"/>
    <w:link w:val="1028"/>
  </w:style>
  <w:style w:type="character" w:styleId="1165">
    <w:name w:val="批注主题 Char1"/>
    <w:next w:val="1165"/>
    <w:link w:val="1028"/>
    <w:rPr>
      <w:b/>
      <w:bCs/>
    </w:rPr>
  </w:style>
  <w:style w:type="character" w:styleId="1166">
    <w:name w:val="表格内容"/>
    <w:next w:val="1166"/>
    <w:link w:val="1028"/>
    <w:rPr>
      <w:rFonts w:ascii="Times New Roman" w:hAnsi="Times New Roman" w:cs="Times New Roman"/>
      <w:sz w:val="24"/>
    </w:rPr>
  </w:style>
  <w:style w:type="character" w:styleId="1167">
    <w:name w:val="Table Text Char1"/>
    <w:next w:val="1167"/>
    <w:link w:val="1168"/>
    <w:rPr>
      <w:rFonts w:cs="Arial"/>
      <w:sz w:val="21"/>
      <w:szCs w:val="21"/>
    </w:rPr>
  </w:style>
  <w:style w:type="paragraph" w:styleId="1168">
    <w:name w:val="Table Text"/>
    <w:basedOn w:val="1028"/>
    <w:next w:val="1168"/>
    <w:link w:val="1167"/>
    <w:pPr>
      <w:jc w:val="left"/>
      <w:spacing w:before="80" w:after="80" w:line="240" w:lineRule="atLeast"/>
    </w:pPr>
    <w:rPr>
      <w:szCs w:val="21"/>
    </w:rPr>
  </w:style>
  <w:style w:type="character" w:styleId="1169">
    <w:name w:val=" Char Char8"/>
    <w:next w:val="1169"/>
    <w:link w:val="1028"/>
    <w:rPr>
      <w:rFonts w:eastAsia="宋体"/>
      <w:sz w:val="18"/>
      <w:szCs w:val="18"/>
      <w:lang w:val="en-US" w:eastAsia="zh-CN" w:bidi="ar-SA"/>
    </w:rPr>
  </w:style>
  <w:style w:type="character" w:styleId="1170">
    <w:name w:val="ca-401"/>
    <w:next w:val="1170"/>
    <w:link w:val="1028"/>
    <w:rPr>
      <w:rFonts w:hint="eastAsia" w:ascii="宋体" w:hAnsi="宋体" w:eastAsia="宋体"/>
      <w:color w:val="ff0000"/>
      <w:sz w:val="21"/>
      <w:szCs w:val="21"/>
    </w:rPr>
  </w:style>
  <w:style w:type="character" w:styleId="1171">
    <w:name w:val="正文格式 Char1"/>
    <w:next w:val="1171"/>
    <w:link w:val="1028"/>
    <w:rPr>
      <w:rFonts w:ascii="宋体" w:hAnsi="宋体" w:eastAsia="宋体"/>
      <w:bCs/>
      <w:color w:val="000000"/>
      <w:sz w:val="24"/>
      <w:szCs w:val="24"/>
      <w:lang w:val="en-US" w:eastAsia="zh-CN" w:bidi="ar-SA"/>
    </w:rPr>
  </w:style>
  <w:style w:type="character" w:styleId="1172">
    <w:name w:val=" Char Char9"/>
    <w:next w:val="1172"/>
    <w:link w:val="1028"/>
    <w:rPr>
      <w:rFonts w:eastAsia="宋体"/>
      <w:sz w:val="18"/>
      <w:szCs w:val="18"/>
      <w:lang w:val="en-US" w:eastAsia="zh-CN" w:bidi="ar-SA"/>
    </w:rPr>
  </w:style>
  <w:style w:type="character" w:styleId="1173">
    <w:name w:val="HTML 预设格式 Char1"/>
    <w:next w:val="1173"/>
    <w:link w:val="1028"/>
    <w:rPr>
      <w:rFonts w:ascii="Courier New" w:hAnsi="Courier New" w:cs="Courier New"/>
    </w:rPr>
  </w:style>
  <w:style w:type="character" w:styleId="1174">
    <w:name w:val="Body Text Char"/>
    <w:next w:val="1174"/>
    <w:link w:val="1028"/>
    <w:rPr>
      <w:rFonts w:ascii="楷体_GB2312" w:hAnsi="Arial" w:eastAsia="楷体_GB2312"/>
      <w:sz w:val="28"/>
    </w:rPr>
  </w:style>
  <w:style w:type="character" w:styleId="1175">
    <w:name w:val="text4"/>
    <w:next w:val="1175"/>
    <w:link w:val="1028"/>
  </w:style>
  <w:style w:type="character" w:styleId="1176">
    <w:name w:val="正文格式 Char"/>
    <w:next w:val="1176"/>
    <w:link w:val="1177"/>
    <w:rPr>
      <w:rFonts w:ascii="Times New Roman" w:hAnsi="Times New Roman"/>
      <w:sz w:val="24"/>
    </w:rPr>
  </w:style>
  <w:style w:type="paragraph" w:styleId="1177">
    <w:name w:val="正文格式"/>
    <w:basedOn w:val="1028"/>
    <w:next w:val="1177"/>
    <w:link w:val="1176"/>
    <w:pPr>
      <w:ind w:firstLine="482"/>
      <w:spacing w:line="360" w:lineRule="atLeast"/>
      <w:widowControl/>
    </w:pPr>
    <w:rPr>
      <w:sz w:val="24"/>
      <w:szCs w:val="20"/>
    </w:rPr>
  </w:style>
  <w:style w:type="character" w:styleId="1178">
    <w:name w:val="正文首行缩进 2 Char1"/>
    <w:next w:val="1178"/>
    <w:link w:val="1028"/>
    <w:rPr>
      <w:rFonts w:ascii="楷体_GB2312" w:hAnsi="宋体" w:eastAsia="楷体_GB2312"/>
      <w:sz w:val="24"/>
      <w:szCs w:val="24"/>
      <w:lang w:val="en-US" w:eastAsia="zh-CN" w:bidi="ar-SA"/>
    </w:rPr>
  </w:style>
  <w:style w:type="character" w:styleId="1179">
    <w:name w:val="En-tête 1.1 Char1,even Char1,L2 Char1,rh Char1,RH Char1,Ò³Ã¼ Char1,h Char Char1"/>
    <w:next w:val="1179"/>
    <w:link w:val="1028"/>
    <w:rPr>
      <w:rFonts w:eastAsia="宋体"/>
      <w:sz w:val="18"/>
      <w:szCs w:val="18"/>
      <w:lang w:val="en-US" w:eastAsia="zh-CN" w:bidi="ar-SA"/>
    </w:rPr>
  </w:style>
  <w:style w:type="character" w:styleId="1180">
    <w:name w:val="页脚 Char1"/>
    <w:next w:val="1180"/>
    <w:link w:val="1028"/>
    <w:rPr>
      <w:rFonts w:eastAsia="宋体"/>
      <w:sz w:val="18"/>
      <w:szCs w:val="18"/>
      <w:lang w:val="en-US" w:eastAsia="zh-CN" w:bidi="ar-SA"/>
    </w:rPr>
  </w:style>
  <w:style w:type="character" w:styleId="1181">
    <w:name w:val="List Paragraph Char"/>
    <w:next w:val="1181"/>
    <w:link w:val="1182"/>
    <w:qFormat/>
    <w:rPr>
      <w:rFonts w:ascii="Times New Roman" w:hAnsi="Times New Roman"/>
      <w:sz w:val="21"/>
      <w:szCs w:val="24"/>
    </w:rPr>
  </w:style>
  <w:style w:type="paragraph" w:styleId="1182">
    <w:name w:val="列出段落1"/>
    <w:basedOn w:val="1028"/>
    <w:next w:val="1182"/>
    <w:link w:val="1181"/>
    <w:qFormat/>
    <w:pPr>
      <w:ind w:firstLine="420"/>
    </w:pPr>
    <w:rPr>
      <w:szCs w:val="24"/>
    </w:rPr>
  </w:style>
  <w:style w:type="character" w:styleId="1183">
    <w:name w:val=" Char1 Char Char"/>
    <w:next w:val="1183"/>
    <w:link w:val="1028"/>
    <w:rPr>
      <w:rFonts w:ascii="宋体" w:hAnsi="Courier New" w:eastAsia="宋体" w:cs="Courier New"/>
      <w:szCs w:val="21"/>
    </w:rPr>
  </w:style>
  <w:style w:type="character" w:styleId="1184">
    <w:name w:val="标题 2 Char Char Char"/>
    <w:next w:val="1184"/>
    <w:link w:val="1028"/>
    <w:rPr>
      <w:rFonts w:ascii="Arial" w:hAnsi="Arial" w:eastAsia="黑体"/>
      <w:b/>
      <w:bCs/>
      <w:sz w:val="32"/>
      <w:szCs w:val="32"/>
      <w:lang w:val="en-US" w:eastAsia="zh-CN" w:bidi="ar-SA"/>
    </w:rPr>
  </w:style>
  <w:style w:type="character" w:styleId="1185">
    <w:name w:val="Plain Text Char"/>
    <w:next w:val="1185"/>
    <w:link w:val="1028"/>
    <w:rPr>
      <w:rFonts w:ascii="宋体" w:hAnsi="Courier New" w:eastAsia="宋体"/>
      <w:sz w:val="21"/>
    </w:rPr>
  </w:style>
  <w:style w:type="character" w:styleId="1186">
    <w:name w:val="二级目录 Char Char"/>
    <w:next w:val="1186"/>
    <w:link w:val="1187"/>
    <w:rPr>
      <w:rFonts w:eastAsia="Times New Roman"/>
      <w:b/>
      <w:sz w:val="30"/>
      <w:szCs w:val="28"/>
      <w:lang w:val="en-US" w:eastAsia="zh-CN" w:bidi="ar-SA"/>
    </w:rPr>
  </w:style>
  <w:style w:type="paragraph" w:styleId="1187">
    <w:name w:val="二级目录"/>
    <w:next w:val="1028"/>
    <w:link w:val="1186"/>
    <w:pPr>
      <w:ind w:left="720" w:hanging="720"/>
      <w:tabs>
        <w:tab w:val="left" w:pos="720" w:leader="none"/>
      </w:tabs>
      <w:outlineLvl w:val="1"/>
    </w:pPr>
    <w:rPr>
      <w:rFonts w:eastAsia="Times New Roman"/>
      <w:b/>
      <w:sz w:val="30"/>
      <w:szCs w:val="28"/>
      <w:lang w:val="en-US" w:eastAsia="zh-CN" w:bidi="ar-SA"/>
    </w:rPr>
  </w:style>
  <w:style w:type="character" w:styleId="1188">
    <w:name w:val="正文文字 Char"/>
    <w:next w:val="1188"/>
    <w:link w:val="1189"/>
    <w:rPr>
      <w:rFonts w:ascii="Times New Roman" w:hAnsi="Times New Roman"/>
      <w:sz w:val="24"/>
      <w:szCs w:val="24"/>
    </w:rPr>
  </w:style>
  <w:style w:type="paragraph" w:styleId="1189">
    <w:name w:val="正文文字"/>
    <w:basedOn w:val="1028"/>
    <w:next w:val="1189"/>
    <w:link w:val="1188"/>
    <w:pPr>
      <w:ind w:firstLine="200"/>
      <w:spacing w:line="520" w:lineRule="exact"/>
    </w:pPr>
    <w:rPr>
      <w:sz w:val="24"/>
      <w:szCs w:val="24"/>
    </w:rPr>
  </w:style>
  <w:style w:type="character" w:styleId="1190">
    <w:name w:val="Heading 4 Char"/>
    <w:next w:val="1190"/>
    <w:link w:val="1028"/>
    <w:rPr>
      <w:rFonts w:ascii="Arial" w:hAnsi="Arial" w:eastAsia="黑体"/>
      <w:b/>
      <w:sz w:val="28"/>
    </w:rPr>
  </w:style>
  <w:style w:type="character" w:styleId="1191">
    <w:name w:val="page-cur"/>
    <w:next w:val="1191"/>
    <w:link w:val="1028"/>
    <w:rPr>
      <w:b/>
      <w:color w:val="333333"/>
      <w:shd w:val="clear" w:color="auto" w:fill="f2f2f2"/>
    </w:rPr>
  </w:style>
  <w:style w:type="character" w:styleId="1192">
    <w:name w:val="页眉 Char2"/>
    <w:next w:val="1192"/>
    <w:link w:val="1028"/>
    <w:rPr>
      <w:rFonts w:eastAsia="宋体"/>
      <w:sz w:val="18"/>
      <w:szCs w:val="18"/>
      <w:lang w:val="en-US" w:eastAsia="zh-CN" w:bidi="ar-SA"/>
    </w:rPr>
  </w:style>
  <w:style w:type="character" w:styleId="1193">
    <w:name w:val="正文（标记） Char2"/>
    <w:next w:val="1193"/>
    <w:link w:val="1028"/>
    <w:rPr>
      <w:rFonts w:eastAsia="宋体"/>
      <w:sz w:val="24"/>
      <w:szCs w:val="24"/>
      <w:lang w:val="en-US" w:eastAsia="zh-CN" w:bidi="ar-SA"/>
    </w:rPr>
  </w:style>
  <w:style w:type="character" w:styleId="1194">
    <w:name w:val="Heading 5 Char"/>
    <w:next w:val="1194"/>
    <w:link w:val="1028"/>
    <w:rPr>
      <w:rFonts w:ascii="宋体" w:hAnsi="Times New Roman" w:eastAsia="宋体"/>
      <w:color w:val="000000"/>
      <w:sz w:val="28"/>
    </w:rPr>
  </w:style>
  <w:style w:type="character" w:styleId="1195">
    <w:name w:val="bigfont1"/>
    <w:next w:val="1195"/>
    <w:link w:val="1028"/>
    <w:rPr>
      <w:color w:val="000000"/>
      <w:sz w:val="24"/>
      <w:szCs w:val="24"/>
      <w:u w:val="none"/>
    </w:rPr>
  </w:style>
  <w:style w:type="character" w:styleId="1196">
    <w:name w:val="样式1 Char"/>
    <w:next w:val="1196"/>
    <w:link w:val="1197"/>
    <w:rPr>
      <w:rFonts w:ascii="宋体" w:hAnsi="Courier New" w:cs="Courier New"/>
      <w:sz w:val="21"/>
      <w:szCs w:val="21"/>
    </w:rPr>
  </w:style>
  <w:style w:type="paragraph" w:styleId="1197">
    <w:name w:val="样式1"/>
    <w:basedOn w:val="1075"/>
    <w:next w:val="1197"/>
    <w:link w:val="1196"/>
    <w:rPr>
      <w:sz w:val="21"/>
      <w:szCs w:val="21"/>
    </w:rPr>
  </w:style>
  <w:style w:type="character" w:styleId="1198">
    <w:name w:val="样式 标题 3h3section:3Level 3 HeadH3level_3PIM 33rd level3H... Char"/>
    <w:next w:val="1198"/>
    <w:link w:val="1199"/>
    <w:rPr>
      <w:rFonts w:ascii="Arial" w:hAnsi="Arial"/>
      <w:b/>
      <w:bCs/>
      <w:sz w:val="24"/>
      <w:szCs w:val="28"/>
    </w:rPr>
  </w:style>
  <w:style w:type="paragraph" w:styleId="1199">
    <w:name w:val="样式 标题 3h3section:3Level 3 HeadH3level_3PIM 33rd level3H..."/>
    <w:basedOn w:val="1031"/>
    <w:next w:val="1199"/>
    <w:link w:val="1198"/>
    <w:pPr>
      <w:ind w:left="2100" w:hanging="420"/>
      <w:jc w:val="both"/>
      <w:keepLines/>
      <w:keepNext/>
      <w:spacing w:before="240" w:after="60" w:line="416" w:lineRule="atLeast"/>
      <w:tabs>
        <w:tab w:val="left" w:pos="1680" w:leader="none"/>
      </w:tabs>
    </w:pPr>
    <w:rPr>
      <w:rFonts w:ascii="Arial" w:hAnsi="Arial"/>
      <w:b/>
      <w:bCs/>
      <w:szCs w:val="28"/>
    </w:rPr>
  </w:style>
  <w:style w:type="character" w:styleId="1200">
    <w:name w:val="页眉 Char1,En-tête 1.1 Char3,even Char3,L2 Char3,rh Char3,RH Char3,Ò³Ã¼ Char3,h Char,h Char Char3"/>
    <w:next w:val="1200"/>
    <w:link w:val="1028"/>
    <w:rPr>
      <w:rFonts w:eastAsia="宋体"/>
      <w:sz w:val="18"/>
      <w:szCs w:val="18"/>
      <w:lang w:val="en-US" w:eastAsia="zh-CN" w:bidi="ar-SA"/>
    </w:rPr>
  </w:style>
  <w:style w:type="character" w:styleId="1201">
    <w:name w:val="font01"/>
    <w:next w:val="1201"/>
    <w:link w:val="1028"/>
    <w:qFormat/>
    <w:rPr>
      <w:rFonts w:hint="eastAsia" w:ascii="宋体" w:hAnsi="宋体" w:eastAsia="宋体" w:cs="宋体"/>
      <w:color w:val="000000"/>
      <w:sz w:val="22"/>
      <w:szCs w:val="22"/>
      <w:u w:val="none"/>
    </w:rPr>
  </w:style>
  <w:style w:type="character" w:styleId="1202">
    <w:name w:val="s51"/>
    <w:next w:val="1202"/>
    <w:link w:val="1028"/>
    <w:rPr>
      <w:color w:val="000000"/>
      <w:sz w:val="21"/>
      <w:szCs w:val="21"/>
    </w:rPr>
  </w:style>
  <w:style w:type="character" w:styleId="1203">
    <w:name w:val="Heading 7 Char"/>
    <w:next w:val="1203"/>
    <w:link w:val="1028"/>
    <w:rPr>
      <w:rFonts w:ascii="Times New Roman" w:hAnsi="Times New Roman" w:eastAsia="宋体"/>
      <w:b/>
      <w:sz w:val="24"/>
    </w:rPr>
  </w:style>
  <w:style w:type="character" w:styleId="1204">
    <w:name w:val="明显参考"/>
    <w:next w:val="1204"/>
    <w:link w:val="1028"/>
    <w:qFormat/>
    <w:rPr>
      <w:b/>
      <w:sz w:val="24"/>
      <w:u w:val="single"/>
    </w:rPr>
  </w:style>
  <w:style w:type="character" w:styleId="1205">
    <w:name w:val="infodetail"/>
    <w:next w:val="1205"/>
    <w:link w:val="1028"/>
  </w:style>
  <w:style w:type="character" w:styleId="1206">
    <w:name w:val="普通文字 Char Char"/>
    <w:next w:val="1206"/>
    <w:link w:val="1028"/>
    <w:rPr>
      <w:rFonts w:ascii="宋体" w:hAnsi="Courier New" w:eastAsia="宋体"/>
      <w:sz w:val="21"/>
      <w:lang w:val="en-US" w:eastAsia="zh-CN" w:bidi="ar-SA"/>
    </w:rPr>
  </w:style>
  <w:style w:type="character" w:styleId="1207">
    <w:name w:val="标题 3 Char_0"/>
    <w:next w:val="1207"/>
    <w:link w:val="1208"/>
    <w:rPr>
      <w:rFonts w:ascii="宋体" w:hAnsi="宋体"/>
      <w:b/>
      <w:bCs/>
      <w:sz w:val="27"/>
      <w:szCs w:val="27"/>
    </w:rPr>
  </w:style>
  <w:style w:type="paragraph" w:styleId="1208">
    <w:name w:val="标题 3_0"/>
    <w:basedOn w:val="1209"/>
    <w:next w:val="1208"/>
    <w:link w:val="1207"/>
    <w:qFormat/>
    <w:pPr>
      <w:spacing w:before="100" w:beforeAutospacing="1" w:after="100" w:afterAutospacing="1"/>
      <w:outlineLvl w:val="2"/>
    </w:pPr>
    <w:rPr>
      <w:rFonts w:ascii="宋体" w:hAnsi="宋体"/>
      <w:b/>
      <w:bCs/>
      <w:sz w:val="27"/>
      <w:szCs w:val="27"/>
    </w:rPr>
  </w:style>
  <w:style w:type="paragraph" w:styleId="1209">
    <w:name w:val="正文_0"/>
    <w:next w:val="1209"/>
    <w:link w:val="1210"/>
    <w:qFormat/>
    <w:rPr>
      <w:lang w:val="en-US" w:eastAsia="zh-CN" w:bidi="ar-SA"/>
    </w:rPr>
  </w:style>
  <w:style w:type="character" w:styleId="1210">
    <w:name w:val="正文_0 Char"/>
    <w:next w:val="1210"/>
    <w:link w:val="1209"/>
    <w:qFormat/>
    <w:rPr>
      <w:lang w:val="en-US" w:eastAsia="zh-CN" w:bidi="ar-SA"/>
    </w:rPr>
  </w:style>
  <w:style w:type="character" w:styleId="1211">
    <w:name w:val="bjh-p"/>
    <w:next w:val="1211"/>
    <w:link w:val="1028"/>
  </w:style>
  <w:style w:type="character" w:styleId="1212">
    <w:name w:val=" Char Char16"/>
    <w:next w:val="1212"/>
    <w:link w:val="1028"/>
    <w:rPr>
      <w:rFonts w:ascii="Arial" w:hAnsi="Arial"/>
      <w:b/>
      <w:bCs/>
      <w:sz w:val="21"/>
    </w:rPr>
  </w:style>
  <w:style w:type="character" w:styleId="1213">
    <w:name w:val="不明显强调"/>
    <w:next w:val="1213"/>
    <w:link w:val="1028"/>
    <w:qFormat/>
    <w:rPr>
      <w:i/>
      <w:color w:val="5a5a5a"/>
    </w:rPr>
  </w:style>
  <w:style w:type="character" w:styleId="1214">
    <w:name w:val="正文文本缩进 2 Char Char"/>
    <w:next w:val="1214"/>
    <w:link w:val="1215"/>
    <w:rPr>
      <w:rFonts w:ascii="楷体_GB2312" w:hAnsi="Times New Roman" w:eastAsia="楷体_GB2312"/>
      <w:b/>
      <w:bCs/>
      <w:sz w:val="28"/>
      <w:szCs w:val="24"/>
      <w:lang w:val="en-US" w:eastAsia="zh-CN"/>
    </w:rPr>
  </w:style>
  <w:style w:type="paragraph" w:styleId="1215">
    <w:name w:val="正文文本缩进 21"/>
    <w:basedOn w:val="1028"/>
    <w:next w:val="1215"/>
    <w:link w:val="1214"/>
    <w:pPr>
      <w:ind w:firstLine="562"/>
      <w:spacing w:line="480" w:lineRule="exact"/>
    </w:pPr>
    <w:rPr>
      <w:rFonts w:ascii="楷体_GB2312" w:eastAsia="楷体_GB2312"/>
      <w:b/>
      <w:bCs/>
      <w:sz w:val="28"/>
      <w:szCs w:val="24"/>
    </w:rPr>
  </w:style>
  <w:style w:type="character" w:styleId="1216">
    <w:name w:val="Heading 1 Char"/>
    <w:next w:val="1216"/>
    <w:link w:val="1028"/>
    <w:rPr>
      <w:rFonts w:ascii="楷体_GB2312" w:hAnsi="Times New Roman" w:eastAsia="楷体_GB2312"/>
      <w:sz w:val="28"/>
    </w:rPr>
  </w:style>
  <w:style w:type="character" w:styleId="1217">
    <w:name w:val="c-icon"/>
    <w:next w:val="1217"/>
    <w:link w:val="1028"/>
  </w:style>
  <w:style w:type="character" w:styleId="1218">
    <w:name w:val="ca-451"/>
    <w:next w:val="1218"/>
    <w:link w:val="1028"/>
    <w:rPr>
      <w:rFonts w:ascii="Times New Roman" w:hAnsi="Times New Roman" w:cs="Times New Roman"/>
      <w:color w:val="ff0000"/>
      <w:sz w:val="21"/>
      <w:szCs w:val="21"/>
    </w:rPr>
  </w:style>
  <w:style w:type="character" w:styleId="1219">
    <w:name w:val="批注文字 Char Char"/>
    <w:next w:val="1219"/>
    <w:link w:val="1028"/>
    <w:rPr>
      <w:rFonts w:ascii="宋体" w:hAnsi="Times New Roman" w:eastAsia="宋体" w:cs="Times New Roman"/>
      <w:sz w:val="28"/>
      <w:szCs w:val="20"/>
    </w:rPr>
  </w:style>
  <w:style w:type="character" w:styleId="1220">
    <w:name w:val="Heading 8 Char"/>
    <w:next w:val="1220"/>
    <w:link w:val="1028"/>
    <w:rPr>
      <w:rFonts w:ascii="Arial" w:hAnsi="Arial" w:eastAsia="黑体"/>
      <w:sz w:val="24"/>
    </w:rPr>
  </w:style>
  <w:style w:type="character" w:styleId="1221">
    <w:name w:val="文字 Char"/>
    <w:next w:val="1221"/>
    <w:link w:val="1222"/>
    <w:rPr>
      <w:rFonts w:ascii="宋体" w:hAnsi="Arial"/>
      <w:sz w:val="28"/>
      <w:szCs w:val="18"/>
    </w:rPr>
  </w:style>
  <w:style w:type="paragraph" w:styleId="1222">
    <w:name w:val="文字"/>
    <w:basedOn w:val="1028"/>
    <w:next w:val="1222"/>
    <w:link w:val="1221"/>
    <w:pPr>
      <w:ind w:right="-210" w:firstLine="556"/>
      <w:spacing w:line="312" w:lineRule="auto"/>
      <w:tabs>
        <w:tab w:val="left" w:pos="8520" w:leader="none"/>
      </w:tabs>
    </w:pPr>
    <w:rPr>
      <w:rFonts w:ascii="宋体" w:hAnsi="Arial"/>
      <w:sz w:val="28"/>
      <w:szCs w:val="18"/>
    </w:rPr>
  </w:style>
  <w:style w:type="character" w:styleId="1223">
    <w:name w:val="纯文本 Char2"/>
    <w:next w:val="1223"/>
    <w:link w:val="1028"/>
    <w:rPr>
      <w:rFonts w:ascii="宋体" w:hAnsi="Courier New" w:eastAsia="宋体" w:cs="Courier New"/>
      <w:sz w:val="21"/>
      <w:szCs w:val="21"/>
      <w:lang w:val="en-US" w:eastAsia="zh-CN" w:bidi="ar-SA"/>
    </w:rPr>
  </w:style>
  <w:style w:type="character" w:styleId="1224">
    <w:name w:val="Heading 9 Char"/>
    <w:next w:val="1224"/>
    <w:link w:val="1028"/>
    <w:rPr>
      <w:rFonts w:ascii="Arial" w:hAnsi="Arial" w:eastAsia="黑体"/>
      <w:sz w:val="21"/>
    </w:rPr>
  </w:style>
  <w:style w:type="character" w:styleId="1225">
    <w:name w:val="普通文字1 Char,普通文字2 Char,普通文字3 Char,普通文字4 Char,普通文字5 Char,普通文字6 Char,普通文字11 Char,普通文字21 Char,普通文字31 Char,普通文字41 Char,普通文字7 Char,普通文字 Char Char1,纯文本 Char1 Char Char Char,纯文本 Char Char Char Char Char,纯文本 Char Char1 Char,纯文本 Char1 Char Char1,纯文本 Char Char2"/>
    <w:next w:val="1225"/>
    <w:link w:val="1028"/>
    <w:rPr>
      <w:rFonts w:ascii="宋体" w:hAnsi="Courier New" w:eastAsia="宋体"/>
      <w:sz w:val="21"/>
      <w:lang w:val="en-US" w:eastAsia="zh-CN" w:bidi="ar-SA"/>
    </w:rPr>
  </w:style>
  <w:style w:type="character" w:styleId="1226">
    <w:name w:val="c lh15"/>
    <w:next w:val="1226"/>
    <w:link w:val="1028"/>
  </w:style>
  <w:style w:type="character" w:styleId="1227">
    <w:name w:val="居中 Char1,Bodytext Char1,AvtalBrödtext Char1,ändrad Char1,AvtalBrodtext Char1,andrad Char1, ändrad Char2,bt Char2, ändrad Char Char1,正文文字(ALT+W) Char1,EHPT Char2,Body Text2 Char2,正文文本 Char Char1,正文文字 Char1 Char1"/>
    <w:next w:val="1227"/>
    <w:link w:val="1028"/>
    <w:rPr>
      <w:rFonts w:eastAsia="华文中宋"/>
      <w:sz w:val="44"/>
      <w:szCs w:val="44"/>
      <w:lang w:val="en-US" w:eastAsia="zh-CN" w:bidi="ar-SA"/>
    </w:rPr>
  </w:style>
  <w:style w:type="character" w:styleId="1228">
    <w:name w:val="文档结构图 Char1"/>
    <w:next w:val="1228"/>
    <w:link w:val="1028"/>
    <w:rPr>
      <w:rFonts w:ascii="宋体"/>
      <w:b/>
      <w:sz w:val="18"/>
      <w:szCs w:val="18"/>
    </w:rPr>
  </w:style>
  <w:style w:type="character" w:styleId="1229">
    <w:name w:val="居中 Char,Bodytext Char,AvtalBrödtext Char,ändrad Char,AvtalBrodtext Char,andrad Char, ändrad Char Char, ändrad Char1,bt Char1,Body Text(ch) Char1,正文文字(ALT+W) Char,body text Char1,EHPT Char1,Body Text2 Char1,正文文本 Char Char,正文文字 Char1 Char,bt Char Char"/>
    <w:next w:val="1229"/>
    <w:link w:val="1028"/>
    <w:rPr>
      <w:rFonts w:eastAsia="宋体"/>
      <w:spacing w:val="40"/>
      <w:sz w:val="28"/>
      <w:szCs w:val="24"/>
      <w:lang w:val="en-US" w:eastAsia="zh-CN" w:bidi="ar-SA"/>
    </w:rPr>
  </w:style>
  <w:style w:type="character" w:styleId="1230">
    <w:name w:val="Normal Indent Char"/>
    <w:next w:val="1230"/>
    <w:link w:val="1028"/>
    <w:rPr>
      <w:sz w:val="21"/>
    </w:rPr>
  </w:style>
  <w:style w:type="character" w:styleId="1231">
    <w:name w:val="标题 5 Char1"/>
    <w:next w:val="1231"/>
    <w:link w:val="1028"/>
    <w:rPr>
      <w:rFonts w:ascii="宋体" w:eastAsia="宋体"/>
      <w:color w:val="000000"/>
      <w:sz w:val="28"/>
      <w:lang w:val="en-US" w:eastAsia="zh-CN" w:bidi="ar-SA"/>
    </w:rPr>
  </w:style>
  <w:style w:type="character" w:styleId="1232">
    <w:name w:val="无间隔 Char"/>
    <w:next w:val="1232"/>
    <w:link w:val="1233"/>
    <w:rPr>
      <w:sz w:val="22"/>
      <w:szCs w:val="22"/>
      <w:lang w:val="en-US" w:eastAsia="zh-CN" w:bidi="ar-SA"/>
    </w:rPr>
  </w:style>
  <w:style w:type="paragraph" w:styleId="1233">
    <w:name w:val="无间隔"/>
    <w:next w:val="1233"/>
    <w:link w:val="1232"/>
    <w:qFormat/>
    <w:rPr>
      <w:sz w:val="22"/>
      <w:szCs w:val="22"/>
      <w:lang w:val="en-US" w:eastAsia="zh-CN" w:bidi="ar-SA"/>
    </w:rPr>
  </w:style>
  <w:style w:type="character" w:styleId="1234">
    <w:name w:val="articleinfo_other"/>
    <w:next w:val="1234"/>
    <w:link w:val="1028"/>
  </w:style>
  <w:style w:type="character" w:styleId="1235">
    <w:name w:val="En-tête 1.1 Char,even Char,L2 Char,rh Char,RH Char,Ò³Ã¼ Char,h Char Char"/>
    <w:next w:val="1235"/>
    <w:link w:val="1028"/>
    <w:rPr>
      <w:sz w:val="18"/>
      <w:szCs w:val="18"/>
    </w:rPr>
  </w:style>
  <w:style w:type="character" w:styleId="1236">
    <w:name w:val="Body Text Indent 3 Char"/>
    <w:next w:val="1236"/>
    <w:link w:val="1028"/>
    <w:rPr>
      <w:rFonts w:ascii="Arial" w:hAnsi="Arial" w:eastAsia="仿宋_GB2312"/>
      <w:color w:val="ffff00"/>
      <w:sz w:val="32"/>
    </w:rPr>
  </w:style>
  <w:style w:type="character" w:styleId="1237">
    <w:name w:val="正文首缩两字 Char1"/>
    <w:next w:val="1237"/>
    <w:link w:val="1238"/>
    <w:rPr>
      <w:rFonts w:ascii="Arial" w:hAnsi="Arial" w:cs="Arial"/>
      <w:sz w:val="24"/>
      <w:szCs w:val="24"/>
    </w:rPr>
  </w:style>
  <w:style w:type="paragraph" w:styleId="1238">
    <w:name w:val="正文首缩两字"/>
    <w:basedOn w:val="1028"/>
    <w:next w:val="1238"/>
    <w:link w:val="1237"/>
    <w:pPr>
      <w:ind w:firstLine="200"/>
      <w:spacing w:line="301" w:lineRule="atLeast"/>
    </w:pPr>
    <w:rPr>
      <w:rFonts w:ascii="Arial" w:hAnsi="Arial"/>
      <w:sz w:val="24"/>
      <w:szCs w:val="24"/>
    </w:rPr>
  </w:style>
  <w:style w:type="character" w:styleId="1239">
    <w:name w:val="标题 2 Char1"/>
    <w:next w:val="1239"/>
    <w:link w:val="1028"/>
    <w:rPr>
      <w:sz w:val="24"/>
      <w:szCs w:val="24"/>
    </w:rPr>
  </w:style>
  <w:style w:type="character" w:styleId="1240">
    <w:name w:val="批注框文本 Char1"/>
    <w:next w:val="1240"/>
    <w:link w:val="1028"/>
    <w:rPr>
      <w:sz w:val="18"/>
      <w:szCs w:val="18"/>
    </w:rPr>
  </w:style>
  <w:style w:type="character" w:styleId="1241">
    <w:name w:val=" Char Char5"/>
    <w:next w:val="1241"/>
    <w:link w:val="1028"/>
    <w:rPr>
      <w:rFonts w:eastAsia="宋体"/>
      <w:sz w:val="24"/>
      <w:szCs w:val="24"/>
      <w:lang w:val="en-US" w:eastAsia="zh-CN" w:bidi="ar-SA"/>
    </w:rPr>
  </w:style>
  <w:style w:type="character" w:styleId="1242">
    <w:name w:val="明显强调"/>
    <w:next w:val="1242"/>
    <w:link w:val="1028"/>
    <w:qFormat/>
    <w:rPr>
      <w:b/>
      <w:i/>
      <w:sz w:val="24"/>
      <w:szCs w:val="24"/>
      <w:u w:val="single"/>
    </w:rPr>
  </w:style>
  <w:style w:type="character" w:styleId="1243">
    <w:name w:val="标题 3 Char1"/>
    <w:next w:val="1243"/>
    <w:link w:val="1028"/>
    <w:rPr>
      <w:rFonts w:eastAsia="宋体"/>
      <w:sz w:val="24"/>
      <w:szCs w:val="24"/>
      <w:lang w:val="en-US" w:eastAsia="zh-CN" w:bidi="ar-SA"/>
    </w:rPr>
  </w:style>
  <w:style w:type="character" w:styleId="1244">
    <w:name w:val="正文首行缩进 Char1"/>
    <w:next w:val="1244"/>
    <w:link w:val="1028"/>
    <w:uiPriority w:val="99"/>
    <w:semiHidden/>
    <w:rPr>
      <w:sz w:val="21"/>
      <w:szCs w:val="22"/>
    </w:rPr>
  </w:style>
  <w:style w:type="character" w:styleId="1245">
    <w:name w:val="15"/>
    <w:next w:val="1245"/>
    <w:link w:val="1028"/>
    <w:rPr>
      <w:rFonts w:ascii="Times New Roman" w:hAnsi="Times New Roman" w:cs="Times New Roman"/>
      <w:color w:val="0000ff"/>
      <w:u w:val="single"/>
    </w:rPr>
  </w:style>
  <w:style w:type="character" w:styleId="1246">
    <w:name w:val="正文文本 Char"/>
    <w:next w:val="1246"/>
    <w:link w:val="1028"/>
  </w:style>
  <w:style w:type="character" w:styleId="1247">
    <w:name w:val="txt1"/>
    <w:next w:val="1247"/>
    <w:link w:val="1028"/>
    <w:rPr>
      <w:rFonts w:ascii="ˎ̥" w:hAnsi="ˎ̥"/>
      <w:sz w:val="18"/>
      <w:szCs w:val="18"/>
    </w:rPr>
  </w:style>
  <w:style w:type="character" w:styleId="1248">
    <w:name w:val="正文段落_列表 Char"/>
    <w:next w:val="1248"/>
    <w:link w:val="1249"/>
    <w:rPr>
      <w:rFonts w:ascii="微软雅黑" w:hAnsi="微软雅黑" w:eastAsia="微软雅黑"/>
      <w:sz w:val="24"/>
    </w:rPr>
  </w:style>
  <w:style w:type="paragraph" w:styleId="1249">
    <w:name w:val="正文段落_列表"/>
    <w:basedOn w:val="1028"/>
    <w:next w:val="1249"/>
    <w:link w:val="1248"/>
    <w:pPr>
      <w:numPr>
        <w:ilvl w:val="0"/>
        <w:numId w:val="3"/>
      </w:numPr>
      <w:spacing w:line="360" w:lineRule="auto"/>
      <w:tabs>
        <w:tab w:val="left" w:pos="780" w:leader="none"/>
        <w:tab w:val="left" w:pos="851" w:leader="none"/>
      </w:tabs>
    </w:pPr>
    <w:rPr>
      <w:rFonts w:ascii="微软雅黑" w:hAnsi="微软雅黑" w:eastAsia="微软雅黑"/>
      <w:sz w:val="24"/>
      <w:szCs w:val="20"/>
    </w:rPr>
  </w:style>
  <w:style w:type="character" w:styleId="1250">
    <w:name w:val="HTML 预设格式 Char2"/>
    <w:next w:val="1250"/>
    <w:link w:val="1028"/>
    <w:uiPriority w:val="99"/>
    <w:semiHidden/>
    <w:rPr>
      <w:rFonts w:ascii="Courier New" w:hAnsi="Courier New" w:cs="Courier New"/>
    </w:rPr>
  </w:style>
  <w:style w:type="character" w:styleId="1251">
    <w:name w:val="ca-151"/>
    <w:next w:val="1251"/>
    <w:link w:val="1028"/>
    <w:rPr>
      <w:rFonts w:hint="eastAsia" w:ascii="仿宋_GB2312" w:eastAsia="仿宋_GB2312"/>
      <w:sz w:val="24"/>
      <w:szCs w:val="24"/>
    </w:rPr>
  </w:style>
  <w:style w:type="character" w:styleId="1252">
    <w:name w:val="Blockquote Char"/>
    <w:next w:val="1252"/>
    <w:link w:val="1253"/>
    <w:rPr>
      <w:rFonts w:ascii="Times New Roman" w:hAnsi="Times New Roman"/>
      <w:sz w:val="24"/>
    </w:rPr>
  </w:style>
  <w:style w:type="paragraph" w:styleId="1253">
    <w:name w:val="Blockquote"/>
    <w:basedOn w:val="1028"/>
    <w:next w:val="1253"/>
    <w:link w:val="1252"/>
    <w:pPr>
      <w:ind w:left="360" w:right="360"/>
      <w:jc w:val="left"/>
      <w:spacing w:before="100" w:after="100"/>
    </w:pPr>
    <w:rPr>
      <w:sz w:val="24"/>
      <w:szCs w:val="20"/>
    </w:rPr>
  </w:style>
  <w:style w:type="character" w:styleId="1254">
    <w:name w:val="日期 Char"/>
    <w:next w:val="1254"/>
    <w:link w:val="1028"/>
  </w:style>
  <w:style w:type="character" w:styleId="1255">
    <w:name w:val=" Char Char14"/>
    <w:next w:val="1255"/>
    <w:link w:val="1028"/>
    <w:rPr>
      <w:rFonts w:ascii="Arial" w:hAnsi="Arial" w:eastAsia="黑体"/>
      <w:sz w:val="21"/>
      <w:szCs w:val="21"/>
      <w:lang w:val="en-US" w:eastAsia="zh-CN" w:bidi="ar-SA"/>
    </w:rPr>
  </w:style>
  <w:style w:type="character" w:styleId="1256">
    <w:name w:val="标题 Char1"/>
    <w:next w:val="1256"/>
    <w:link w:val="1028"/>
    <w:rPr>
      <w:rFonts w:ascii="Cambria" w:hAnsi="Cambria" w:cs="Times New Roman"/>
      <w:b/>
      <w:bCs/>
      <w:sz w:val="32"/>
      <w:szCs w:val="32"/>
    </w:rPr>
  </w:style>
  <w:style w:type="character" w:styleId="1257">
    <w:name w:val="标题4 Char Char"/>
    <w:next w:val="1257"/>
    <w:link w:val="1258"/>
    <w:rPr>
      <w:rFonts w:ascii="Arial" w:hAnsi="Arial"/>
      <w:b/>
      <w:bCs/>
      <w:sz w:val="24"/>
      <w:szCs w:val="32"/>
    </w:rPr>
  </w:style>
  <w:style w:type="paragraph" w:styleId="1258">
    <w:name w:val="标题4"/>
    <w:basedOn w:val="1030"/>
    <w:next w:val="1072"/>
    <w:link w:val="1257"/>
    <w:pPr>
      <w:spacing w:before="260" w:after="260" w:line="413" w:lineRule="auto"/>
    </w:pPr>
    <w:rPr>
      <w:rFonts w:eastAsia="宋体"/>
      <w:sz w:val="24"/>
    </w:rPr>
  </w:style>
  <w:style w:type="character" w:styleId="1259">
    <w:name w:val="g1"/>
    <w:next w:val="1259"/>
    <w:link w:val="1028"/>
    <w:rPr>
      <w:color w:val="008000"/>
    </w:rPr>
  </w:style>
  <w:style w:type="character" w:styleId="1260">
    <w:name w:val="Body Text 3 Char"/>
    <w:next w:val="1260"/>
    <w:link w:val="1028"/>
    <w:rPr>
      <w:rFonts w:ascii="仿宋_GB2312" w:hAnsi="Arial" w:eastAsia="仿宋_GB2312"/>
      <w:sz w:val="32"/>
    </w:rPr>
  </w:style>
  <w:style w:type="character" w:styleId="1261">
    <w:name w:val="正文文本缩进 2 Char1"/>
    <w:next w:val="1261"/>
    <w:link w:val="1028"/>
    <w:rPr>
      <w:rFonts w:ascii="仿宋_GB2312" w:eastAsia="仿宋_GB2312"/>
      <w:sz w:val="28"/>
      <w:szCs w:val="24"/>
    </w:rPr>
  </w:style>
  <w:style w:type="character" w:styleId="1262">
    <w:name w:val="Header Char"/>
    <w:next w:val="1262"/>
    <w:link w:val="1028"/>
    <w:rPr>
      <w:rFonts w:eastAsia="宋体"/>
      <w:sz w:val="18"/>
    </w:rPr>
  </w:style>
  <w:style w:type="character" w:styleId="1263">
    <w:name w:val="纯文本 Char"/>
    <w:next w:val="1263"/>
    <w:link w:val="1028"/>
    <w:uiPriority w:val="99"/>
    <w:qFormat/>
    <w:rPr>
      <w:rFonts w:ascii="宋体" w:hAnsi="Courier New" w:eastAsia="宋体" w:cs="Courier New"/>
      <w:szCs w:val="21"/>
    </w:rPr>
  </w:style>
  <w:style w:type="character" w:styleId="1264">
    <w:name w:val="p141"/>
    <w:next w:val="1264"/>
    <w:link w:val="1028"/>
    <w:rPr>
      <w:sz w:val="21"/>
      <w:szCs w:val="21"/>
      <w:u w:val="none"/>
    </w:rPr>
  </w:style>
  <w:style w:type="character" w:styleId="1265">
    <w:name w:val="bt1"/>
    <w:next w:val="1265"/>
    <w:link w:val="1028"/>
    <w:rPr>
      <w:b/>
      <w:bCs/>
      <w:color w:val="0000ff"/>
      <w:sz w:val="21"/>
      <w:szCs w:val="21"/>
    </w:rPr>
  </w:style>
  <w:style w:type="character" w:styleId="1266">
    <w:name w:val="表格 Char Char"/>
    <w:next w:val="1266"/>
    <w:link w:val="1267"/>
    <w:rPr>
      <w:rFonts w:ascii="宋体" w:hAnsi="宋体"/>
    </w:rPr>
  </w:style>
  <w:style w:type="paragraph" w:styleId="1267">
    <w:name w:val="表格"/>
    <w:basedOn w:val="1028"/>
    <w:next w:val="1267"/>
    <w:link w:val="1266"/>
    <w:pPr>
      <w:ind w:firstLine="42"/>
    </w:pPr>
    <w:rPr>
      <w:rFonts w:ascii="宋体" w:hAnsi="宋体"/>
      <w:sz w:val="20"/>
      <w:szCs w:val="20"/>
    </w:rPr>
  </w:style>
  <w:style w:type="character" w:styleId="1268">
    <w:name w:val="标题 4 Char_0"/>
    <w:next w:val="1268"/>
    <w:link w:val="1269"/>
    <w:rPr>
      <w:rFonts w:ascii="Cambria" w:hAnsi="Cambria"/>
      <w:b/>
      <w:bCs/>
      <w:sz w:val="28"/>
      <w:szCs w:val="28"/>
    </w:rPr>
  </w:style>
  <w:style w:type="paragraph" w:styleId="1269">
    <w:name w:val="标题 4_0"/>
    <w:basedOn w:val="1209"/>
    <w:next w:val="1209"/>
    <w:link w:val="1268"/>
    <w:qFormat/>
    <w:pPr>
      <w:keepLines/>
      <w:keepNext/>
      <w:spacing w:before="280" w:after="290" w:line="376" w:lineRule="auto"/>
      <w:outlineLvl w:val="3"/>
    </w:pPr>
    <w:rPr>
      <w:rFonts w:ascii="Cambria" w:hAnsi="Cambria"/>
      <w:b/>
      <w:bCs/>
      <w:sz w:val="28"/>
      <w:szCs w:val="28"/>
    </w:rPr>
  </w:style>
  <w:style w:type="character" w:styleId="1270">
    <w:name w:val="H1 Char,h1 Char,PIM 1 Char,1. Char,1st level Char,Section Head Char,l1 Char,章节 Char,Normal + Font: Helvetica Char,Bold Char,Space Before 12 pt Char,Not Bold Char,卷标题 Char,合同标题 Char,TITRE1 Char,Title1 Char,Sec1 Char,h11 Char,1st level1 Char,h12 Char"/>
    <w:next w:val="1270"/>
    <w:link w:val="1028"/>
    <w:rPr>
      <w:rFonts w:eastAsia="宋体"/>
      <w:sz w:val="24"/>
      <w:szCs w:val="24"/>
      <w:lang w:val="en-US" w:eastAsia="zh-CN" w:bidi="ar-SA"/>
    </w:rPr>
  </w:style>
  <w:style w:type="character" w:styleId="1271">
    <w:name w:val="批注文字 Char1"/>
    <w:next w:val="1271"/>
    <w:link w:val="1028"/>
    <w:semiHidden/>
    <w:rPr>
      <w:sz w:val="21"/>
      <w:szCs w:val="24"/>
    </w:rPr>
  </w:style>
  <w:style w:type="character" w:styleId="1272">
    <w:name w:val="第一层条 Char,h2 Char,H2 Char,Underrubrik1 Char,prop2 Char,Heading2 Char,No Number Char,A Char,o Char,Heading 2 Hidden Char,H2-Heading 2 Char,2 Char,Header 2 Char,l2 Char,Header2 Char,22 Char,heading2 Char,list2 Char,A.B.C. Char,list 2 Char,2nd level Char"/>
    <w:next w:val="1272"/>
    <w:link w:val="1028"/>
    <w:rPr>
      <w:rFonts w:ascii="Arial" w:hAnsi="Arial" w:eastAsia="幼圆" w:cs="Times New Roman"/>
      <w:b/>
      <w:sz w:val="44"/>
      <w:szCs w:val="20"/>
    </w:rPr>
  </w:style>
  <w:style w:type="character" w:styleId="1273">
    <w:name w:val="正文文本缩进 3 Char1"/>
    <w:next w:val="1273"/>
    <w:link w:val="1028"/>
    <w:rPr>
      <w:rFonts w:eastAsia="仿宋_GB2312"/>
      <w:sz w:val="32"/>
      <w:szCs w:val="24"/>
      <w:lang w:val="en-US" w:eastAsia="zh-CN" w:bidi="ar-SA"/>
    </w:rPr>
  </w:style>
  <w:style w:type="character" w:styleId="1274">
    <w:name w:val="段 Char Char"/>
    <w:next w:val="1274"/>
    <w:link w:val="1028"/>
    <w:rPr>
      <w:rFonts w:ascii="宋体" w:hAnsi="Times New Roman" w:eastAsia="宋体" w:cs="Times New Roman"/>
      <w:szCs w:val="20"/>
    </w:rPr>
  </w:style>
  <w:style w:type="character" w:styleId="1275">
    <w:name w:val="apple-converted-space"/>
    <w:next w:val="1275"/>
    <w:link w:val="1028"/>
  </w:style>
  <w:style w:type="character" w:styleId="1276">
    <w:name w:val="文档结构图 Char2"/>
    <w:next w:val="1276"/>
    <w:link w:val="1028"/>
    <w:uiPriority w:val="99"/>
    <w:semiHidden/>
    <w:rPr>
      <w:rFonts w:ascii="宋体"/>
      <w:sz w:val="18"/>
      <w:szCs w:val="18"/>
    </w:rPr>
  </w:style>
  <w:style w:type="character" w:styleId="1277">
    <w:name w:val="标题6 Char"/>
    <w:next w:val="1277"/>
    <w:link w:val="1278"/>
    <w:rPr>
      <w:rFonts w:ascii="宋体" w:hAnsi="宋体" w:eastAsia="黑体"/>
      <w:sz w:val="32"/>
      <w:szCs w:val="32"/>
    </w:rPr>
  </w:style>
  <w:style w:type="paragraph" w:styleId="1278">
    <w:name w:val="标题6"/>
    <w:basedOn w:val="1028"/>
    <w:next w:val="1278"/>
    <w:link w:val="1277"/>
    <w:qFormat/>
    <w:pPr>
      <w:jc w:val="center"/>
      <w:keepLines/>
      <w:keepNext/>
      <w:spacing w:line="400" w:lineRule="exact"/>
      <w:outlineLvl w:val="2"/>
    </w:pPr>
    <w:rPr>
      <w:rFonts w:ascii="宋体" w:hAnsi="宋体" w:eastAsia="黑体"/>
      <w:sz w:val="32"/>
      <w:szCs w:val="32"/>
    </w:rPr>
  </w:style>
  <w:style w:type="character" w:styleId="1279">
    <w:name w:val="样式 小四 Char"/>
    <w:next w:val="1279"/>
    <w:link w:val="1028"/>
    <w:rPr>
      <w:rFonts w:eastAsia="宋体"/>
      <w:b/>
      <w:sz w:val="24"/>
      <w:szCs w:val="24"/>
      <w:lang w:val="en-US" w:eastAsia="zh-CN" w:bidi="ar-SA"/>
    </w:rPr>
  </w:style>
  <w:style w:type="character" w:styleId="1280">
    <w:name w:val=" Char1 Char Char1"/>
    <w:next w:val="1280"/>
    <w:link w:val="1028"/>
    <w:rPr>
      <w:rFonts w:ascii="宋体" w:hAnsi="Courier New" w:eastAsia="宋体" w:cs="Courier New"/>
      <w:sz w:val="21"/>
      <w:szCs w:val="21"/>
      <w:lang w:val="en-US" w:eastAsia="zh-CN" w:bidi="ar-SA"/>
    </w:rPr>
  </w:style>
  <w:style w:type="character" w:styleId="1281">
    <w:name w:val="textcontents"/>
    <w:next w:val="1281"/>
    <w:link w:val="1028"/>
    <w:rPr>
      <w:rFonts w:cs="Times New Roman"/>
    </w:rPr>
  </w:style>
  <w:style w:type="character" w:styleId="1282">
    <w:name w:val="MM Topic 3 Char"/>
    <w:next w:val="1282"/>
    <w:link w:val="1283"/>
    <w:rPr>
      <w:b/>
      <w:bCs/>
      <w:sz w:val="28"/>
      <w:szCs w:val="28"/>
    </w:rPr>
  </w:style>
  <w:style w:type="paragraph" w:styleId="1283">
    <w:name w:val="MM Topic 3"/>
    <w:basedOn w:val="1031"/>
    <w:next w:val="1028"/>
    <w:link w:val="1282"/>
    <w:pPr>
      <w:numPr>
        <w:ilvl w:val="2"/>
        <w:numId w:val="4"/>
      </w:numPr>
      <w:jc w:val="both"/>
      <w:keepLines/>
      <w:keepNext/>
      <w:spacing w:before="260" w:after="260" w:line="416" w:lineRule="auto"/>
      <w:tabs>
        <w:tab w:val="left" w:pos="1560" w:leader="none"/>
      </w:tabs>
    </w:pPr>
    <w:rPr>
      <w:b/>
      <w:bCs/>
      <w:sz w:val="28"/>
      <w:szCs w:val="28"/>
    </w:rPr>
  </w:style>
  <w:style w:type="character" w:styleId="1284">
    <w:name w:val=" Char1 Char2,普通文字 Char Char3,普通文字1 Char2,普通文字2 Char2,普通文字3 Char2,普通文字4 Char2,普通文字5 Char2,普通文字6 Char2,普通文字11 Char2,普通文字21 Char2,普通文字31 Char2,普通文字41 Char2,普通文字7 Char2,纯文本 Char1 Char Char Char2,纯文本 Char Char Char Char Char2,纯文本 Char Char1 Char2,普通文字 Char3"/>
    <w:next w:val="1284"/>
    <w:link w:val="1028"/>
    <w:rPr>
      <w:rFonts w:ascii="宋体" w:hAnsi="Courier New" w:eastAsia="宋体" w:cs="Courier New"/>
      <w:sz w:val="21"/>
      <w:szCs w:val="21"/>
      <w:lang w:val="en-US" w:eastAsia="zh-CN" w:bidi="ar-SA"/>
    </w:rPr>
  </w:style>
  <w:style w:type="character" w:styleId="1285">
    <w:name w:val="En-tête 1.1 Char2,even Char2,L2 Char2,rh Char2,RH Char2,Ò³Ã¼ Char2,h Char Char2"/>
    <w:next w:val="1285"/>
    <w:link w:val="1028"/>
    <w:rPr>
      <w:rFonts w:eastAsia="宋体"/>
      <w:sz w:val="18"/>
      <w:szCs w:val="18"/>
      <w:lang w:val="en-US" w:eastAsia="zh-CN" w:bidi="ar-SA"/>
    </w:rPr>
  </w:style>
  <w:style w:type="character" w:styleId="1286">
    <w:name w:val=" Char1 Char1,普通文字 Char Char2,普通文字1 Char1,普通文字2 Char1,普通文字3 Char1,普通文字4 Char1,普通文字5 Char1,普通文字6 Char1,普通文字11 Char1,普通文字21 Char1,普通文字31 Char1,普通文字41 Char1,普通文字7 Char1,纯文本 Char1 Char Char Char1,纯文本 Char Char Char Char Char1,纯文本 Char Char1 Char1,普通文字 Char2"/>
    <w:next w:val="1286"/>
    <w:link w:val="1028"/>
    <w:rPr>
      <w:rFonts w:ascii="宋体" w:hAnsi="Courier New" w:eastAsia="宋体" w:cs="Courier New"/>
      <w:sz w:val="21"/>
      <w:szCs w:val="21"/>
      <w:lang w:val="en-US" w:eastAsia="zh-CN" w:bidi="ar-SA"/>
    </w:rPr>
  </w:style>
  <w:style w:type="character" w:styleId="1287">
    <w:name w:val=" Char Char1"/>
    <w:next w:val="1287"/>
    <w:link w:val="1028"/>
    <w:rPr>
      <w:rFonts w:eastAsia="宋体"/>
      <w:sz w:val="18"/>
      <w:szCs w:val="18"/>
      <w:lang w:val="en-US" w:eastAsia="zh-CN" w:bidi="ar-SA"/>
    </w:rPr>
  </w:style>
  <w:style w:type="character" w:styleId="1288">
    <w:name w:val="标题 7 Char1"/>
    <w:next w:val="1288"/>
    <w:link w:val="1028"/>
    <w:rPr>
      <w:rFonts w:ascii="楷体_GB2312" w:eastAsia="楷体_GB2312"/>
      <w:b/>
      <w:bCs/>
      <w:sz w:val="21"/>
      <w:szCs w:val="24"/>
      <w:lang w:val="en-US" w:eastAsia="zh-CN" w:bidi="ar-SA"/>
    </w:rPr>
  </w:style>
  <w:style w:type="character" w:styleId="1289">
    <w:name w:val="Heading 3 Char"/>
    <w:next w:val="1289"/>
    <w:link w:val="1028"/>
    <w:rPr>
      <w:rFonts w:ascii="Times New Roman" w:hAnsi="Times New Roman" w:eastAsia="宋体"/>
      <w:b/>
      <w:sz w:val="32"/>
    </w:rPr>
  </w:style>
  <w:style w:type="character" w:styleId="1290">
    <w:name w:val="p12"/>
    <w:next w:val="1290"/>
    <w:link w:val="1028"/>
  </w:style>
  <w:style w:type="character" w:styleId="1291">
    <w:name w:val="Heading 6 Char"/>
    <w:next w:val="1291"/>
    <w:link w:val="1028"/>
    <w:rPr>
      <w:rFonts w:ascii="Arial" w:hAnsi="Arial" w:eastAsia="黑体"/>
      <w:b/>
      <w:sz w:val="24"/>
    </w:rPr>
  </w:style>
  <w:style w:type="character" w:styleId="1292">
    <w:name w:val="Variable"/>
    <w:next w:val="1292"/>
    <w:link w:val="1028"/>
    <w:rPr>
      <w:i/>
    </w:rPr>
  </w:style>
  <w:style w:type="character" w:styleId="1293">
    <w:name w:val="正文首行缩进 2 Char2"/>
    <w:next w:val="1293"/>
    <w:link w:val="1028"/>
    <w:uiPriority w:val="99"/>
    <w:semiHidden/>
    <w:rPr>
      <w:sz w:val="21"/>
      <w:szCs w:val="22"/>
    </w:rPr>
  </w:style>
  <w:style w:type="character" w:styleId="1294">
    <w:name w:val="Balloon Text Char"/>
    <w:next w:val="1294"/>
    <w:link w:val="1028"/>
    <w:rPr>
      <w:rFonts w:ascii="Times New Roman" w:hAnsi="Times New Roman" w:eastAsia="宋体"/>
      <w:sz w:val="18"/>
    </w:rPr>
  </w:style>
  <w:style w:type="character" w:styleId="1295">
    <w:name w:val="font41"/>
    <w:next w:val="1295"/>
    <w:link w:val="1028"/>
    <w:qFormat/>
    <w:rPr>
      <w:rFonts w:hint="eastAsia" w:ascii="宋体" w:hAnsi="宋体" w:eastAsia="宋体" w:cs="宋体"/>
      <w:b/>
      <w:bCs/>
      <w:color w:val="000000"/>
      <w:sz w:val="22"/>
      <w:szCs w:val="22"/>
      <w:u w:val="none"/>
    </w:rPr>
  </w:style>
  <w:style w:type="character" w:styleId="1296">
    <w:name w:val="不明显参考"/>
    <w:next w:val="1296"/>
    <w:link w:val="1028"/>
    <w:qFormat/>
    <w:rPr>
      <w:sz w:val="24"/>
      <w:szCs w:val="24"/>
      <w:u w:val="single"/>
    </w:rPr>
  </w:style>
  <w:style w:type="character" w:styleId="1297">
    <w:name w:val="标题 9 Char1"/>
    <w:next w:val="1297"/>
    <w:link w:val="1028"/>
    <w:rPr>
      <w:rFonts w:ascii="Arial" w:hAnsi="Arial" w:eastAsia="黑体"/>
      <w:sz w:val="21"/>
      <w:szCs w:val="21"/>
      <w:lang w:val="en-US" w:eastAsia="zh-CN" w:bidi="ar-SA"/>
    </w:rPr>
  </w:style>
  <w:style w:type="paragraph" w:styleId="1298">
    <w:name w:val="标准正文"/>
    <w:basedOn w:val="1028"/>
    <w:next w:val="1298"/>
    <w:link w:val="1028"/>
    <w:pPr>
      <w:ind w:firstLine="482"/>
      <w:spacing w:before="60" w:after="60" w:line="360" w:lineRule="auto"/>
    </w:pPr>
    <w:rPr>
      <w:rFonts w:ascii="Arial" w:hAnsi="Arial"/>
      <w:color w:val="000000"/>
      <w:sz w:val="24"/>
      <w:szCs w:val="20"/>
    </w:rPr>
  </w:style>
  <w:style w:type="paragraph" w:styleId="1299">
    <w:name w:val="列出段落"/>
    <w:basedOn w:val="1028"/>
    <w:next w:val="1299"/>
    <w:link w:val="1028"/>
    <w:uiPriority w:val="34"/>
    <w:qFormat/>
    <w:pPr>
      <w:ind w:firstLine="420"/>
    </w:pPr>
    <w:rPr>
      <w:rFonts w:ascii="Times New Roman" w:hAnsi="Times New Roman"/>
      <w:sz w:val="19"/>
      <w:szCs w:val="20"/>
    </w:rPr>
  </w:style>
  <w:style w:type="paragraph" w:styleId="1300">
    <w:name w:val="MM Topic 4"/>
    <w:basedOn w:val="1032"/>
    <w:next w:val="1028"/>
    <w:link w:val="1028"/>
    <w:pPr>
      <w:numPr>
        <w:ilvl w:val="3"/>
        <w:numId w:val="4"/>
      </w:numPr>
      <w:tabs>
        <w:tab w:val="left" w:pos="1980" w:leader="none"/>
      </w:tabs>
    </w:pPr>
    <w:rPr>
      <w:rFonts w:eastAsia="宋体"/>
    </w:rPr>
  </w:style>
  <w:style w:type="paragraph" w:styleId="1301">
    <w:name w:val="列表内容"/>
    <w:basedOn w:val="1028"/>
    <w:next w:val="1028"/>
    <w:link w:val="1028"/>
    <w:pPr>
      <w:numPr>
        <w:ilvl w:val="0"/>
        <w:numId w:val="5"/>
      </w:numPr>
      <w:jc w:val="left"/>
      <w:widowControl/>
      <w:tabs>
        <w:tab w:val="left" w:pos="432" w:leader="none"/>
        <w:tab w:val="left" w:pos="840" w:leader="none"/>
      </w:tabs>
    </w:pPr>
    <w:rPr>
      <w:sz w:val="18"/>
      <w:szCs w:val="24"/>
    </w:rPr>
  </w:style>
  <w:style w:type="paragraph" w:styleId="1302">
    <w:name w:val="flName"/>
    <w:basedOn w:val="1028"/>
    <w:next w:val="1302"/>
    <w:link w:val="1028"/>
    <w:pPr>
      <w:jc w:val="center"/>
      <w:spacing w:before="320" w:after="160" w:line="360" w:lineRule="atLeast"/>
    </w:pPr>
    <w:rPr>
      <w:rFonts w:ascii="Arial" w:hAnsi="Times New Roman" w:eastAsia="黑体"/>
      <w:sz w:val="32"/>
      <w:szCs w:val="20"/>
    </w:rPr>
  </w:style>
  <w:style w:type="paragraph" w:styleId="1303">
    <w:name w:val="xl39"/>
    <w:basedOn w:val="1028"/>
    <w:next w:val="1303"/>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04">
    <w:name w:val="正文_0_0"/>
    <w:next w:val="1304"/>
    <w:link w:val="1028"/>
    <w:qFormat/>
    <w:pPr>
      <w:jc w:val="both"/>
      <w:widowControl w:val="off"/>
    </w:pPr>
    <w:rPr>
      <w:lang w:val="en-US" w:eastAsia="zh-CN" w:bidi="ar-SA"/>
    </w:rPr>
  </w:style>
  <w:style w:type="paragraph" w:styleId="1305">
    <w:name w:val="Body Text 21"/>
    <w:basedOn w:val="1028"/>
    <w:next w:val="1305"/>
    <w:link w:val="1028"/>
    <w:pPr>
      <w:spacing w:line="288" w:lineRule="auto"/>
      <w:widowControl/>
    </w:pPr>
    <w:rPr>
      <w:rFonts w:ascii="宋体" w:hAnsi="Times New Roman"/>
      <w:sz w:val="24"/>
      <w:szCs w:val="20"/>
      <w:lang w:bidi="he-IL"/>
    </w:rPr>
  </w:style>
  <w:style w:type="paragraph" w:styleId="1306">
    <w:name w:val="样式 样式 标题1 + 行距: 单倍行距 + 段前: 7.8 磅 段后: 7.8 磅"/>
    <w:basedOn w:val="1028"/>
    <w:next w:val="1306"/>
    <w:link w:val="1028"/>
    <w:pPr>
      <w:jc w:val="center"/>
      <w:keepLines/>
      <w:keepNext/>
      <w:spacing w:before="156" w:after="156" w:line="360" w:lineRule="auto"/>
      <w:outlineLvl w:val="0"/>
    </w:pPr>
    <w:rPr>
      <w:rFonts w:ascii="Arial" w:hAnsi="Arial" w:eastAsia="仿宋_GB2312"/>
      <w:sz w:val="30"/>
      <w:szCs w:val="20"/>
    </w:rPr>
  </w:style>
  <w:style w:type="paragraph" w:styleId="1307">
    <w:name w:val="xl22"/>
    <w:basedOn w:val="1028"/>
    <w:next w:val="1307"/>
    <w:link w:val="1028"/>
    <w:pPr>
      <w:jc w:val="center"/>
      <w:spacing w:before="100" w:beforeAutospacing="1" w:after="100" w:afterAutospacing="1"/>
      <w:widowControl/>
    </w:pPr>
    <w:rPr>
      <w:rFonts w:ascii="宋体" w:hAnsi="宋体"/>
      <w:sz w:val="20"/>
      <w:szCs w:val="20"/>
    </w:rPr>
  </w:style>
  <w:style w:type="paragraph" w:styleId="1308">
    <w:name w:val="xl29"/>
    <w:basedOn w:val="1028"/>
    <w:next w:val="1308"/>
    <w:link w:val="102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09">
    <w:name w:val="TTitle"/>
    <w:basedOn w:val="1028"/>
    <w:next w:val="1309"/>
    <w:link w:val="1028"/>
    <w:pPr>
      <w:jc w:val="center"/>
      <w:spacing w:before="156" w:after="156"/>
    </w:pPr>
    <w:rPr>
      <w:rFonts w:ascii="黑体" w:hAnsi="Times New Roman" w:eastAsia="黑体"/>
      <w:bCs/>
      <w:sz w:val="24"/>
      <w:szCs w:val="21"/>
    </w:rPr>
  </w:style>
  <w:style w:type="paragraph" w:styleId="1310">
    <w:name w:val="MM Topic 5"/>
    <w:basedOn w:val="1033"/>
    <w:next w:val="1028"/>
    <w:link w:val="1028"/>
    <w:pPr>
      <w:numPr>
        <w:ilvl w:val="4"/>
        <w:numId w:val="4"/>
      </w:numPr>
      <w:jc w:val="both"/>
      <w:keepLines/>
      <w:keepNext/>
      <w:spacing w:before="280" w:after="290" w:line="376" w:lineRule="auto"/>
      <w:widowControl w:val="off"/>
      <w:tabs>
        <w:tab w:val="left" w:pos="2400" w:leader="none"/>
      </w:tabs>
    </w:pPr>
    <w:rPr>
      <w:rFonts w:ascii="Times New Roman" w:hAnsi="Times New Roman"/>
      <w:i w:val="0"/>
      <w:iCs w:val="0"/>
      <w:sz w:val="28"/>
      <w:szCs w:val="28"/>
      <w:lang w:eastAsia="zh-CN"/>
    </w:rPr>
  </w:style>
  <w:style w:type="paragraph" w:styleId="1311">
    <w:name w:val="Normal_2"/>
    <w:next w:val="1311"/>
    <w:link w:val="1028"/>
    <w:uiPriority w:val="99"/>
    <w:qFormat/>
    <w:rPr>
      <w:rFonts w:eastAsia="Times New Roman"/>
      <w:sz w:val="24"/>
      <w:szCs w:val="24"/>
      <w:lang w:val="en-US" w:eastAsia="zh-CN" w:bidi="ar-SA"/>
    </w:rPr>
  </w:style>
  <w:style w:type="paragraph" w:styleId="1312">
    <w:name w:val="_Style 10"/>
    <w:next w:val="1312"/>
    <w:link w:val="1028"/>
    <w:pPr>
      <w:jc w:val="both"/>
      <w:widowControl w:val="off"/>
    </w:pPr>
    <w:rPr>
      <w:szCs w:val="21"/>
      <w:lang w:val="en-US" w:eastAsia="zh-CN" w:bidi="ar-SA"/>
    </w:rPr>
  </w:style>
  <w:style w:type="paragraph" w:styleId="1313">
    <w:name w:val="样式"/>
    <w:next w:val="1313"/>
    <w:link w:val="1028"/>
    <w:pPr>
      <w:widowControl w:val="off"/>
    </w:pPr>
    <w:rPr>
      <w:rFonts w:ascii="宋体" w:hAnsi="宋体" w:cs="宋体"/>
      <w:sz w:val="24"/>
      <w:szCs w:val="24"/>
      <w:lang w:val="en-US" w:eastAsia="zh-CN" w:bidi="ar-SA"/>
    </w:rPr>
  </w:style>
  <w:style w:type="paragraph" w:styleId="1314">
    <w:name w:val=" Char Char Char"/>
    <w:basedOn w:val="1028"/>
    <w:next w:val="1314"/>
    <w:link w:val="1028"/>
    <w:rPr>
      <w:rFonts w:ascii="Tahoma" w:hAnsi="Tahoma"/>
      <w:sz w:val="24"/>
      <w:szCs w:val="20"/>
    </w:rPr>
  </w:style>
  <w:style w:type="paragraph" w:styleId="1315">
    <w:name w:val="普通正文"/>
    <w:basedOn w:val="1028"/>
    <w:next w:val="1315"/>
    <w:link w:val="1028"/>
    <w:pPr>
      <w:ind w:firstLine="480"/>
      <w:jc w:val="left"/>
      <w:spacing w:before="120" w:after="120" w:line="360" w:lineRule="auto"/>
    </w:pPr>
    <w:rPr>
      <w:rFonts w:ascii="Arial" w:hAnsi="Arial"/>
      <w:sz w:val="24"/>
      <w:szCs w:val="24"/>
    </w:rPr>
  </w:style>
  <w:style w:type="paragraph" w:styleId="1316">
    <w:name w:val="Heading 41"/>
    <w:basedOn w:val="1028"/>
    <w:next w:val="1316"/>
    <w:link w:val="1028"/>
    <w:uiPriority w:val="99"/>
    <w:pPr>
      <w:jc w:val="left"/>
      <w:outlineLvl w:val="4"/>
    </w:pPr>
    <w:rPr>
      <w:rFonts w:ascii="宋体" w:hAnsi="宋体" w:cs="宋体"/>
      <w:sz w:val="32"/>
      <w:szCs w:val="32"/>
      <w:lang w:eastAsia="en-US"/>
    </w:rPr>
  </w:style>
  <w:style w:type="paragraph" w:styleId="1317">
    <w:name w:val=" Char"/>
    <w:basedOn w:val="1028"/>
    <w:next w:val="1317"/>
    <w:link w:val="1028"/>
    <w:rPr>
      <w:szCs w:val="24"/>
    </w:rPr>
  </w:style>
  <w:style w:type="paragraph" w:styleId="1318">
    <w:name w:val="正文0"/>
    <w:basedOn w:val="1028"/>
    <w:next w:val="1318"/>
    <w:link w:val="1028"/>
    <w:pPr>
      <w:ind w:left="215" w:firstLine="431"/>
      <w:spacing w:before="120" w:line="360" w:lineRule="auto"/>
    </w:pPr>
    <w:rPr>
      <w:sz w:val="24"/>
      <w:szCs w:val="20"/>
    </w:rPr>
  </w:style>
  <w:style w:type="paragraph" w:styleId="1319">
    <w:name w:val="附录1"/>
    <w:next w:val="1319"/>
    <w:link w:val="1028"/>
    <w:pPr>
      <w:ind w:left="907" w:hanging="907"/>
      <w:spacing w:before="240" w:line="600" w:lineRule="atLeast"/>
      <w:tabs>
        <w:tab w:val="left" w:pos="907" w:leader="none"/>
      </w:tabs>
    </w:pPr>
    <w:rPr>
      <w:b/>
      <w:i/>
      <w:sz w:val="28"/>
      <w:lang w:val="en-US" w:eastAsia="zh-CN" w:bidi="ar-SA"/>
    </w:rPr>
  </w:style>
  <w:style w:type="paragraph" w:styleId="1320">
    <w:name w:val="正文格式（小四）"/>
    <w:basedOn w:val="1028"/>
    <w:next w:val="1320"/>
    <w:link w:val="1028"/>
    <w:pPr>
      <w:ind w:firstLine="482"/>
      <w:jc w:val="left"/>
      <w:spacing w:line="360" w:lineRule="auto"/>
      <w:widowControl/>
    </w:pPr>
    <w:rPr>
      <w:color w:val="000000"/>
      <w:sz w:val="24"/>
      <w:szCs w:val="24"/>
    </w:rPr>
  </w:style>
  <w:style w:type="paragraph" w:styleId="1321">
    <w:name w:val="TOC 标题"/>
    <w:basedOn w:val="1029"/>
    <w:next w:val="1028"/>
    <w:link w:val="1028"/>
    <w:qFormat/>
    <w:pPr>
      <w:spacing w:before="480" w:after="0" w:line="276" w:lineRule="auto"/>
      <w:widowControl/>
      <w:outlineLvl w:val="9"/>
    </w:pPr>
    <w:rPr>
      <w:rFonts w:ascii="Cambria" w:hAnsi="Cambria"/>
      <w:bCs w:val="0"/>
      <w:color w:val="365f91"/>
      <w:sz w:val="28"/>
      <w:szCs w:val="22"/>
    </w:rPr>
  </w:style>
  <w:style w:type="paragraph" w:styleId="1322">
    <w:name w:val="Char Char Char Char Char Char Char Char"/>
    <w:basedOn w:val="1028"/>
    <w:next w:val="1322"/>
    <w:link w:val="1028"/>
    <w:pPr>
      <w:tabs>
        <w:tab w:val="left" w:pos="360" w:leader="none"/>
      </w:tabs>
    </w:pPr>
    <w:rPr>
      <w:sz w:val="24"/>
      <w:szCs w:val="24"/>
    </w:rPr>
  </w:style>
  <w:style w:type="paragraph" w:styleId="1323">
    <w:name w:val="编号1"/>
    <w:basedOn w:val="1028"/>
    <w:next w:val="1028"/>
    <w:link w:val="1028"/>
    <w:pPr>
      <w:numPr>
        <w:ilvl w:val="0"/>
        <w:numId w:val="6"/>
      </w:numPr>
      <w:jc w:val="left"/>
      <w:spacing w:line="360" w:lineRule="auto"/>
      <w:tabs>
        <w:tab w:val="left" w:pos="800" w:leader="none"/>
        <w:tab w:val="left" w:pos="1050" w:leader="none"/>
      </w:tabs>
    </w:pPr>
    <w:rPr>
      <w:sz w:val="24"/>
      <w:szCs w:val="24"/>
    </w:rPr>
  </w:style>
  <w:style w:type="paragraph" w:styleId="1324">
    <w:name w:val="xl34"/>
    <w:basedOn w:val="1028"/>
    <w:next w:val="1324"/>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325">
    <w:name w:val="样式9"/>
    <w:basedOn w:val="1326"/>
    <w:next w:val="1030"/>
    <w:link w:val="1028"/>
  </w:style>
  <w:style w:type="paragraph" w:styleId="1326">
    <w:name w:val="样式 小四"/>
    <w:basedOn w:val="1028"/>
    <w:next w:val="1028"/>
    <w:link w:val="1028"/>
    <w:pPr>
      <w:ind w:left="538" w:firstLine="361"/>
    </w:pPr>
    <w:rPr>
      <w:rFonts w:ascii="Times New Roman" w:hAnsi="Times New Roman"/>
      <w:b/>
      <w:sz w:val="24"/>
      <w:szCs w:val="24"/>
    </w:rPr>
  </w:style>
  <w:style w:type="paragraph" w:styleId="1327">
    <w:name w:val="1"/>
    <w:basedOn w:val="1028"/>
    <w:next w:val="1080"/>
    <w:link w:val="1028"/>
    <w:pPr>
      <w:ind w:left="1080"/>
      <w:tabs>
        <w:tab w:val="left" w:pos="1080" w:leader="none"/>
      </w:tabs>
    </w:pPr>
    <w:rPr>
      <w:rFonts w:ascii="Times New Roman" w:hAnsi="Times New Roman"/>
      <w:szCs w:val="24"/>
    </w:rPr>
  </w:style>
  <w:style w:type="paragraph" w:styleId="1328">
    <w:name w:val="Char Char Char Char Char Char Char Char Char Char Char1 Char Char Char1"/>
    <w:basedOn w:val="1028"/>
    <w:next w:val="1328"/>
    <w:link w:val="1028"/>
    <w:pPr>
      <w:ind w:firstLine="200"/>
      <w:jc w:val="left"/>
    </w:pPr>
    <w:rPr>
      <w:szCs w:val="21"/>
    </w:rPr>
  </w:style>
  <w:style w:type="paragraph" w:styleId="1329">
    <w:name w:val="a"/>
    <w:basedOn w:val="1028"/>
    <w:next w:val="1329"/>
    <w:link w:val="1028"/>
    <w:pPr>
      <w:jc w:val="left"/>
      <w:spacing w:before="100" w:beforeAutospacing="1" w:after="100" w:afterAutospacing="1"/>
      <w:widowControl/>
    </w:pPr>
    <w:rPr>
      <w:rFonts w:ascii="宋体" w:hAnsi="宋体" w:cs="宋体"/>
      <w:sz w:val="24"/>
      <w:szCs w:val="24"/>
    </w:rPr>
  </w:style>
  <w:style w:type="paragraph" w:styleId="1330">
    <w:name w:val="defaultfont"/>
    <w:basedOn w:val="1028"/>
    <w:next w:val="1330"/>
    <w:link w:val="1028"/>
    <w:pPr>
      <w:jc w:val="left"/>
      <w:spacing w:before="100" w:beforeAutospacing="1" w:after="100" w:afterAutospacing="1"/>
      <w:widowControl/>
    </w:pPr>
    <w:rPr>
      <w:rFonts w:ascii="宋体" w:hAnsi="宋体" w:cs="宋体"/>
      <w:sz w:val="24"/>
      <w:szCs w:val="24"/>
    </w:rPr>
  </w:style>
  <w:style w:type="paragraph" w:styleId="1331">
    <w:name w:val="font7"/>
    <w:basedOn w:val="1028"/>
    <w:next w:val="1331"/>
    <w:link w:val="1028"/>
    <w:pPr>
      <w:jc w:val="left"/>
      <w:spacing w:before="100" w:beforeAutospacing="1" w:after="100" w:afterAutospacing="1"/>
      <w:widowControl/>
    </w:pPr>
    <w:rPr>
      <w:rFonts w:ascii="宋体" w:hAnsi="宋体" w:cs="宋体"/>
      <w:sz w:val="20"/>
      <w:szCs w:val="20"/>
    </w:rPr>
  </w:style>
  <w:style w:type="paragraph" w:styleId="1332">
    <w:name w:val="样式6"/>
    <w:basedOn w:val="1030"/>
    <w:next w:val="1332"/>
    <w:link w:val="1028"/>
    <w:pPr>
      <w:spacing w:before="120" w:after="120" w:line="240" w:lineRule="auto"/>
    </w:pPr>
    <w:rPr>
      <w:rFonts w:ascii="宋体" w:hAnsi="宋体" w:eastAsia="宋体"/>
      <w:sz w:val="24"/>
      <w:szCs w:val="24"/>
    </w:rPr>
  </w:style>
  <w:style w:type="paragraph" w:styleId="1333">
    <w:name w:val="Char1 Char Char Char Char Char Char"/>
    <w:basedOn w:val="1028"/>
    <w:next w:val="1333"/>
    <w:link w:val="1028"/>
    <w:rPr>
      <w:rFonts w:ascii="Tahoma" w:hAnsi="Tahoma"/>
      <w:sz w:val="24"/>
      <w:szCs w:val="20"/>
    </w:rPr>
  </w:style>
  <w:style w:type="paragraph" w:styleId="1334">
    <w:name w:val="font5"/>
    <w:basedOn w:val="1028"/>
    <w:next w:val="1334"/>
    <w:link w:val="1028"/>
    <w:pPr>
      <w:jc w:val="left"/>
      <w:spacing w:before="100" w:beforeAutospacing="1" w:after="100" w:afterAutospacing="1"/>
      <w:widowControl/>
    </w:pPr>
    <w:rPr>
      <w:rFonts w:ascii="宋体" w:hAnsi="宋体" w:cs="宋体"/>
      <w:sz w:val="18"/>
      <w:szCs w:val="18"/>
    </w:rPr>
  </w:style>
  <w:style w:type="paragraph" w:styleId="1335">
    <w:name w:val=" Char8"/>
    <w:basedOn w:val="1028"/>
    <w:next w:val="1335"/>
    <w:link w:val="1028"/>
    <w:pPr>
      <w:ind w:left="390" w:hanging="390"/>
      <w:keepLines/>
      <w:keepNext/>
      <w:pageBreakBefore/>
      <w:tabs>
        <w:tab w:val="left" w:pos="390" w:leader="none"/>
      </w:tabs>
    </w:pPr>
    <w:rPr>
      <w:szCs w:val="20"/>
    </w:rPr>
  </w:style>
  <w:style w:type="paragraph" w:styleId="1336">
    <w:name w:val="Table Contents"/>
    <w:basedOn w:val="1028"/>
    <w:next w:val="1336"/>
    <w:link w:val="1028"/>
    <w:pPr>
      <w:jc w:val="left"/>
      <w:spacing w:after="120"/>
    </w:pPr>
    <w:rPr>
      <w:rFonts w:ascii="Helvetica" w:hAnsi="Helvetica"/>
      <w:sz w:val="20"/>
      <w:szCs w:val="20"/>
    </w:rPr>
  </w:style>
  <w:style w:type="paragraph" w:styleId="1337">
    <w:name w:val="p0"/>
    <w:basedOn w:val="1028"/>
    <w:next w:val="1337"/>
    <w:link w:val="1028"/>
    <w:pPr>
      <w:spacing w:line="312" w:lineRule="atLeast"/>
      <w:widowControl/>
    </w:pPr>
    <w:rPr>
      <w:rFonts w:ascii="Times New Roman" w:hAnsi="Times New Roman"/>
      <w:szCs w:val="21"/>
    </w:rPr>
  </w:style>
  <w:style w:type="paragraph" w:styleId="1338">
    <w:name w:val="正文_1_0"/>
    <w:next w:val="1338"/>
    <w:link w:val="1028"/>
    <w:rPr>
      <w:lang w:val="en-US" w:eastAsia="zh-CN" w:bidi="ar-SA"/>
    </w:rPr>
  </w:style>
  <w:style w:type="paragraph" w:styleId="1339">
    <w:name w:val="Char1"/>
    <w:basedOn w:val="1028"/>
    <w:next w:val="1339"/>
    <w:link w:val="1028"/>
    <w:rPr>
      <w:sz w:val="24"/>
      <w:szCs w:val="24"/>
    </w:rPr>
  </w:style>
  <w:style w:type="paragraph" w:styleId="1340">
    <w:name w:val="正文 第一章"/>
    <w:basedOn w:val="1028"/>
    <w:next w:val="1341"/>
    <w:link w:val="1028"/>
    <w:pPr>
      <w:numPr>
        <w:ilvl w:val="0"/>
        <w:numId w:val="1"/>
      </w:numPr>
      <w:jc w:val="center"/>
      <w:pageBreakBefore/>
      <w:spacing w:before="240" w:after="240" w:line="480" w:lineRule="auto"/>
      <w:outlineLvl w:val="0"/>
    </w:pPr>
    <w:rPr>
      <w:rFonts w:ascii="黑体" w:hAnsi="宋体" w:eastAsia="黑体"/>
      <w:sz w:val="36"/>
      <w:szCs w:val="21"/>
    </w:rPr>
  </w:style>
  <w:style w:type="paragraph" w:styleId="1341">
    <w:name w:val="正文 1.1"/>
    <w:basedOn w:val="1028"/>
    <w:next w:val="1342"/>
    <w:link w:val="1028"/>
    <w:pPr>
      <w:numPr>
        <w:ilvl w:val="1"/>
        <w:numId w:val="1"/>
      </w:numPr>
      <w:ind w:left="980" w:hanging="980"/>
      <w:spacing w:line="360" w:lineRule="auto"/>
      <w:tabs>
        <w:tab w:val="left" w:pos="851" w:leader="none"/>
      </w:tabs>
      <w:outlineLvl w:val="1"/>
    </w:pPr>
    <w:rPr>
      <w:rFonts w:ascii="仿宋" w:hAnsi="仿宋" w:eastAsia="仿宋"/>
      <w:b/>
      <w:sz w:val="28"/>
      <w:szCs w:val="21"/>
    </w:rPr>
  </w:style>
  <w:style w:type="paragraph" w:styleId="1342">
    <w:name w:val="正文 1.1.1"/>
    <w:basedOn w:val="1028"/>
    <w:next w:val="1028"/>
    <w:link w:val="1028"/>
    <w:pPr>
      <w:numPr>
        <w:ilvl w:val="2"/>
        <w:numId w:val="1"/>
      </w:numPr>
      <w:spacing w:line="360" w:lineRule="auto"/>
      <w:tabs>
        <w:tab w:val="left" w:pos="851" w:leader="none"/>
      </w:tabs>
      <w:outlineLvl w:val="2"/>
    </w:pPr>
    <w:rPr>
      <w:rFonts w:ascii="宋体" w:hAnsi="宋体"/>
      <w:color w:val="ff0000"/>
      <w:sz w:val="28"/>
      <w:szCs w:val="21"/>
    </w:rPr>
  </w:style>
  <w:style w:type="paragraph" w:styleId="1343">
    <w:name w:val="正文_0_0_0"/>
    <w:next w:val="1343"/>
    <w:link w:val="1028"/>
    <w:qFormat/>
    <w:pPr>
      <w:ind w:firstLine="360"/>
      <w:jc w:val="both"/>
      <w:widowControl w:val="off"/>
    </w:pPr>
    <w:rPr>
      <w:sz w:val="22"/>
      <w:szCs w:val="22"/>
      <w:lang w:val="en-US" w:eastAsia="zh-CN" w:bidi="ar-SA"/>
    </w:rPr>
  </w:style>
  <w:style w:type="paragraph" w:styleId="1344">
    <w:name w:val="样式 标题4 楷体_GB2312 四号 加粗 两端对齐 段前: 7.8 磅 段后: 7.8 磅 行距: 1.5 倍行距 + 段前..."/>
    <w:basedOn w:val="1032"/>
    <w:next w:val="1111"/>
    <w:link w:val="1028"/>
    <w:pPr>
      <w:jc w:val="left"/>
      <w:spacing w:before="100" w:after="100"/>
      <w:widowControl/>
    </w:pPr>
    <w:rPr>
      <w:rFonts w:eastAsia="仿宋_GB2312"/>
    </w:rPr>
  </w:style>
  <w:style w:type="paragraph" w:styleId="1345">
    <w:name w:val="样式 标题 2 +"/>
    <w:basedOn w:val="1030"/>
    <w:next w:val="1345"/>
    <w:link w:val="1028"/>
    <w:rPr>
      <w:sz w:val="28"/>
    </w:rPr>
  </w:style>
  <w:style w:type="paragraph" w:styleId="1346">
    <w:name w:val="font8"/>
    <w:basedOn w:val="1028"/>
    <w:next w:val="1346"/>
    <w:link w:val="1028"/>
    <w:pPr>
      <w:jc w:val="left"/>
      <w:spacing w:before="100" w:beforeAutospacing="1" w:after="100" w:afterAutospacing="1"/>
      <w:widowControl/>
    </w:pPr>
    <w:rPr>
      <w:rFonts w:ascii="宋体" w:hAnsi="宋体" w:cs="宋体"/>
      <w:sz w:val="20"/>
      <w:szCs w:val="20"/>
    </w:rPr>
  </w:style>
  <w:style w:type="paragraph" w:styleId="1347">
    <w:name w:val="正文_1"/>
    <w:next w:val="1347"/>
    <w:link w:val="1028"/>
    <w:qFormat/>
    <w:rPr>
      <w:lang w:val="en-US" w:eastAsia="zh-CN" w:bidi="ar-SA"/>
    </w:rPr>
  </w:style>
  <w:style w:type="paragraph" w:styleId="1348">
    <w:name w:val="样式4"/>
    <w:basedOn w:val="1028"/>
    <w:next w:val="1348"/>
    <w:link w:val="1028"/>
    <w:rPr>
      <w:rFonts w:ascii="Times New Roman" w:hAnsi="Times New Roman"/>
      <w:szCs w:val="24"/>
    </w:rPr>
  </w:style>
  <w:style w:type="paragraph" w:styleId="1349">
    <w:name w:val="xl45"/>
    <w:basedOn w:val="1028"/>
    <w:next w:val="1349"/>
    <w:link w:val="1028"/>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350">
    <w:name w:val="Char Char Char Char Char Char Char Char Char Char"/>
    <w:basedOn w:val="1028"/>
    <w:next w:val="1350"/>
    <w:link w:val="1028"/>
    <w:pPr>
      <w:spacing w:line="360" w:lineRule="auto"/>
    </w:pPr>
    <w:rPr>
      <w:sz w:val="24"/>
      <w:szCs w:val="20"/>
    </w:rPr>
  </w:style>
  <w:style w:type="paragraph" w:styleId="1351">
    <w:name w:val="blockquote"/>
    <w:basedOn w:val="1028"/>
    <w:next w:val="1351"/>
    <w:link w:val="1028"/>
    <w:pPr>
      <w:jc w:val="left"/>
      <w:spacing w:before="100" w:beforeAutospacing="1" w:after="100" w:afterAutospacing="1"/>
      <w:widowControl/>
    </w:pPr>
    <w:rPr>
      <w:rFonts w:ascii="宋体" w:hAnsi="宋体"/>
      <w:sz w:val="24"/>
      <w:szCs w:val="24"/>
    </w:rPr>
  </w:style>
  <w:style w:type="paragraph" w:styleId="1352">
    <w:name w:val="标题8"/>
    <w:basedOn w:val="1036"/>
    <w:next w:val="1352"/>
    <w:link w:val="1028"/>
    <w:pPr>
      <w:keepLines w:val="0"/>
      <w:keepNext w:val="0"/>
      <w:spacing w:before="0" w:after="0" w:line="360" w:lineRule="auto"/>
    </w:pPr>
    <w:rPr>
      <w:rFonts w:eastAsia="仿宋_GB2312"/>
      <w:b w:val="0"/>
      <w:sz w:val="30"/>
    </w:rPr>
  </w:style>
  <w:style w:type="paragraph" w:styleId="1353">
    <w:name w:val="正文 + 行距: 1.5 倍行距"/>
    <w:basedOn w:val="1028"/>
    <w:next w:val="1353"/>
    <w:link w:val="1028"/>
    <w:pPr>
      <w:ind w:firstLine="480"/>
      <w:jc w:val="left"/>
      <w:spacing w:line="360" w:lineRule="auto"/>
    </w:pPr>
    <w:rPr>
      <w:rFonts w:ascii="新宋体" w:hAnsi="新宋体"/>
      <w:bCs/>
      <w:sz w:val="24"/>
      <w:szCs w:val="24"/>
    </w:rPr>
  </w:style>
  <w:style w:type="paragraph" w:styleId="1354">
    <w:name w:val="正文2"/>
    <w:basedOn w:val="1028"/>
    <w:next w:val="1354"/>
    <w:link w:val="1028"/>
    <w:pPr>
      <w:ind w:left="57" w:right="57"/>
      <w:jc w:val="center"/>
      <w:spacing w:after="60" w:line="360" w:lineRule="atLeast"/>
    </w:pPr>
    <w:rPr>
      <w:rFonts w:ascii="宋体"/>
      <w:szCs w:val="20"/>
    </w:rPr>
  </w:style>
  <w:style w:type="paragraph" w:styleId="1355">
    <w:name w:val="pa-59"/>
    <w:basedOn w:val="1028"/>
    <w:next w:val="1355"/>
    <w:link w:val="1028"/>
    <w:pPr>
      <w:ind w:firstLine="420"/>
      <w:spacing w:line="300" w:lineRule="atLeast"/>
      <w:widowControl/>
    </w:pPr>
    <w:rPr>
      <w:rFonts w:ascii="宋体" w:hAnsi="宋体" w:cs="宋体"/>
      <w:sz w:val="24"/>
      <w:szCs w:val="24"/>
    </w:rPr>
  </w:style>
  <w:style w:type="paragraph" w:styleId="1356">
    <w:name w:val="样式 标题 5 + 右侧:  -0.18 字符"/>
    <w:basedOn w:val="1028"/>
    <w:next w:val="1356"/>
    <w:link w:val="1028"/>
    <w:pPr>
      <w:numPr>
        <w:ilvl w:val="4"/>
        <w:numId w:val="7"/>
      </w:numPr>
      <w:tabs>
        <w:tab w:val="left" w:pos="1008" w:leader="none"/>
      </w:tabs>
    </w:pPr>
    <w:rPr>
      <w:szCs w:val="20"/>
    </w:rPr>
  </w:style>
  <w:style w:type="paragraph" w:styleId="1357">
    <w:name w:val=" Char Char Char Char Char Char"/>
    <w:basedOn w:val="1028"/>
    <w:next w:val="1357"/>
    <w:link w:val="1028"/>
    <w:pPr>
      <w:spacing w:line="360" w:lineRule="auto"/>
    </w:pPr>
    <w:rPr>
      <w:sz w:val="24"/>
      <w:szCs w:val="20"/>
    </w:rPr>
  </w:style>
  <w:style w:type="paragraph" w:styleId="1358">
    <w:name w:val="Default"/>
    <w:next w:val="1358"/>
    <w:link w:val="1028"/>
    <w:pPr>
      <w:widowControl w:val="off"/>
    </w:pPr>
    <w:rPr>
      <w:rFonts w:ascii="宋体" w:hAnsi="宋体" w:cs="宋体"/>
      <w:color w:val="000000"/>
      <w:sz w:val="24"/>
      <w:szCs w:val="24"/>
      <w:lang w:val="en-US" w:eastAsia="zh-CN" w:bidi="ar-SA"/>
    </w:rPr>
  </w:style>
  <w:style w:type="paragraph" w:styleId="1359">
    <w:name w:val="样式3"/>
    <w:basedOn w:val="1030"/>
    <w:next w:val="1359"/>
    <w:link w:val="1028"/>
    <w:pPr>
      <w:spacing w:before="120" w:after="120" w:line="240" w:lineRule="auto"/>
    </w:pPr>
    <w:rPr>
      <w:rFonts w:ascii="宋体" w:hAnsi="宋体" w:eastAsia="宋体"/>
      <w:sz w:val="24"/>
      <w:szCs w:val="24"/>
    </w:rPr>
  </w:style>
  <w:style w:type="paragraph" w:styleId="1360">
    <w:name w:val="MM Topic 6"/>
    <w:basedOn w:val="1034"/>
    <w:next w:val="1028"/>
    <w:link w:val="1028"/>
    <w:pPr>
      <w:numPr>
        <w:ilvl w:val="5"/>
        <w:numId w:val="4"/>
      </w:numPr>
      <w:jc w:val="both"/>
      <w:keepLines/>
      <w:keepNext/>
      <w:spacing w:after="64" w:line="320" w:lineRule="auto"/>
      <w:widowControl w:val="off"/>
      <w:tabs>
        <w:tab w:val="left" w:pos="2820" w:leader="none"/>
      </w:tabs>
    </w:pPr>
    <w:rPr>
      <w:rFonts w:ascii="Arial" w:hAnsi="Arial"/>
      <w:sz w:val="28"/>
      <w:szCs w:val="24"/>
      <w:lang w:eastAsia="zh-CN"/>
    </w:rPr>
  </w:style>
  <w:style w:type="paragraph" w:styleId="1361">
    <w:name w:val="MM Topic 1"/>
    <w:basedOn w:val="1029"/>
    <w:next w:val="1111"/>
    <w:link w:val="1028"/>
    <w:pPr>
      <w:numPr>
        <w:ilvl w:val="0"/>
        <w:numId w:val="4"/>
      </w:numPr>
      <w:tabs>
        <w:tab w:val="left" w:pos="1860" w:leader="none"/>
      </w:tabs>
    </w:pPr>
    <w:rPr>
      <w:sz w:val="32"/>
      <w:szCs w:val="28"/>
    </w:rPr>
  </w:style>
  <w:style w:type="paragraph" w:styleId="1362">
    <w:name w:val="Address"/>
    <w:basedOn w:val="1028"/>
    <w:next w:val="1028"/>
    <w:link w:val="1028"/>
    <w:rPr>
      <w:i/>
      <w:sz w:val="24"/>
    </w:rPr>
  </w:style>
  <w:style w:type="paragraph" w:styleId="1363">
    <w:name w:val="xl35"/>
    <w:basedOn w:val="1028"/>
    <w:next w:val="1363"/>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4">
    <w:name w:val="图表"/>
    <w:basedOn w:val="1028"/>
    <w:next w:val="1364"/>
    <w:link w:val="1028"/>
    <w:qFormat/>
    <w:pPr>
      <w:jc w:val="center"/>
    </w:pPr>
    <w:rPr>
      <w:rFonts w:ascii="仿宋_GB2312" w:eastAsia="仿宋_GB2312"/>
      <w:szCs w:val="21"/>
    </w:rPr>
  </w:style>
  <w:style w:type="paragraph" w:styleId="1365">
    <w:name w:val="正文缩进_0"/>
    <w:basedOn w:val="1347"/>
    <w:next w:val="1365"/>
    <w:link w:val="1028"/>
    <w:pPr>
      <w:ind w:firstLine="420"/>
      <w:jc w:val="both"/>
      <w:widowControl w:val="off"/>
    </w:pPr>
    <w:rPr>
      <w:sz w:val="21"/>
      <w:u w:val="single"/>
    </w:rPr>
  </w:style>
  <w:style w:type="paragraph" w:styleId="1366">
    <w:name w:val="Char Char Char Char Char Char Char Char1"/>
    <w:basedOn w:val="1028"/>
    <w:next w:val="1366"/>
    <w:link w:val="1028"/>
    <w:pPr>
      <w:jc w:val="left"/>
      <w:spacing w:after="160" w:line="240" w:lineRule="exact"/>
      <w:widowControl/>
    </w:pPr>
    <w:rPr>
      <w:rFonts w:ascii="Verdana" w:hAnsi="Verdana"/>
      <w:sz w:val="20"/>
      <w:szCs w:val="20"/>
      <w:lang w:eastAsia="en-US"/>
    </w:rPr>
  </w:style>
  <w:style w:type="paragraph" w:styleId="1367">
    <w:name w:val="标题3"/>
    <w:basedOn w:val="1031"/>
    <w:next w:val="1367"/>
    <w:link w:val="1028"/>
    <w:pPr>
      <w:jc w:val="both"/>
      <w:spacing w:line="360" w:lineRule="auto"/>
    </w:pPr>
    <w:rPr>
      <w:rFonts w:eastAsia="仿宋_GB2312"/>
      <w:bCs/>
      <w:sz w:val="30"/>
      <w:szCs w:val="32"/>
    </w:rPr>
  </w:style>
  <w:style w:type="paragraph" w:styleId="1368">
    <w:name w:val="样式 首行缩进:  2 字符1"/>
    <w:basedOn w:val="1028"/>
    <w:next w:val="1368"/>
    <w:link w:val="1028"/>
    <w:pPr>
      <w:ind w:firstLine="200"/>
      <w:spacing w:line="360" w:lineRule="auto"/>
      <w:widowControl/>
    </w:pPr>
    <w:rPr>
      <w:rFonts w:ascii="Times New Roman" w:hAnsi="Times New Roman" w:cs="宋体"/>
      <w:sz w:val="24"/>
      <w:szCs w:val="20"/>
      <w:lang w:eastAsia="en-US" w:bidi="he-IL"/>
    </w:rPr>
  </w:style>
  <w:style w:type="paragraph" w:styleId="1369">
    <w:name w:val="标准段落"/>
    <w:basedOn w:val="1028"/>
    <w:next w:val="1369"/>
    <w:link w:val="1028"/>
    <w:pPr>
      <w:ind w:firstLine="560"/>
      <w:spacing w:line="360" w:lineRule="auto"/>
    </w:pPr>
    <w:rPr>
      <w:rFonts w:eastAsia="仿宋_GB2312"/>
      <w:sz w:val="28"/>
      <w:szCs w:val="24"/>
      <w:lang w:bidi="th-TH"/>
    </w:rPr>
  </w:style>
  <w:style w:type="paragraph" w:styleId="1370">
    <w:name w:val="Char Char Char Char Char Char Char Char Char Char Char Char Char Char Char Char"/>
    <w:basedOn w:val="1028"/>
    <w:next w:val="1370"/>
    <w:link w:val="1028"/>
    <w:pPr>
      <w:ind w:left="200"/>
      <w:jc w:val="left"/>
      <w:widowControl/>
    </w:pPr>
    <w:rPr>
      <w:rFonts w:ascii="Tahoma" w:hAnsi="Tahoma"/>
      <w:sz w:val="24"/>
      <w:szCs w:val="24"/>
    </w:rPr>
  </w:style>
  <w:style w:type="paragraph" w:styleId="1371">
    <w:name w:val="tabletext"/>
    <w:basedOn w:val="1028"/>
    <w:next w:val="1371"/>
    <w:link w:val="1028"/>
    <w:pPr>
      <w:jc w:val="left"/>
      <w:spacing w:before="100" w:beforeAutospacing="1" w:after="100" w:afterAutospacing="1"/>
      <w:widowControl/>
    </w:pPr>
    <w:rPr>
      <w:rFonts w:ascii="宋体" w:hAnsi="宋体" w:cs="宋体"/>
      <w:sz w:val="24"/>
      <w:szCs w:val="24"/>
    </w:rPr>
  </w:style>
  <w:style w:type="paragraph" w:styleId="1372">
    <w:name w:val="表格文字"/>
    <w:next w:val="1028"/>
    <w:link w:val="1028"/>
    <w:rPr>
      <w:sz w:val="21"/>
      <w:lang w:val="en-US" w:eastAsia="zh-CN" w:bidi="ar-SA"/>
    </w:rPr>
  </w:style>
  <w:style w:type="paragraph" w:styleId="1373">
    <w:name w:val="Table Paragraph"/>
    <w:basedOn w:val="1028"/>
    <w:next w:val="1373"/>
    <w:link w:val="1028"/>
    <w:uiPriority w:val="99"/>
    <w:qFormat/>
    <w:pPr>
      <w:jc w:val="left"/>
    </w:pPr>
    <w:rPr>
      <w:rFonts w:cs="Calibri"/>
      <w:sz w:val="22"/>
      <w:lang w:eastAsia="en-US"/>
    </w:rPr>
  </w:style>
  <w:style w:type="paragraph" w:styleId="1374">
    <w:name w:val="标题2"/>
    <w:basedOn w:val="1030"/>
    <w:next w:val="1374"/>
    <w:link w:val="1028"/>
    <w:pPr>
      <w:numPr>
        <w:ilvl w:val="0"/>
        <w:numId w:val="8"/>
      </w:numPr>
      <w:ind w:left="0" w:firstLine="0"/>
      <w:keepLines w:val="0"/>
      <w:keepNext w:val="0"/>
      <w:spacing w:line="360" w:lineRule="auto"/>
      <w:tabs>
        <w:tab w:val="left" w:pos="0" w:leader="none"/>
        <w:tab w:val="left" w:pos="720" w:leader="none"/>
      </w:tabs>
    </w:pPr>
    <w:rPr>
      <w:rFonts w:eastAsia="仿宋_GB2312"/>
      <w:b w:val="0"/>
      <w:sz w:val="30"/>
    </w:rPr>
  </w:style>
  <w:style w:type="paragraph" w:styleId="1375">
    <w:name w:val="样式 楷体_GB2312 三号 加粗 行距: 固定值 19.5 磅"/>
    <w:basedOn w:val="1086"/>
    <w:next w:val="1028"/>
    <w:link w:val="1028"/>
    <w:pPr>
      <w:ind w:firstLine="2891"/>
      <w:spacing w:line="390" w:lineRule="exact"/>
      <w:tabs>
        <w:tab w:val="center" w:pos="4153" w:leader="none"/>
        <w:tab w:val="right" w:pos="8306" w:leader="none"/>
      </w:tabs>
    </w:pPr>
    <w:rPr>
      <w:rFonts w:ascii="楷体_GB2312" w:hAnsi="宋体" w:eastAsia="楷体_GB2312" w:cs="宋体"/>
      <w:b/>
      <w:bCs/>
      <w:sz w:val="32"/>
      <w:szCs w:val="20"/>
    </w:rPr>
  </w:style>
  <w:style w:type="paragraph" w:styleId="1376">
    <w:name w:val=" Char1 Char Char Char Char Char Char"/>
    <w:basedOn w:val="1028"/>
    <w:next w:val="1376"/>
    <w:link w:val="1028"/>
    <w:rPr>
      <w:rFonts w:ascii="Tahoma" w:hAnsi="Tahoma"/>
      <w:sz w:val="24"/>
      <w:szCs w:val="20"/>
    </w:rPr>
  </w:style>
  <w:style w:type="paragraph" w:styleId="1377">
    <w:name w:val="??"/>
    <w:next w:val="1377"/>
    <w:link w:val="1028"/>
    <w:pPr>
      <w:widowControl w:val="off"/>
    </w:pPr>
    <w:rPr>
      <w:rFonts w:ascii="??" w:eastAsia="??"/>
      <w:lang w:val="en-US" w:eastAsia="zh-CN" w:bidi="ar-SA"/>
    </w:rPr>
  </w:style>
  <w:style w:type="paragraph" w:styleId="1378">
    <w:name w:val="正文（缩进）"/>
    <w:basedOn w:val="1028"/>
    <w:next w:val="1028"/>
    <w:link w:val="1028"/>
    <w:uiPriority w:val="99"/>
    <w:qFormat/>
    <w:pPr>
      <w:ind w:firstLine="480"/>
      <w:spacing w:before="156" w:after="156"/>
    </w:pPr>
  </w:style>
  <w:style w:type="paragraph" w:styleId="1379">
    <w:name w:val="图形文字"/>
    <w:next w:val="1028"/>
    <w:link w:val="1028"/>
    <w:pPr>
      <w:jc w:val="center"/>
    </w:pPr>
    <w:rPr>
      <w:color w:val="000000"/>
      <w:sz w:val="24"/>
      <w:lang w:val="en-US" w:eastAsia="zh-CN" w:bidi="ar-SA"/>
    </w:rPr>
  </w:style>
  <w:style w:type="paragraph" w:styleId="1380">
    <w:name w:val="列出段落2"/>
    <w:basedOn w:val="1028"/>
    <w:next w:val="1380"/>
    <w:link w:val="1028"/>
    <w:pPr>
      <w:ind w:firstLine="420"/>
    </w:pPr>
    <w:rPr>
      <w:rFonts w:ascii="Calibri" w:hAnsi="Calibri" w:cs="Calibri"/>
      <w:szCs w:val="21"/>
    </w:rPr>
  </w:style>
  <w:style w:type="paragraph" w:styleId="1381">
    <w:name w:val="pa-23"/>
    <w:basedOn w:val="1028"/>
    <w:next w:val="1381"/>
    <w:link w:val="1028"/>
    <w:pPr>
      <w:spacing w:line="280" w:lineRule="atLeast"/>
      <w:widowControl/>
    </w:pPr>
    <w:rPr>
      <w:rFonts w:ascii="宋体" w:hAnsi="宋体" w:cs="宋体"/>
      <w:sz w:val="24"/>
      <w:szCs w:val="24"/>
    </w:rPr>
  </w:style>
  <w:style w:type="paragraph" w:styleId="1382">
    <w:name w:val="正文 + 五号"/>
    <w:basedOn w:val="1028"/>
    <w:next w:val="1382"/>
    <w:link w:val="1028"/>
    <w:pPr>
      <w:ind w:firstLine="420"/>
      <w:jc w:val="left"/>
      <w:spacing w:line="360" w:lineRule="auto"/>
      <w:widowControl/>
    </w:pPr>
    <w:rPr>
      <w:rFonts w:ascii="Times New Roman" w:hAnsi="Times New Roman"/>
      <w:szCs w:val="21"/>
    </w:rPr>
  </w:style>
  <w:style w:type="paragraph" w:styleId="1383">
    <w:name w:val="Normal_0"/>
    <w:next w:val="1383"/>
    <w:link w:val="1028"/>
    <w:uiPriority w:val="99"/>
    <w:qFormat/>
    <w:rPr>
      <w:rFonts w:eastAsia="Times New Roman"/>
      <w:sz w:val="24"/>
      <w:szCs w:val="24"/>
      <w:lang w:val="en-US" w:eastAsia="zh-CN" w:bidi="ar-SA"/>
    </w:rPr>
  </w:style>
  <w:style w:type="paragraph" w:styleId="1384">
    <w:name w:val="a0"/>
    <w:basedOn w:val="1028"/>
    <w:next w:val="1384"/>
    <w:link w:val="1028"/>
    <w:pPr>
      <w:jc w:val="left"/>
      <w:spacing w:before="100" w:beforeAutospacing="1" w:after="100" w:afterAutospacing="1"/>
      <w:widowControl/>
    </w:pPr>
    <w:rPr>
      <w:rFonts w:ascii="宋体" w:hAnsi="宋体" w:cs="宋体"/>
      <w:sz w:val="24"/>
      <w:szCs w:val="24"/>
    </w:rPr>
  </w:style>
  <w:style w:type="paragraph" w:styleId="1385">
    <w:name w:val="xl36"/>
    <w:basedOn w:val="1028"/>
    <w:next w:val="1385"/>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86">
    <w:name w:val="xl42"/>
    <w:basedOn w:val="1028"/>
    <w:next w:val="1386"/>
    <w:link w:val="1028"/>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87">
    <w:name w:val="正文 + 宋体"/>
    <w:basedOn w:val="1028"/>
    <w:next w:val="1387"/>
    <w:link w:val="1028"/>
    <w:pPr>
      <w:jc w:val="center"/>
      <w:spacing w:line="499" w:lineRule="exact"/>
    </w:pPr>
    <w:rPr>
      <w:rFonts w:ascii="宋体" w:hAnsi="宋体"/>
      <w:sz w:val="24"/>
      <w:szCs w:val="24"/>
    </w:rPr>
  </w:style>
  <w:style w:type="paragraph" w:styleId="1388">
    <w:name w:val="xl26"/>
    <w:basedOn w:val="1028"/>
    <w:next w:val="1388"/>
    <w:link w:val="1028"/>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89">
    <w:name w:val="样式 标题 3 + (中文) 黑体 小四 非加粗 段前: 7.8 磅 段后: 0 磅 行距: 固定值 20 磅"/>
    <w:basedOn w:val="1031"/>
    <w:next w:val="1389"/>
    <w:link w:val="1028"/>
    <w:pPr>
      <w:jc w:val="both"/>
      <w:keepLines/>
      <w:keepNext/>
      <w:spacing w:line="400" w:lineRule="exact"/>
    </w:pPr>
    <w:rPr>
      <w:rFonts w:ascii="Cambria" w:hAnsi="Cambria" w:eastAsia="黑体" w:cs="宋体"/>
      <w:bCs/>
      <w:szCs w:val="20"/>
    </w:rPr>
  </w:style>
  <w:style w:type="paragraph" w:styleId="1390">
    <w:name w:val="第三层标题"/>
    <w:basedOn w:val="1028"/>
    <w:next w:val="1390"/>
    <w:link w:val="1028"/>
    <w:pPr>
      <w:numPr>
        <w:ilvl w:val="2"/>
        <w:numId w:val="9"/>
      </w:numPr>
      <w:spacing w:before="240" w:line="360" w:lineRule="auto"/>
      <w:tabs>
        <w:tab w:val="left" w:pos="1200" w:leader="none"/>
        <w:tab w:val="left" w:pos="1260" w:leader="none"/>
      </w:tabs>
    </w:pPr>
    <w:rPr>
      <w:b/>
      <w:sz w:val="24"/>
      <w:szCs w:val="20"/>
    </w:rPr>
  </w:style>
  <w:style w:type="paragraph" w:styleId="1391">
    <w:name w:val="修订"/>
    <w:next w:val="1391"/>
    <w:link w:val="1028"/>
    <w:rPr>
      <w:sz w:val="21"/>
      <w:lang w:val="en-US" w:eastAsia="zh-CN" w:bidi="ar-SA"/>
    </w:rPr>
  </w:style>
  <w:style w:type="paragraph" w:styleId="1392">
    <w:name w:val="xl46"/>
    <w:basedOn w:val="1028"/>
    <w:next w:val="1392"/>
    <w:link w:val="1028"/>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93">
    <w:name w:val="正文缩进_1"/>
    <w:basedOn w:val="1161"/>
    <w:next w:val="1393"/>
    <w:link w:val="1028"/>
    <w:pPr>
      <w:ind w:firstLine="420"/>
      <w:jc w:val="both"/>
      <w:widowControl w:val="off"/>
    </w:pPr>
    <w:rPr>
      <w:sz w:val="21"/>
      <w:u w:val="single"/>
    </w:rPr>
  </w:style>
  <w:style w:type="paragraph" w:styleId="1394">
    <w:name w:val="样式 标题 2 + Times New Roman 四号 非加粗 段前: 5 磅 段后: 0 磅 行距: 固定值 20..."/>
    <w:basedOn w:val="1030"/>
    <w:next w:val="1394"/>
    <w:link w:val="1028"/>
    <w:pPr>
      <w:jc w:val="left"/>
      <w:keepLines w:val="0"/>
      <w:spacing w:before="100" w:line="400" w:lineRule="exact"/>
      <w:widowControl/>
    </w:pPr>
    <w:rPr>
      <w:rFonts w:ascii="Times New Roman" w:hAnsi="Times New Roman" w:eastAsia="宋体" w:cs="宋体"/>
      <w:b w:val="0"/>
      <w:i/>
      <w:iCs/>
      <w:sz w:val="28"/>
      <w:szCs w:val="20"/>
    </w:rPr>
  </w:style>
  <w:style w:type="paragraph" w:styleId="1395">
    <w:name w:val="reader-word-layer reader-word-s1-13"/>
    <w:basedOn w:val="1028"/>
    <w:next w:val="1395"/>
    <w:link w:val="1028"/>
    <w:pPr>
      <w:jc w:val="left"/>
      <w:spacing w:before="100" w:beforeAutospacing="1" w:after="100" w:afterAutospacing="1"/>
      <w:widowControl/>
    </w:pPr>
    <w:rPr>
      <w:rFonts w:ascii="宋体" w:hAnsi="宋体" w:cs="宋体"/>
      <w:sz w:val="24"/>
      <w:szCs w:val="24"/>
    </w:rPr>
  </w:style>
  <w:style w:type="paragraph" w:styleId="1396">
    <w:name w:val="样式5"/>
    <w:basedOn w:val="1028"/>
    <w:next w:val="1030"/>
    <w:link w:val="1028"/>
    <w:rPr>
      <w:rFonts w:ascii="Times New Roman" w:hAnsi="Times New Roman"/>
      <w:i/>
      <w:szCs w:val="24"/>
    </w:rPr>
  </w:style>
  <w:style w:type="paragraph" w:styleId="1397">
    <w:name w:val=" Char1 Char Char Char"/>
    <w:basedOn w:val="1028"/>
    <w:next w:val="1397"/>
    <w:link w:val="1028"/>
    <w:rPr>
      <w:szCs w:val="24"/>
    </w:rPr>
  </w:style>
  <w:style w:type="paragraph" w:styleId="1398">
    <w:name w:val="reader-word-layer reader-word-s1-15"/>
    <w:basedOn w:val="1028"/>
    <w:next w:val="1398"/>
    <w:link w:val="1028"/>
    <w:pPr>
      <w:jc w:val="left"/>
      <w:spacing w:before="100" w:beforeAutospacing="1" w:after="100" w:afterAutospacing="1"/>
      <w:widowControl/>
    </w:pPr>
    <w:rPr>
      <w:rFonts w:ascii="宋体" w:hAnsi="宋体" w:cs="宋体"/>
      <w:sz w:val="24"/>
      <w:szCs w:val="24"/>
    </w:rPr>
  </w:style>
  <w:style w:type="paragraph" w:styleId="1399">
    <w:name w:val="表格正文"/>
    <w:basedOn w:val="1028"/>
    <w:next w:val="1399"/>
    <w:link w:val="1028"/>
    <w:pPr>
      <w:jc w:val="center"/>
    </w:pPr>
    <w:rPr>
      <w:rFonts w:eastAsia="仿宋_GB2312"/>
      <w:szCs w:val="24"/>
    </w:rPr>
  </w:style>
  <w:style w:type="paragraph" w:styleId="1400">
    <w:name w:val=" Char Char Char Char Char Char Char Char Char Char"/>
    <w:basedOn w:val="1028"/>
    <w:next w:val="1400"/>
    <w:link w:val="1028"/>
    <w:rPr>
      <w:szCs w:val="20"/>
    </w:rPr>
  </w:style>
  <w:style w:type="paragraph" w:styleId="1401">
    <w:name w:val="标题9"/>
    <w:basedOn w:val="1037"/>
    <w:next w:val="1401"/>
    <w:link w:val="1028"/>
    <w:pPr>
      <w:keepLines w:val="0"/>
      <w:keepNext w:val="0"/>
      <w:spacing w:before="0" w:after="0" w:line="360" w:lineRule="auto"/>
    </w:pPr>
    <w:rPr>
      <w:rFonts w:eastAsia="仿宋_GB2312"/>
      <w:sz w:val="30"/>
    </w:rPr>
  </w:style>
  <w:style w:type="paragraph" w:styleId="1402">
    <w:name w:val="jk3"/>
    <w:basedOn w:val="1028"/>
    <w:next w:val="1402"/>
    <w:link w:val="1028"/>
    <w:pPr>
      <w:ind w:firstLine="482"/>
      <w:spacing w:line="520" w:lineRule="exact"/>
    </w:pPr>
    <w:rPr>
      <w:rFonts w:ascii="Times New Roman" w:hAnsi="Times New Roman"/>
      <w:b/>
      <w:sz w:val="24"/>
      <w:szCs w:val="24"/>
    </w:rPr>
  </w:style>
  <w:style w:type="paragraph" w:styleId="1403">
    <w:name w:val="正文 New"/>
    <w:next w:val="1403"/>
    <w:link w:val="1028"/>
    <w:pPr>
      <w:jc w:val="both"/>
      <w:widowControl w:val="off"/>
    </w:pPr>
    <w:rPr>
      <w:sz w:val="21"/>
      <w:szCs w:val="22"/>
      <w:lang w:val="en-US" w:eastAsia="zh-CN" w:bidi="ar-SA"/>
    </w:rPr>
  </w:style>
  <w:style w:type="paragraph" w:styleId="1404">
    <w:name w:val="xl28"/>
    <w:basedOn w:val="1028"/>
    <w:next w:val="1404"/>
    <w:link w:val="10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405">
    <w:name w:val="正文3"/>
    <w:next w:val="1405"/>
    <w:link w:val="1028"/>
    <w:qFormat/>
    <w:rPr>
      <w:lang w:val="en-US" w:eastAsia="zh-CN" w:bidi="ar-SA"/>
    </w:rPr>
  </w:style>
  <w:style w:type="paragraph" w:styleId="1406">
    <w:name w:val="xl43"/>
    <w:basedOn w:val="1028"/>
    <w:next w:val="1406"/>
    <w:link w:val="1028"/>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407">
    <w:name w:val="标题1"/>
    <w:basedOn w:val="1028"/>
    <w:next w:val="1028"/>
    <w:link w:val="1028"/>
    <w:pPr>
      <w:jc w:val="center"/>
      <w:spacing w:line="700" w:lineRule="atLeast"/>
      <w:tabs>
        <w:tab w:val="left" w:pos="9193" w:leader="none"/>
        <w:tab w:val="left" w:pos="9827" w:leader="none"/>
      </w:tabs>
    </w:pPr>
    <w:rPr>
      <w:rFonts w:ascii="方正小标宋_GBK" w:eastAsia="方正小标宋_GBK"/>
      <w:sz w:val="44"/>
      <w:szCs w:val="20"/>
    </w:rPr>
  </w:style>
  <w:style w:type="paragraph" w:styleId="1408">
    <w:name w:val="图片"/>
    <w:next w:val="1408"/>
    <w:link w:val="1028"/>
    <w:pPr>
      <w:jc w:val="center"/>
    </w:pPr>
    <w:rPr>
      <w:rFonts w:cs="宋体"/>
      <w:sz w:val="24"/>
      <w:lang w:val="en-US" w:eastAsia="zh-CN" w:bidi="ar-SA"/>
    </w:rPr>
  </w:style>
  <w:style w:type="paragraph" w:styleId="1409">
    <w:name w:val="pa-64"/>
    <w:basedOn w:val="1028"/>
    <w:next w:val="1409"/>
    <w:link w:val="1028"/>
    <w:pPr>
      <w:spacing w:line="300" w:lineRule="atLeast"/>
      <w:widowControl/>
    </w:pPr>
    <w:rPr>
      <w:rFonts w:ascii="宋体" w:hAnsi="宋体" w:cs="宋体"/>
      <w:sz w:val="24"/>
      <w:szCs w:val="24"/>
    </w:rPr>
  </w:style>
  <w:style w:type="paragraph" w:styleId="1410">
    <w:name w:val="Char1 Char Char Char"/>
    <w:basedOn w:val="1028"/>
    <w:next w:val="1410"/>
    <w:link w:val="1028"/>
    <w:pPr>
      <w:ind w:firstLine="200"/>
      <w:spacing w:line="360" w:lineRule="auto"/>
    </w:pPr>
    <w:rPr>
      <w:rFonts w:ascii="Tahoma" w:hAnsi="Tahoma"/>
      <w:sz w:val="24"/>
      <w:szCs w:val="20"/>
    </w:rPr>
  </w:style>
  <w:style w:type="paragraph" w:styleId="1411">
    <w:name w:val="xl37"/>
    <w:basedOn w:val="1028"/>
    <w:next w:val="1411"/>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412">
    <w:name w:val="正文3b"/>
    <w:basedOn w:val="1028"/>
    <w:next w:val="1412"/>
    <w:link w:val="1028"/>
    <w:pPr>
      <w:numPr>
        <w:ilvl w:val="0"/>
        <w:numId w:val="10"/>
      </w:numPr>
      <w:spacing w:before="120" w:line="360" w:lineRule="auto"/>
      <w:widowControl/>
      <w:tabs>
        <w:tab w:val="left" w:pos="1075" w:leader="none"/>
        <w:tab w:val="left" w:pos="1145" w:leader="none"/>
        <w:tab w:val="left" w:pos="3010" w:leader="none"/>
      </w:tabs>
    </w:pPr>
    <w:rPr>
      <w:sz w:val="24"/>
      <w:szCs w:val="20"/>
    </w:rPr>
  </w:style>
  <w:style w:type="paragraph" w:styleId="1413">
    <w:name w:val="列出段落_0"/>
    <w:basedOn w:val="1209"/>
    <w:next w:val="1413"/>
    <w:link w:val="1028"/>
    <w:uiPriority w:val="34"/>
    <w:qFormat/>
    <w:pPr>
      <w:ind w:firstLine="420"/>
      <w:jc w:val="both"/>
      <w:widowControl w:val="off"/>
    </w:pPr>
    <w:rPr>
      <w:sz w:val="21"/>
      <w:szCs w:val="22"/>
    </w:rPr>
  </w:style>
  <w:style w:type="paragraph" w:styleId="1414">
    <w:name w:val="Main"/>
    <w:basedOn w:val="1028"/>
    <w:next w:val="1414"/>
    <w:link w:val="1028"/>
    <w:pPr>
      <w:ind w:left="720"/>
      <w:jc w:val="left"/>
      <w:spacing w:before="240"/>
      <w:widowControl/>
    </w:pPr>
    <w:rPr>
      <w:rFonts w:ascii="Arial" w:hAnsi="Arial"/>
      <w:color w:val="000000"/>
      <w:sz w:val="22"/>
      <w:szCs w:val="20"/>
      <w:lang w:eastAsia="en-US"/>
    </w:rPr>
  </w:style>
  <w:style w:type="paragraph" w:styleId="1415">
    <w:name w:val="样式8"/>
    <w:basedOn w:val="1028"/>
    <w:next w:val="1415"/>
    <w:link w:val="1028"/>
    <w:rPr>
      <w:rFonts w:ascii="Times New Roman" w:hAnsi="Times New Roman"/>
      <w:sz w:val="24"/>
      <w:szCs w:val="24"/>
    </w:rPr>
  </w:style>
  <w:style w:type="paragraph" w:styleId="1416">
    <w:name w:val=" Char8 Char Char"/>
    <w:basedOn w:val="1028"/>
    <w:next w:val="1416"/>
    <w:link w:val="1028"/>
    <w:pPr>
      <w:ind w:left="390" w:hanging="390"/>
      <w:keepLines/>
      <w:keepNext/>
      <w:pageBreakBefore/>
      <w:tabs>
        <w:tab w:val="left" w:pos="390" w:leader="none"/>
      </w:tabs>
    </w:pPr>
    <w:rPr>
      <w:szCs w:val="20"/>
    </w:rPr>
  </w:style>
  <w:style w:type="paragraph" w:styleId="1417">
    <w:name w:val=" Char Char Char Char"/>
    <w:basedOn w:val="1028"/>
    <w:next w:val="1417"/>
    <w:link w:val="1028"/>
    <w:pPr>
      <w:jc w:val="left"/>
      <w:spacing w:after="160" w:line="360" w:lineRule="auto"/>
      <w:widowControl/>
    </w:pPr>
    <w:rPr>
      <w:sz w:val="24"/>
      <w:szCs w:val="24"/>
      <w:lang w:eastAsia="en-US"/>
    </w:rPr>
  </w:style>
  <w:style w:type="paragraph" w:styleId="1418">
    <w:name w:val="第四级"/>
    <w:basedOn w:val="1028"/>
    <w:next w:val="1028"/>
    <w:link w:val="1028"/>
    <w:pPr>
      <w:numPr>
        <w:ilvl w:val="3"/>
        <w:numId w:val="1"/>
      </w:numPr>
      <w:spacing w:line="360" w:lineRule="auto"/>
      <w:tabs>
        <w:tab w:val="left" w:pos="1134" w:leader="none"/>
      </w:tabs>
    </w:pPr>
    <w:rPr>
      <w:rFonts w:ascii="宋体" w:hAnsi="宋体" w:eastAsia="仿宋"/>
      <w:sz w:val="28"/>
      <w:szCs w:val="21"/>
    </w:rPr>
  </w:style>
  <w:style w:type="paragraph" w:styleId="1419">
    <w:name w:val="空半行"/>
    <w:basedOn w:val="1028"/>
    <w:next w:val="1419"/>
    <w:link w:val="1028"/>
    <w:pPr>
      <w:spacing w:line="120" w:lineRule="exact"/>
    </w:pPr>
    <w:rPr>
      <w:rFonts w:ascii="Times New Roman" w:hAnsi="Times New Roman" w:eastAsia="仿宋_GB2312"/>
      <w:color w:val="ffffff"/>
      <w:sz w:val="30"/>
      <w:szCs w:val="20"/>
    </w:rPr>
  </w:style>
  <w:style w:type="paragraph" w:styleId="1420">
    <w:name w:val="样式 Default + 仿宋_GB2312 三号 自动设置 首行缩进:  0.84 厘米 右侧:  0.28 厘米 ..."/>
    <w:basedOn w:val="1028"/>
    <w:next w:val="1420"/>
    <w:link w:val="1028"/>
    <w:pPr>
      <w:ind w:right="158" w:firstLine="478"/>
      <w:jc w:val="left"/>
      <w:spacing w:line="620" w:lineRule="atLeast"/>
    </w:pPr>
    <w:rPr>
      <w:rFonts w:ascii="仿宋_GB2312" w:eastAsia="仿宋_GB2312"/>
      <w:sz w:val="28"/>
      <w:szCs w:val="20"/>
    </w:rPr>
  </w:style>
  <w:style w:type="paragraph" w:styleId="1421">
    <w:name w:val="Achievement"/>
    <w:basedOn w:val="1028"/>
    <w:next w:val="1421"/>
    <w:link w:val="1028"/>
    <w:pPr>
      <w:ind w:left="3600" w:hanging="360"/>
      <w:tabs>
        <w:tab w:val="left" w:pos="3600" w:leader="none"/>
      </w:tabs>
    </w:pPr>
    <w:rPr>
      <w:rFonts w:ascii="Times New Roman" w:hAnsi="Times New Roman"/>
      <w:szCs w:val="24"/>
    </w:rPr>
  </w:style>
  <w:style w:type="paragraph" w:styleId="1422">
    <w:name w:val="样式7"/>
    <w:basedOn w:val="1028"/>
    <w:next w:val="1332"/>
    <w:link w:val="1028"/>
    <w:rPr>
      <w:rFonts w:ascii="Times New Roman" w:hAnsi="Times New Roman"/>
      <w:szCs w:val="24"/>
    </w:rPr>
  </w:style>
  <w:style w:type="paragraph" w:styleId="1423">
    <w:name w:val="WPSOffice手动目录 1"/>
    <w:next w:val="1423"/>
    <w:link w:val="1028"/>
    <w:rPr>
      <w:lang w:val="en-US" w:eastAsia="zh-CN" w:bidi="ar-SA"/>
    </w:rPr>
  </w:style>
  <w:style w:type="paragraph" w:styleId="1424">
    <w:name w:val="Normal_1"/>
    <w:next w:val="1424"/>
    <w:link w:val="1028"/>
    <w:uiPriority w:val="99"/>
    <w:qFormat/>
    <w:rPr>
      <w:rFonts w:eastAsia="Times New Roman"/>
      <w:sz w:val="24"/>
      <w:szCs w:val="24"/>
      <w:lang w:val="en-US" w:eastAsia="zh-CN" w:bidi="ar-SA"/>
    </w:rPr>
  </w:style>
  <w:style w:type="paragraph" w:styleId="1425">
    <w:name w:val="Char Char Char1 Char Char Char Char"/>
    <w:basedOn w:val="1028"/>
    <w:next w:val="1425"/>
    <w:link w:val="1028"/>
    <w:pPr>
      <w:jc w:val="left"/>
      <w:spacing w:after="160" w:line="240" w:lineRule="exact"/>
      <w:widowControl/>
    </w:pPr>
    <w:rPr>
      <w:rFonts w:ascii="Verdana" w:hAnsi="Verdana"/>
      <w:sz w:val="20"/>
      <w:szCs w:val="20"/>
      <w:lang w:eastAsia="en-US"/>
    </w:rPr>
  </w:style>
  <w:style w:type="paragraph" w:styleId="1426">
    <w:name w:val="方框下的123标题"/>
    <w:basedOn w:val="1028"/>
    <w:next w:val="1426"/>
    <w:link w:val="1028"/>
    <w:pPr>
      <w:numPr>
        <w:ilvl w:val="0"/>
        <w:numId w:val="11"/>
      </w:numPr>
      <w:spacing w:line="360" w:lineRule="auto"/>
      <w:tabs>
        <w:tab w:val="left" w:pos="420" w:leader="none"/>
      </w:tabs>
    </w:pPr>
    <w:rPr>
      <w:szCs w:val="24"/>
    </w:rPr>
  </w:style>
  <w:style w:type="paragraph" w:styleId="1427">
    <w:name w:val="Char"/>
    <w:basedOn w:val="1028"/>
    <w:next w:val="1427"/>
    <w:link w:val="1028"/>
    <w:pPr>
      <w:ind w:left="780" w:hanging="360"/>
    </w:pPr>
    <w:rPr>
      <w:sz w:val="24"/>
      <w:szCs w:val="24"/>
    </w:rPr>
  </w:style>
  <w:style w:type="paragraph" w:styleId="1428">
    <w:name w:val="Char Char Char Char1"/>
    <w:basedOn w:val="1057"/>
    <w:next w:val="1428"/>
    <w:link w:val="1028"/>
    <w:pPr>
      <w:spacing w:line="360" w:lineRule="auto"/>
    </w:pPr>
    <w:rPr>
      <w:rFonts w:ascii="Tahoma" w:hAnsi="Tahoma"/>
    </w:rPr>
  </w:style>
  <w:style w:type="paragraph" w:styleId="1429">
    <w:name w:val="xl25"/>
    <w:basedOn w:val="1028"/>
    <w:next w:val="1429"/>
    <w:link w:val="1028"/>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430">
    <w:name w:val="table_1stline"/>
    <w:basedOn w:val="1028"/>
    <w:next w:val="1430"/>
    <w:link w:val="1028"/>
    <w:pPr>
      <w:jc w:val="left"/>
      <w:spacing w:before="120"/>
      <w:widowControl/>
    </w:pPr>
    <w:rPr>
      <w:bCs/>
      <w:sz w:val="20"/>
      <w:szCs w:val="20"/>
    </w:rPr>
  </w:style>
  <w:style w:type="paragraph" w:styleId="1431">
    <w:name w:val="并列条文1）2）"/>
    <w:basedOn w:val="1028"/>
    <w:next w:val="1431"/>
    <w:link w:val="1028"/>
    <w:pPr>
      <w:numPr>
        <w:ilvl w:val="0"/>
        <w:numId w:val="12"/>
      </w:numPr>
      <w:ind w:left="720" w:hanging="180"/>
      <w:spacing w:line="360" w:lineRule="auto"/>
      <w:widowControl/>
      <w:tabs>
        <w:tab w:val="left" w:pos="900" w:leader="none"/>
        <w:tab w:val="left" w:pos="1021" w:leader="none"/>
      </w:tabs>
    </w:pPr>
    <w:rPr>
      <w:rFonts w:ascii="宋体" w:hAnsi="宋体"/>
      <w:sz w:val="24"/>
      <w:szCs w:val="20"/>
    </w:rPr>
  </w:style>
  <w:style w:type="paragraph" w:styleId="1432">
    <w:name w:val="样式2"/>
    <w:basedOn w:val="1028"/>
    <w:next w:val="1432"/>
    <w:link w:val="1028"/>
    <w:rPr>
      <w:rFonts w:ascii="Times New Roman" w:hAnsi="Times New Roman"/>
      <w:b/>
      <w:szCs w:val="24"/>
    </w:rPr>
  </w:style>
  <w:style w:type="paragraph" w:styleId="1433">
    <w:name w:val="Normal_4"/>
    <w:next w:val="1433"/>
    <w:link w:val="1028"/>
    <w:qFormat/>
    <w:rPr>
      <w:rFonts w:eastAsia="Times New Roman"/>
      <w:sz w:val="24"/>
      <w:szCs w:val="24"/>
      <w:lang w:bidi="ar-SA"/>
    </w:rPr>
  </w:style>
  <w:style w:type="paragraph" w:styleId="1434">
    <w:name w:val="font6"/>
    <w:basedOn w:val="1028"/>
    <w:next w:val="1434"/>
    <w:link w:val="1028"/>
    <w:pPr>
      <w:jc w:val="left"/>
      <w:spacing w:before="100" w:beforeAutospacing="1" w:after="100" w:afterAutospacing="1"/>
      <w:widowControl/>
    </w:pPr>
    <w:rPr>
      <w:rFonts w:ascii="Helv" w:hAnsi="Helv" w:cs="宋体"/>
      <w:sz w:val="20"/>
      <w:szCs w:val="20"/>
    </w:rPr>
  </w:style>
  <w:style w:type="paragraph" w:styleId="1435">
    <w:name w:val="Char Char Char Char"/>
    <w:basedOn w:val="1028"/>
    <w:next w:val="1435"/>
    <w:link w:val="1028"/>
    <w:pPr>
      <w:jc w:val="left"/>
      <w:spacing w:after="160" w:line="240" w:lineRule="exact"/>
      <w:widowControl/>
    </w:pPr>
    <w:rPr>
      <w:rFonts w:ascii="Verdana" w:hAnsi="Verdana" w:eastAsia="仿宋_GB2312"/>
      <w:sz w:val="24"/>
      <w:szCs w:val="20"/>
      <w:lang w:eastAsia="en-US"/>
    </w:rPr>
  </w:style>
  <w:style w:type="paragraph" w:styleId="1436">
    <w:name w:val="Item List in Table"/>
    <w:basedOn w:val="1028"/>
    <w:next w:val="1436"/>
    <w:link w:val="1028"/>
    <w:pPr>
      <w:numPr>
        <w:ilvl w:val="0"/>
        <w:numId w:val="10"/>
      </w:numPr>
      <w:jc w:val="left"/>
      <w:spacing w:before="80" w:after="80" w:line="240" w:lineRule="atLeast"/>
      <w:widowControl/>
      <w:tabs>
        <w:tab w:val="left" w:pos="360" w:leader="none"/>
        <w:tab w:val="left" w:pos="1145" w:leader="none"/>
      </w:tabs>
    </w:pPr>
    <w:rPr>
      <w:rFonts w:hint="eastAsia" w:cs="Arial"/>
      <w:szCs w:val="21"/>
    </w:rPr>
  </w:style>
  <w:style w:type="paragraph" w:styleId="1437">
    <w:name w:val="no body"/>
    <w:basedOn w:val="1064"/>
    <w:next w:val="1437"/>
    <w:link w:val="1028"/>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438">
    <w:name w:val="pa-67"/>
    <w:basedOn w:val="1028"/>
    <w:next w:val="1438"/>
    <w:link w:val="1028"/>
    <w:pPr>
      <w:jc w:val="left"/>
      <w:spacing w:line="300" w:lineRule="atLeast"/>
      <w:widowControl/>
    </w:pPr>
    <w:rPr>
      <w:rFonts w:ascii="宋体" w:hAnsi="宋体" w:cs="宋体"/>
      <w:sz w:val="24"/>
      <w:szCs w:val="24"/>
    </w:rPr>
  </w:style>
  <w:style w:type="paragraph" w:styleId="1439">
    <w:name w:val="MM Topic 2"/>
    <w:basedOn w:val="1030"/>
    <w:next w:val="1028"/>
    <w:link w:val="1028"/>
    <w:pPr>
      <w:numPr>
        <w:ilvl w:val="1"/>
        <w:numId w:val="4"/>
      </w:numPr>
      <w:ind w:right="100"/>
      <w:spacing w:before="260" w:after="260"/>
      <w:tabs>
        <w:tab w:val="left" w:pos="1440" w:leader="none"/>
      </w:tabs>
    </w:pPr>
    <w:rPr>
      <w:rFonts w:eastAsia="宋体"/>
      <w:sz w:val="30"/>
      <w:szCs w:val="28"/>
    </w:rPr>
  </w:style>
  <w:style w:type="paragraph" w:styleId="1440">
    <w:name w:val="Char2"/>
    <w:basedOn w:val="1028"/>
    <w:next w:val="1440"/>
    <w:link w:val="1028"/>
    <w:pPr>
      <w:ind w:left="300" w:hanging="420"/>
    </w:pPr>
    <w:rPr>
      <w:sz w:val="24"/>
      <w:szCs w:val="24"/>
    </w:rPr>
  </w:style>
  <w:style w:type="paragraph" w:styleId="1441">
    <w:name w:val="flNote"/>
    <w:basedOn w:val="1028"/>
    <w:next w:val="1441"/>
    <w:link w:val="1028"/>
    <w:pPr>
      <w:jc w:val="center"/>
      <w:spacing w:before="320" w:after="160" w:line="360" w:lineRule="atLeast"/>
    </w:pPr>
    <w:rPr>
      <w:rFonts w:ascii="Arial" w:hAnsi="Times New Roman" w:eastAsia="黑体"/>
      <w:sz w:val="30"/>
      <w:szCs w:val="20"/>
    </w:rPr>
  </w:style>
  <w:style w:type="paragraph" w:styleId="1442">
    <w:name w:val="xl30"/>
    <w:basedOn w:val="1028"/>
    <w:next w:val="1442"/>
    <w:link w:val="1028"/>
    <w:pPr>
      <w:jc w:val="center"/>
      <w:spacing w:before="100" w:beforeAutospacing="1" w:after="100" w:afterAutospacing="1"/>
      <w:widowControl/>
    </w:pPr>
    <w:rPr>
      <w:rFonts w:ascii="宋体" w:hAnsi="宋体"/>
      <w:b/>
      <w:bCs/>
      <w:sz w:val="36"/>
      <w:szCs w:val="36"/>
    </w:rPr>
  </w:style>
  <w:style w:type="paragraph" w:styleId="1443">
    <w:name w:val="第一层标题左"/>
    <w:basedOn w:val="1028"/>
    <w:next w:val="1443"/>
    <w:link w:val="1028"/>
    <w:pPr>
      <w:numPr>
        <w:ilvl w:val="0"/>
        <w:numId w:val="13"/>
      </w:numPr>
      <w:ind w:left="275" w:hanging="375"/>
      <w:spacing w:before="960" w:after="120" w:line="360" w:lineRule="auto"/>
      <w:tabs>
        <w:tab w:val="left" w:pos="275" w:leader="none"/>
        <w:tab w:val="left" w:pos="420" w:leader="none"/>
      </w:tabs>
    </w:pPr>
    <w:rPr>
      <w:b/>
      <w:sz w:val="44"/>
      <w:szCs w:val="20"/>
    </w:rPr>
  </w:style>
  <w:style w:type="paragraph" w:styleId="1444">
    <w:name w:val="Char Char"/>
    <w:basedOn w:val="1028"/>
    <w:next w:val="1444"/>
    <w:link w:val="1028"/>
    <w:qFormat/>
    <w:pPr>
      <w:spacing w:line="360" w:lineRule="auto"/>
    </w:pPr>
    <w:rPr>
      <w:rFonts w:ascii="Tahoma" w:hAnsi="Tahoma"/>
      <w:sz w:val="24"/>
      <w:szCs w:val="20"/>
    </w:rPr>
  </w:style>
  <w:style w:type="paragraph" w:styleId="1445">
    <w:name w:val="Char Char2 Char"/>
    <w:basedOn w:val="1028"/>
    <w:next w:val="1445"/>
    <w:link w:val="1028"/>
    <w:pPr>
      <w:ind w:left="390" w:hanging="390"/>
      <w:keepLines/>
      <w:keepNext/>
      <w:pageBreakBefore/>
      <w:tabs>
        <w:tab w:val="left" w:pos="390" w:leader="none"/>
      </w:tabs>
    </w:pPr>
    <w:rPr>
      <w:szCs w:val="20"/>
    </w:rPr>
  </w:style>
  <w:style w:type="paragraph" w:styleId="1446">
    <w:name w:val="List Paragraph"/>
    <w:basedOn w:val="1028"/>
    <w:next w:val="1446"/>
    <w:link w:val="1028"/>
    <w:qFormat/>
    <w:pPr>
      <w:ind w:firstLine="420"/>
    </w:pPr>
    <w:rPr>
      <w:rFonts w:ascii="Times New Roman" w:hAnsi="Times New Roman"/>
      <w:szCs w:val="21"/>
    </w:rPr>
  </w:style>
  <w:style w:type="paragraph" w:styleId="1447">
    <w:name w:val="xl24"/>
    <w:basedOn w:val="1028"/>
    <w:next w:val="1447"/>
    <w:link w:val="1028"/>
    <w:pPr>
      <w:jc w:val="center"/>
      <w:spacing w:before="100" w:beforeAutospacing="1" w:after="100" w:afterAutospacing="1"/>
      <w:widowControl/>
    </w:pPr>
    <w:rPr>
      <w:rFonts w:ascii="宋体" w:hAnsi="宋体"/>
      <w:sz w:val="24"/>
      <w:szCs w:val="24"/>
    </w:rPr>
  </w:style>
  <w:style w:type="paragraph" w:styleId="1448">
    <w:name w:val="正文段"/>
    <w:basedOn w:val="1028"/>
    <w:next w:val="1448"/>
    <w:link w:val="1028"/>
    <w:pPr>
      <w:ind w:firstLine="454"/>
      <w:spacing w:after="240" w:line="360" w:lineRule="atLeast"/>
      <w:widowControl/>
    </w:pPr>
    <w:rPr>
      <w:rFonts w:ascii="宋体"/>
      <w:sz w:val="24"/>
      <w:szCs w:val="20"/>
    </w:rPr>
  </w:style>
  <w:style w:type="paragraph" w:styleId="1449">
    <w:name w:val="table_lines"/>
    <w:basedOn w:val="1028"/>
    <w:next w:val="1449"/>
    <w:link w:val="1028"/>
    <w:pPr>
      <w:jc w:val="left"/>
      <w:widowControl/>
    </w:pPr>
    <w:rPr>
      <w:sz w:val="20"/>
      <w:szCs w:val="20"/>
    </w:rPr>
  </w:style>
  <w:style w:type="paragraph" w:styleId="1450">
    <w:name w:val="项目符号1 Char"/>
    <w:basedOn w:val="1028"/>
    <w:next w:val="1450"/>
    <w:link w:val="1028"/>
    <w:pPr>
      <w:numPr>
        <w:ilvl w:val="0"/>
        <w:numId w:val="11"/>
      </w:numPr>
      <w:jc w:val="left"/>
      <w:spacing w:line="360" w:lineRule="auto"/>
      <w:tabs>
        <w:tab w:val="left" w:pos="420" w:leader="none"/>
      </w:tabs>
    </w:pPr>
    <w:rPr>
      <w:sz w:val="24"/>
      <w:szCs w:val="24"/>
    </w:rPr>
  </w:style>
  <w:style w:type="paragraph" w:styleId="1451">
    <w:name w:val="图"/>
    <w:basedOn w:val="1028"/>
    <w:next w:val="1451"/>
    <w:link w:val="1028"/>
    <w:pPr>
      <w:jc w:val="center"/>
      <w:keepNext/>
      <w:spacing w:before="60" w:after="60" w:line="300" w:lineRule="auto"/>
    </w:pPr>
    <w:rPr>
      <w:rFonts w:ascii="Times New Roman" w:hAnsi="Times New Roman"/>
      <w:spacing w:val="20"/>
      <w:sz w:val="24"/>
      <w:szCs w:val="20"/>
    </w:rPr>
  </w:style>
  <w:style w:type="paragraph" w:styleId="1452">
    <w:name w:val="正文_2_0"/>
    <w:next w:val="1452"/>
    <w:link w:val="1028"/>
    <w:qFormat/>
    <w:rPr>
      <w:lang w:val="en-US" w:eastAsia="zh-CN" w:bidi="ar-SA"/>
    </w:rPr>
  </w:style>
  <w:style w:type="paragraph" w:styleId="1453">
    <w:name w:val="xl44"/>
    <w:basedOn w:val="1028"/>
    <w:next w:val="1453"/>
    <w:link w:val="1028"/>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454">
    <w:name w:val="Heading 71"/>
    <w:basedOn w:val="1028"/>
    <w:next w:val="1454"/>
    <w:link w:val="1028"/>
    <w:uiPriority w:val="99"/>
    <w:pPr>
      <w:jc w:val="left"/>
      <w:outlineLvl w:val="7"/>
    </w:pPr>
    <w:rPr>
      <w:rFonts w:ascii="宋体" w:hAnsi="宋体" w:cs="宋体"/>
      <w:sz w:val="28"/>
      <w:szCs w:val="28"/>
      <w:lang w:eastAsia="en-US"/>
    </w:rPr>
  </w:style>
  <w:style w:type="paragraph" w:styleId="1455">
    <w:name w:val="样式 标题 2市检方案标题2第一层条h22章标题节标题第一章 标题 2Heading 2 HiddenHead..."/>
    <w:basedOn w:val="1030"/>
    <w:next w:val="1455"/>
    <w:link w:val="1028"/>
    <w:pPr>
      <w:jc w:val="left"/>
      <w:keepLines w:val="0"/>
      <w:keepNext w:val="0"/>
      <w:spacing w:line="360" w:lineRule="auto"/>
    </w:pPr>
    <w:rPr>
      <w:rFonts w:ascii="楷体_GB2312" w:hAnsi="Times New Roman" w:eastAsia="楷体_GB2312" w:cs="宋体"/>
      <w:bCs w:val="0"/>
      <w:sz w:val="21"/>
      <w:szCs w:val="21"/>
    </w:rPr>
  </w:style>
  <w:style w:type="paragraph" w:styleId="1456">
    <w:name w:val="xl27"/>
    <w:basedOn w:val="1028"/>
    <w:next w:val="1456"/>
    <w:link w:val="10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57">
    <w:name w:val="xl38"/>
    <w:basedOn w:val="1028"/>
    <w:next w:val="1457"/>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58">
    <w:name w:val="Body Text Indent 2"/>
    <w:basedOn w:val="1028"/>
    <w:next w:val="1458"/>
    <w:link w:val="1028"/>
    <w:pPr>
      <w:ind w:firstLine="562"/>
      <w:spacing w:line="480" w:lineRule="exact"/>
    </w:pPr>
    <w:rPr>
      <w:rFonts w:ascii="楷体_GB2312" w:eastAsia="楷体_GB2312"/>
      <w:b/>
      <w:bCs/>
      <w:sz w:val="28"/>
      <w:szCs w:val="24"/>
    </w:rPr>
  </w:style>
  <w:style w:type="paragraph" w:styleId="1459">
    <w:name w:val="Plain Text"/>
    <w:basedOn w:val="1028"/>
    <w:next w:val="1459"/>
    <w:link w:val="1028"/>
    <w:rPr>
      <w:rFonts w:ascii="宋体" w:hAnsi="Courier New" w:eastAsia="楷体_GB2312"/>
      <w:sz w:val="28"/>
      <w:szCs w:val="20"/>
    </w:rPr>
  </w:style>
  <w:style w:type="paragraph" w:styleId="1460">
    <w:name w:val=" Char Char Char Char Char Char Char Char Char Char Char Char Char Char Char Char"/>
    <w:basedOn w:val="1028"/>
    <w:next w:val="1460"/>
    <w:link w:val="1028"/>
    <w:rPr>
      <w:rFonts w:ascii="Tahoma" w:hAnsi="Tahoma"/>
      <w:sz w:val="24"/>
      <w:szCs w:val="20"/>
    </w:rPr>
  </w:style>
  <w:style w:type="paragraph" w:styleId="1461">
    <w:name w:val="2"/>
    <w:basedOn w:val="1028"/>
    <w:next w:val="1099"/>
    <w:link w:val="1028"/>
    <w:pPr>
      <w:spacing w:before="20" w:after="20"/>
    </w:pPr>
    <w:rPr>
      <w:rFonts w:ascii="宋体" w:hAnsi="宋体"/>
      <w:color w:val="ff00ff"/>
      <w:sz w:val="24"/>
      <w:szCs w:val="24"/>
    </w:rPr>
  </w:style>
  <w:style w:type="paragraph" w:styleId="1462">
    <w:name w:val="font0"/>
    <w:basedOn w:val="1028"/>
    <w:next w:val="1462"/>
    <w:link w:val="1028"/>
    <w:pPr>
      <w:jc w:val="left"/>
      <w:spacing w:before="100" w:beforeAutospacing="1" w:after="100" w:afterAutospacing="1"/>
      <w:widowControl/>
    </w:pPr>
    <w:rPr>
      <w:rFonts w:hint="eastAsia" w:ascii="宋体" w:hAnsi="宋体" w:cs="Arial Unicode MS"/>
      <w:sz w:val="24"/>
      <w:szCs w:val="24"/>
    </w:rPr>
  </w:style>
  <w:style w:type="paragraph" w:styleId="1463">
    <w:name w:val="xl41"/>
    <w:basedOn w:val="1028"/>
    <w:next w:val="1463"/>
    <w:link w:val="1028"/>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464">
    <w:name w:val="xl40"/>
    <w:basedOn w:val="1028"/>
    <w:next w:val="1464"/>
    <w:link w:val="10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5">
    <w:name w:val="项目排列"/>
    <w:basedOn w:val="1028"/>
    <w:next w:val="1465"/>
    <w:link w:val="1028"/>
    <w:pPr>
      <w:numPr>
        <w:ilvl w:val="0"/>
        <w:numId w:val="7"/>
      </w:numPr>
      <w:spacing w:before="50" w:after="50" w:line="300" w:lineRule="auto"/>
      <w:tabs>
        <w:tab w:val="left" w:pos="900" w:leader="none"/>
      </w:tabs>
    </w:pPr>
    <w:rPr>
      <w:sz w:val="24"/>
      <w:szCs w:val="24"/>
    </w:rPr>
  </w:style>
  <w:style w:type="paragraph" w:styleId="1466">
    <w:name w:val="正文空2格  1."/>
    <w:basedOn w:val="1028"/>
    <w:next w:val="1466"/>
    <w:link w:val="1028"/>
    <w:qFormat/>
    <w:pPr>
      <w:ind w:firstLine="480"/>
    </w:pPr>
    <w:rPr>
      <w:rFonts w:ascii="Times New Roman" w:hAnsi="Times New Roman" w:cs="宋体"/>
      <w:sz w:val="28"/>
      <w:szCs w:val="20"/>
    </w:rPr>
  </w:style>
  <w:style w:type="paragraph" w:styleId="1467">
    <w:name w:val="符号列表"/>
    <w:basedOn w:val="1028"/>
    <w:next w:val="1467"/>
    <w:link w:val="1028"/>
    <w:pPr>
      <w:numPr>
        <w:ilvl w:val="3"/>
        <w:numId w:val="14"/>
      </w:numPr>
      <w:jc w:val="left"/>
      <w:spacing w:line="440" w:lineRule="exact"/>
      <w:widowControl/>
      <w:tabs>
        <w:tab w:val="left" w:pos="964" w:leader="none"/>
      </w:tabs>
    </w:pPr>
    <w:rPr>
      <w:color w:val="000000"/>
      <w:sz w:val="24"/>
      <w:szCs w:val="24"/>
    </w:rPr>
  </w:style>
  <w:style w:type="paragraph" w:styleId="1468">
    <w:name w:val="图标"/>
    <w:basedOn w:val="1028"/>
    <w:next w:val="1028"/>
    <w:link w:val="102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69">
    <w:name w:val="列出段落11"/>
    <w:basedOn w:val="1028"/>
    <w:next w:val="1469"/>
    <w:link w:val="1028"/>
    <w:pPr>
      <w:contextualSpacing/>
      <w:ind w:left="720"/>
      <w:jc w:val="left"/>
      <w:widowControl/>
    </w:pPr>
    <w:rPr>
      <w:rFonts w:ascii="Arial" w:hAnsi="Arial" w:eastAsia="黑体"/>
      <w:sz w:val="24"/>
      <w:szCs w:val="24"/>
      <w:lang w:eastAsia="en-US"/>
    </w:rPr>
  </w:style>
  <w:style w:type="paragraph" w:styleId="1470">
    <w:name w:val="正文缩进1"/>
    <w:basedOn w:val="1028"/>
    <w:next w:val="1470"/>
    <w:link w:val="1028"/>
    <w:uiPriority w:val="99"/>
    <w:qFormat/>
    <w:pPr>
      <w:ind w:firstLine="420"/>
    </w:pPr>
  </w:style>
  <w:style w:type="paragraph" w:styleId="1471">
    <w:name w:val="页眉1"/>
    <w:basedOn w:val="1028"/>
    <w:next w:val="1471"/>
    <w:link w:val="102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72">
    <w:name w:val="_Style 2"/>
    <w:basedOn w:val="1029"/>
    <w:next w:val="1028"/>
    <w:link w:val="1028"/>
    <w:qFormat/>
    <w:pPr>
      <w:spacing w:before="480" w:after="0" w:line="276" w:lineRule="auto"/>
      <w:widowControl/>
      <w:outlineLvl w:val="9"/>
    </w:pPr>
    <w:rPr>
      <w:rFonts w:ascii="Cambria" w:hAnsi="Cambria"/>
      <w:bCs w:val="0"/>
      <w:color w:val="365f91"/>
      <w:sz w:val="28"/>
      <w:szCs w:val="22"/>
    </w:rPr>
  </w:style>
  <w:style w:type="paragraph" w:styleId="1473">
    <w:name w:val="纯文本1"/>
    <w:basedOn w:val="1028"/>
    <w:next w:val="1473"/>
    <w:link w:val="1028"/>
    <w:uiPriority w:val="99"/>
    <w:qFormat/>
    <w:rPr>
      <w:rFonts w:ascii="宋体" w:hAnsi="Courier New"/>
      <w:sz w:val="20"/>
      <w:szCs w:val="21"/>
    </w:rPr>
  </w:style>
  <w:style w:type="paragraph" w:styleId="1474">
    <w:name w:val="Char Char Char Char Char Char Char Char Char"/>
    <w:basedOn w:val="1028"/>
    <w:next w:val="1028"/>
    <w:link w:val="1028"/>
    <w:uiPriority w:val="99"/>
    <w:qFormat/>
    <w:pPr>
      <w:ind w:left="360" w:firstLine="5784"/>
    </w:pPr>
  </w:style>
  <w:style w:type="paragraph" w:styleId="1475">
    <w:name w:val="普通(网站)1"/>
    <w:basedOn w:val="1028"/>
    <w:next w:val="1475"/>
    <w:link w:val="1028"/>
    <w:qFormat/>
    <w:rPr>
      <w:rFonts w:ascii="Times New Roman" w:hAnsi="Times New Roman"/>
      <w:sz w:val="24"/>
    </w:rPr>
  </w:style>
  <w:style w:type="character" w:styleId="1476">
    <w:name w:val="要点1"/>
    <w:next w:val="1476"/>
    <w:link w:val="1028"/>
    <w:qFormat/>
    <w:rPr>
      <w:b/>
    </w:rPr>
  </w:style>
  <w:style w:type="paragraph" w:styleId="1477">
    <w:name w:val="标题 21"/>
    <w:basedOn w:val="1028"/>
    <w:next w:val="1028"/>
    <w:link w:val="1028"/>
    <w:qFormat/>
    <w:pPr>
      <w:jc w:val="center"/>
      <w:keepLines/>
      <w:keepNext/>
      <w:spacing w:before="260" w:after="260" w:line="416" w:lineRule="auto"/>
      <w:outlineLvl w:val="1"/>
    </w:pPr>
    <w:rPr>
      <w:rFonts w:ascii="Arial" w:hAnsi="Arial" w:eastAsia="幼圆" w:cs="Arial"/>
      <w:b/>
      <w:bCs/>
      <w:sz w:val="44"/>
      <w:szCs w:val="44"/>
    </w:rPr>
  </w:style>
  <w:style w:type="character" w:styleId="1478" w:default="1">
    <w:name w:val="Default Paragraph Font"/>
    <w:uiPriority w:val="1"/>
    <w:semiHidden/>
    <w:unhideWhenUsed/>
  </w:style>
  <w:style w:type="numbering" w:styleId="1479" w:default="1">
    <w:name w:val="No List"/>
    <w:uiPriority w:val="99"/>
    <w:semiHidden/>
    <w:unhideWhenUsed/>
  </w:style>
  <w:style w:type="table" w:styleId="1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dc:creator>
  <cp:lastModifiedBy>缪晓庆</cp:lastModifiedBy>
  <cp:revision>6</cp:revision>
  <dcterms:created xsi:type="dcterms:W3CDTF">2023-10-23T02:13:00Z</dcterms:created>
  <dcterms:modified xsi:type="dcterms:W3CDTF">2026-07-10T08:21:05Z</dcterms:modified>
</cp:coreProperties>
</file>