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ind w:firstLine="0"/>
        <w:jc w:val="center"/>
        <w:keepLines w:val="0"/>
        <w:keepNext w:val="0"/>
        <w:pageBreakBefore w:val="0"/>
        <w:widowControl/>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23"/>
        <w:ind w:firstLine="0"/>
        <w:jc w:val="center"/>
        <w:keepLines w:val="0"/>
        <w:keepNext w:val="0"/>
        <w:pageBreakBefore w:val="0"/>
        <w:widowControl/>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823"/>
        <w:ind w:firstLine="0"/>
        <w:jc w:val="center"/>
        <w:keepLines w:val="0"/>
        <w:keepNext w:val="0"/>
        <w:pageBreakBefore w:val="0"/>
        <w:widowControl/>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23"/>
        <w:ind w:firstLine="0"/>
        <w:jc w:val="center"/>
        <w:keepLines w:val="0"/>
        <w:keepNext w:val="0"/>
        <w:pageBreakBefore w:val="0"/>
        <w:widowControl/>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23"/>
        <w:ind w:firstLine="0"/>
        <w:jc w:val="center"/>
        <w:keepLines w:val="0"/>
        <w:keepNext w:val="0"/>
        <w:pageBreakBefore w:val="0"/>
        <w:widowControl/>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14"/>
        <w:ind w:firstLine="1920"/>
        <w:jc w:val="left"/>
        <w:keepLines w:val="0"/>
        <w:keepNext w:val="0"/>
        <w:pageBreakBefore w:val="0"/>
        <w:widowControl/>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JSZC-320200-JZCG-G2026-0062</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14"/>
        <w:ind w:firstLine="1920"/>
        <w:jc w:val="left"/>
        <w:keepLines w:val="0"/>
        <w:keepNext w:val="0"/>
        <w:pageBreakBefore w:val="0"/>
        <w:widowControl/>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无锡市第一中学太湖新城分校2026-2027年度物业服务采购</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14"/>
        <w:ind w:firstLine="1920"/>
        <w:jc w:val="left"/>
        <w:keepLines w:val="0"/>
        <w:keepNext w:val="0"/>
        <w:pageBreakBefore w:val="0"/>
        <w:widowControl/>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无锡市第一中学太湖新城分校</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14"/>
        <w:jc w:val="center"/>
        <w:keepLines w:val="0"/>
        <w:keepNext w:val="0"/>
        <w:pageBreakBefore w:val="0"/>
        <w:widowControl/>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823"/>
        <w:ind w:firstLine="0"/>
        <w:jc w:val="center"/>
        <w:keepLines w:val="0"/>
        <w:keepNext w:val="0"/>
        <w:pageBreakBefore w:val="0"/>
        <w:spacing w:before="0" w:after="0"/>
        <w:widowControl/>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23"/>
        <w:ind w:firstLine="0"/>
        <w:jc w:val="center"/>
        <w:keepLines w:val="0"/>
        <w:keepNext w:val="0"/>
        <w:pageBreakBefore w:val="0"/>
        <w:spacing w:before="0" w:after="0"/>
        <w:widowControl/>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23"/>
        <w:ind w:firstLine="0"/>
        <w:jc w:val="center"/>
        <w:keepLines w:val="0"/>
        <w:keepNext w:val="0"/>
        <w:pageBreakBefore w:val="0"/>
        <w:spacing w:before="0" w:after="0"/>
        <w:widowControl/>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23"/>
        <w:ind w:firstLine="0"/>
        <w:jc w:val="center"/>
        <w:keepLines w:val="0"/>
        <w:keepNext w:val="0"/>
        <w:pageBreakBefore w:val="0"/>
        <w:spacing w:before="0" w:after="0"/>
        <w:widowControl/>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823"/>
        <w:ind w:firstLine="0"/>
        <w:jc w:val="center"/>
        <w:keepLines w:val="0"/>
        <w:keepNext w:val="0"/>
        <w:pageBreakBefore w:val="0"/>
        <w:widowControl/>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七</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818"/>
        <w:ind w:left="4464"/>
        <w:keepLines w:val="0"/>
        <w:keepNext w:val="0"/>
        <w:pageBreakBefore w:val="0"/>
        <w:spacing w:before="105" w:line="214" w:lineRule="auto"/>
        <w:widowControl/>
        <w:rPr>
          <w:color w:val="000000" w:themeColor="text1"/>
          <w:sz w:val="44"/>
          <w:szCs w:val="44"/>
          <w:highlight w:val="none"/>
        </w:rPr>
      </w:pPr>
      <w:r>
        <w:rPr>
          <w:b/>
          <w:bCs/>
          <w:color w:val="000000" w:themeColor="text1"/>
          <w:spacing w:val="26"/>
          <w:sz w:val="44"/>
          <w:szCs w:val="44"/>
          <w:highlight w:val="none"/>
        </w:rPr>
        <w:br w:type="page" w:clear="all"/>
      </w:r>
      <w:r>
        <w:rPr>
          <w:b/>
          <w:bCs/>
          <w:color w:val="000000" w:themeColor="text1"/>
          <w:spacing w:val="26"/>
          <w:sz w:val="44"/>
          <w:szCs w:val="44"/>
          <w:highlight w:val="none"/>
        </w:rPr>
        <w:t xml:space="preserve">总目录</w:t>
      </w:r>
      <w:r>
        <w:rPr>
          <w:color w:val="000000" w:themeColor="text1"/>
          <w:sz w:val="44"/>
          <w:szCs w:val="44"/>
          <w:highlight w:val="none"/>
        </w:rPr>
      </w:r>
      <w:r>
        <w:rPr>
          <w:color w:val="000000" w:themeColor="text1"/>
          <w:highlight w:val="none"/>
        </w:rPr>
      </w:r>
    </w:p>
    <w:p>
      <w:pPr>
        <w:pStyle w:val="814"/>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rPr>
          <w:color w:val="000000" w:themeColor="text1"/>
          <w:highlight w:val="none"/>
        </w:rPr>
      </w:r>
    </w:p>
    <w:p>
      <w:pPr>
        <w:pStyle w:val="81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137"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rPr>
          <w:color w:val="000000" w:themeColor="text1"/>
          <w:highlight w:val="none"/>
        </w:rPr>
      </w:r>
    </w:p>
    <w:p>
      <w:pPr>
        <w:pStyle w:val="814"/>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rPr>
          <w:color w:val="000000" w:themeColor="text1"/>
          <w:highlight w:val="none"/>
        </w:rPr>
      </w:r>
    </w:p>
    <w:p>
      <w:pPr>
        <w:pStyle w:val="81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rPr>
          <w:color w:val="000000" w:themeColor="text1"/>
          <w:highlight w:val="none"/>
        </w:rPr>
      </w:r>
    </w:p>
    <w:p>
      <w:pPr>
        <w:pStyle w:val="81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138"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79"/>
          <w:highlight w:val="none"/>
        </w:rPr>
        <w:t xml:space="preserve"> </w:t>
      </w:r>
      <w:r>
        <w:rPr>
          <w:b/>
          <w:bCs/>
          <w:color w:val="000000" w:themeColor="text1"/>
          <w:spacing w:val="4"/>
          <w:highlight w:val="none"/>
        </w:rPr>
        <w:t xml:space="preserve">65</w:t>
      </w:r>
      <w:r>
        <w:rPr>
          <w:b/>
          <w:bCs/>
          <w:color w:val="000000" w:themeColor="text1"/>
          <w:spacing w:val="4"/>
          <w:highlight w:val="none"/>
        </w:rPr>
        <w:fldChar w:fldCharType="end"/>
      </w:r>
      <w:r>
        <w:rPr>
          <w:color w:val="000000" w:themeColor="text1"/>
          <w:highlight w:val="none"/>
        </w:rPr>
      </w:r>
    </w:p>
    <w:p>
      <w:pPr>
        <w:pStyle w:val="81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56"/>
          <w:highlight w:val="none"/>
        </w:rPr>
        <w:t xml:space="preserve"> </w:t>
      </w:r>
      <w:r>
        <w:rPr>
          <w:b/>
          <w:bCs/>
          <w:color w:val="000000" w:themeColor="text1"/>
          <w:spacing w:val="-7"/>
          <w:highlight w:val="none"/>
        </w:rPr>
        <w:t xml:space="preserve">73</w:t>
      </w:r>
      <w:r>
        <w:rPr>
          <w:b/>
          <w:bCs/>
          <w:color w:val="000000" w:themeColor="text1"/>
          <w:spacing w:val="-7"/>
          <w:highlight w:val="none"/>
        </w:rPr>
        <w:fldChar w:fldCharType="end"/>
      </w:r>
      <w:r>
        <w:rPr>
          <w:color w:val="000000" w:themeColor="text1"/>
          <w:highlight w:val="none"/>
        </w:rPr>
      </w:r>
    </w:p>
    <w:p>
      <w:pPr>
        <w:pStyle w:val="818"/>
        <w:ind w:left="3497"/>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0" w:name="bookmark1"/>
      <w:r>
        <w:rPr>
          <w:color w:val="000000" w:themeColor="text1"/>
          <w:highlight w:val="none"/>
        </w:rPr>
      </w:r>
      <w:bookmarkEnd w:id="0"/>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rPr>
          <w:color w:val="000000" w:themeColor="text1"/>
          <w:sz w:val="44"/>
          <w:szCs w:val="44"/>
          <w:highlight w:val="none"/>
        </w:rPr>
      </w:r>
      <w:r>
        <w:rPr>
          <w:color w:val="000000" w:themeColor="text1"/>
          <w:highlight w:val="none"/>
        </w:rPr>
      </w:r>
    </w:p>
    <w:p>
      <w:pPr>
        <w:pStyle w:val="814"/>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8" w:right="86" w:firstLine="506"/>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受</w:t>
      </w:r>
      <w:r>
        <w:rPr>
          <w:rFonts w:hint="eastAsia" w:ascii="宋体" w:hAnsi="宋体" w:eastAsia="宋体" w:cs="宋体"/>
          <w:color w:val="000000" w:themeColor="text1"/>
          <w:spacing w:val="17"/>
          <w:sz w:val="21"/>
          <w:szCs w:val="21"/>
          <w:highlight w:val="none"/>
        </w:rPr>
        <w:t xml:space="preserve">无锡市第一中学太湖新城分校</w:t>
      </w:r>
      <w:r>
        <w:rPr>
          <w:rFonts w:ascii="宋体" w:hAnsi="宋体" w:eastAsia="宋体" w:cs="宋体"/>
          <w:color w:val="000000" w:themeColor="text1"/>
          <w:spacing w:val="17"/>
          <w:sz w:val="21"/>
          <w:szCs w:val="21"/>
          <w:highlight w:val="none"/>
        </w:rPr>
        <w:t xml:space="preserve">的委托，无锡市公共资源交易中心就</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7"/>
          <w:sz w:val="21"/>
          <w:szCs w:val="21"/>
          <w:highlight w:val="none"/>
        </w:rPr>
        <w:t xml:space="preserve">无锡市第</w:t>
      </w:r>
      <w:r>
        <w:rPr>
          <w:rFonts w:ascii="宋体" w:hAnsi="宋体" w:eastAsia="宋体" w:cs="宋体"/>
          <w:color w:val="000000" w:themeColor="text1"/>
          <w:spacing w:val="16"/>
          <w:sz w:val="21"/>
          <w:szCs w:val="21"/>
          <w:highlight w:val="none"/>
        </w:rPr>
        <w:t xml:space="preserve">一中学太湖新城分校2026-</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2"/>
          <w:sz w:val="21"/>
          <w:szCs w:val="21"/>
          <w:highlight w:val="none"/>
        </w:rPr>
        <w:t xml:space="preserve">2027年度物业服务采购（</w:t>
      </w:r>
      <w:r>
        <w:rPr>
          <w:rFonts w:hint="eastAsia" w:ascii="宋体" w:hAnsi="宋体" w:eastAsia="宋体" w:cs="宋体"/>
          <w:color w:val="000000" w:themeColor="text1"/>
          <w:spacing w:val="22"/>
          <w:sz w:val="21"/>
          <w:szCs w:val="21"/>
          <w:highlight w:val="none"/>
        </w:rPr>
        <w:t xml:space="preserve">JSZC-320200-JZCG-G2026-0062</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1"/>
          <w:sz w:val="21"/>
          <w:szCs w:val="21"/>
          <w:highlight w:val="none"/>
        </w:rPr>
        <w:t xml:space="preserve">）进行公开招标采购，欢迎符合条件的供</w:t>
      </w:r>
      <w:r>
        <w:rPr>
          <w:rFonts w:ascii="宋体" w:hAnsi="宋体" w:eastAsia="宋体" w:cs="宋体"/>
          <w:color w:val="000000" w:themeColor="text1"/>
          <w:spacing w:val="9"/>
          <w:sz w:val="21"/>
          <w:szCs w:val="21"/>
          <w:highlight w:val="none"/>
        </w:rPr>
        <w:t xml:space="preserve">应商投标。</w:t>
      </w:r>
      <w:r>
        <w:rPr>
          <w:rFonts w:ascii="宋体" w:hAnsi="宋体" w:eastAsia="宋体" w:cs="宋体"/>
          <w:color w:val="000000" w:themeColor="text1"/>
          <w:sz w:val="21"/>
          <w:szCs w:val="21"/>
          <w:highlight w:val="none"/>
        </w:rPr>
      </w:r>
      <w:r>
        <w:rPr>
          <w:color w:val="000000" w:themeColor="text1"/>
          <w:highlight w:val="none"/>
        </w:rPr>
      </w:r>
    </w:p>
    <w:p>
      <w:pPr>
        <w:pStyle w:val="814"/>
        <w:ind w:left="51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rPr>
          <w:rFonts w:ascii="宋体" w:hAnsi="宋体" w:eastAsia="宋体" w:cs="宋体"/>
          <w:color w:val="000000" w:themeColor="text1"/>
          <w:sz w:val="21"/>
          <w:szCs w:val="21"/>
          <w:highlight w:val="none"/>
        </w:rPr>
      </w:r>
      <w:r>
        <w:rPr>
          <w:color w:val="000000" w:themeColor="text1"/>
          <w:highlight w:val="none"/>
        </w:rPr>
      </w:r>
    </w:p>
    <w:p>
      <w:pPr>
        <w:pStyle w:val="814"/>
        <w:ind w:left="6" w:right="86" w:firstLine="127"/>
        <w:keepLines w:val="0"/>
        <w:keepNext w:val="0"/>
        <w:pageBreakBefore w:val="0"/>
        <w:spacing w:before="130"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无锡市第一中学太湖新城分校2026-2027年度物业服务采购项目的潜在投标人应在“江苏政府采</w:t>
      </w:r>
      <w:r>
        <w:rPr>
          <w:rFonts w:ascii="宋体" w:hAnsi="宋体" w:eastAsia="宋体" w:cs="宋体"/>
          <w:color w:val="000000" w:themeColor="text1"/>
          <w:spacing w:val="20"/>
          <w:sz w:val="21"/>
          <w:szCs w:val="21"/>
          <w:highlight w:val="none"/>
        </w:rPr>
        <w:t xml:space="preserve">购网”自行浏览招标文件，如有投标意向须在本招标文件有效获取期内通过登录“江苏省政府采购（苏</w:t>
      </w:r>
      <w:r>
        <w:rPr>
          <w:rFonts w:ascii="宋体" w:hAnsi="宋体" w:eastAsia="宋体" w:cs="宋体"/>
          <w:color w:val="000000" w:themeColor="text1"/>
          <w:spacing w:val="19"/>
          <w:sz w:val="21"/>
          <w:szCs w:val="21"/>
          <w:highlight w:val="none"/>
        </w:rPr>
        <w:t xml:space="preserve">采云）平台”下载的方式依法获取招标文件，并于提交</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投标文件接收截止时间前递交投标</w:t>
      </w:r>
      <w:r>
        <w:rPr>
          <w:rFonts w:ascii="宋体" w:hAnsi="宋体" w:eastAsia="宋体" w:cs="宋体"/>
          <w:color w:val="000000" w:themeColor="text1"/>
          <w:spacing w:val="18"/>
          <w:sz w:val="21"/>
          <w:szCs w:val="21"/>
          <w:highlight w:val="none"/>
        </w:rPr>
        <w:t xml:space="preserve">文件。</w:t>
      </w:r>
      <w:r>
        <w:rPr>
          <w:rFonts w:ascii="宋体" w:hAnsi="宋体" w:eastAsia="宋体" w:cs="宋体"/>
          <w:color w:val="000000" w:themeColor="text1"/>
          <w:sz w:val="21"/>
          <w:szCs w:val="21"/>
          <w:highlight w:val="none"/>
        </w:rPr>
      </w:r>
      <w:r>
        <w:rPr>
          <w:color w:val="000000" w:themeColor="text1"/>
          <w:highlight w:val="none"/>
        </w:rPr>
      </w:r>
    </w:p>
    <w:p>
      <w:pPr>
        <w:pStyle w:val="818"/>
        <w:ind w:left="6"/>
        <w:keepLines w:val="0"/>
        <w:keepNext w:val="0"/>
        <w:pageBreakBefore w:val="0"/>
        <w:spacing w:line="213"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rPr>
          <w:color w:val="000000" w:themeColor="text1"/>
          <w:sz w:val="21"/>
          <w:szCs w:val="21"/>
          <w:highlight w:val="none"/>
        </w:rPr>
      </w:r>
      <w:r>
        <w:rPr>
          <w:color w:val="000000" w:themeColor="text1"/>
          <w:highlight w:val="none"/>
        </w:rPr>
      </w:r>
    </w:p>
    <w:p>
      <w:pPr>
        <w:pStyle w:val="814"/>
        <w:ind w:left="2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ascii="宋体" w:hAnsi="宋体" w:eastAsia="宋体" w:cs="宋体"/>
          <w:color w:val="000000" w:themeColor="text1"/>
          <w:spacing w:val="19"/>
          <w:sz w:val="21"/>
          <w:szCs w:val="21"/>
          <w:highlight w:val="none"/>
        </w:rPr>
        <w:t xml:space="preserve">  </w:t>
      </w:r>
      <w:r>
        <w:rPr>
          <w:rFonts w:hint="eastAsia" w:ascii="宋体" w:hAnsi="宋体" w:eastAsia="宋体" w:cs="宋体"/>
          <w:color w:val="000000" w:themeColor="text1"/>
          <w:spacing w:val="19"/>
          <w:sz w:val="21"/>
          <w:szCs w:val="21"/>
          <w:highlight w:val="none"/>
        </w:rPr>
        <w:t xml:space="preserve">JSZC-320200-JZCG-G2026-0062</w:t>
      </w:r>
      <w:r>
        <w:rPr>
          <w:rFonts w:ascii="宋体" w:hAnsi="宋体" w:eastAsia="宋体" w:cs="宋体"/>
          <w:color w:val="000000" w:themeColor="text1"/>
          <w:sz w:val="21"/>
          <w:szCs w:val="21"/>
          <w:highlight w:val="none"/>
        </w:rPr>
      </w:r>
      <w:r>
        <w:rPr>
          <w:color w:val="000000" w:themeColor="text1"/>
          <w:highlight w:val="none"/>
        </w:rPr>
      </w:r>
    </w:p>
    <w:p>
      <w:pPr>
        <w:pStyle w:val="814"/>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2.项目名称：  无锡市第一</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中学太湖新城分校2026-2</w:t>
      </w:r>
      <w:r>
        <w:rPr>
          <w:rFonts w:ascii="宋体" w:hAnsi="宋体" w:eastAsia="宋体" w:cs="宋体"/>
          <w:color w:val="000000" w:themeColor="text1"/>
          <w:spacing w:val="15"/>
          <w:sz w:val="21"/>
          <w:szCs w:val="21"/>
          <w:highlight w:val="none"/>
        </w:rPr>
        <w:t xml:space="preserve">027年度物业服务采购</w:t>
      </w:r>
      <w:r>
        <w:rPr>
          <w:rFonts w:ascii="宋体" w:hAnsi="宋体" w:eastAsia="宋体" w:cs="宋体"/>
          <w:color w:val="000000" w:themeColor="text1"/>
          <w:sz w:val="21"/>
          <w:szCs w:val="21"/>
          <w:highlight w:val="none"/>
        </w:rPr>
      </w:r>
      <w:r>
        <w:rPr>
          <w:color w:val="000000" w:themeColor="text1"/>
          <w:highlight w:val="none"/>
        </w:rPr>
      </w:r>
    </w:p>
    <w:p>
      <w:pPr>
        <w:pStyle w:val="814"/>
        <w:ind w:left="12"/>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1" w:lineRule="exact"/>
        <w:widowControl/>
        <w:rPr>
          <w:color w:val="000000" w:themeColor="text1"/>
          <w:highlight w:val="none"/>
        </w:rPr>
      </w:pPr>
      <w:r>
        <w:rPr>
          <w:color w:val="000000" w:themeColor="text1"/>
          <w:highlight w:val="none"/>
        </w:rPr>
      </w:r>
      <w:r>
        <w:rPr>
          <w:color w:val="000000" w:themeColor="text1"/>
          <w:highlight w:val="none"/>
        </w:rPr>
      </w:r>
    </w:p>
    <w:tbl>
      <w:tblPr>
        <w:tblStyle w:val="821"/>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22"/>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3476" w:type="dxa"/>
            <w:vAlign w:val="top"/>
            <w:textDirection w:val="lrTb"/>
            <w:noWrap w:val="false"/>
          </w:tcPr>
          <w:p>
            <w:pPr>
              <w:pStyle w:val="822"/>
              <w:ind w:left="125"/>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预算金额（万元）</w:t>
            </w:r>
            <w:r>
              <w:rPr>
                <w:color w:val="000000" w:themeColor="text1"/>
                <w:highlight w:val="none"/>
              </w:rPr>
            </w:r>
          </w:p>
        </w:tc>
        <w:tc>
          <w:tcPr>
            <w:tcW w:w="3484" w:type="dxa"/>
            <w:vAlign w:val="top"/>
            <w:textDirection w:val="lrTb"/>
            <w:noWrap w:val="false"/>
          </w:tcPr>
          <w:p>
            <w:pPr>
              <w:pStyle w:val="822"/>
              <w:ind w:left="132"/>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最高限价（万元）</w:t>
            </w:r>
            <w:r>
              <w:rPr>
                <w:color w:val="000000" w:themeColor="text1"/>
                <w:highlight w:val="none"/>
              </w:rPr>
            </w:r>
          </w:p>
        </w:tc>
      </w:tr>
      <w:tr>
        <w:trPr>
          <w:trHeight w:val="532"/>
        </w:trPr>
        <w:tc>
          <w:tcPr>
            <w:tcW w:w="3484" w:type="dxa"/>
            <w:vAlign w:val="top"/>
            <w:textDirection w:val="lrTb"/>
            <w:noWrap w:val="false"/>
          </w:tcPr>
          <w:p>
            <w:pPr>
              <w:pStyle w:val="822"/>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3476" w:type="dxa"/>
            <w:vAlign w:val="top"/>
            <w:textDirection w:val="lrTb"/>
            <w:noWrap w:val="false"/>
          </w:tcPr>
          <w:p>
            <w:pPr>
              <w:pStyle w:val="822"/>
              <w:ind w:left="141"/>
              <w:keepLines w:val="0"/>
              <w:keepNext w:val="0"/>
              <w:pageBreakBefore w:val="0"/>
              <w:spacing w:before="177" w:line="238" w:lineRule="auto"/>
              <w:widowControl/>
              <w:rPr>
                <w:color w:val="000000" w:themeColor="text1"/>
                <w:highlight w:val="none"/>
              </w:rPr>
            </w:pPr>
            <w:r>
              <w:rPr>
                <w:color w:val="000000" w:themeColor="text1"/>
                <w:spacing w:val="16"/>
                <w:highlight w:val="none"/>
              </w:rPr>
              <w:t xml:space="preserve">176.575942</w:t>
            </w:r>
            <w:r>
              <w:rPr>
                <w:color w:val="000000" w:themeColor="text1"/>
                <w:highlight w:val="none"/>
              </w:rPr>
            </w:r>
          </w:p>
        </w:tc>
        <w:tc>
          <w:tcPr>
            <w:tcW w:w="3484" w:type="dxa"/>
            <w:vAlign w:val="top"/>
            <w:textDirection w:val="lrTb"/>
            <w:noWrap w:val="false"/>
          </w:tcPr>
          <w:p>
            <w:pPr>
              <w:pStyle w:val="822"/>
              <w:ind w:left="147"/>
              <w:keepLines w:val="0"/>
              <w:keepNext w:val="0"/>
              <w:pageBreakBefore w:val="0"/>
              <w:spacing w:before="177" w:line="238" w:lineRule="auto"/>
              <w:widowControl/>
              <w:rPr>
                <w:color w:val="000000" w:themeColor="text1"/>
                <w:highlight w:val="none"/>
              </w:rPr>
            </w:pPr>
            <w:r>
              <w:rPr>
                <w:color w:val="000000" w:themeColor="text1"/>
                <w:spacing w:val="16"/>
                <w:highlight w:val="none"/>
              </w:rPr>
              <w:t xml:space="preserve">176.575942</w:t>
            </w:r>
            <w:r>
              <w:rPr>
                <w:color w:val="000000" w:themeColor="text1"/>
                <w:highlight w:val="none"/>
              </w:rPr>
            </w:r>
          </w:p>
        </w:tc>
      </w:tr>
    </w:tbl>
    <w:p>
      <w:pPr>
        <w:pStyle w:val="814"/>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rPr>
          <w:rFonts w:ascii="宋体" w:hAnsi="宋体" w:eastAsia="宋体" w:cs="宋体"/>
          <w:color w:val="000000" w:themeColor="text1"/>
          <w:sz w:val="21"/>
          <w:szCs w:val="21"/>
          <w:highlight w:val="none"/>
        </w:rPr>
      </w:r>
      <w:r>
        <w:rPr>
          <w:color w:val="000000" w:themeColor="text1"/>
          <w:highlight w:val="none"/>
        </w:rPr>
      </w:r>
    </w:p>
    <w:p>
      <w:pPr>
        <w:pStyle w:val="814"/>
        <w:ind w:left="1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22"/>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2086" w:type="dxa"/>
            <w:vAlign w:val="top"/>
            <w:textDirection w:val="lrTb"/>
            <w:noWrap w:val="false"/>
          </w:tcPr>
          <w:p>
            <w:pPr>
              <w:pStyle w:val="822"/>
              <w:ind w:left="130" w:right="358" w:hanging="2"/>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rPr>
                <w:color w:val="000000" w:themeColor="text1"/>
                <w:highlight w:val="none"/>
              </w:rPr>
            </w:r>
          </w:p>
        </w:tc>
        <w:tc>
          <w:tcPr>
            <w:tcW w:w="2086" w:type="dxa"/>
            <w:vAlign w:val="top"/>
            <w:textDirection w:val="lrTb"/>
            <w:noWrap w:val="false"/>
          </w:tcPr>
          <w:p>
            <w:pPr>
              <w:pStyle w:val="822"/>
              <w:ind w:left="129" w:right="355" w:hanging="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对应中小企业划分标准所属行业</w:t>
            </w:r>
            <w:r>
              <w:rPr>
                <w:color w:val="000000" w:themeColor="text1"/>
                <w:highlight w:val="none"/>
              </w:rPr>
            </w:r>
          </w:p>
        </w:tc>
        <w:tc>
          <w:tcPr>
            <w:tcW w:w="2086" w:type="dxa"/>
            <w:vAlign w:val="top"/>
            <w:textDirection w:val="lrTb"/>
            <w:noWrap w:val="false"/>
          </w:tcPr>
          <w:p>
            <w:pPr>
              <w:pStyle w:val="822"/>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是否接受联合体</w:t>
            </w:r>
            <w:r>
              <w:rPr>
                <w:color w:val="000000" w:themeColor="text1"/>
                <w:highlight w:val="none"/>
              </w:rPr>
            </w:r>
          </w:p>
        </w:tc>
        <w:tc>
          <w:tcPr>
            <w:tcW w:w="2094" w:type="dxa"/>
            <w:vAlign w:val="top"/>
            <w:textDirection w:val="lrTb"/>
            <w:noWrap w:val="false"/>
          </w:tcPr>
          <w:p>
            <w:pPr>
              <w:pStyle w:val="822"/>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联合体投标要求</w:t>
            </w:r>
            <w:r>
              <w:rPr>
                <w:color w:val="000000" w:themeColor="text1"/>
                <w:highlight w:val="none"/>
              </w:rPr>
            </w:r>
          </w:p>
        </w:tc>
      </w:tr>
      <w:tr>
        <w:trPr>
          <w:trHeight w:val="534"/>
        </w:trPr>
        <w:tc>
          <w:tcPr>
            <w:tcW w:w="2093" w:type="dxa"/>
            <w:vAlign w:val="top"/>
            <w:textDirection w:val="lrTb"/>
            <w:noWrap w:val="false"/>
          </w:tcPr>
          <w:p>
            <w:pPr>
              <w:pStyle w:val="822"/>
              <w:ind w:left="127"/>
              <w:keepLines w:val="0"/>
              <w:keepNext w:val="0"/>
              <w:pageBreakBefore w:val="0"/>
              <w:spacing w:before="179"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2086" w:type="dxa"/>
            <w:vAlign w:val="top"/>
            <w:textDirection w:val="lrTb"/>
            <w:noWrap w:val="false"/>
          </w:tcPr>
          <w:p>
            <w:pPr>
              <w:pStyle w:val="822"/>
              <w:ind w:left="12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c>
          <w:tcPr>
            <w:tcW w:w="2086" w:type="dxa"/>
            <w:vAlign w:val="top"/>
            <w:textDirection w:val="lrTb"/>
            <w:noWrap w:val="false"/>
          </w:tcPr>
          <w:p>
            <w:pPr>
              <w:pStyle w:val="822"/>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物业管理</w:t>
            </w:r>
            <w:r>
              <w:rPr>
                <w:color w:val="000000" w:themeColor="text1"/>
                <w:highlight w:val="none"/>
              </w:rPr>
            </w:r>
          </w:p>
        </w:tc>
        <w:tc>
          <w:tcPr>
            <w:tcW w:w="2086" w:type="dxa"/>
            <w:vAlign w:val="top"/>
            <w:textDirection w:val="lrTb"/>
            <w:noWrap w:val="false"/>
          </w:tcPr>
          <w:p>
            <w:pPr>
              <w:pStyle w:val="822"/>
              <w:ind w:left="133"/>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2094" w:type="dxa"/>
            <w:vAlign w:val="top"/>
            <w:textDirection w:val="lrTb"/>
            <w:noWrap w:val="false"/>
          </w:tcPr>
          <w:p>
            <w:pPr>
              <w:pStyle w:val="822"/>
              <w:ind w:left="131"/>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rPr>
                <w:color w:val="000000" w:themeColor="text1"/>
                <w:highlight w:val="none"/>
              </w:rPr>
            </w:r>
          </w:p>
        </w:tc>
      </w:tr>
    </w:tbl>
    <w:p>
      <w:pPr>
        <w:pStyle w:val="814"/>
        <w:ind w:left="9"/>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22"/>
              <w:ind w:left="177"/>
              <w:keepLines w:val="0"/>
              <w:keepNext w:val="0"/>
              <w:pageBreakBefore w:val="0"/>
              <w:spacing w:before="287" w:line="210" w:lineRule="auto"/>
              <w:widowControl/>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rPr>
                <w:color w:val="000000" w:themeColor="text1"/>
                <w:highlight w:val="none"/>
              </w:rPr>
            </w:r>
          </w:p>
        </w:tc>
        <w:tc>
          <w:tcPr>
            <w:tcW w:w="4068" w:type="dxa"/>
            <w:vAlign w:val="top"/>
            <w:textDirection w:val="lrTb"/>
            <w:noWrap w:val="false"/>
          </w:tcPr>
          <w:p>
            <w:pPr>
              <w:pStyle w:val="822"/>
              <w:ind w:left="124"/>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043" w:type="dxa"/>
            <w:vAlign w:val="top"/>
            <w:textDirection w:val="lrTb"/>
            <w:noWrap w:val="false"/>
          </w:tcPr>
          <w:p>
            <w:pPr>
              <w:pStyle w:val="822"/>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043" w:type="dxa"/>
            <w:vAlign w:val="top"/>
            <w:textDirection w:val="lrTb"/>
            <w:noWrap w:val="false"/>
          </w:tcPr>
          <w:p>
            <w:pPr>
              <w:pStyle w:val="822"/>
              <w:ind w:left="127" w:right="235" w:firstLine="1"/>
              <w:keepLines w:val="0"/>
              <w:keepNext w:val="0"/>
              <w:pageBreakBefore w:val="0"/>
              <w:spacing w:before="176" w:line="306" w:lineRule="auto"/>
              <w:widowControl/>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rPr>
                <w:color w:val="000000" w:themeColor="text1"/>
                <w:highlight w:val="none"/>
              </w:rPr>
            </w:r>
          </w:p>
        </w:tc>
        <w:tc>
          <w:tcPr>
            <w:tcW w:w="1564" w:type="dxa"/>
            <w:vAlign w:val="top"/>
            <w:textDirection w:val="lrTb"/>
            <w:noWrap w:val="false"/>
          </w:tcPr>
          <w:p>
            <w:pPr>
              <w:pStyle w:val="822"/>
              <w:ind w:left="131" w:right="166"/>
              <w:keepLines w:val="0"/>
              <w:keepNext w:val="0"/>
              <w:pageBreakBefore w:val="0"/>
              <w:spacing w:before="176" w:line="306" w:lineRule="auto"/>
              <w:widowControl/>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1043" w:type="dxa"/>
            <w:vAlign w:val="top"/>
            <w:textDirection w:val="lrTb"/>
            <w:noWrap w:val="false"/>
          </w:tcPr>
          <w:p>
            <w:pPr>
              <w:pStyle w:val="822"/>
              <w:ind w:left="135" w:right="230" w:firstLine="1"/>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rPr>
                <w:color w:val="000000" w:themeColor="text1"/>
                <w:highlight w:val="none"/>
              </w:rPr>
            </w:r>
          </w:p>
        </w:tc>
        <w:tc>
          <w:tcPr>
            <w:tcW w:w="1051" w:type="dxa"/>
            <w:vAlign w:val="top"/>
            <w:textDirection w:val="lrTb"/>
            <w:noWrap w:val="false"/>
          </w:tcPr>
          <w:p>
            <w:pPr>
              <w:pStyle w:val="822"/>
              <w:ind w:left="134" w:right="237" w:firstLine="4"/>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rPr>
                <w:color w:val="000000" w:themeColor="text1"/>
                <w:highlight w:val="none"/>
              </w:rPr>
            </w:r>
          </w:p>
        </w:tc>
      </w:tr>
      <w:tr>
        <w:trPr>
          <w:trHeight w:val="534"/>
        </w:trPr>
        <w:tc>
          <w:tcPr>
            <w:tcW w:w="633" w:type="dxa"/>
            <w:vAlign w:val="top"/>
            <w:textDirection w:val="lrTb"/>
            <w:noWrap w:val="false"/>
          </w:tcPr>
          <w:p>
            <w:pPr>
              <w:pStyle w:val="822"/>
              <w:ind w:left="143"/>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4068" w:type="dxa"/>
            <w:vAlign w:val="top"/>
            <w:textDirection w:val="lrTb"/>
            <w:noWrap w:val="false"/>
          </w:tcPr>
          <w:p>
            <w:pPr>
              <w:pStyle w:val="822"/>
              <w:ind w:left="121"/>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物业管理服务</w:t>
            </w:r>
            <w:r>
              <w:rPr>
                <w:color w:val="000000" w:themeColor="text1"/>
                <w:highlight w:val="none"/>
              </w:rPr>
            </w:r>
          </w:p>
        </w:tc>
        <w:tc>
          <w:tcPr>
            <w:tcW w:w="1043" w:type="dxa"/>
            <w:vAlign w:val="top"/>
            <w:textDirection w:val="lrTb"/>
            <w:noWrap w:val="false"/>
          </w:tcPr>
          <w:p>
            <w:pPr>
              <w:pStyle w:val="822"/>
              <w:ind w:left="142"/>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1043" w:type="dxa"/>
            <w:vAlign w:val="top"/>
            <w:textDirection w:val="lrTb"/>
            <w:noWrap w:val="false"/>
          </w:tcPr>
          <w:p>
            <w:pPr>
              <w:pStyle w:val="822"/>
              <w:ind w:left="129"/>
              <w:keepLines w:val="0"/>
              <w:keepNext w:val="0"/>
              <w:pageBreakBefore w:val="0"/>
              <w:spacing w:before="179" w:line="219" w:lineRule="auto"/>
              <w:widowControl/>
              <w:rPr>
                <w:color w:val="000000" w:themeColor="text1"/>
                <w:highlight w:val="none"/>
              </w:rPr>
            </w:pPr>
            <w:r>
              <w:rPr>
                <w:color w:val="000000" w:themeColor="text1"/>
                <w:highlight w:val="none"/>
              </w:rPr>
              <w:t xml:space="preserve">项</w:t>
            </w:r>
            <w:r>
              <w:rPr>
                <w:color w:val="000000" w:themeColor="text1"/>
                <w:highlight w:val="none"/>
              </w:rPr>
            </w:r>
          </w:p>
        </w:tc>
        <w:tc>
          <w:tcPr>
            <w:tcW w:w="1564" w:type="dxa"/>
            <w:vAlign w:val="top"/>
            <w:textDirection w:val="lrTb"/>
            <w:noWrap w:val="false"/>
          </w:tcPr>
          <w:p>
            <w:pPr>
              <w:pStyle w:val="822"/>
              <w:ind w:left="145"/>
              <w:keepLines w:val="0"/>
              <w:keepNext w:val="0"/>
              <w:pageBreakBefore w:val="0"/>
              <w:spacing w:before="179" w:line="238" w:lineRule="auto"/>
              <w:widowControl/>
              <w:rPr>
                <w:color w:val="000000" w:themeColor="text1"/>
                <w:highlight w:val="none"/>
              </w:rPr>
            </w:pPr>
            <w:r>
              <w:rPr>
                <w:color w:val="000000" w:themeColor="text1"/>
                <w:spacing w:val="16"/>
                <w:highlight w:val="none"/>
              </w:rPr>
              <w:t xml:space="preserve">1765759.42</w:t>
            </w:r>
            <w:r>
              <w:rPr>
                <w:color w:val="000000" w:themeColor="text1"/>
                <w:highlight w:val="none"/>
              </w:rPr>
            </w:r>
          </w:p>
        </w:tc>
        <w:tc>
          <w:tcPr>
            <w:tcW w:w="1043" w:type="dxa"/>
            <w:vAlign w:val="top"/>
            <w:textDirection w:val="lrTb"/>
            <w:noWrap w:val="false"/>
          </w:tcPr>
          <w:p>
            <w:pPr>
              <w:pStyle w:val="822"/>
              <w:ind w:left="136"/>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1051" w:type="dxa"/>
            <w:vAlign w:val="top"/>
            <w:textDirection w:val="lrTb"/>
            <w:noWrap w:val="false"/>
          </w:tcPr>
          <w:p>
            <w:pPr>
              <w:pStyle w:val="822"/>
              <w:ind w:left="13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r>
    </w:tbl>
    <w:p>
      <w:pPr>
        <w:pStyle w:val="814"/>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rPr>
          <w:rFonts w:ascii="宋体" w:hAnsi="宋体" w:eastAsia="宋体" w:cs="宋体"/>
          <w:color w:val="000000" w:themeColor="text1"/>
          <w:sz w:val="21"/>
          <w:szCs w:val="21"/>
          <w:highlight w:val="none"/>
        </w:rPr>
      </w:r>
      <w:r>
        <w:rPr>
          <w:color w:val="000000" w:themeColor="text1"/>
          <w:highlight w:val="none"/>
        </w:rPr>
      </w:r>
    </w:p>
    <w:p>
      <w:pPr>
        <w:pStyle w:val="818"/>
        <w:ind w:left="6"/>
        <w:keepLines w:val="0"/>
        <w:keepNext w:val="0"/>
        <w:pageBreakBefore w:val="0"/>
        <w:spacing w:before="110" w:line="214" w:lineRule="auto"/>
        <w:widowControl/>
        <w:rPr>
          <w:color w:val="000000" w:themeColor="text1"/>
          <w:sz w:val="21"/>
          <w:szCs w:val="21"/>
          <w:highlight w:val="none"/>
        </w:rPr>
      </w:pPr>
      <w:r>
        <w:rPr>
          <w:b/>
          <w:bCs/>
          <w:color w:val="000000" w:themeColor="text1"/>
          <w:spacing w:val="18"/>
          <w:sz w:val="21"/>
          <w:szCs w:val="21"/>
          <w:highlight w:val="none"/>
        </w:rPr>
        <w:t xml:space="preserve">二、申请人的资格要求</w:t>
      </w:r>
      <w:r>
        <w:rPr>
          <w:color w:val="000000" w:themeColor="text1"/>
          <w:sz w:val="21"/>
          <w:szCs w:val="21"/>
          <w:highlight w:val="none"/>
        </w:rPr>
      </w:r>
      <w:r>
        <w:rPr>
          <w:color w:val="000000" w:themeColor="text1"/>
          <w:highlight w:val="none"/>
        </w:rPr>
      </w:r>
    </w:p>
    <w:p>
      <w:pPr>
        <w:pStyle w:val="814"/>
        <w:ind w:left="7"/>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22"/>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22"/>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1184"/>
        </w:trPr>
        <w:tc>
          <w:tcPr>
            <w:tcW w:w="5222" w:type="dxa"/>
            <w:vAlign w:val="top"/>
            <w:textDirection w:val="lrTb"/>
            <w:noWrap w:val="false"/>
          </w:tcPr>
          <w:p>
            <w:pPr>
              <w:pStyle w:val="822"/>
              <w:ind w:left="128" w:right="256"/>
              <w:keepLines w:val="0"/>
              <w:keepNext w:val="0"/>
              <w:pageBreakBefore w:val="0"/>
              <w:spacing w:before="175"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22"/>
              <w:ind w:left="129" w:right="257" w:firstLine="3"/>
              <w:jc w:val="both"/>
              <w:keepLines w:val="0"/>
              <w:keepNext w:val="0"/>
              <w:pageBreakBefore w:val="0"/>
              <w:spacing w:before="174" w:line="293" w:lineRule="auto"/>
              <w:widowControl/>
              <w:rPr>
                <w:color w:val="000000" w:themeColor="text1"/>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w:t>
            </w:r>
            <w:r>
              <w:rPr>
                <w:color w:val="000000" w:themeColor="text1"/>
                <w:highlight w:val="none"/>
              </w:rPr>
            </w:r>
          </w:p>
        </w:tc>
      </w:tr>
    </w:tbl>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90"/>
        </w:trPr>
        <w:tc>
          <w:tcPr>
            <w:tcW w:w="5222" w:type="dxa"/>
            <w:vAlign w:val="top"/>
            <w:textDirection w:val="lrTb"/>
            <w:noWrap w:val="false"/>
          </w:tcPr>
          <w:p>
            <w:pPr>
              <w:pStyle w:val="814"/>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5223" w:type="dxa"/>
            <w:vAlign w:val="top"/>
            <w:textDirection w:val="lrTb"/>
            <w:noWrap w:val="false"/>
          </w:tcPr>
          <w:p>
            <w:pPr>
              <w:pStyle w:val="822"/>
              <w:ind w:left="133" w:right="257" w:hanging="4"/>
              <w:keepLines w:val="0"/>
              <w:keepNext w:val="0"/>
              <w:pageBreakBefore w:val="0"/>
              <w:spacing w:before="177" w:line="309" w:lineRule="auto"/>
              <w:widowControl/>
              <w:rPr>
                <w:color w:val="000000" w:themeColor="text1"/>
                <w:highlight w:val="none"/>
              </w:rPr>
            </w:pPr>
            <w:r>
              <w:rPr>
                <w:color w:val="000000" w:themeColor="text1"/>
                <w:spacing w:val="19"/>
                <w:highlight w:val="none"/>
              </w:rPr>
              <w:t xml:space="preserve">营业执照；投标人如是自然人情形的，提供有效</w:t>
            </w:r>
            <w:r>
              <w:rPr>
                <w:color w:val="000000" w:themeColor="text1"/>
                <w:spacing w:val="11"/>
                <w:highlight w:val="none"/>
              </w:rPr>
              <w:t xml:space="preserve">身份证证明）。</w:t>
            </w:r>
            <w:r>
              <w:rPr>
                <w:color w:val="000000" w:themeColor="text1"/>
                <w:highlight w:val="none"/>
              </w:rPr>
            </w:r>
          </w:p>
        </w:tc>
      </w:tr>
      <w:tr>
        <w:trPr>
          <w:trHeight w:val="883"/>
        </w:trPr>
        <w:tc>
          <w:tcPr>
            <w:tcW w:w="5222" w:type="dxa"/>
            <w:vAlign w:val="top"/>
            <w:textDirection w:val="lrTb"/>
            <w:noWrap w:val="false"/>
          </w:tcPr>
          <w:p>
            <w:pPr>
              <w:pStyle w:val="822"/>
              <w:ind w:left="128" w:right="256"/>
              <w:keepLines w:val="0"/>
              <w:keepNext w:val="0"/>
              <w:pageBreakBefore w:val="0"/>
              <w:spacing w:before="172" w:line="308"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22"/>
              <w:ind w:left="127" w:right="266" w:firstLine="2"/>
              <w:keepLines w:val="0"/>
              <w:keepNext w:val="0"/>
              <w:pageBreakBefore w:val="0"/>
              <w:spacing w:before="172" w:line="308" w:lineRule="auto"/>
              <w:widowControl/>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rPr>
                <w:color w:val="000000" w:themeColor="text1"/>
                <w:highlight w:val="none"/>
              </w:rPr>
            </w:r>
          </w:p>
        </w:tc>
      </w:tr>
      <w:tr>
        <w:trPr>
          <w:trHeight w:val="2290"/>
        </w:trPr>
        <w:tc>
          <w:tcPr>
            <w:tcW w:w="5222" w:type="dxa"/>
            <w:vAlign w:val="top"/>
            <w:textDirection w:val="lrTb"/>
            <w:noWrap w:val="false"/>
          </w:tcPr>
          <w:p>
            <w:pPr>
              <w:pStyle w:val="822"/>
              <w:ind w:left="128" w:right="256"/>
              <w:keepLines w:val="0"/>
              <w:keepNext w:val="0"/>
              <w:pageBreakBefore w:val="0"/>
              <w:spacing w:before="174"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22"/>
              <w:ind w:left="127"/>
              <w:keepLines w:val="0"/>
              <w:keepNext w:val="0"/>
              <w:pageBreakBefore w:val="0"/>
              <w:spacing w:before="173"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22"/>
              <w:ind w:left="129" w:right="257"/>
              <w:jc w:val="both"/>
              <w:keepLines w:val="0"/>
              <w:keepNext w:val="0"/>
              <w:pageBreakBefore w:val="0"/>
              <w:spacing w:before="105" w:line="308" w:lineRule="auto"/>
              <w:widowControl/>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rPr>
                <w:color w:val="000000" w:themeColor="text1"/>
                <w:highlight w:val="none"/>
              </w:rPr>
            </w:r>
          </w:p>
        </w:tc>
      </w:tr>
      <w:tr>
        <w:trPr>
          <w:trHeight w:val="1235"/>
        </w:trPr>
        <w:tc>
          <w:tcPr>
            <w:tcW w:w="5222" w:type="dxa"/>
            <w:vAlign w:val="top"/>
            <w:textDirection w:val="lrTb"/>
            <w:noWrap w:val="false"/>
          </w:tcPr>
          <w:p>
            <w:pPr>
              <w:pStyle w:val="822"/>
              <w:ind w:left="128" w:right="256"/>
              <w:keepLines w:val="0"/>
              <w:keepNext w:val="0"/>
              <w:pageBreakBefore w:val="0"/>
              <w:spacing w:before="179"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22"/>
              <w:ind w:left="127"/>
              <w:keepLines w:val="0"/>
              <w:keepNext w:val="0"/>
              <w:pageBreakBefore w:val="0"/>
              <w:spacing w:before="178"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22"/>
              <w:ind w:left="148" w:right="257" w:hanging="17"/>
              <w:keepLines w:val="0"/>
              <w:keepNext w:val="0"/>
              <w:pageBreakBefore w:val="0"/>
              <w:spacing w:before="103" w:line="305" w:lineRule="auto"/>
              <w:widowControl/>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rPr>
                <w:color w:val="000000" w:themeColor="text1"/>
                <w:highlight w:val="none"/>
              </w:rPr>
            </w:r>
          </w:p>
        </w:tc>
      </w:tr>
      <w:tr>
        <w:trPr>
          <w:trHeight w:val="1235"/>
        </w:trPr>
        <w:tc>
          <w:tcPr>
            <w:tcW w:w="5222" w:type="dxa"/>
            <w:vAlign w:val="top"/>
            <w:textDirection w:val="lrTb"/>
            <w:noWrap w:val="false"/>
          </w:tcPr>
          <w:p>
            <w:pPr>
              <w:pStyle w:val="822"/>
              <w:ind w:left="128" w:right="256"/>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22"/>
              <w:ind w:left="127"/>
              <w:keepLines w:val="0"/>
              <w:keepNext w:val="0"/>
              <w:pageBreakBefore w:val="0"/>
              <w:spacing w:before="180"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22"/>
              <w:ind w:left="132" w:right="257" w:hanging="1"/>
              <w:keepLines w:val="0"/>
              <w:keepNext w:val="0"/>
              <w:pageBreakBefore w:val="0"/>
              <w:spacing w:before="103" w:line="304" w:lineRule="auto"/>
              <w:widowControl/>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rPr>
                <w:color w:val="000000" w:themeColor="text1"/>
                <w:highlight w:val="none"/>
              </w:rPr>
            </w:r>
          </w:p>
        </w:tc>
      </w:tr>
      <w:tr>
        <w:trPr>
          <w:trHeight w:val="891"/>
        </w:trPr>
        <w:tc>
          <w:tcPr>
            <w:tcW w:w="5222" w:type="dxa"/>
            <w:vAlign w:val="top"/>
            <w:textDirection w:val="lrTb"/>
            <w:noWrap w:val="false"/>
          </w:tcPr>
          <w:p>
            <w:pPr>
              <w:pStyle w:val="822"/>
              <w:ind w:left="128" w:right="256"/>
              <w:keepLines w:val="0"/>
              <w:keepNext w:val="0"/>
              <w:pageBreakBefore w:val="0"/>
              <w:spacing w:before="182" w:line="307"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22"/>
              <w:ind w:left="129"/>
              <w:keepLines w:val="0"/>
              <w:keepNext w:val="0"/>
              <w:pageBreakBefore w:val="0"/>
              <w:spacing w:before="183" w:line="219" w:lineRule="auto"/>
              <w:widowControl/>
              <w:rPr>
                <w:color w:val="000000" w:themeColor="text1"/>
                <w:highlight w:val="none"/>
              </w:rPr>
            </w:pPr>
            <w:r>
              <w:rPr>
                <w:color w:val="000000" w:themeColor="text1"/>
                <w:spacing w:val="16"/>
                <w:highlight w:val="none"/>
              </w:rPr>
              <w:t xml:space="preserve">《资格声明函》（给定格式）。</w:t>
            </w:r>
            <w:r>
              <w:rPr>
                <w:color w:val="000000" w:themeColor="text1"/>
                <w:highlight w:val="none"/>
              </w:rPr>
            </w:r>
          </w:p>
        </w:tc>
      </w:tr>
    </w:tbl>
    <w:p>
      <w:pPr>
        <w:pStyle w:val="814"/>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22"/>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22"/>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881"/>
        </w:trPr>
        <w:tc>
          <w:tcPr>
            <w:tcW w:w="5222" w:type="dxa"/>
            <w:vAlign w:val="top"/>
            <w:textDirection w:val="lrTb"/>
            <w:noWrap w:val="false"/>
          </w:tcPr>
          <w:p>
            <w:pPr>
              <w:pStyle w:val="822"/>
              <w:ind w:left="146"/>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中小企业政策：本项目专门面向中小企业。</w:t>
            </w:r>
            <w:r>
              <w:rPr>
                <w:color w:val="000000" w:themeColor="text1"/>
                <w:highlight w:val="none"/>
              </w:rPr>
            </w:r>
          </w:p>
        </w:tc>
        <w:tc>
          <w:tcPr>
            <w:tcW w:w="5223" w:type="dxa"/>
            <w:vAlign w:val="top"/>
            <w:textDirection w:val="lrTb"/>
            <w:noWrap w:val="false"/>
          </w:tcPr>
          <w:p>
            <w:pPr>
              <w:pStyle w:val="822"/>
              <w:ind w:left="128" w:right="369"/>
              <w:keepLines w:val="0"/>
              <w:keepNext w:val="0"/>
              <w:pageBreakBefore w:val="0"/>
              <w:spacing w:before="172" w:line="307" w:lineRule="auto"/>
              <w:widowControl/>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rPr>
                <w:color w:val="000000" w:themeColor="text1"/>
                <w:highlight w:val="none"/>
              </w:rPr>
            </w:r>
          </w:p>
        </w:tc>
      </w:tr>
      <w:tr>
        <w:trPr>
          <w:trHeight w:val="2293"/>
        </w:trPr>
        <w:tc>
          <w:tcPr>
            <w:tcW w:w="5222" w:type="dxa"/>
            <w:vAlign w:val="top"/>
            <w:textDirection w:val="lrTb"/>
            <w:noWrap w:val="false"/>
          </w:tcPr>
          <w:p>
            <w:pPr>
              <w:pStyle w:val="822"/>
              <w:ind w:left="125" w:right="152" w:firstLine="1"/>
              <w:jc w:val="both"/>
              <w:keepLines w:val="0"/>
              <w:keepNext w:val="0"/>
              <w:pageBreakBefore w:val="0"/>
              <w:spacing w:before="174" w:line="309" w:lineRule="auto"/>
              <w:widowControl/>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rPr>
                <w:color w:val="000000" w:themeColor="text1"/>
                <w:highlight w:val="none"/>
              </w:rPr>
            </w:r>
          </w:p>
        </w:tc>
        <w:tc>
          <w:tcPr>
            <w:tcW w:w="5223" w:type="dxa"/>
            <w:vAlign w:val="top"/>
            <w:textDirection w:val="lrTb"/>
            <w:noWrap w:val="false"/>
          </w:tcPr>
          <w:p>
            <w:pPr>
              <w:pStyle w:val="822"/>
              <w:ind w:left="127"/>
              <w:keepLines w:val="0"/>
              <w:keepNext w:val="0"/>
              <w:pageBreakBefore w:val="0"/>
              <w:spacing w:before="175" w:line="218" w:lineRule="auto"/>
              <w:widowControl/>
              <w:rPr>
                <w:color w:val="000000" w:themeColor="text1"/>
                <w:highlight w:val="none"/>
              </w:rPr>
            </w:pPr>
            <w:r>
              <w:rPr>
                <w:color w:val="000000" w:themeColor="text1"/>
                <w:spacing w:val="19"/>
                <w:highlight w:val="none"/>
              </w:rPr>
              <w:t xml:space="preserve">评标时进行在线查询，投标人无需提供证明材料</w:t>
            </w:r>
            <w:r>
              <w:rPr>
                <w:color w:val="000000" w:themeColor="text1"/>
                <w:highlight w:val="none"/>
              </w:rPr>
            </w:r>
          </w:p>
          <w:p>
            <w:pPr>
              <w:pStyle w:val="822"/>
              <w:ind w:left="149"/>
              <w:keepLines w:val="0"/>
              <w:keepNext w:val="0"/>
              <w:pageBreakBefore w:val="0"/>
              <w:spacing w:before="23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bl>
    <w:p>
      <w:pPr>
        <w:pStyle w:val="814"/>
        <w:ind w:left="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22"/>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22"/>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532"/>
        </w:trPr>
        <w:tc>
          <w:tcPr>
            <w:tcW w:w="5222" w:type="dxa"/>
            <w:vAlign w:val="top"/>
            <w:textDirection w:val="lrTb"/>
            <w:noWrap w:val="false"/>
          </w:tcPr>
          <w:p>
            <w:pPr>
              <w:pStyle w:val="822"/>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c>
          <w:tcPr>
            <w:tcW w:w="5223" w:type="dxa"/>
            <w:vAlign w:val="top"/>
            <w:textDirection w:val="lrTb"/>
            <w:noWrap w:val="false"/>
          </w:tcPr>
          <w:p>
            <w:pPr>
              <w:pStyle w:val="822"/>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r>
    </w:tbl>
    <w:p>
      <w:pPr>
        <w:pStyle w:val="818"/>
        <w:ind w:left="6"/>
        <w:keepLines w:val="0"/>
        <w:keepNext w:val="0"/>
        <w:pageBreakBefore w:val="0"/>
        <w:spacing w:before="80" w:line="214" w:lineRule="auto"/>
        <w:widowControl/>
        <w:rPr>
          <w:color w:val="000000" w:themeColor="text1"/>
          <w:sz w:val="21"/>
          <w:szCs w:val="21"/>
          <w:highlight w:val="none"/>
        </w:rPr>
      </w:pPr>
      <w:r>
        <w:rPr>
          <w:b/>
          <w:bCs/>
          <w:color w:val="000000" w:themeColor="text1"/>
          <w:spacing w:val="17"/>
          <w:sz w:val="21"/>
          <w:szCs w:val="21"/>
          <w:highlight w:val="none"/>
        </w:rPr>
        <w:t xml:space="preserve">三、获取招标文件</w:t>
      </w:r>
      <w:r>
        <w:rPr>
          <w:color w:val="000000" w:themeColor="text1"/>
          <w:sz w:val="21"/>
          <w:szCs w:val="21"/>
          <w:highlight w:val="none"/>
        </w:rPr>
      </w:r>
      <w:r>
        <w:rPr>
          <w:color w:val="000000" w:themeColor="text1"/>
          <w:highlight w:val="none"/>
        </w:rPr>
      </w:r>
    </w:p>
    <w:p>
      <w:pPr>
        <w:pStyle w:val="814"/>
        <w:ind w:left="2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rPr>
          <w:rFonts w:ascii="宋体" w:hAnsi="宋体" w:eastAsia="宋体" w:cs="宋体"/>
          <w:color w:val="000000" w:themeColor="text1"/>
          <w:sz w:val="21"/>
          <w:szCs w:val="21"/>
          <w:highlight w:val="none"/>
        </w:rPr>
      </w:r>
      <w:r>
        <w:rPr>
          <w:color w:val="000000" w:themeColor="text1"/>
          <w:highlight w:val="none"/>
        </w:rPr>
      </w:r>
    </w:p>
    <w:p>
      <w:pPr>
        <w:pStyle w:val="814"/>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rPr>
          <w:rFonts w:ascii="宋体" w:hAnsi="宋体" w:eastAsia="宋体" w:cs="宋体"/>
          <w:color w:val="000000" w:themeColor="text1"/>
          <w:sz w:val="21"/>
          <w:szCs w:val="21"/>
          <w:highlight w:val="none"/>
        </w:rPr>
      </w:r>
      <w:r>
        <w:rPr>
          <w:color w:val="000000" w:themeColor="text1"/>
          <w:highlight w:val="none"/>
        </w:rPr>
      </w:r>
    </w:p>
    <w:p>
      <w:pPr>
        <w:pStyle w:val="814"/>
        <w:ind w:left="5" w:right="95" w:firstLine="6"/>
        <w:keepLines w:val="0"/>
        <w:keepNext w:val="0"/>
        <w:pageBreakBefore w:val="0"/>
        <w:spacing w:before="13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7"/>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7"/>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rPr>
          <w:rFonts w:ascii="宋体" w:hAnsi="宋体" w:eastAsia="宋体" w:cs="宋体"/>
          <w:color w:val="000000" w:themeColor="text1"/>
          <w:sz w:val="21"/>
          <w:szCs w:val="21"/>
          <w:highlight w:val="none"/>
        </w:rPr>
      </w:r>
      <w:r>
        <w:rPr>
          <w:color w:val="000000" w:themeColor="text1"/>
          <w:highlight w:val="none"/>
        </w:rPr>
      </w:r>
    </w:p>
    <w:p>
      <w:pPr>
        <w:pStyle w:val="818"/>
        <w:ind w:left="12"/>
        <w:keepLines w:val="0"/>
        <w:keepNext w:val="0"/>
        <w:pageBreakBefore w:val="0"/>
        <w:spacing w:before="112" w:line="213" w:lineRule="auto"/>
        <w:widowControl/>
        <w:rPr>
          <w:color w:val="000000" w:themeColor="text1"/>
          <w:sz w:val="21"/>
          <w:szCs w:val="21"/>
          <w:highlight w:val="none"/>
        </w:rPr>
      </w:pPr>
      <w:r>
        <w:rPr>
          <w:color w:val="000000" w:themeColor="text1"/>
          <w:highlight w:val="none"/>
        </w:rPr>
      </w:r>
      <w:bookmarkStart w:id="1" w:name="bookmark7"/>
      <w:r>
        <w:rPr>
          <w:color w:val="000000" w:themeColor="text1"/>
          <w:highlight w:val="none"/>
        </w:rPr>
      </w:r>
      <w:bookmarkEnd w:id="1"/>
      <w:r>
        <w:rPr>
          <w:b/>
          <w:bCs/>
          <w:color w:val="000000" w:themeColor="text1"/>
          <w:spacing w:val="19"/>
          <w:sz w:val="21"/>
          <w:szCs w:val="21"/>
          <w:highlight w:val="none"/>
        </w:rPr>
        <w:t xml:space="preserve">四、提交投标文件截止时间、开标时间和地点</w:t>
      </w:r>
      <w:r>
        <w:rPr>
          <w:color w:val="000000" w:themeColor="text1"/>
          <w:sz w:val="21"/>
          <w:szCs w:val="21"/>
          <w:highlight w:val="none"/>
        </w:rPr>
      </w:r>
      <w:r>
        <w:rPr>
          <w:color w:val="000000" w:themeColor="text1"/>
          <w:highlight w:val="none"/>
        </w:rPr>
      </w:r>
    </w:p>
    <w:p>
      <w:pPr>
        <w:pStyle w:val="814"/>
        <w:ind w:left="21"/>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pacing w:val="75"/>
          <w:sz w:val="21"/>
          <w:szCs w:val="21"/>
          <w:highlight w:val="none"/>
        </w:rPr>
        <w:t xml:space="preserve"> 2026</w:t>
      </w:r>
      <w:r>
        <w:rPr>
          <w:rFonts w:ascii="宋体" w:hAnsi="宋体" w:eastAsia="宋体" w:cs="宋体"/>
          <w:color w:val="000000" w:themeColor="text1"/>
          <w:spacing w:val="75"/>
          <w:sz w:val="21"/>
          <w:szCs w:val="21"/>
          <w:highlight w:val="none"/>
        </w:rPr>
        <w:t xml:space="preserve">年7</w:t>
      </w:r>
      <w:r>
        <w:rPr>
          <w:rFonts w:ascii="宋体" w:hAnsi="宋体" w:eastAsia="宋体" w:cs="宋体"/>
          <w:color w:val="000000" w:themeColor="text1"/>
          <w:spacing w:val="75"/>
          <w:sz w:val="21"/>
          <w:szCs w:val="21"/>
          <w:highlight w:val="none"/>
        </w:rPr>
        <w:t xml:space="preserve">月24</w:t>
      </w:r>
      <w:r>
        <w:rPr>
          <w:rFonts w:ascii="宋体" w:hAnsi="宋体" w:eastAsia="宋体" w:cs="宋体"/>
          <w:color w:val="000000" w:themeColor="text1"/>
          <w:spacing w:val="75"/>
          <w:sz w:val="21"/>
          <w:szCs w:val="21"/>
          <w:highlight w:val="none"/>
        </w:rPr>
        <w:t xml:space="preserve">日9</w:t>
      </w:r>
      <w:r>
        <w:rPr>
          <w:rFonts w:ascii="宋体" w:hAnsi="宋体" w:eastAsia="宋体" w:cs="宋体"/>
          <w:color w:val="000000" w:themeColor="text1"/>
          <w:spacing w:val="75"/>
          <w:sz w:val="21"/>
          <w:szCs w:val="21"/>
          <w:highlight w:val="none"/>
        </w:rPr>
        <w:t xml:space="preserve">点30</w:t>
      </w:r>
      <w:r>
        <w:rPr>
          <w:rFonts w:ascii="宋体" w:hAnsi="宋体" w:eastAsia="宋体" w:cs="宋体"/>
          <w:color w:val="000000" w:themeColor="text1"/>
          <w:spacing w:val="75"/>
          <w:sz w:val="21"/>
          <w:szCs w:val="21"/>
          <w:highlight w:val="none"/>
        </w:rPr>
        <w:t xml:space="preserve">分</w:t>
      </w:r>
      <w:r>
        <w:rPr>
          <w:color w:val="000000" w:themeColor="text1"/>
          <w:highlight w:val="none"/>
        </w:rPr>
      </w:r>
    </w:p>
    <w:p>
      <w:pPr>
        <w:pStyle w:val="814"/>
        <w:ind w:left="7"/>
        <w:keepLines w:val="0"/>
        <w:keepNext w:val="0"/>
        <w:pageBreakBefore w:val="0"/>
        <w:spacing w:before="127"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rPr>
          <w:rFonts w:ascii="宋体" w:hAnsi="宋体" w:eastAsia="宋体" w:cs="宋体"/>
          <w:color w:val="000000" w:themeColor="text1"/>
          <w:sz w:val="21"/>
          <w:szCs w:val="21"/>
          <w:highlight w:val="none"/>
        </w:rPr>
      </w:r>
      <w:r>
        <w:rPr>
          <w:color w:val="000000" w:themeColor="text1"/>
          <w:highlight w:val="none"/>
        </w:rPr>
      </w:r>
    </w:p>
    <w:p>
      <w:pPr>
        <w:pStyle w:val="818"/>
        <w:ind w:left="3"/>
        <w:keepLines w:val="0"/>
        <w:keepNext w:val="0"/>
        <w:pageBreakBefore w:val="0"/>
        <w:spacing w:before="111" w:line="214" w:lineRule="auto"/>
        <w:widowControl/>
        <w:rPr>
          <w:color w:val="000000" w:themeColor="text1"/>
          <w:sz w:val="21"/>
          <w:szCs w:val="21"/>
          <w:highlight w:val="none"/>
        </w:rPr>
      </w:pPr>
      <w:r>
        <w:rPr>
          <w:b/>
          <w:bCs/>
          <w:color w:val="000000" w:themeColor="text1"/>
          <w:spacing w:val="16"/>
          <w:sz w:val="21"/>
          <w:szCs w:val="21"/>
          <w:highlight w:val="none"/>
        </w:rPr>
        <w:t xml:space="preserve">五、公告期限</w:t>
      </w:r>
      <w:r>
        <w:rPr>
          <w:color w:val="000000" w:themeColor="text1"/>
          <w:sz w:val="21"/>
          <w:szCs w:val="21"/>
          <w:highlight w:val="none"/>
        </w:rPr>
      </w:r>
      <w:r>
        <w:rPr>
          <w:color w:val="000000" w:themeColor="text1"/>
          <w:highlight w:val="none"/>
        </w:rPr>
      </w:r>
    </w:p>
    <w:p>
      <w:pPr>
        <w:pStyle w:val="814"/>
        <w:ind w:left="1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rPr>
          <w:rFonts w:ascii="宋体" w:hAnsi="宋体" w:eastAsia="宋体" w:cs="宋体"/>
          <w:color w:val="000000" w:themeColor="text1"/>
          <w:sz w:val="21"/>
          <w:szCs w:val="21"/>
          <w:highlight w:val="none"/>
        </w:rPr>
      </w:r>
      <w:r>
        <w:rPr>
          <w:color w:val="000000" w:themeColor="text1"/>
          <w:highlight w:val="none"/>
        </w:rPr>
      </w:r>
    </w:p>
    <w:p>
      <w:pPr>
        <w:pStyle w:val="818"/>
        <w:ind w:left="2"/>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六、其他补充事宜</w:t>
      </w:r>
      <w:r>
        <w:rPr>
          <w:color w:val="000000" w:themeColor="text1"/>
          <w:sz w:val="21"/>
          <w:szCs w:val="21"/>
          <w:highlight w:val="none"/>
        </w:rPr>
      </w:r>
      <w:r>
        <w:rPr>
          <w:color w:val="000000" w:themeColor="text1"/>
          <w:highlight w:val="none"/>
        </w:rPr>
      </w:r>
    </w:p>
    <w:p>
      <w:pPr>
        <w:pStyle w:val="814"/>
        <w:ind w:left="7"/>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8"/>
          <w:sz w:val="21"/>
          <w:szCs w:val="21"/>
          <w:highlight w:val="none"/>
        </w:rPr>
        <w:t xml:space="preserve">七、本项目联系方式</w:t>
      </w:r>
      <w:r>
        <w:rPr>
          <w:color w:val="000000" w:themeColor="text1"/>
          <w:sz w:val="21"/>
          <w:szCs w:val="21"/>
          <w:highlight w:val="none"/>
        </w:rPr>
      </w:r>
      <w:r>
        <w:rPr>
          <w:color w:val="000000" w:themeColor="text1"/>
          <w:highlight w:val="none"/>
        </w:rPr>
      </w:r>
    </w:p>
    <w:p>
      <w:pPr>
        <w:pStyle w:val="814"/>
        <w:ind w:left="22"/>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30" w:line="21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ascii="宋体" w:hAnsi="宋体" w:eastAsia="宋体" w:cs="宋体"/>
          <w:color w:val="000000" w:themeColor="text1"/>
          <w:spacing w:val="34"/>
          <w:sz w:val="21"/>
          <w:szCs w:val="21"/>
          <w:highlight w:val="none"/>
        </w:rPr>
        <w:t xml:space="preserve"> </w:t>
      </w:r>
      <w:r>
        <w:rPr>
          <w:rFonts w:hint="eastAsia" w:ascii="宋体" w:hAnsi="宋体" w:eastAsia="宋体" w:cs="宋体"/>
          <w:color w:val="000000" w:themeColor="text1"/>
          <w:spacing w:val="-2"/>
          <w:sz w:val="21"/>
          <w:szCs w:val="21"/>
          <w:highlight w:val="none"/>
          <w:lang w:eastAsia="zh-CN"/>
        </w:rPr>
        <w:t xml:space="preserve">无锡市第一中学太湖新城分校</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ind w:left="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hint="eastAsia" w:ascii="宋体" w:hAnsi="宋体" w:eastAsia="宋体" w:cs="宋体"/>
          <w:color w:val="000000" w:themeColor="text1"/>
          <w:spacing w:val="5"/>
          <w:sz w:val="21"/>
          <w:szCs w:val="21"/>
          <w:highlight w:val="none"/>
          <w:lang w:val="en-US" w:eastAsia="zh-CN"/>
        </w:rPr>
        <w:t xml:space="preserve"> </w:t>
      </w:r>
      <w:r>
        <w:rPr>
          <w:rFonts w:hint="eastAsia" w:ascii="宋体" w:hAnsi="宋体" w:eastAsia="宋体" w:cs="宋体"/>
          <w:color w:val="000000" w:themeColor="text1"/>
          <w:spacing w:val="5"/>
          <w:sz w:val="21"/>
          <w:szCs w:val="21"/>
          <w:highlight w:val="none"/>
        </w:rPr>
        <w:t xml:space="preserve">无锡市新吴区瑞景道655号</w:t>
      </w:r>
      <w:r>
        <w:rPr>
          <w:rFonts w:ascii="宋体" w:hAnsi="宋体" w:eastAsia="宋体" w:cs="宋体"/>
          <w:color w:val="000000" w:themeColor="text1"/>
          <w:sz w:val="21"/>
          <w:szCs w:val="21"/>
          <w:highlight w:val="none"/>
        </w:rPr>
      </w:r>
      <w:r>
        <w:rPr>
          <w:color w:val="000000" w:themeColor="text1"/>
          <w:highlight w:val="none"/>
        </w:rPr>
      </w:r>
    </w:p>
    <w:p>
      <w:pPr>
        <w:pStyle w:val="814"/>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rPr>
          <w:rFonts w:ascii="宋体" w:hAnsi="宋体" w:eastAsia="宋体" w:cs="宋体"/>
          <w:color w:val="000000" w:themeColor="text1"/>
          <w:sz w:val="21"/>
          <w:szCs w:val="21"/>
          <w:highlight w:val="none"/>
        </w:rPr>
      </w:r>
      <w:r>
        <w:rPr>
          <w:color w:val="000000" w:themeColor="text1"/>
          <w:highlight w:val="none"/>
        </w:rPr>
      </w:r>
    </w:p>
    <w:p>
      <w:pPr>
        <w:pStyle w:val="814"/>
        <w:ind w:left="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14"/>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采购人项目咨询联系人：</w:t>
      </w:r>
      <w:r>
        <w:rPr>
          <w:rFonts w:ascii="宋体" w:hAnsi="宋体" w:eastAsia="宋体" w:cs="宋体"/>
          <w:color w:val="000000" w:themeColor="text1"/>
          <w:spacing w:val="78"/>
          <w:sz w:val="21"/>
          <w:szCs w:val="21"/>
          <w:highlight w:val="none"/>
        </w:rPr>
        <w:t xml:space="preserve"> </w:t>
      </w:r>
      <w:r>
        <w:rPr>
          <w:rFonts w:hint="eastAsia" w:ascii="宋体" w:hAnsi="宋体" w:eastAsia="宋体" w:cs="宋体"/>
          <w:color w:val="000000" w:themeColor="text1"/>
          <w:spacing w:val="78"/>
          <w:sz w:val="21"/>
          <w:szCs w:val="21"/>
          <w:highlight w:val="none"/>
        </w:rPr>
        <w:t xml:space="preserve">贾老师</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9"/>
          <w:sz w:val="21"/>
          <w:szCs w:val="21"/>
          <w:highlight w:val="none"/>
        </w:rPr>
        <w:t xml:space="preserve">电话</w:t>
      </w:r>
      <w:r>
        <w:rPr>
          <w:rFonts w:ascii="宋体" w:hAnsi="宋体" w:eastAsia="宋体" w:cs="宋体"/>
          <w:color w:val="000000" w:themeColor="text1"/>
          <w:spacing w:val="8"/>
          <w:sz w:val="21"/>
          <w:szCs w:val="21"/>
          <w:highlight w:val="none"/>
        </w:rPr>
        <w:t xml:space="preserve">：0510-</w:t>
      </w:r>
      <w:r>
        <w:rPr>
          <w:rFonts w:hint="eastAsia" w:ascii="宋体" w:hAnsi="宋体" w:eastAsia="宋体" w:cs="宋体"/>
          <w:color w:val="000000" w:themeColor="text1"/>
          <w:spacing w:val="8"/>
          <w:sz w:val="21"/>
          <w:szCs w:val="21"/>
          <w:highlight w:val="none"/>
        </w:rPr>
        <w:t xml:space="preserve">80911985</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采购人质疑受理联系人：</w:t>
      </w:r>
      <w:r>
        <w:rPr>
          <w:rFonts w:ascii="宋体" w:hAnsi="宋体" w:eastAsia="宋体" w:cs="宋体"/>
          <w:color w:val="000000" w:themeColor="text1"/>
          <w:spacing w:val="97"/>
          <w:sz w:val="21"/>
          <w:szCs w:val="21"/>
          <w:highlight w:val="none"/>
        </w:rPr>
        <w:t xml:space="preserve"> </w:t>
      </w:r>
      <w:r>
        <w:rPr>
          <w:rFonts w:hint="eastAsia" w:ascii="宋体" w:hAnsi="宋体" w:eastAsia="宋体" w:cs="宋体"/>
          <w:color w:val="000000" w:themeColor="text1"/>
          <w:spacing w:val="78"/>
          <w:sz w:val="21"/>
          <w:szCs w:val="21"/>
          <w:highlight w:val="none"/>
        </w:rPr>
        <w:t xml:space="preserve">贾老师</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8"/>
          <w:sz w:val="21"/>
          <w:szCs w:val="21"/>
          <w:highlight w:val="none"/>
        </w:rPr>
        <w:t xml:space="preserve">电话：0510-</w:t>
      </w:r>
      <w:r>
        <w:rPr>
          <w:rFonts w:hint="eastAsia" w:ascii="宋体" w:hAnsi="宋体" w:eastAsia="宋体" w:cs="宋体"/>
          <w:color w:val="000000" w:themeColor="text1"/>
          <w:spacing w:val="8"/>
          <w:sz w:val="21"/>
          <w:szCs w:val="21"/>
          <w:highlight w:val="none"/>
        </w:rPr>
        <w:t xml:space="preserve">80911985</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交易中心项目联系人：</w:t>
      </w:r>
      <w:r>
        <w:rPr>
          <w:rFonts w:ascii="宋体" w:hAnsi="宋体" w:eastAsia="宋体" w:cs="宋体"/>
          <w:color w:val="000000" w:themeColor="text1"/>
          <w:spacing w:val="102"/>
          <w:sz w:val="21"/>
          <w:szCs w:val="21"/>
          <w:highlight w:val="none"/>
        </w:rPr>
        <w:t xml:space="preserve"> </w:t>
      </w:r>
      <w:r>
        <w:rPr>
          <w:rFonts w:hint="eastAsia" w:ascii="宋体" w:hAnsi="宋体" w:eastAsia="宋体" w:cs="宋体"/>
          <w:color w:val="000000" w:themeColor="text1"/>
          <w:spacing w:val="102"/>
          <w:sz w:val="21"/>
          <w:szCs w:val="21"/>
          <w:highlight w:val="none"/>
          <w:lang w:val="en-US" w:eastAsia="zh-CN"/>
        </w:rPr>
        <w:t xml:space="preserve">吴冰梦</w:t>
      </w:r>
      <w:r>
        <w:rPr>
          <w:rFonts w:ascii="宋体" w:hAnsi="宋体" w:eastAsia="宋体" w:cs="宋体"/>
          <w:color w:val="000000" w:themeColor="text1"/>
          <w:spacing w:val="12"/>
          <w:sz w:val="21"/>
          <w:szCs w:val="21"/>
          <w:highlight w:val="none"/>
        </w:rPr>
        <w:t xml:space="preserve">；电话：0510-</w:t>
      </w:r>
      <w:r>
        <w:rPr>
          <w:rFonts w:hint="eastAsia" w:ascii="宋体" w:hAnsi="宋体" w:eastAsia="宋体" w:cs="宋体"/>
          <w:color w:val="000000" w:themeColor="text1"/>
          <w:spacing w:val="12"/>
          <w:sz w:val="21"/>
          <w:szCs w:val="21"/>
          <w:highlight w:val="none"/>
          <w:lang w:val="en-US" w:eastAsia="zh-CN"/>
        </w:rPr>
        <w:t xml:space="preserve">81827747</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818"/>
        <w:keepLines w:val="0"/>
        <w:keepNext w:val="0"/>
        <w:pageBreakBefore w:val="0"/>
        <w:spacing w:before="110" w:line="214" w:lineRule="auto"/>
        <w:widowControl/>
        <w:rPr>
          <w:color w:val="000000" w:themeColor="text1"/>
          <w:sz w:val="21"/>
          <w:szCs w:val="21"/>
          <w:highlight w:val="none"/>
        </w:rPr>
      </w:pPr>
      <w:r>
        <w:rPr>
          <w:b/>
          <w:bCs/>
          <w:color w:val="000000" w:themeColor="text1"/>
          <w:spacing w:val="15"/>
          <w:sz w:val="21"/>
          <w:szCs w:val="21"/>
          <w:highlight w:val="none"/>
        </w:rPr>
        <w:t xml:space="preserve">八、其他</w:t>
      </w:r>
      <w:r>
        <w:rPr>
          <w:color w:val="000000" w:themeColor="text1"/>
          <w:sz w:val="21"/>
          <w:szCs w:val="21"/>
          <w:highlight w:val="none"/>
        </w:rPr>
      </w:r>
      <w:r>
        <w:rPr>
          <w:color w:val="000000" w:themeColor="text1"/>
          <w:highlight w:val="none"/>
        </w:rPr>
      </w:r>
    </w:p>
    <w:p>
      <w:pPr>
        <w:pStyle w:val="814"/>
        <w:ind w:left="13"/>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rPr>
          <w:rFonts w:ascii="宋体" w:hAnsi="宋体" w:eastAsia="宋体" w:cs="宋体"/>
          <w:color w:val="000000" w:themeColor="text1"/>
          <w:sz w:val="21"/>
          <w:szCs w:val="21"/>
          <w:highlight w:val="none"/>
        </w:rPr>
      </w:r>
      <w:r>
        <w:rPr>
          <w:color w:val="000000" w:themeColor="text1"/>
          <w:highlight w:val="none"/>
        </w:rPr>
      </w:r>
    </w:p>
    <w:p>
      <w:pPr>
        <w:pStyle w:val="814"/>
        <w:ind w:left="2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rPr>
          <w:rFonts w:ascii="宋体" w:hAnsi="宋体" w:eastAsia="宋体" w:cs="宋体"/>
          <w:color w:val="000000" w:themeColor="text1"/>
          <w:sz w:val="21"/>
          <w:szCs w:val="21"/>
          <w:highlight w:val="none"/>
        </w:rPr>
      </w:r>
      <w:r>
        <w:rPr>
          <w:color w:val="000000" w:themeColor="text1"/>
          <w:highlight w:val="none"/>
        </w:rPr>
      </w:r>
    </w:p>
    <w:p>
      <w:pPr>
        <w:pStyle w:val="814"/>
        <w:ind w:left="27"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3"/>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pacing w:val="33"/>
          <w:sz w:val="21"/>
          <w:szCs w:val="21"/>
          <w:highlight w:val="none"/>
        </w:rPr>
        <w:fldChar w:fldCharType="end"/>
      </w:r>
      <w:r>
        <w:rPr>
          <w:rFonts w:ascii="宋体" w:hAnsi="宋体" w:eastAsia="宋体" w:cs="宋体"/>
          <w:color w:val="000000" w:themeColor="text1"/>
          <w:spacing w:val="33"/>
          <w:sz w:val="21"/>
          <w:szCs w:val="21"/>
          <w:highlight w:val="none"/>
        </w:rPr>
        <w:t xml:space="preserve">进入界面。</w:t>
      </w:r>
      <w:r>
        <w:rPr>
          <w:rFonts w:ascii="宋体" w:hAnsi="宋体" w:eastAsia="宋体" w:cs="宋体"/>
          <w:color w:val="000000" w:themeColor="text1"/>
          <w:sz w:val="21"/>
          <w:szCs w:val="21"/>
          <w:highlight w:val="none"/>
        </w:rPr>
      </w:r>
      <w:r>
        <w:rPr>
          <w:color w:val="000000" w:themeColor="text1"/>
          <w:highlight w:val="none"/>
        </w:rPr>
      </w:r>
    </w:p>
    <w:p>
      <w:pPr>
        <w:pStyle w:val="814"/>
        <w:ind w:left="6" w:right="168" w:firstLine="6"/>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rPr>
          <w:rFonts w:ascii="宋体" w:hAnsi="宋体" w:eastAsia="宋体" w:cs="宋体"/>
          <w:color w:val="000000" w:themeColor="text1"/>
          <w:sz w:val="21"/>
          <w:szCs w:val="21"/>
          <w:highlight w:val="none"/>
        </w:rPr>
      </w:r>
      <w:r>
        <w:rPr>
          <w:color w:val="000000" w:themeColor="text1"/>
          <w:highlight w:val="none"/>
        </w:rPr>
      </w:r>
    </w:p>
    <w:p>
      <w:pPr>
        <w:pStyle w:val="814"/>
        <w:ind w:left="8"/>
        <w:keepLines w:val="0"/>
        <w:keepNext w:val="0"/>
        <w:pageBreakBefore w:val="0"/>
        <w:spacing w:before="1" w:line="215"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rPr>
          <w:rFonts w:ascii="宋体" w:hAnsi="宋体" w:eastAsia="宋体" w:cs="宋体"/>
          <w:color w:val="000000" w:themeColor="text1"/>
          <w:sz w:val="21"/>
          <w:szCs w:val="21"/>
          <w:highlight w:val="none"/>
        </w:rPr>
      </w:r>
      <w:r>
        <w:rPr>
          <w:color w:val="000000" w:themeColor="text1"/>
          <w:highlight w:val="none"/>
        </w:rPr>
      </w:r>
    </w:p>
    <w:p>
      <w:pPr>
        <w:pStyle w:val="814"/>
        <w:ind w:left="6" w:right="24" w:firstLine="3"/>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7"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rPr>
          <w:rFonts w:ascii="宋体" w:hAnsi="宋体" w:eastAsia="宋体" w:cs="宋体"/>
          <w:color w:val="000000" w:themeColor="text1"/>
          <w:sz w:val="21"/>
          <w:szCs w:val="21"/>
          <w:highlight w:val="none"/>
        </w:rPr>
      </w:r>
      <w:r>
        <w:rPr>
          <w:color w:val="000000" w:themeColor="text1"/>
          <w:highlight w:val="none"/>
        </w:rPr>
      </w:r>
    </w:p>
    <w:p>
      <w:pPr>
        <w:pStyle w:val="814"/>
        <w:ind w:left="8"/>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rPr>
          <w:rFonts w:ascii="宋体" w:hAnsi="宋体" w:eastAsia="宋体" w:cs="宋体"/>
          <w:color w:val="000000" w:themeColor="text1"/>
          <w:sz w:val="21"/>
          <w:szCs w:val="21"/>
          <w:highlight w:val="none"/>
        </w:rPr>
      </w:r>
      <w:r>
        <w:rPr>
          <w:color w:val="000000" w:themeColor="text1"/>
          <w:highlight w:val="none"/>
        </w:rPr>
      </w:r>
    </w:p>
    <w:p>
      <w:pPr>
        <w:pStyle w:val="814"/>
        <w:ind w:left="6" w:right="9"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rPr>
          <w:rFonts w:ascii="宋体" w:hAnsi="宋体" w:eastAsia="宋体" w:cs="宋体"/>
          <w:color w:val="000000" w:themeColor="text1"/>
          <w:sz w:val="21"/>
          <w:szCs w:val="21"/>
          <w:highlight w:val="none"/>
        </w:rPr>
      </w:r>
      <w:r>
        <w:rPr>
          <w:color w:val="000000" w:themeColor="text1"/>
          <w:highlight w:val="none"/>
        </w:rPr>
      </w:r>
    </w:p>
    <w:p>
      <w:pPr>
        <w:pStyle w:val="814"/>
        <w:ind w:left="13" w:right="12"/>
        <w:keepLines w:val="0"/>
        <w:keepNext w:val="0"/>
        <w:pageBreakBefore w:val="0"/>
        <w:spacing w:before="13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rPr>
          <w:rFonts w:ascii="宋体" w:hAnsi="宋体" w:eastAsia="宋体" w:cs="宋体"/>
          <w:color w:val="000000" w:themeColor="text1"/>
          <w:sz w:val="21"/>
          <w:szCs w:val="21"/>
          <w:highlight w:val="none"/>
        </w:rPr>
      </w:r>
      <w:r>
        <w:rPr>
          <w:color w:val="000000" w:themeColor="text1"/>
          <w:highlight w:val="none"/>
        </w:rPr>
      </w:r>
    </w:p>
    <w:p>
      <w:pPr>
        <w:pStyle w:val="818"/>
        <w:ind w:left="3260"/>
        <w:keepLines w:val="0"/>
        <w:keepNext w:val="0"/>
        <w:pageBreakBefore w:val="0"/>
        <w:spacing w:before="106" w:line="213" w:lineRule="auto"/>
        <w:widowControl/>
        <w:rPr>
          <w:color w:val="000000" w:themeColor="text1"/>
          <w:sz w:val="44"/>
          <w:szCs w:val="44"/>
          <w:highlight w:val="none"/>
        </w:rPr>
        <w:outlineLvl w:val="0"/>
      </w:pPr>
      <w:r>
        <w:rPr>
          <w:color w:val="000000" w:themeColor="text1"/>
          <w:highlight w:val="none"/>
        </w:rPr>
      </w:r>
      <w:bookmarkStart w:id="2" w:name="bookmark2"/>
      <w:r>
        <w:rPr>
          <w:color w:val="000000" w:themeColor="text1"/>
          <w:highlight w:val="none"/>
        </w:rPr>
      </w:r>
      <w:bookmarkEnd w:id="2"/>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rPr>
          <w:color w:val="000000" w:themeColor="text1"/>
          <w:sz w:val="44"/>
          <w:szCs w:val="44"/>
          <w:highlight w:val="none"/>
        </w:rPr>
      </w:r>
      <w:r>
        <w:rPr>
          <w:color w:val="000000" w:themeColor="text1"/>
          <w:highlight w:val="none"/>
        </w:rPr>
      </w:r>
    </w:p>
    <w:p>
      <w:pPr>
        <w:pStyle w:val="814"/>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1"/>
        <w:keepLines w:val="0"/>
        <w:keepNext w:val="0"/>
        <w:pageBreakBefore w:val="0"/>
        <w:spacing w:before="103" w:line="217" w:lineRule="auto"/>
        <w:widowControl/>
        <w:rPr>
          <w:color w:val="000000" w:themeColor="text1"/>
          <w:sz w:val="24"/>
          <w:szCs w:val="24"/>
          <w:highlight w:val="none"/>
        </w:rPr>
      </w:pPr>
      <w:r>
        <w:rPr>
          <w:b/>
          <w:bCs/>
          <w:color w:val="000000" w:themeColor="text1"/>
          <w:spacing w:val="15"/>
          <w:sz w:val="24"/>
          <w:szCs w:val="24"/>
          <w:highlight w:val="none"/>
        </w:rPr>
        <w:t xml:space="preserve">一、总则</w:t>
      </w:r>
      <w:r>
        <w:rPr>
          <w:color w:val="000000" w:themeColor="text1"/>
          <w:sz w:val="24"/>
          <w:szCs w:val="24"/>
          <w:highlight w:val="none"/>
        </w:rPr>
      </w:r>
      <w:r>
        <w:rPr>
          <w:color w:val="000000" w:themeColor="text1"/>
          <w:highlight w:val="none"/>
        </w:rPr>
      </w:r>
    </w:p>
    <w:p>
      <w:pPr>
        <w:pStyle w:val="814"/>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3"/>
        <w:keepLines w:val="0"/>
        <w:keepNext w:val="0"/>
        <w:pageBreakBefore w:val="0"/>
        <w:spacing w:before="90" w:line="214" w:lineRule="auto"/>
        <w:widowControl/>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17"/>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8"/>
        <w:keepLines w:val="0"/>
        <w:keepNext w:val="0"/>
        <w:pageBreakBefore w:val="0"/>
        <w:spacing w:before="90" w:line="214" w:lineRule="auto"/>
        <w:widowControl/>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right="84" w:firstLine="3"/>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themeColor="text1"/>
          <w:sz w:val="21"/>
          <w:szCs w:val="21"/>
          <w:highlight w:val="none"/>
        </w:rPr>
      </w:r>
      <w:r>
        <w:rPr>
          <w:color w:val="000000" w:themeColor="text1"/>
          <w:highlight w:val="none"/>
        </w:rPr>
      </w:r>
    </w:p>
    <w:p>
      <w:pPr>
        <w:pStyle w:val="814"/>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rPr>
          <w:rFonts w:ascii="宋体" w:hAnsi="宋体" w:eastAsia="宋体" w:cs="宋体"/>
          <w:color w:val="000000" w:themeColor="text1"/>
          <w:sz w:val="21"/>
          <w:szCs w:val="21"/>
          <w:highlight w:val="none"/>
        </w:rPr>
      </w:r>
      <w:r>
        <w:rPr>
          <w:color w:val="000000" w:themeColor="text1"/>
          <w:highlight w:val="none"/>
        </w:rPr>
      </w:r>
    </w:p>
    <w:p>
      <w:pPr>
        <w:pStyle w:val="814"/>
        <w:ind w:left="2" w:firstLine="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000000" w:themeColor="text1"/>
          <w:sz w:val="21"/>
          <w:szCs w:val="21"/>
          <w:highlight w:val="none"/>
        </w:rPr>
      </w:r>
      <w:r>
        <w:rPr>
          <w:color w:val="000000" w:themeColor="text1"/>
          <w:highlight w:val="none"/>
        </w:rPr>
      </w:r>
    </w:p>
    <w:p>
      <w:pPr>
        <w:pStyle w:val="814"/>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14"/>
        <w:keepLines w:val="0"/>
        <w:keepNext w:val="0"/>
        <w:pageBreakBefore w:val="0"/>
        <w:spacing w:before="91" w:line="213" w:lineRule="auto"/>
        <w:widowControl/>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rPr>
          <w:color w:val="000000" w:themeColor="text1"/>
          <w:sz w:val="21"/>
          <w:szCs w:val="21"/>
          <w:highlight w:val="none"/>
        </w:rPr>
      </w:r>
      <w:r>
        <w:rPr>
          <w:color w:val="000000" w:themeColor="text1"/>
          <w:highlight w:val="none"/>
        </w:rPr>
      </w:r>
    </w:p>
    <w:p>
      <w:pPr>
        <w:pStyle w:val="81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5"/>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right="8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19"/>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5"/>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1"/>
        <w:keepLines w:val="0"/>
        <w:keepNext w:val="0"/>
        <w:pageBreakBefore w:val="0"/>
        <w:spacing w:before="103" w:line="218" w:lineRule="auto"/>
        <w:widowControl/>
        <w:rPr>
          <w:color w:val="000000" w:themeColor="text1"/>
          <w:sz w:val="24"/>
          <w:szCs w:val="24"/>
          <w:highlight w:val="none"/>
        </w:rPr>
      </w:pPr>
      <w:r>
        <w:rPr>
          <w:b/>
          <w:bCs/>
          <w:color w:val="000000" w:themeColor="text1"/>
          <w:spacing w:val="21"/>
          <w:sz w:val="24"/>
          <w:szCs w:val="24"/>
          <w:highlight w:val="none"/>
        </w:rPr>
        <w:t xml:space="preserve">二、招标文件</w:t>
      </w:r>
      <w:r>
        <w:rPr>
          <w:color w:val="000000" w:themeColor="text1"/>
          <w:sz w:val="24"/>
          <w:szCs w:val="24"/>
          <w:highlight w:val="none"/>
        </w:rPr>
      </w:r>
      <w:r>
        <w:rPr>
          <w:color w:val="000000" w:themeColor="text1"/>
          <w:highlight w:val="none"/>
        </w:rPr>
      </w:r>
    </w:p>
    <w:p>
      <w:pPr>
        <w:pStyle w:val="81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rPr>
          <w:color w:val="000000" w:themeColor="text1"/>
          <w:sz w:val="21"/>
          <w:szCs w:val="21"/>
          <w:highlight w:val="none"/>
        </w:rPr>
      </w:r>
      <w:r>
        <w:rPr>
          <w:color w:val="000000" w:themeColor="text1"/>
          <w:highlight w:val="none"/>
        </w:rPr>
      </w:r>
    </w:p>
    <w:p>
      <w:pPr>
        <w:pStyle w:val="814"/>
        <w:keepLines w:val="0"/>
        <w:keepNext w:val="0"/>
        <w:pageBreakBefore w:val="0"/>
        <w:spacing w:line="2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4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rPr>
          <w:rFonts w:ascii="宋体" w:hAnsi="宋体" w:eastAsia="宋体" w:cs="宋体"/>
          <w:color w:val="000000" w:themeColor="text1"/>
          <w:sz w:val="21"/>
          <w:szCs w:val="21"/>
          <w:highlight w:val="none"/>
        </w:rPr>
      </w:r>
      <w:r>
        <w:rPr>
          <w:color w:val="000000" w:themeColor="text1"/>
          <w:highlight w:val="none"/>
        </w:rPr>
      </w:r>
    </w:p>
    <w:p>
      <w:pPr>
        <w:pStyle w:val="814"/>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18"/>
        <w:ind w:left="18"/>
        <w:keepLines w:val="0"/>
        <w:keepNext w:val="0"/>
        <w:pageBreakBefore w:val="0"/>
        <w:spacing w:before="255"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4" w:firstLine="2"/>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8"/>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rPr>
          <w:color w:val="000000" w:themeColor="text1"/>
          <w:sz w:val="21"/>
          <w:szCs w:val="21"/>
          <w:highlight w:val="none"/>
        </w:rPr>
      </w:r>
      <w:r>
        <w:rPr>
          <w:color w:val="000000" w:themeColor="text1"/>
          <w:highlight w:val="none"/>
        </w:rPr>
      </w:r>
    </w:p>
    <w:p>
      <w:pPr>
        <w:pStyle w:val="81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right="126"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rPr>
          <w:rFonts w:ascii="宋体" w:hAnsi="宋体" w:eastAsia="宋体" w:cs="宋体"/>
          <w:color w:val="000000" w:themeColor="text1"/>
          <w:sz w:val="21"/>
          <w:szCs w:val="21"/>
          <w:highlight w:val="none"/>
        </w:rPr>
      </w:r>
      <w:r>
        <w:rPr>
          <w:color w:val="000000" w:themeColor="text1"/>
          <w:highlight w:val="none"/>
        </w:rPr>
      </w:r>
    </w:p>
    <w:p>
      <w:pPr>
        <w:pStyle w:val="814"/>
        <w:ind w:right="42" w:firstLine="1"/>
        <w:keepLines w:val="0"/>
        <w:keepNext w:val="0"/>
        <w:pageBreakBefore w:val="0"/>
        <w:spacing w:before="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18"/>
        <w:ind w:left="1"/>
        <w:keepLines w:val="0"/>
        <w:keepNext w:val="0"/>
        <w:pageBreakBefore w:val="0"/>
        <w:spacing w:before="235" w:line="218" w:lineRule="auto"/>
        <w:widowControl/>
        <w:rPr>
          <w:color w:val="000000" w:themeColor="text1"/>
          <w:sz w:val="24"/>
          <w:szCs w:val="24"/>
          <w:highlight w:val="none"/>
        </w:rPr>
      </w:pPr>
      <w:r>
        <w:rPr>
          <w:b/>
          <w:bCs/>
          <w:color w:val="000000" w:themeColor="text1"/>
          <w:spacing w:val="23"/>
          <w:sz w:val="24"/>
          <w:szCs w:val="24"/>
          <w:highlight w:val="none"/>
        </w:rPr>
        <w:t xml:space="preserve">三、投标文件的编制</w:t>
      </w:r>
      <w:r>
        <w:rPr>
          <w:color w:val="000000" w:themeColor="text1"/>
          <w:sz w:val="24"/>
          <w:szCs w:val="24"/>
          <w:highlight w:val="none"/>
        </w:rPr>
      </w:r>
      <w:r>
        <w:rPr>
          <w:color w:val="000000" w:themeColor="text1"/>
          <w:highlight w:val="none"/>
        </w:rPr>
      </w:r>
    </w:p>
    <w:p>
      <w:pPr>
        <w:pStyle w:val="81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rPr>
          <w:color w:val="000000" w:themeColor="text1"/>
          <w:sz w:val="21"/>
          <w:szCs w:val="21"/>
          <w:highlight w:val="none"/>
        </w:rPr>
      </w:r>
      <w:r>
        <w:rPr>
          <w:color w:val="000000" w:themeColor="text1"/>
          <w:highlight w:val="none"/>
        </w:rPr>
      </w:r>
    </w:p>
    <w:p>
      <w:pPr>
        <w:pStyle w:val="814"/>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rPr>
          <w:rFonts w:ascii="宋体" w:hAnsi="宋体" w:eastAsia="宋体" w:cs="宋体"/>
          <w:color w:val="000000" w:themeColor="text1"/>
          <w:sz w:val="21"/>
          <w:szCs w:val="21"/>
          <w:highlight w:val="none"/>
        </w:rPr>
      </w:r>
      <w:r>
        <w:rPr>
          <w:color w:val="000000" w:themeColor="text1"/>
          <w:highlight w:val="none"/>
        </w:rPr>
      </w:r>
    </w:p>
    <w:p>
      <w:pPr>
        <w:pStyle w:val="814"/>
        <w:ind w:left="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3"/>
        <w:keepLines w:val="0"/>
        <w:keepNext w:val="0"/>
        <w:pageBreakBefore w:val="0"/>
        <w:spacing w:before="91" w:line="214" w:lineRule="auto"/>
        <w:widowControl/>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2" w:firstLine="1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rPr>
          <w:rFonts w:ascii="宋体" w:hAnsi="宋体" w:eastAsia="宋体" w:cs="宋体"/>
          <w:color w:val="000000" w:themeColor="text1"/>
          <w:sz w:val="21"/>
          <w:szCs w:val="21"/>
          <w:highlight w:val="none"/>
        </w:rPr>
      </w:r>
      <w:r>
        <w:rPr>
          <w:color w:val="000000" w:themeColor="text1"/>
          <w:highlight w:val="none"/>
        </w:rPr>
      </w:r>
    </w:p>
    <w:p>
      <w:pPr>
        <w:pStyle w:val="814"/>
        <w:jc w:val="right"/>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rPr>
          <w:rFonts w:ascii="宋体" w:hAnsi="宋体" w:eastAsia="宋体" w:cs="宋体"/>
          <w:color w:val="000000" w:themeColor="text1"/>
          <w:sz w:val="21"/>
          <w:szCs w:val="21"/>
          <w:highlight w:val="none"/>
        </w:rPr>
      </w:r>
      <w:r>
        <w:rPr>
          <w:color w:val="000000" w:themeColor="text1"/>
          <w:highlight w:val="none"/>
        </w:rPr>
      </w:r>
    </w:p>
    <w:p>
      <w:pPr>
        <w:pStyle w:val="814"/>
        <w:ind w:left="20"/>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4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rPr>
          <w:color w:val="000000" w:themeColor="text1"/>
          <w:sz w:val="21"/>
          <w:szCs w:val="21"/>
          <w:highlight w:val="none"/>
        </w:rPr>
      </w:r>
      <w:r>
        <w:rPr>
          <w:color w:val="000000" w:themeColor="text1"/>
          <w:highlight w:val="none"/>
        </w:rPr>
      </w:r>
    </w:p>
    <w:p>
      <w:pPr>
        <w:pStyle w:val="814"/>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rPr>
          <w:rFonts w:ascii="宋体" w:hAnsi="宋体" w:eastAsia="宋体" w:cs="宋体"/>
          <w:color w:val="000000" w:themeColor="text1"/>
          <w:sz w:val="21"/>
          <w:szCs w:val="21"/>
          <w:highlight w:val="none"/>
        </w:rPr>
      </w:r>
      <w:r>
        <w:rPr>
          <w:color w:val="000000" w:themeColor="text1"/>
          <w:highlight w:val="none"/>
        </w:rPr>
      </w:r>
    </w:p>
    <w:p>
      <w:pPr>
        <w:pStyle w:val="814"/>
        <w:ind w:left="2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6"/>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rPr>
          <w:color w:val="000000" w:themeColor="text1"/>
          <w:sz w:val="21"/>
          <w:szCs w:val="21"/>
          <w:highlight w:val="none"/>
        </w:rPr>
      </w:r>
      <w:r>
        <w:rPr>
          <w:color w:val="000000" w:themeColor="text1"/>
          <w:highlight w:val="none"/>
        </w:rPr>
      </w:r>
    </w:p>
    <w:p>
      <w:pPr>
        <w:pStyle w:val="81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9" w:firstLine="1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rPr>
          <w:rFonts w:ascii="宋体" w:hAnsi="宋体" w:eastAsia="宋体" w:cs="宋体"/>
          <w:color w:val="000000" w:themeColor="text1"/>
          <w:sz w:val="21"/>
          <w:szCs w:val="21"/>
          <w:highlight w:val="none"/>
        </w:rPr>
      </w:r>
      <w:r>
        <w:rPr>
          <w:color w:val="000000" w:themeColor="text1"/>
          <w:highlight w:val="none"/>
        </w:rPr>
      </w:r>
    </w:p>
    <w:p>
      <w:pPr>
        <w:pStyle w:val="814"/>
        <w:ind w:left="7" w:right="105" w:firstLine="13"/>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rPr>
          <w:rFonts w:ascii="宋体" w:hAnsi="宋体" w:eastAsia="宋体" w:cs="宋体"/>
          <w:color w:val="000000" w:themeColor="text1"/>
          <w:sz w:val="21"/>
          <w:szCs w:val="21"/>
          <w:highlight w:val="none"/>
        </w:rPr>
      </w:r>
      <w:r>
        <w:rPr>
          <w:color w:val="000000" w:themeColor="text1"/>
          <w:highlight w:val="none"/>
        </w:rPr>
      </w:r>
    </w:p>
    <w:p>
      <w:pPr>
        <w:pStyle w:val="818"/>
        <w:ind w:left="26"/>
        <w:keepLines w:val="0"/>
        <w:keepNext w:val="0"/>
        <w:pageBreakBefore w:val="0"/>
        <w:spacing w:before="257" w:line="214" w:lineRule="auto"/>
        <w:widowControl/>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rPr>
          <w:color w:val="000000" w:themeColor="text1"/>
          <w:sz w:val="21"/>
          <w:szCs w:val="21"/>
          <w:highlight w:val="none"/>
        </w:rPr>
      </w:r>
      <w:r>
        <w:rPr>
          <w:color w:val="000000" w:themeColor="text1"/>
          <w:highlight w:val="none"/>
        </w:rPr>
      </w:r>
    </w:p>
    <w:p>
      <w:pPr>
        <w:pStyle w:val="81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20"/>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rPr>
          <w:rFonts w:ascii="宋体" w:hAnsi="宋体" w:eastAsia="宋体" w:cs="宋体"/>
          <w:color w:val="000000" w:themeColor="text1"/>
          <w:sz w:val="21"/>
          <w:szCs w:val="21"/>
          <w:highlight w:val="none"/>
        </w:rPr>
      </w:r>
      <w:r>
        <w:rPr>
          <w:color w:val="000000" w:themeColor="text1"/>
          <w:highlight w:val="none"/>
        </w:rPr>
      </w:r>
    </w:p>
    <w:p>
      <w:pPr>
        <w:pStyle w:val="814"/>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rPr>
          <w:rFonts w:ascii="宋体" w:hAnsi="宋体" w:eastAsia="宋体" w:cs="宋体"/>
          <w:color w:val="000000" w:themeColor="text1"/>
          <w:sz w:val="21"/>
          <w:szCs w:val="21"/>
          <w:highlight w:val="none"/>
        </w:rPr>
      </w:r>
      <w:r>
        <w:rPr>
          <w:color w:val="000000" w:themeColor="text1"/>
          <w:highlight w:val="none"/>
        </w:rPr>
      </w:r>
    </w:p>
    <w:p>
      <w:pPr>
        <w:pStyle w:val="818"/>
        <w:ind w:left="26"/>
        <w:keepLines w:val="0"/>
        <w:keepNext w:val="0"/>
        <w:pageBreakBefore w:val="0"/>
        <w:spacing w:before="254" w:line="214" w:lineRule="auto"/>
        <w:widowControl/>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20"/>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rPr>
          <w:rFonts w:ascii="宋体" w:hAnsi="宋体" w:eastAsia="宋体" w:cs="宋体"/>
          <w:color w:val="000000" w:themeColor="text1"/>
          <w:sz w:val="21"/>
          <w:szCs w:val="21"/>
          <w:highlight w:val="none"/>
        </w:rPr>
      </w:r>
      <w:r>
        <w:rPr>
          <w:color w:val="000000" w:themeColor="text1"/>
          <w:highlight w:val="none"/>
        </w:rPr>
      </w:r>
    </w:p>
    <w:p>
      <w:pPr>
        <w:pStyle w:val="818"/>
        <w:ind w:left="26"/>
        <w:keepLines w:val="0"/>
        <w:keepNext w:val="0"/>
        <w:pageBreakBefore w:val="0"/>
        <w:spacing w:before="256" w:line="213" w:lineRule="auto"/>
        <w:widowControl/>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rPr>
          <w:color w:val="000000" w:themeColor="text1"/>
          <w:sz w:val="21"/>
          <w:szCs w:val="21"/>
          <w:highlight w:val="none"/>
        </w:rPr>
      </w:r>
      <w:r>
        <w:rPr>
          <w:color w:val="000000" w:themeColor="text1"/>
          <w:highlight w:val="none"/>
        </w:rPr>
      </w:r>
    </w:p>
    <w:p>
      <w:pPr>
        <w:pStyle w:val="81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20"/>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rPr>
          <w:rFonts w:ascii="宋体" w:hAnsi="宋体" w:eastAsia="宋体" w:cs="宋体"/>
          <w:color w:val="000000" w:themeColor="text1"/>
          <w:sz w:val="21"/>
          <w:szCs w:val="21"/>
          <w:highlight w:val="none"/>
        </w:rPr>
      </w:r>
      <w:r>
        <w:rPr>
          <w:color w:val="000000" w:themeColor="text1"/>
          <w:highlight w:val="none"/>
        </w:rPr>
      </w:r>
    </w:p>
    <w:p>
      <w:pPr>
        <w:pStyle w:val="814"/>
        <w:ind w:left="2" w:right="42" w:firstLine="2"/>
        <w:jc w:val="both"/>
        <w:keepLines w:val="0"/>
        <w:keepNext w:val="0"/>
        <w:pageBreakBefore w:val="0"/>
        <w:spacing w:before="4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rPr>
          <w:rFonts w:ascii="宋体" w:hAnsi="宋体" w:eastAsia="宋体" w:cs="宋体"/>
          <w:color w:val="000000" w:themeColor="text1"/>
          <w:sz w:val="21"/>
          <w:szCs w:val="21"/>
          <w:highlight w:val="none"/>
        </w:rPr>
      </w:r>
      <w:r>
        <w:rPr>
          <w:color w:val="000000" w:themeColor="text1"/>
          <w:highlight w:val="none"/>
        </w:rPr>
      </w:r>
    </w:p>
    <w:p>
      <w:pPr>
        <w:pStyle w:val="818"/>
        <w:ind w:left="10"/>
        <w:keepLines w:val="0"/>
        <w:keepNext w:val="0"/>
        <w:pageBreakBefore w:val="0"/>
        <w:spacing w:before="234" w:line="218" w:lineRule="auto"/>
        <w:widowControl/>
        <w:rPr>
          <w:color w:val="000000" w:themeColor="text1"/>
          <w:sz w:val="24"/>
          <w:szCs w:val="24"/>
          <w:highlight w:val="none"/>
        </w:rPr>
      </w:pPr>
      <w:r>
        <w:rPr>
          <w:b/>
          <w:bCs/>
          <w:color w:val="000000" w:themeColor="text1"/>
          <w:spacing w:val="22"/>
          <w:sz w:val="24"/>
          <w:szCs w:val="24"/>
          <w:highlight w:val="none"/>
        </w:rPr>
        <w:t xml:space="preserve">四、投标文件的递交</w:t>
      </w:r>
      <w:r>
        <w:rPr>
          <w:color w:val="000000" w:themeColor="text1"/>
          <w:sz w:val="24"/>
          <w:szCs w:val="24"/>
          <w:highlight w:val="none"/>
        </w:rPr>
      </w:r>
      <w:r>
        <w:rPr>
          <w:color w:val="000000" w:themeColor="text1"/>
          <w:highlight w:val="none"/>
        </w:rPr>
      </w:r>
    </w:p>
    <w:p>
      <w:pPr>
        <w:pStyle w:val="81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1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rPr>
          <w:rFonts w:ascii="宋体" w:hAnsi="宋体" w:eastAsia="宋体" w:cs="宋体"/>
          <w:color w:val="000000" w:themeColor="text1"/>
          <w:sz w:val="21"/>
          <w:szCs w:val="21"/>
          <w:highlight w:val="none"/>
        </w:rPr>
      </w:r>
      <w:r>
        <w:rPr>
          <w:color w:val="000000" w:themeColor="text1"/>
          <w:highlight w:val="none"/>
        </w:rPr>
      </w:r>
    </w:p>
    <w:p>
      <w:pPr>
        <w:pStyle w:val="814"/>
        <w:ind w:left="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18"/>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rPr>
          <w:rFonts w:ascii="宋体" w:hAnsi="宋体" w:eastAsia="宋体" w:cs="宋体"/>
          <w:color w:val="000000" w:themeColor="text1"/>
          <w:sz w:val="21"/>
          <w:szCs w:val="21"/>
          <w:highlight w:val="none"/>
        </w:rPr>
      </w:r>
      <w:r>
        <w:rPr>
          <w:color w:val="000000" w:themeColor="text1"/>
          <w:highlight w:val="none"/>
        </w:rPr>
      </w:r>
    </w:p>
    <w:p>
      <w:pPr>
        <w:pStyle w:val="814"/>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rPr>
          <w:rFonts w:ascii="宋体" w:hAnsi="宋体" w:eastAsia="宋体" w:cs="宋体"/>
          <w:color w:val="000000" w:themeColor="text1"/>
          <w:sz w:val="21"/>
          <w:szCs w:val="21"/>
          <w:highlight w:val="none"/>
        </w:rPr>
      </w:r>
      <w:r>
        <w:rPr>
          <w:color w:val="000000" w:themeColor="text1"/>
          <w:highlight w:val="none"/>
        </w:rPr>
      </w:r>
    </w:p>
    <w:p>
      <w:pPr>
        <w:pStyle w:val="814"/>
        <w:ind w:left="3" w:firstLine="1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rPr>
          <w:rFonts w:ascii="宋体" w:hAnsi="宋体" w:eastAsia="宋体" w:cs="宋体"/>
          <w:color w:val="000000" w:themeColor="text1"/>
          <w:sz w:val="21"/>
          <w:szCs w:val="21"/>
          <w:highlight w:val="none"/>
        </w:rPr>
      </w:r>
      <w:r>
        <w:rPr>
          <w:color w:val="000000" w:themeColor="text1"/>
          <w:highlight w:val="none"/>
        </w:rPr>
      </w:r>
    </w:p>
    <w:p>
      <w:pPr>
        <w:pStyle w:val="818"/>
        <w:ind w:left="24"/>
        <w:keepLines w:val="0"/>
        <w:keepNext w:val="0"/>
        <w:pageBreakBefore w:val="0"/>
        <w:spacing w:before="254" w:line="214" w:lineRule="auto"/>
        <w:widowControl/>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1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5"/>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rPr>
          <w:rFonts w:ascii="宋体" w:hAnsi="宋体" w:eastAsia="宋体" w:cs="宋体"/>
          <w:color w:val="000000" w:themeColor="text1"/>
          <w:sz w:val="21"/>
          <w:szCs w:val="21"/>
          <w:highlight w:val="none"/>
        </w:rPr>
      </w:r>
      <w:r>
        <w:rPr>
          <w:color w:val="000000" w:themeColor="text1"/>
          <w:highlight w:val="none"/>
        </w:rPr>
      </w:r>
    </w:p>
    <w:p>
      <w:pPr>
        <w:pStyle w:val="814"/>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rPr>
          <w:rFonts w:ascii="宋体" w:hAnsi="宋体" w:eastAsia="宋体" w:cs="宋体"/>
          <w:color w:val="000000" w:themeColor="text1"/>
          <w:sz w:val="21"/>
          <w:szCs w:val="21"/>
          <w:highlight w:val="none"/>
        </w:rPr>
      </w:r>
      <w:r>
        <w:rPr>
          <w:color w:val="000000" w:themeColor="text1"/>
          <w:highlight w:val="none"/>
        </w:rPr>
      </w:r>
    </w:p>
    <w:p>
      <w:pPr>
        <w:pStyle w:val="814"/>
        <w:ind w:left="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14"/>
        <w:ind w:left="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rPr>
          <w:rFonts w:ascii="宋体" w:hAnsi="宋体" w:eastAsia="宋体" w:cs="宋体"/>
          <w:color w:val="000000" w:themeColor="text1"/>
          <w:sz w:val="21"/>
          <w:szCs w:val="21"/>
          <w:highlight w:val="none"/>
        </w:rPr>
      </w:r>
      <w:r>
        <w:rPr>
          <w:color w:val="000000" w:themeColor="text1"/>
          <w:highlight w:val="none"/>
        </w:rPr>
      </w:r>
    </w:p>
    <w:p>
      <w:pPr>
        <w:pStyle w:val="814"/>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rPr>
          <w:rFonts w:ascii="宋体" w:hAnsi="宋体" w:eastAsia="宋体" w:cs="宋体"/>
          <w:color w:val="000000" w:themeColor="text1"/>
          <w:sz w:val="21"/>
          <w:szCs w:val="21"/>
          <w:highlight w:val="none"/>
        </w:rPr>
      </w:r>
      <w:r>
        <w:rPr>
          <w:color w:val="000000" w:themeColor="text1"/>
          <w:highlight w:val="none"/>
        </w:rPr>
      </w:r>
    </w:p>
    <w:p>
      <w:pPr>
        <w:pStyle w:val="814"/>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14"/>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rPr>
          <w:rFonts w:ascii="宋体" w:hAnsi="宋体" w:eastAsia="宋体" w:cs="宋体"/>
          <w:color w:val="000000" w:themeColor="text1"/>
          <w:sz w:val="21"/>
          <w:szCs w:val="21"/>
          <w:highlight w:val="none"/>
        </w:rPr>
      </w:r>
      <w:r>
        <w:rPr>
          <w:color w:val="000000" w:themeColor="text1"/>
          <w:highlight w:val="none"/>
        </w:rPr>
      </w:r>
    </w:p>
    <w:p>
      <w:pPr>
        <w:pStyle w:val="814"/>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6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103" w:line="218" w:lineRule="auto"/>
        <w:widowControl/>
        <w:rPr>
          <w:color w:val="000000" w:themeColor="text1"/>
          <w:sz w:val="24"/>
          <w:szCs w:val="24"/>
          <w:highlight w:val="none"/>
        </w:rPr>
      </w:pPr>
      <w:r>
        <w:rPr>
          <w:b/>
          <w:bCs/>
          <w:color w:val="000000" w:themeColor="text1"/>
          <w:spacing w:val="22"/>
          <w:sz w:val="24"/>
          <w:szCs w:val="24"/>
          <w:highlight w:val="none"/>
        </w:rPr>
        <w:t xml:space="preserve">五、开标与评标</w:t>
      </w:r>
      <w:r>
        <w:rPr>
          <w:color w:val="000000" w:themeColor="text1"/>
          <w:sz w:val="24"/>
          <w:szCs w:val="24"/>
          <w:highlight w:val="none"/>
        </w:rPr>
      </w:r>
      <w:r>
        <w:rPr>
          <w:color w:val="000000" w:themeColor="text1"/>
          <w:highlight w:val="none"/>
        </w:rPr>
      </w:r>
    </w:p>
    <w:p>
      <w:pPr>
        <w:pStyle w:val="81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4" w:firstLine="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000000" w:themeColor="text1"/>
          <w:sz w:val="21"/>
          <w:szCs w:val="21"/>
          <w:highlight w:val="none"/>
        </w:rPr>
      </w:r>
      <w:r>
        <w:rPr>
          <w:color w:val="000000" w:themeColor="text1"/>
          <w:highlight w:val="none"/>
        </w:rPr>
      </w:r>
    </w:p>
    <w:p>
      <w:pPr>
        <w:pStyle w:val="814"/>
        <w:ind w:left="3"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rPr>
          <w:rFonts w:ascii="宋体" w:hAnsi="宋体" w:eastAsia="宋体" w:cs="宋体"/>
          <w:color w:val="000000" w:themeColor="text1"/>
          <w:sz w:val="21"/>
          <w:szCs w:val="21"/>
          <w:highlight w:val="none"/>
        </w:rPr>
      </w:r>
      <w:r>
        <w:rPr>
          <w:color w:val="000000" w:themeColor="text1"/>
          <w:highlight w:val="none"/>
        </w:rPr>
      </w:r>
    </w:p>
    <w:p>
      <w:pPr>
        <w:pStyle w:val="814"/>
        <w:ind w:left="5"/>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rPr>
          <w:rFonts w:ascii="宋体" w:hAnsi="宋体" w:eastAsia="宋体" w:cs="宋体"/>
          <w:color w:val="000000" w:themeColor="text1"/>
          <w:sz w:val="21"/>
          <w:szCs w:val="21"/>
          <w:highlight w:val="none"/>
        </w:rPr>
      </w:r>
      <w:r>
        <w:rPr>
          <w:color w:val="000000" w:themeColor="text1"/>
          <w:highlight w:val="none"/>
        </w:rPr>
      </w:r>
    </w:p>
    <w:p>
      <w:pPr>
        <w:pStyle w:val="814"/>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rPr>
          <w:rFonts w:ascii="宋体" w:hAnsi="宋体" w:eastAsia="宋体" w:cs="宋体"/>
          <w:color w:val="000000" w:themeColor="text1"/>
          <w:sz w:val="21"/>
          <w:szCs w:val="21"/>
          <w:highlight w:val="none"/>
        </w:rPr>
      </w:r>
      <w:r>
        <w:rPr>
          <w:color w:val="000000" w:themeColor="text1"/>
          <w:highlight w:val="none"/>
        </w:rPr>
      </w:r>
    </w:p>
    <w:p>
      <w:pPr>
        <w:pStyle w:val="818"/>
        <w:ind w:left="8"/>
        <w:keepLines w:val="0"/>
        <w:keepNext w:val="0"/>
        <w:pageBreakBefore w:val="0"/>
        <w:spacing w:before="257" w:line="212" w:lineRule="auto"/>
        <w:widowControl/>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rPr>
          <w:color w:val="000000" w:themeColor="text1"/>
          <w:sz w:val="21"/>
          <w:szCs w:val="21"/>
          <w:highlight w:val="none"/>
        </w:rPr>
      </w:r>
      <w:r>
        <w:rPr>
          <w:color w:val="000000" w:themeColor="text1"/>
          <w:highlight w:val="none"/>
        </w:rPr>
      </w:r>
    </w:p>
    <w:p>
      <w:pPr>
        <w:pStyle w:val="814"/>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4"/>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rPr>
          <w:rFonts w:ascii="宋体" w:hAnsi="宋体" w:eastAsia="宋体" w:cs="宋体"/>
          <w:color w:val="000000" w:themeColor="text1"/>
          <w:sz w:val="21"/>
          <w:szCs w:val="21"/>
          <w:highlight w:val="none"/>
        </w:rPr>
      </w:r>
      <w:r>
        <w:rPr>
          <w:color w:val="000000" w:themeColor="text1"/>
          <w:highlight w:val="none"/>
        </w:rPr>
      </w:r>
    </w:p>
    <w:p>
      <w:pPr>
        <w:pStyle w:val="814"/>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rPr>
          <w:rFonts w:ascii="宋体" w:hAnsi="宋体" w:eastAsia="宋体" w:cs="宋体"/>
          <w:color w:val="000000" w:themeColor="text1"/>
          <w:sz w:val="21"/>
          <w:szCs w:val="21"/>
          <w:highlight w:val="none"/>
        </w:rPr>
      </w:r>
      <w:r>
        <w:rPr>
          <w:color w:val="000000" w:themeColor="text1"/>
          <w:highlight w:val="none"/>
        </w:rPr>
      </w:r>
    </w:p>
    <w:p>
      <w:pPr>
        <w:pStyle w:val="818"/>
        <w:ind w:left="8"/>
        <w:keepLines w:val="0"/>
        <w:keepNext w:val="0"/>
        <w:pageBreakBefore w:val="0"/>
        <w:spacing w:before="255" w:line="214" w:lineRule="auto"/>
        <w:widowControl/>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rPr>
          <w:rFonts w:ascii="宋体" w:hAnsi="宋体" w:eastAsia="宋体" w:cs="宋体"/>
          <w:color w:val="000000" w:themeColor="text1"/>
          <w:sz w:val="21"/>
          <w:szCs w:val="21"/>
          <w:highlight w:val="none"/>
        </w:rPr>
      </w:r>
      <w:r>
        <w:rPr>
          <w:color w:val="000000" w:themeColor="text1"/>
          <w:highlight w:val="none"/>
        </w:rPr>
      </w:r>
    </w:p>
    <w:p>
      <w:pPr>
        <w:pStyle w:val="814"/>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rPr>
          <w:rFonts w:ascii="宋体" w:hAnsi="宋体" w:eastAsia="宋体" w:cs="宋体"/>
          <w:color w:val="000000" w:themeColor="text1"/>
          <w:sz w:val="21"/>
          <w:szCs w:val="21"/>
          <w:highlight w:val="none"/>
        </w:rPr>
      </w:r>
      <w:r>
        <w:rPr>
          <w:color w:val="000000" w:themeColor="text1"/>
          <w:highlight w:val="none"/>
        </w:rPr>
      </w:r>
    </w:p>
    <w:p>
      <w:pPr>
        <w:pStyle w:val="818"/>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3" w:right="10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rPr>
          <w:rFonts w:ascii="宋体" w:hAnsi="宋体" w:eastAsia="宋体" w:cs="宋体"/>
          <w:color w:val="000000" w:themeColor="text1"/>
          <w:sz w:val="21"/>
          <w:szCs w:val="21"/>
          <w:highlight w:val="none"/>
        </w:rPr>
      </w:r>
      <w:r>
        <w:rPr>
          <w:color w:val="000000" w:themeColor="text1"/>
          <w:highlight w:val="none"/>
        </w:rPr>
      </w:r>
    </w:p>
    <w:p>
      <w:pPr>
        <w:pStyle w:val="814"/>
        <w:ind w:left="2"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rPr>
          <w:rFonts w:ascii="宋体" w:hAnsi="宋体" w:eastAsia="宋体" w:cs="宋体"/>
          <w:color w:val="000000" w:themeColor="text1"/>
          <w:sz w:val="21"/>
          <w:szCs w:val="21"/>
          <w:highlight w:val="none"/>
        </w:rPr>
      </w:r>
      <w:r>
        <w:rPr>
          <w:color w:val="000000" w:themeColor="text1"/>
          <w:highlight w:val="none"/>
        </w:rPr>
      </w:r>
    </w:p>
    <w:p>
      <w:pPr>
        <w:pStyle w:val="814"/>
        <w:ind w:left="2" w:right="105" w:firstLine="1"/>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rPr>
          <w:rFonts w:ascii="宋体" w:hAnsi="宋体" w:eastAsia="宋体" w:cs="宋体"/>
          <w:color w:val="000000" w:themeColor="text1"/>
          <w:sz w:val="21"/>
          <w:szCs w:val="21"/>
          <w:highlight w:val="none"/>
        </w:rPr>
      </w:r>
      <w:r>
        <w:rPr>
          <w:color w:val="000000" w:themeColor="text1"/>
          <w:highlight w:val="none"/>
        </w:rPr>
      </w:r>
    </w:p>
    <w:p>
      <w:pPr>
        <w:pStyle w:val="818"/>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4"/>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rPr>
          <w:rFonts w:ascii="宋体" w:hAnsi="宋体" w:eastAsia="宋体" w:cs="宋体"/>
          <w:color w:val="000000" w:themeColor="text1"/>
          <w:sz w:val="21"/>
          <w:szCs w:val="21"/>
          <w:highlight w:val="none"/>
        </w:rPr>
      </w:r>
      <w:r>
        <w:rPr>
          <w:color w:val="000000" w:themeColor="text1"/>
          <w:highlight w:val="none"/>
        </w:rPr>
      </w:r>
    </w:p>
    <w:p>
      <w:pPr>
        <w:pStyle w:val="814"/>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rPr>
          <w:rFonts w:ascii="宋体" w:hAnsi="宋体" w:eastAsia="宋体" w:cs="宋体"/>
          <w:color w:val="000000" w:themeColor="text1"/>
          <w:sz w:val="21"/>
          <w:szCs w:val="21"/>
          <w:highlight w:val="none"/>
        </w:rPr>
      </w:r>
      <w:r>
        <w:rPr>
          <w:color w:val="000000" w:themeColor="text1"/>
          <w:highlight w:val="none"/>
        </w:rPr>
      </w:r>
    </w:p>
    <w:p>
      <w:pPr>
        <w:pStyle w:val="814"/>
        <w:ind w:left="2" w:right="147"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rPr>
          <w:rFonts w:ascii="宋体" w:hAnsi="宋体" w:eastAsia="宋体" w:cs="宋体"/>
          <w:color w:val="000000" w:themeColor="text1"/>
          <w:sz w:val="21"/>
          <w:szCs w:val="21"/>
          <w:highlight w:val="none"/>
        </w:rPr>
      </w:r>
      <w:r>
        <w:rPr>
          <w:color w:val="000000" w:themeColor="text1"/>
          <w:highlight w:val="none"/>
        </w:rPr>
      </w:r>
    </w:p>
    <w:p>
      <w:pPr>
        <w:pStyle w:val="814"/>
        <w:ind w:right="8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rPr>
          <w:rFonts w:ascii="宋体" w:hAnsi="宋体" w:eastAsia="宋体" w:cs="宋体"/>
          <w:color w:val="000000" w:themeColor="text1"/>
          <w:sz w:val="21"/>
          <w:szCs w:val="21"/>
          <w:highlight w:val="none"/>
        </w:rPr>
      </w:r>
      <w:r>
        <w:rPr>
          <w:color w:val="000000" w:themeColor="text1"/>
          <w:highlight w:val="none"/>
        </w:rPr>
      </w:r>
    </w:p>
    <w:p>
      <w:pPr>
        <w:pStyle w:val="814"/>
        <w:ind w:left="5"/>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rPr>
          <w:rFonts w:ascii="宋体" w:hAnsi="宋体" w:eastAsia="宋体" w:cs="宋体"/>
          <w:color w:val="000000" w:themeColor="text1"/>
          <w:sz w:val="21"/>
          <w:szCs w:val="21"/>
          <w:highlight w:val="none"/>
        </w:rPr>
      </w:r>
      <w:r>
        <w:rPr>
          <w:color w:val="000000" w:themeColor="text1"/>
          <w:highlight w:val="none"/>
        </w:rPr>
      </w:r>
    </w:p>
    <w:p>
      <w:pPr>
        <w:pStyle w:val="814"/>
        <w:ind w:left="18" w:hanging="1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rPr>
          <w:rFonts w:ascii="宋体" w:hAnsi="宋体" w:eastAsia="宋体" w:cs="宋体"/>
          <w:color w:val="000000" w:themeColor="text1"/>
          <w:sz w:val="21"/>
          <w:szCs w:val="21"/>
          <w:highlight w:val="none"/>
        </w:rPr>
      </w:r>
      <w:r>
        <w:rPr>
          <w:color w:val="000000" w:themeColor="text1"/>
          <w:highlight w:val="none"/>
        </w:rPr>
      </w:r>
    </w:p>
    <w:p>
      <w:pPr>
        <w:pStyle w:val="814"/>
        <w:ind w:left="1"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rPr>
          <w:rFonts w:ascii="宋体" w:hAnsi="宋体" w:eastAsia="宋体" w:cs="宋体"/>
          <w:color w:val="000000" w:themeColor="text1"/>
          <w:sz w:val="21"/>
          <w:szCs w:val="21"/>
          <w:highlight w:val="none"/>
        </w:rPr>
      </w:r>
      <w:r>
        <w:rPr>
          <w:color w:val="000000" w:themeColor="text1"/>
          <w:highlight w:val="none"/>
        </w:rPr>
      </w:r>
    </w:p>
    <w:p>
      <w:pPr>
        <w:pStyle w:val="814"/>
        <w:ind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rPr>
          <w:rFonts w:ascii="宋体" w:hAnsi="宋体" w:eastAsia="宋体" w:cs="宋体"/>
          <w:color w:val="000000" w:themeColor="text1"/>
          <w:sz w:val="21"/>
          <w:szCs w:val="21"/>
          <w:highlight w:val="none"/>
        </w:rPr>
      </w:r>
      <w:r>
        <w:rPr>
          <w:color w:val="000000" w:themeColor="text1"/>
          <w:highlight w:val="none"/>
        </w:rPr>
      </w:r>
    </w:p>
    <w:p>
      <w:pPr>
        <w:pStyle w:val="814"/>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rPr>
          <w:rFonts w:ascii="宋体" w:hAnsi="宋体" w:eastAsia="宋体" w:cs="宋体"/>
          <w:color w:val="000000" w:themeColor="text1"/>
          <w:sz w:val="21"/>
          <w:szCs w:val="21"/>
          <w:highlight w:val="none"/>
        </w:rPr>
      </w:r>
      <w:r>
        <w:rPr>
          <w:color w:val="000000" w:themeColor="text1"/>
          <w:highlight w:val="none"/>
        </w:rPr>
      </w:r>
    </w:p>
    <w:p>
      <w:pPr>
        <w:pStyle w:val="814"/>
        <w:ind w:left="2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rPr>
          <w:rFonts w:ascii="宋体" w:hAnsi="宋体" w:eastAsia="宋体" w:cs="宋体"/>
          <w:color w:val="000000" w:themeColor="text1"/>
          <w:sz w:val="21"/>
          <w:szCs w:val="21"/>
          <w:highlight w:val="none"/>
        </w:rPr>
      </w:r>
      <w:r>
        <w:rPr>
          <w:color w:val="000000" w:themeColor="text1"/>
          <w:highlight w:val="none"/>
        </w:rPr>
      </w:r>
    </w:p>
    <w:p>
      <w:pPr>
        <w:pStyle w:val="814"/>
        <w:ind w:right="45"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rPr>
          <w:rFonts w:ascii="宋体" w:hAnsi="宋体" w:eastAsia="宋体" w:cs="宋体"/>
          <w:color w:val="000000" w:themeColor="text1"/>
          <w:sz w:val="21"/>
          <w:szCs w:val="21"/>
          <w:highlight w:val="none"/>
        </w:rPr>
      </w:r>
      <w:r>
        <w:rPr>
          <w:color w:val="000000" w:themeColor="text1"/>
          <w:highlight w:val="none"/>
        </w:rPr>
      </w:r>
    </w:p>
    <w:p>
      <w:pPr>
        <w:pStyle w:val="814"/>
        <w:ind w:left="1" w:firstLine="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rPr>
          <w:rFonts w:ascii="宋体" w:hAnsi="宋体" w:eastAsia="宋体" w:cs="宋体"/>
          <w:color w:val="000000" w:themeColor="text1"/>
          <w:sz w:val="21"/>
          <w:szCs w:val="21"/>
          <w:highlight w:val="none"/>
        </w:rPr>
      </w:r>
      <w:r>
        <w:rPr>
          <w:color w:val="000000" w:themeColor="text1"/>
          <w:highlight w:val="none"/>
        </w:rPr>
      </w:r>
    </w:p>
    <w:p>
      <w:pPr>
        <w:pStyle w:val="814"/>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rPr>
          <w:rFonts w:ascii="宋体" w:hAnsi="宋体" w:eastAsia="宋体" w:cs="宋体"/>
          <w:color w:val="000000" w:themeColor="text1"/>
          <w:sz w:val="21"/>
          <w:szCs w:val="21"/>
          <w:highlight w:val="none"/>
        </w:rPr>
      </w:r>
      <w:r>
        <w:rPr>
          <w:color w:val="000000" w:themeColor="text1"/>
          <w:highlight w:val="none"/>
        </w:rPr>
      </w:r>
    </w:p>
    <w:p>
      <w:pPr>
        <w:pStyle w:val="814"/>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rPr>
          <w:rFonts w:ascii="宋体" w:hAnsi="宋体" w:eastAsia="宋体" w:cs="宋体"/>
          <w:color w:val="000000" w:themeColor="text1"/>
          <w:sz w:val="21"/>
          <w:szCs w:val="21"/>
          <w:highlight w:val="none"/>
        </w:rPr>
      </w:r>
      <w:r>
        <w:rPr>
          <w:color w:val="000000" w:themeColor="text1"/>
          <w:highlight w:val="none"/>
        </w:rPr>
      </w:r>
    </w:p>
    <w:p>
      <w:pPr>
        <w:pStyle w:val="814"/>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rPr>
          <w:rFonts w:ascii="宋体" w:hAnsi="宋体" w:eastAsia="宋体" w:cs="宋体"/>
          <w:color w:val="000000" w:themeColor="text1"/>
          <w:sz w:val="21"/>
          <w:szCs w:val="21"/>
          <w:highlight w:val="none"/>
        </w:rPr>
      </w:r>
      <w:r>
        <w:rPr>
          <w:color w:val="000000" w:themeColor="text1"/>
          <w:highlight w:val="none"/>
        </w:rPr>
      </w:r>
    </w:p>
    <w:p>
      <w:pPr>
        <w:pStyle w:val="814"/>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right="155" w:firstLine="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14"/>
        <w:ind w:left="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rPr>
          <w:rFonts w:ascii="宋体" w:hAnsi="宋体" w:eastAsia="宋体" w:cs="宋体"/>
          <w:color w:val="000000" w:themeColor="text1"/>
          <w:sz w:val="21"/>
          <w:szCs w:val="21"/>
          <w:highlight w:val="none"/>
        </w:rPr>
      </w:r>
      <w:r>
        <w:rPr>
          <w:color w:val="000000" w:themeColor="text1"/>
          <w:highlight w:val="none"/>
        </w:rPr>
      </w:r>
    </w:p>
    <w:p>
      <w:pPr>
        <w:pStyle w:val="814"/>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rPr>
          <w:rFonts w:ascii="宋体" w:hAnsi="宋体" w:eastAsia="宋体" w:cs="宋体"/>
          <w:color w:val="000000" w:themeColor="text1"/>
          <w:sz w:val="21"/>
          <w:szCs w:val="21"/>
          <w:highlight w:val="none"/>
        </w:rPr>
      </w:r>
      <w:r>
        <w:rPr>
          <w:color w:val="000000" w:themeColor="text1"/>
          <w:highlight w:val="none"/>
        </w:rPr>
      </w:r>
    </w:p>
    <w:p>
      <w:pPr>
        <w:pStyle w:val="814"/>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themeColor="text1"/>
          <w:spacing w:val="19"/>
          <w:sz w:val="21"/>
          <w:szCs w:val="21"/>
          <w:highlight w:val="none"/>
        </w:rPr>
        <w:t xml:space="preserve">一并提交相关书面说明及必要的证明材料的，在评审现场可不再重复提交。</w:t>
      </w:r>
      <w:r>
        <w:rPr>
          <w:rFonts w:ascii="宋体" w:hAnsi="宋体" w:eastAsia="宋体" w:cs="宋体"/>
          <w:color w:val="000000" w:themeColor="text1"/>
          <w:sz w:val="21"/>
          <w:szCs w:val="21"/>
          <w:highlight w:val="none"/>
        </w:rPr>
      </w:r>
      <w:r>
        <w:rPr>
          <w:color w:val="000000" w:themeColor="text1"/>
          <w:highlight w:val="none"/>
        </w:rPr>
      </w:r>
    </w:p>
    <w:p>
      <w:pPr>
        <w:pStyle w:val="814"/>
        <w:ind w:right="6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rPr>
          <w:rFonts w:ascii="宋体" w:hAnsi="宋体" w:eastAsia="宋体" w:cs="宋体"/>
          <w:color w:val="000000" w:themeColor="text1"/>
          <w:sz w:val="21"/>
          <w:szCs w:val="21"/>
          <w:highlight w:val="none"/>
        </w:rPr>
      </w:r>
      <w:r>
        <w:rPr>
          <w:color w:val="000000" w:themeColor="text1"/>
          <w:highlight w:val="none"/>
        </w:rPr>
      </w:r>
    </w:p>
    <w:p>
      <w:pPr>
        <w:pStyle w:val="814"/>
        <w:ind w:left="17" w:right="62" w:hanging="1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rPr>
          <w:rFonts w:ascii="宋体" w:hAnsi="宋体" w:eastAsia="宋体" w:cs="宋体"/>
          <w:color w:val="000000" w:themeColor="text1"/>
          <w:sz w:val="21"/>
          <w:szCs w:val="21"/>
          <w:highlight w:val="none"/>
        </w:rPr>
      </w:r>
      <w:r>
        <w:rPr>
          <w:color w:val="000000" w:themeColor="text1"/>
          <w:highlight w:val="none"/>
        </w:rPr>
      </w:r>
    </w:p>
    <w:p>
      <w:pPr>
        <w:pStyle w:val="814"/>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rPr>
          <w:rFonts w:ascii="宋体" w:hAnsi="宋体" w:eastAsia="宋体" w:cs="宋体"/>
          <w:color w:val="000000" w:themeColor="text1"/>
          <w:sz w:val="21"/>
          <w:szCs w:val="21"/>
          <w:highlight w:val="none"/>
        </w:rPr>
      </w:r>
      <w:r>
        <w:rPr>
          <w:color w:val="000000" w:themeColor="text1"/>
          <w:highlight w:val="none"/>
        </w:rPr>
      </w:r>
    </w:p>
    <w:p>
      <w:pPr>
        <w:pStyle w:val="818"/>
        <w:ind w:left="7"/>
        <w:keepLines w:val="0"/>
        <w:keepNext w:val="0"/>
        <w:pageBreakBefore w:val="0"/>
        <w:spacing w:before="256" w:line="213" w:lineRule="auto"/>
        <w:widowControl/>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rPr>
          <w:color w:val="000000" w:themeColor="text1"/>
          <w:sz w:val="21"/>
          <w:szCs w:val="21"/>
          <w:highlight w:val="none"/>
        </w:rPr>
      </w:r>
      <w:r>
        <w:rPr>
          <w:color w:val="000000" w:themeColor="text1"/>
          <w:highlight w:val="none"/>
        </w:rPr>
      </w:r>
    </w:p>
    <w:p>
      <w:pPr>
        <w:pStyle w:val="81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3"/>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rPr>
          <w:rFonts w:ascii="宋体" w:hAnsi="宋体" w:eastAsia="宋体" w:cs="宋体"/>
          <w:color w:val="000000" w:themeColor="text1"/>
          <w:sz w:val="21"/>
          <w:szCs w:val="21"/>
          <w:highlight w:val="none"/>
        </w:rPr>
      </w:r>
      <w:r>
        <w:rPr>
          <w:color w:val="000000" w:themeColor="text1"/>
          <w:highlight w:val="none"/>
        </w:rPr>
      </w:r>
    </w:p>
    <w:p>
      <w:pPr>
        <w:pStyle w:val="814"/>
        <w:ind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rPr>
          <w:rFonts w:ascii="宋体" w:hAnsi="宋体" w:eastAsia="宋体" w:cs="宋体"/>
          <w:color w:val="000000" w:themeColor="text1"/>
          <w:sz w:val="21"/>
          <w:szCs w:val="21"/>
          <w:highlight w:val="none"/>
        </w:rPr>
      </w:r>
      <w:r>
        <w:rPr>
          <w:color w:val="000000" w:themeColor="text1"/>
          <w:highlight w:val="none"/>
        </w:rPr>
      </w:r>
    </w:p>
    <w:p>
      <w:pPr>
        <w:pStyle w:val="814"/>
        <w:ind w:right="71"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rPr>
          <w:rFonts w:ascii="宋体" w:hAnsi="宋体" w:eastAsia="宋体" w:cs="宋体"/>
          <w:color w:val="000000" w:themeColor="text1"/>
          <w:sz w:val="21"/>
          <w:szCs w:val="21"/>
          <w:highlight w:val="none"/>
        </w:rPr>
      </w:r>
      <w:r>
        <w:rPr>
          <w:color w:val="000000" w:themeColor="text1"/>
          <w:highlight w:val="none"/>
        </w:rPr>
      </w:r>
    </w:p>
    <w:p>
      <w:pPr>
        <w:pStyle w:val="814"/>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rPr>
          <w:rFonts w:ascii="宋体" w:hAnsi="宋体" w:eastAsia="宋体" w:cs="宋体"/>
          <w:color w:val="000000" w:themeColor="text1"/>
          <w:sz w:val="21"/>
          <w:szCs w:val="21"/>
          <w:highlight w:val="none"/>
        </w:rPr>
      </w:r>
      <w:r>
        <w:rPr>
          <w:color w:val="000000" w:themeColor="text1"/>
          <w:highlight w:val="none"/>
        </w:rPr>
      </w:r>
    </w:p>
    <w:p>
      <w:pPr>
        <w:pStyle w:val="814"/>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rPr>
          <w:rFonts w:ascii="宋体" w:hAnsi="宋体" w:eastAsia="宋体" w:cs="宋体"/>
          <w:color w:val="000000" w:themeColor="text1"/>
          <w:sz w:val="21"/>
          <w:szCs w:val="21"/>
          <w:highlight w:val="none"/>
        </w:rPr>
      </w:r>
      <w:r>
        <w:rPr>
          <w:color w:val="000000" w:themeColor="text1"/>
          <w:highlight w:val="none"/>
        </w:rPr>
      </w:r>
    </w:p>
    <w:p>
      <w:pPr>
        <w:pStyle w:val="814"/>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rPr>
          <w:rFonts w:ascii="宋体" w:hAnsi="宋体" w:eastAsia="宋体" w:cs="宋体"/>
          <w:color w:val="000000" w:themeColor="text1"/>
          <w:sz w:val="21"/>
          <w:szCs w:val="21"/>
          <w:highlight w:val="none"/>
        </w:rPr>
      </w:r>
      <w:r>
        <w:rPr>
          <w:color w:val="000000" w:themeColor="text1"/>
          <w:highlight w:val="none"/>
        </w:rPr>
      </w:r>
    </w:p>
    <w:p>
      <w:pPr>
        <w:pStyle w:val="814"/>
        <w:ind w:right="104"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rPr>
          <w:rFonts w:ascii="宋体" w:hAnsi="宋体" w:eastAsia="宋体" w:cs="宋体"/>
          <w:color w:val="000000" w:themeColor="text1"/>
          <w:sz w:val="21"/>
          <w:szCs w:val="21"/>
          <w:highlight w:val="none"/>
        </w:rPr>
      </w:r>
      <w:r>
        <w:rPr>
          <w:color w:val="000000" w:themeColor="text1"/>
          <w:highlight w:val="none"/>
        </w:rPr>
      </w:r>
    </w:p>
    <w:p>
      <w:pPr>
        <w:pStyle w:val="814"/>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rFonts w:ascii="宋体" w:hAnsi="宋体" w:eastAsia="宋体" w:cs="宋体"/>
          <w:color w:val="000000" w:themeColor="text1"/>
          <w:sz w:val="21"/>
          <w:szCs w:val="21"/>
          <w:highlight w:val="none"/>
        </w:rPr>
      </w:r>
      <w:r>
        <w:rPr>
          <w:color w:val="000000" w:themeColor="text1"/>
          <w:highlight w:val="none"/>
        </w:rPr>
      </w:r>
    </w:p>
    <w:p>
      <w:pPr>
        <w:pStyle w:val="814"/>
        <w:ind w:left="8"/>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务的。</w:t>
      </w:r>
      <w:r>
        <w:rPr>
          <w:rFonts w:ascii="宋体" w:hAnsi="宋体" w:eastAsia="宋体" w:cs="宋体"/>
          <w:color w:val="000000" w:themeColor="text1"/>
          <w:sz w:val="21"/>
          <w:szCs w:val="21"/>
          <w:highlight w:val="none"/>
        </w:rPr>
      </w:r>
      <w:r>
        <w:rPr>
          <w:color w:val="000000" w:themeColor="text1"/>
          <w:highlight w:val="none"/>
        </w:rPr>
      </w:r>
    </w:p>
    <w:p>
      <w:pPr>
        <w:pStyle w:val="814"/>
        <w:ind w:left="3" w:right="104"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地址一致或标书制作工具客户端标</w:t>
      </w:r>
      <w:r>
        <w:rPr>
          <w:rFonts w:ascii="宋体" w:hAnsi="宋体" w:eastAsia="宋体" w:cs="宋体"/>
          <w:color w:val="000000" w:themeColor="text1"/>
          <w:spacing w:val="19"/>
          <w:sz w:val="21"/>
          <w:szCs w:val="21"/>
          <w:highlight w:val="none"/>
        </w:rPr>
        <w:t xml:space="preserve">识码一致的。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rPr>
          <w:rFonts w:ascii="宋体" w:hAnsi="宋体" w:eastAsia="宋体" w:cs="宋体"/>
          <w:color w:val="000000" w:themeColor="text1"/>
          <w:sz w:val="21"/>
          <w:szCs w:val="21"/>
          <w:highlight w:val="none"/>
        </w:rPr>
      </w:r>
      <w:r>
        <w:rPr>
          <w:color w:val="000000" w:themeColor="text1"/>
          <w:highlight w:val="none"/>
        </w:rPr>
      </w:r>
    </w:p>
    <w:p>
      <w:pPr>
        <w:pStyle w:val="814"/>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237" w:line="218" w:lineRule="auto"/>
        <w:widowControl/>
        <w:rPr>
          <w:color w:val="000000" w:themeColor="text1"/>
          <w:sz w:val="24"/>
          <w:szCs w:val="24"/>
          <w:highlight w:val="none"/>
        </w:rPr>
      </w:pPr>
      <w:r>
        <w:rPr>
          <w:b/>
          <w:bCs/>
          <w:color w:val="000000" w:themeColor="text1"/>
          <w:spacing w:val="20"/>
          <w:sz w:val="24"/>
          <w:szCs w:val="24"/>
          <w:highlight w:val="none"/>
        </w:rPr>
        <w:t xml:space="preserve">六、定标</w:t>
      </w:r>
      <w:r>
        <w:rPr>
          <w:color w:val="000000" w:themeColor="text1"/>
          <w:sz w:val="24"/>
          <w:szCs w:val="24"/>
          <w:highlight w:val="none"/>
        </w:rPr>
      </w:r>
      <w:r>
        <w:rPr>
          <w:color w:val="000000" w:themeColor="text1"/>
          <w:highlight w:val="none"/>
        </w:rPr>
      </w:r>
    </w:p>
    <w:p>
      <w:pPr>
        <w:pStyle w:val="81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1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rPr>
          <w:rFonts w:ascii="宋体" w:hAnsi="宋体" w:eastAsia="宋体" w:cs="宋体"/>
          <w:color w:val="000000" w:themeColor="text1"/>
          <w:sz w:val="21"/>
          <w:szCs w:val="21"/>
          <w:highlight w:val="none"/>
        </w:rPr>
      </w:r>
      <w:r>
        <w:rPr>
          <w:color w:val="000000" w:themeColor="text1"/>
          <w:highlight w:val="none"/>
        </w:rPr>
      </w:r>
    </w:p>
    <w:p>
      <w:pPr>
        <w:pStyle w:val="814"/>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rPr>
          <w:rFonts w:ascii="宋体" w:hAnsi="宋体" w:eastAsia="宋体" w:cs="宋体"/>
          <w:color w:val="000000" w:themeColor="text1"/>
          <w:sz w:val="21"/>
          <w:szCs w:val="21"/>
          <w:highlight w:val="none"/>
        </w:rPr>
      </w:r>
      <w:r>
        <w:rPr>
          <w:color w:val="000000" w:themeColor="text1"/>
          <w:highlight w:val="none"/>
        </w:rPr>
      </w:r>
    </w:p>
    <w:p>
      <w:pPr>
        <w:pStyle w:val="814"/>
        <w:ind w:left="5"/>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rPr>
          <w:rFonts w:ascii="宋体" w:hAnsi="宋体" w:eastAsia="宋体" w:cs="宋体"/>
          <w:color w:val="000000" w:themeColor="text1"/>
          <w:sz w:val="21"/>
          <w:szCs w:val="21"/>
          <w:highlight w:val="none"/>
        </w:rPr>
      </w:r>
      <w:r>
        <w:rPr>
          <w:color w:val="000000" w:themeColor="text1"/>
          <w:highlight w:val="none"/>
        </w:rPr>
      </w:r>
    </w:p>
    <w:p>
      <w:pPr>
        <w:pStyle w:val="814"/>
        <w:ind w:left="7" w:hanging="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rPr>
          <w:rFonts w:ascii="宋体" w:hAnsi="宋体" w:eastAsia="宋体" w:cs="宋体"/>
          <w:color w:val="000000" w:themeColor="text1"/>
          <w:sz w:val="21"/>
          <w:szCs w:val="21"/>
          <w:highlight w:val="none"/>
        </w:rPr>
      </w:r>
      <w:r>
        <w:rPr>
          <w:color w:val="000000" w:themeColor="text1"/>
          <w:highlight w:val="none"/>
        </w:rPr>
      </w:r>
    </w:p>
    <w:p>
      <w:pPr>
        <w:pStyle w:val="818"/>
        <w:ind w:left="8"/>
        <w:keepLines w:val="0"/>
        <w:keepNext w:val="0"/>
        <w:pageBreakBefore w:val="0"/>
        <w:spacing w:before="50" w:line="213" w:lineRule="auto"/>
        <w:widowControl/>
        <w:rPr>
          <w:color w:val="000000" w:themeColor="text1"/>
          <w:sz w:val="21"/>
          <w:szCs w:val="21"/>
          <w:highlight w:val="none"/>
        </w:rPr>
      </w:pPr>
      <w:r>
        <w:rPr>
          <w:color w:val="000000" w:themeColor="text1"/>
          <w:highlight w:val="none"/>
        </w:rPr>
      </w:r>
      <w:bookmarkStart w:id="3" w:name="bookmark8"/>
      <w:r>
        <w:rPr>
          <w:color w:val="000000" w:themeColor="text1"/>
          <w:highlight w:val="none"/>
        </w:rPr>
      </w:r>
      <w:bookmarkEnd w:id="3"/>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rPr>
          <w:color w:val="000000" w:themeColor="text1"/>
          <w:sz w:val="21"/>
          <w:szCs w:val="21"/>
          <w:highlight w:val="none"/>
        </w:rPr>
      </w:r>
      <w:r>
        <w:rPr>
          <w:color w:val="000000" w:themeColor="text1"/>
          <w:highlight w:val="none"/>
        </w:rPr>
      </w:r>
    </w:p>
    <w:p>
      <w:pPr>
        <w:pStyle w:val="81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right="63" w:firstLine="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rPr>
          <w:rFonts w:ascii="宋体" w:hAnsi="宋体" w:eastAsia="宋体" w:cs="宋体"/>
          <w:color w:val="000000" w:themeColor="text1"/>
          <w:sz w:val="21"/>
          <w:szCs w:val="21"/>
          <w:highlight w:val="none"/>
        </w:rPr>
      </w:r>
      <w:r>
        <w:rPr>
          <w:color w:val="000000" w:themeColor="text1"/>
          <w:highlight w:val="none"/>
        </w:rPr>
      </w:r>
    </w:p>
    <w:p>
      <w:pPr>
        <w:pStyle w:val="814"/>
        <w:ind w:left="2" w:right="20"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14"/>
        <w:ind w:right="63" w:firstLine="1"/>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rPr>
          <w:rFonts w:ascii="宋体" w:hAnsi="宋体" w:eastAsia="宋体" w:cs="宋体"/>
          <w:color w:val="000000" w:themeColor="text1"/>
          <w:sz w:val="21"/>
          <w:szCs w:val="21"/>
          <w:highlight w:val="none"/>
        </w:rPr>
      </w:r>
      <w:r>
        <w:rPr>
          <w:color w:val="000000" w:themeColor="text1"/>
          <w:highlight w:val="none"/>
        </w:rPr>
      </w:r>
    </w:p>
    <w:p>
      <w:pPr>
        <w:pStyle w:val="814"/>
        <w:ind w:right="20" w:firstLine="3"/>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rPr>
          <w:rFonts w:ascii="宋体" w:hAnsi="宋体" w:eastAsia="宋体" w:cs="宋体"/>
          <w:color w:val="000000" w:themeColor="text1"/>
          <w:sz w:val="21"/>
          <w:szCs w:val="21"/>
          <w:highlight w:val="none"/>
        </w:rPr>
      </w:r>
      <w:r>
        <w:rPr>
          <w:color w:val="000000" w:themeColor="text1"/>
          <w:highlight w:val="none"/>
        </w:rPr>
      </w:r>
    </w:p>
    <w:p>
      <w:pPr>
        <w:pStyle w:val="814"/>
        <w:ind w:right="20"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rPr>
          <w:rFonts w:ascii="宋体" w:hAnsi="宋体" w:eastAsia="宋体" w:cs="宋体"/>
          <w:color w:val="000000" w:themeColor="text1"/>
          <w:sz w:val="21"/>
          <w:szCs w:val="21"/>
          <w:highlight w:val="none"/>
        </w:rPr>
      </w:r>
      <w:r>
        <w:rPr>
          <w:color w:val="000000" w:themeColor="text1"/>
          <w:highlight w:val="none"/>
        </w:rPr>
      </w:r>
    </w:p>
    <w:p>
      <w:pPr>
        <w:pStyle w:val="814"/>
        <w:ind w:right="6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rPr>
          <w:rFonts w:ascii="宋体" w:hAnsi="宋体" w:eastAsia="宋体" w:cs="宋体"/>
          <w:color w:val="000000" w:themeColor="text1"/>
          <w:sz w:val="21"/>
          <w:szCs w:val="21"/>
          <w:highlight w:val="none"/>
        </w:rPr>
      </w:r>
      <w:r>
        <w:rPr>
          <w:color w:val="000000" w:themeColor="text1"/>
          <w:highlight w:val="none"/>
        </w:rPr>
      </w:r>
    </w:p>
    <w:p>
      <w:pPr>
        <w:pStyle w:val="814"/>
        <w:ind w:right="20" w:firstLine="3"/>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rPr>
          <w:rFonts w:ascii="宋体" w:hAnsi="宋体" w:eastAsia="宋体" w:cs="宋体"/>
          <w:color w:val="000000" w:themeColor="text1"/>
          <w:sz w:val="21"/>
          <w:szCs w:val="21"/>
          <w:highlight w:val="none"/>
        </w:rPr>
      </w:r>
      <w:r>
        <w:rPr>
          <w:color w:val="000000" w:themeColor="text1"/>
          <w:highlight w:val="none"/>
        </w:rPr>
      </w:r>
    </w:p>
    <w:p>
      <w:pPr>
        <w:pStyle w:val="818"/>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rPr>
          <w:color w:val="000000" w:themeColor="text1"/>
          <w:sz w:val="21"/>
          <w:szCs w:val="21"/>
          <w:highlight w:val="none"/>
        </w:rPr>
      </w:r>
      <w:r>
        <w:rPr>
          <w:color w:val="000000" w:themeColor="text1"/>
          <w:highlight w:val="none"/>
        </w:rPr>
      </w:r>
    </w:p>
    <w:p>
      <w:pPr>
        <w:pStyle w:val="81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jc w:val="right"/>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rFonts w:ascii="宋体" w:hAnsi="宋体" w:eastAsia="宋体" w:cs="宋体"/>
          <w:color w:val="000000" w:themeColor="text1"/>
          <w:sz w:val="21"/>
          <w:szCs w:val="21"/>
          <w:highlight w:val="none"/>
        </w:rPr>
      </w:r>
      <w:r>
        <w:rPr>
          <w:color w:val="000000" w:themeColor="text1"/>
          <w:highlight w:val="none"/>
        </w:rPr>
      </w:r>
    </w:p>
    <w:p>
      <w:pPr>
        <w:pStyle w:val="814"/>
        <w:ind w:left="6" w:right="20" w:firstLine="22"/>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w:t>
      </w:r>
      <w:r>
        <w:rPr>
          <w:rFonts w:ascii="宋体" w:hAnsi="宋体" w:eastAsia="宋体" w:cs="宋体"/>
          <w:color w:val="000000" w:themeColor="text1"/>
          <w:spacing w:val="20"/>
          <w:sz w:val="21"/>
          <w:szCs w:val="21"/>
          <w:highlight w:val="none"/>
        </w:rPr>
        <w:t xml:space="preserve">存储空间有限，自中标结果公告届满之日起30日后，“苏采云”系统不再保证提供下载中标通知书服务，因未及时下载而造成的不利后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rPr>
          <w:rFonts w:ascii="宋体" w:hAnsi="宋体" w:eastAsia="宋体" w:cs="宋体"/>
          <w:color w:val="000000" w:themeColor="text1"/>
          <w:sz w:val="21"/>
          <w:szCs w:val="21"/>
          <w:highlight w:val="none"/>
        </w:rPr>
      </w:r>
      <w:r>
        <w:rPr>
          <w:color w:val="000000" w:themeColor="text1"/>
          <w:highlight w:val="none"/>
        </w:rPr>
      </w:r>
    </w:p>
    <w:p>
      <w:pPr>
        <w:pStyle w:val="814"/>
        <w:ind w:left="1" w:firstLine="4"/>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236" w:line="218" w:lineRule="auto"/>
        <w:widowControl/>
        <w:rPr>
          <w:color w:val="000000" w:themeColor="text1"/>
          <w:sz w:val="24"/>
          <w:szCs w:val="24"/>
          <w:highlight w:val="none"/>
        </w:rPr>
      </w:pPr>
      <w:r>
        <w:rPr>
          <w:b/>
          <w:bCs/>
          <w:color w:val="000000" w:themeColor="text1"/>
          <w:spacing w:val="22"/>
          <w:sz w:val="24"/>
          <w:szCs w:val="24"/>
          <w:highlight w:val="none"/>
        </w:rPr>
        <w:t xml:space="preserve">七、授予合同</w:t>
      </w:r>
      <w:r>
        <w:rPr>
          <w:color w:val="000000" w:themeColor="text1"/>
          <w:sz w:val="24"/>
          <w:szCs w:val="24"/>
          <w:highlight w:val="none"/>
        </w:rPr>
      </w:r>
      <w:r>
        <w:rPr>
          <w:color w:val="000000" w:themeColor="text1"/>
          <w:highlight w:val="none"/>
        </w:rPr>
      </w:r>
    </w:p>
    <w:p>
      <w:pPr>
        <w:pStyle w:val="81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1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rPr>
          <w:color w:val="000000" w:themeColor="text1"/>
          <w:sz w:val="21"/>
          <w:szCs w:val="21"/>
          <w:highlight w:val="none"/>
        </w:rPr>
      </w:r>
      <w:r>
        <w:rPr>
          <w:color w:val="000000" w:themeColor="text1"/>
          <w:highlight w:val="none"/>
        </w:rPr>
      </w:r>
    </w:p>
    <w:p>
      <w:pPr>
        <w:pStyle w:val="81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2" w:firstLine="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rPr>
          <w:rFonts w:ascii="宋体" w:hAnsi="宋体" w:eastAsia="宋体" w:cs="宋体"/>
          <w:color w:val="000000" w:themeColor="text1"/>
          <w:sz w:val="21"/>
          <w:szCs w:val="21"/>
          <w:highlight w:val="none"/>
        </w:rPr>
      </w:r>
      <w:r>
        <w:rPr>
          <w:color w:val="000000" w:themeColor="text1"/>
          <w:highlight w:val="none"/>
        </w:rPr>
      </w:r>
    </w:p>
    <w:p>
      <w:pPr>
        <w:pStyle w:val="814"/>
        <w:ind w:left="2"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rPr>
          <w:rFonts w:ascii="宋体" w:hAnsi="宋体" w:eastAsia="宋体" w:cs="宋体"/>
          <w:color w:val="000000" w:themeColor="text1"/>
          <w:sz w:val="21"/>
          <w:szCs w:val="21"/>
          <w:highlight w:val="none"/>
        </w:rPr>
      </w:r>
      <w:r>
        <w:rPr>
          <w:color w:val="000000" w:themeColor="text1"/>
          <w:highlight w:val="none"/>
        </w:rPr>
      </w:r>
    </w:p>
    <w:p>
      <w:pPr>
        <w:pStyle w:val="814"/>
        <w:ind w:left="3"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rPr>
          <w:rFonts w:ascii="宋体" w:hAnsi="宋体" w:eastAsia="宋体" w:cs="宋体"/>
          <w:color w:val="000000" w:themeColor="text1"/>
          <w:sz w:val="21"/>
          <w:szCs w:val="21"/>
          <w:highlight w:val="none"/>
        </w:rPr>
      </w:r>
      <w:r>
        <w:rPr>
          <w:color w:val="000000" w:themeColor="text1"/>
          <w:highlight w:val="none"/>
        </w:rPr>
      </w:r>
    </w:p>
    <w:p>
      <w:pPr>
        <w:pStyle w:val="814"/>
        <w:ind w:left="2" w:right="42" w:firstLine="5"/>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rPr>
          <w:rFonts w:ascii="宋体" w:hAnsi="宋体" w:eastAsia="宋体" w:cs="宋体"/>
          <w:color w:val="000000" w:themeColor="text1"/>
          <w:sz w:val="21"/>
          <w:szCs w:val="21"/>
          <w:highlight w:val="none"/>
        </w:rPr>
      </w:r>
      <w:r>
        <w:rPr>
          <w:color w:val="000000" w:themeColor="text1"/>
          <w:highlight w:val="none"/>
        </w:rPr>
      </w:r>
    </w:p>
    <w:p>
      <w:pPr>
        <w:pStyle w:val="818"/>
        <w:ind w:left="15"/>
        <w:keepLines w:val="0"/>
        <w:keepNext w:val="0"/>
        <w:pageBreakBefore w:val="0"/>
        <w:spacing w:before="255" w:line="209" w:lineRule="auto"/>
        <w:widowControl/>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rPr>
          <w:color w:val="000000" w:themeColor="text1"/>
          <w:sz w:val="21"/>
          <w:szCs w:val="21"/>
          <w:highlight w:val="none"/>
        </w:rPr>
      </w:r>
      <w:r>
        <w:rPr>
          <w:color w:val="000000" w:themeColor="text1"/>
          <w:highlight w:val="none"/>
        </w:rPr>
      </w:r>
    </w:p>
    <w:p>
      <w:pPr>
        <w:pStyle w:val="814"/>
        <w:keepLines w:val="0"/>
        <w:keepNext w:val="0"/>
        <w:pageBreakBefore w:val="0"/>
        <w:spacing w:line="2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2" w:firstLine="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rPr>
          <w:rFonts w:ascii="宋体" w:hAnsi="宋体" w:eastAsia="宋体" w:cs="宋体"/>
          <w:color w:val="000000" w:themeColor="text1"/>
          <w:sz w:val="21"/>
          <w:szCs w:val="21"/>
          <w:highlight w:val="none"/>
        </w:rPr>
      </w:r>
      <w:r>
        <w:rPr>
          <w:color w:val="000000" w:themeColor="text1"/>
          <w:highlight w:val="none"/>
        </w:rPr>
      </w:r>
    </w:p>
    <w:p>
      <w:pPr>
        <w:pStyle w:val="818"/>
        <w:ind w:left="3496"/>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4" w:name="bookmark3"/>
      <w:r>
        <w:rPr>
          <w:color w:val="000000" w:themeColor="text1"/>
          <w:highlight w:val="none"/>
        </w:rPr>
      </w:r>
      <w:bookmarkEnd w:id="4"/>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rPr>
          <w:color w:val="000000" w:themeColor="text1"/>
          <w:sz w:val="44"/>
          <w:szCs w:val="44"/>
          <w:highlight w:val="none"/>
        </w:rPr>
      </w:r>
      <w:r>
        <w:rPr>
          <w:color w:val="000000" w:themeColor="text1"/>
          <w:highlight w:val="none"/>
        </w:rPr>
      </w:r>
    </w:p>
    <w:p>
      <w:pPr>
        <w:pStyle w:val="814"/>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2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rPr>
          <w:rFonts w:ascii="宋体" w:hAnsi="宋体" w:eastAsia="宋体" w:cs="宋体"/>
          <w:color w:val="000000" w:themeColor="text1"/>
          <w:sz w:val="21"/>
          <w:szCs w:val="21"/>
          <w:highlight w:val="none"/>
        </w:rPr>
      </w:r>
      <w:r>
        <w:rPr>
          <w:color w:val="000000" w:themeColor="text1"/>
          <w:highlight w:val="none"/>
        </w:rPr>
      </w:r>
    </w:p>
    <w:p>
      <w:pPr>
        <w:pStyle w:val="818"/>
        <w:ind w:left="3036"/>
        <w:keepLines w:val="0"/>
        <w:keepNext w:val="0"/>
        <w:pageBreakBefore w:val="0"/>
        <w:spacing w:before="111" w:line="209" w:lineRule="auto"/>
        <w:widowControl/>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rPr>
          <w:color w:val="000000" w:themeColor="text1"/>
          <w:sz w:val="21"/>
          <w:szCs w:val="21"/>
          <w:highlight w:val="none"/>
        </w:rPr>
      </w:r>
      <w:r>
        <w:rPr>
          <w:color w:val="000000" w:themeColor="text1"/>
          <w:highlight w:val="none"/>
        </w:rPr>
      </w:r>
    </w:p>
    <w:p>
      <w:pPr>
        <w:pStyle w:val="814"/>
        <w:ind w:left="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rPr>
          <w:rFonts w:ascii="宋体" w:hAnsi="宋体" w:eastAsia="宋体" w:cs="宋体"/>
          <w:color w:val="000000" w:themeColor="text1"/>
          <w:sz w:val="21"/>
          <w:szCs w:val="21"/>
          <w:highlight w:val="none"/>
        </w:rPr>
      </w:r>
      <w:r>
        <w:rPr>
          <w:color w:val="000000" w:themeColor="text1"/>
          <w:highlight w:val="none"/>
        </w:rPr>
      </w:r>
    </w:p>
    <w:p>
      <w:pPr>
        <w:pStyle w:val="814"/>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14"/>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14"/>
        <w:ind w:left="728"/>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111" w:line="214" w:lineRule="auto"/>
        <w:widowControl/>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rPr>
          <w:color w:val="000000" w:themeColor="text1"/>
          <w:sz w:val="21"/>
          <w:szCs w:val="21"/>
          <w:highlight w:val="none"/>
        </w:rPr>
      </w:r>
      <w:r>
        <w:rPr>
          <w:color w:val="000000" w:themeColor="text1"/>
          <w:highlight w:val="none"/>
        </w:rPr>
      </w:r>
    </w:p>
    <w:p>
      <w:pPr>
        <w:pStyle w:val="814"/>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14"/>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14"/>
        <w:ind w:left="9" w:hanging="2"/>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第二条委托管理事项</w:t>
      </w:r>
      <w:r>
        <w:rPr>
          <w:color w:val="000000" w:themeColor="text1"/>
          <w:sz w:val="21"/>
          <w:szCs w:val="21"/>
          <w:highlight w:val="none"/>
        </w:rPr>
      </w:r>
      <w:r>
        <w:rPr>
          <w:color w:val="000000" w:themeColor="text1"/>
          <w:highlight w:val="none"/>
        </w:rPr>
      </w:r>
    </w:p>
    <w:p>
      <w:pPr>
        <w:pStyle w:val="814"/>
        <w:ind w:left="6"/>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111" w:line="213" w:lineRule="auto"/>
        <w:widowControl/>
        <w:rPr>
          <w:color w:val="000000" w:themeColor="text1"/>
          <w:sz w:val="21"/>
          <w:szCs w:val="21"/>
          <w:highlight w:val="none"/>
        </w:rPr>
      </w:pPr>
      <w:r>
        <w:rPr>
          <w:b/>
          <w:bCs/>
          <w:color w:val="000000" w:themeColor="text1"/>
          <w:spacing w:val="18"/>
          <w:sz w:val="21"/>
          <w:szCs w:val="21"/>
          <w:highlight w:val="none"/>
        </w:rPr>
        <w:t xml:space="preserve">第三条合同总价款</w:t>
      </w:r>
      <w:r>
        <w:rPr>
          <w:color w:val="000000" w:themeColor="text1"/>
          <w:sz w:val="21"/>
          <w:szCs w:val="21"/>
          <w:highlight w:val="none"/>
        </w:rPr>
      </w:r>
      <w:r>
        <w:rPr>
          <w:color w:val="000000" w:themeColor="text1"/>
          <w:highlight w:val="none"/>
        </w:rPr>
      </w:r>
    </w:p>
    <w:p>
      <w:pPr>
        <w:pStyle w:val="814"/>
        <w:ind w:left="9"/>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rPr>
          <w:rFonts w:ascii="宋体" w:hAnsi="宋体" w:eastAsia="宋体" w:cs="宋体"/>
          <w:color w:val="000000" w:themeColor="text1"/>
          <w:sz w:val="21"/>
          <w:szCs w:val="21"/>
          <w:highlight w:val="none"/>
        </w:rPr>
      </w:r>
      <w:r>
        <w:rPr>
          <w:color w:val="000000" w:themeColor="text1"/>
          <w:highlight w:val="none"/>
        </w:rPr>
      </w:r>
    </w:p>
    <w:p>
      <w:pPr>
        <w:pStyle w:val="814"/>
        <w:ind w:left="10"/>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rPr>
          <w:rFonts w:ascii="宋体" w:hAnsi="宋体" w:eastAsia="宋体" w:cs="宋体"/>
          <w:color w:val="000000" w:themeColor="text1"/>
          <w:sz w:val="21"/>
          <w:szCs w:val="21"/>
          <w:highlight w:val="none"/>
        </w:rPr>
      </w:r>
      <w:r>
        <w:rPr>
          <w:color w:val="000000" w:themeColor="text1"/>
          <w:highlight w:val="none"/>
        </w:rPr>
      </w:r>
    </w:p>
    <w:p>
      <w:pPr>
        <w:pStyle w:val="814"/>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109" w:line="214" w:lineRule="auto"/>
        <w:widowControl/>
        <w:rPr>
          <w:color w:val="000000" w:themeColor="text1"/>
          <w:sz w:val="21"/>
          <w:szCs w:val="21"/>
          <w:highlight w:val="none"/>
        </w:rPr>
      </w:pPr>
      <w:r>
        <w:rPr>
          <w:b/>
          <w:bCs/>
          <w:color w:val="000000" w:themeColor="text1"/>
          <w:spacing w:val="19"/>
          <w:sz w:val="21"/>
          <w:szCs w:val="21"/>
          <w:highlight w:val="none"/>
        </w:rPr>
        <w:t xml:space="preserve">第四条组成本合同的有关文件</w:t>
      </w:r>
      <w:r>
        <w:rPr>
          <w:color w:val="000000" w:themeColor="text1"/>
          <w:sz w:val="21"/>
          <w:szCs w:val="21"/>
          <w:highlight w:val="none"/>
        </w:rPr>
      </w:r>
      <w:r>
        <w:rPr>
          <w:color w:val="000000" w:themeColor="text1"/>
          <w:highlight w:val="none"/>
        </w:rPr>
      </w:r>
    </w:p>
    <w:p>
      <w:pPr>
        <w:pStyle w:val="814"/>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rPr>
          <w:rFonts w:ascii="宋体" w:hAnsi="宋体" w:eastAsia="宋体" w:cs="宋体"/>
          <w:color w:val="000000" w:themeColor="text1"/>
          <w:sz w:val="21"/>
          <w:szCs w:val="21"/>
          <w:highlight w:val="none"/>
        </w:rPr>
      </w:r>
      <w:r>
        <w:rPr>
          <w:color w:val="000000" w:themeColor="text1"/>
          <w:highlight w:val="none"/>
        </w:rPr>
      </w:r>
    </w:p>
    <w:p>
      <w:pPr>
        <w:pStyle w:val="814"/>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109" w:line="214" w:lineRule="auto"/>
        <w:widowControl/>
        <w:rPr>
          <w:color w:val="000000" w:themeColor="text1"/>
          <w:sz w:val="21"/>
          <w:szCs w:val="21"/>
          <w:highlight w:val="none"/>
        </w:rPr>
      </w:pPr>
      <w:r>
        <w:rPr>
          <w:b/>
          <w:bCs/>
          <w:color w:val="000000" w:themeColor="text1"/>
          <w:spacing w:val="18"/>
          <w:sz w:val="21"/>
          <w:szCs w:val="21"/>
          <w:highlight w:val="none"/>
        </w:rPr>
        <w:t xml:space="preserve">第五条双方权利义务</w:t>
      </w:r>
      <w:r>
        <w:rPr>
          <w:color w:val="000000" w:themeColor="text1"/>
          <w:sz w:val="21"/>
          <w:szCs w:val="21"/>
          <w:highlight w:val="none"/>
        </w:rPr>
      </w:r>
      <w:r>
        <w:rPr>
          <w:color w:val="000000" w:themeColor="text1"/>
          <w:highlight w:val="none"/>
        </w:rPr>
      </w:r>
    </w:p>
    <w:p>
      <w:pPr>
        <w:pStyle w:val="814"/>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rPr>
          <w:rFonts w:ascii="宋体" w:hAnsi="宋体" w:eastAsia="宋体" w:cs="宋体"/>
          <w:color w:val="000000" w:themeColor="text1"/>
          <w:sz w:val="21"/>
          <w:szCs w:val="21"/>
          <w:highlight w:val="none"/>
        </w:rPr>
      </w:r>
      <w:r>
        <w:rPr>
          <w:color w:val="000000" w:themeColor="text1"/>
          <w:highlight w:val="none"/>
        </w:rPr>
      </w:r>
    </w:p>
    <w:p>
      <w:pPr>
        <w:pStyle w:val="814"/>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rPr>
          <w:rFonts w:ascii="宋体" w:hAnsi="宋体" w:eastAsia="宋体" w:cs="宋体"/>
          <w:color w:val="000000" w:themeColor="text1"/>
          <w:sz w:val="21"/>
          <w:szCs w:val="21"/>
          <w:highlight w:val="none"/>
        </w:rPr>
      </w:r>
      <w:r>
        <w:rPr>
          <w:color w:val="000000" w:themeColor="text1"/>
          <w:highlight w:val="none"/>
        </w:rPr>
      </w:r>
    </w:p>
    <w:p>
      <w:pPr>
        <w:pStyle w:val="814"/>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rPr>
          <w:rFonts w:ascii="宋体" w:hAnsi="宋体" w:eastAsia="宋体" w:cs="宋体"/>
          <w:color w:val="000000" w:themeColor="text1"/>
          <w:sz w:val="21"/>
          <w:szCs w:val="21"/>
          <w:highlight w:val="none"/>
        </w:rPr>
      </w:r>
      <w:r>
        <w:rPr>
          <w:color w:val="000000" w:themeColor="text1"/>
          <w:highlight w:val="none"/>
        </w:rPr>
      </w:r>
    </w:p>
    <w:p>
      <w:pPr>
        <w:pStyle w:val="814"/>
        <w:ind w:right="8"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rPr>
          <w:rFonts w:ascii="宋体" w:hAnsi="宋体" w:eastAsia="宋体" w:cs="宋体"/>
          <w:color w:val="000000" w:themeColor="text1"/>
          <w:sz w:val="21"/>
          <w:szCs w:val="21"/>
          <w:highlight w:val="none"/>
        </w:rPr>
      </w:r>
      <w:r>
        <w:rPr>
          <w:color w:val="000000" w:themeColor="text1"/>
          <w:highlight w:val="none"/>
        </w:rPr>
      </w:r>
    </w:p>
    <w:p>
      <w:pPr>
        <w:pStyle w:val="814"/>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rPr>
          <w:rFonts w:ascii="宋体" w:hAnsi="宋体" w:eastAsia="宋体" w:cs="宋体"/>
          <w:color w:val="000000" w:themeColor="text1"/>
          <w:sz w:val="21"/>
          <w:szCs w:val="21"/>
          <w:highlight w:val="none"/>
        </w:rPr>
      </w:r>
      <w:r>
        <w:rPr>
          <w:color w:val="000000" w:themeColor="text1"/>
          <w:highlight w:val="none"/>
        </w:rPr>
      </w:r>
    </w:p>
    <w:p>
      <w:pPr>
        <w:pStyle w:val="814"/>
        <w:ind w:firstLine="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rPr>
          <w:rFonts w:ascii="宋体" w:hAnsi="宋体" w:eastAsia="宋体" w:cs="宋体"/>
          <w:color w:val="000000" w:themeColor="text1"/>
          <w:sz w:val="21"/>
          <w:szCs w:val="21"/>
          <w:highlight w:val="none"/>
        </w:rPr>
      </w:r>
      <w:r>
        <w:rPr>
          <w:color w:val="000000" w:themeColor="text1"/>
          <w:highlight w:val="none"/>
        </w:rPr>
      </w:r>
    </w:p>
    <w:p>
      <w:pPr>
        <w:pStyle w:val="814"/>
        <w:ind w:right="7"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rPr>
          <w:rFonts w:ascii="宋体" w:hAnsi="宋体" w:eastAsia="宋体" w:cs="宋体"/>
          <w:color w:val="000000" w:themeColor="text1"/>
          <w:sz w:val="21"/>
          <w:szCs w:val="21"/>
          <w:highlight w:val="none"/>
        </w:rPr>
      </w:r>
      <w:r>
        <w:rPr>
          <w:color w:val="000000" w:themeColor="text1"/>
          <w:highlight w:val="none"/>
        </w:rPr>
      </w:r>
    </w:p>
    <w:p>
      <w:pPr>
        <w:pStyle w:val="814"/>
        <w:ind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rPr>
          <w:rFonts w:ascii="宋体" w:hAnsi="宋体" w:eastAsia="宋体" w:cs="宋体"/>
          <w:color w:val="000000" w:themeColor="text1"/>
          <w:sz w:val="21"/>
          <w:szCs w:val="21"/>
          <w:highlight w:val="none"/>
        </w:rPr>
      </w:r>
      <w:r>
        <w:rPr>
          <w:color w:val="000000" w:themeColor="text1"/>
          <w:highlight w:val="none"/>
        </w:rPr>
      </w:r>
    </w:p>
    <w:p>
      <w:pPr>
        <w:pStyle w:val="814"/>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rPr>
          <w:rFonts w:ascii="宋体" w:hAnsi="宋体" w:eastAsia="宋体" w:cs="宋体"/>
          <w:color w:val="000000" w:themeColor="text1"/>
          <w:sz w:val="21"/>
          <w:szCs w:val="21"/>
          <w:highlight w:val="none"/>
        </w:rPr>
      </w:r>
      <w:r>
        <w:rPr>
          <w:color w:val="000000" w:themeColor="text1"/>
          <w:highlight w:val="none"/>
        </w:rPr>
      </w:r>
    </w:p>
    <w:p>
      <w:pPr>
        <w:pStyle w:val="814"/>
        <w:ind w:firstLine="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rPr>
          <w:rFonts w:ascii="宋体" w:hAnsi="宋体" w:eastAsia="宋体" w:cs="宋体"/>
          <w:color w:val="000000" w:themeColor="text1"/>
          <w:sz w:val="21"/>
          <w:szCs w:val="21"/>
          <w:highlight w:val="none"/>
        </w:rPr>
      </w:r>
      <w:r>
        <w:rPr>
          <w:color w:val="000000" w:themeColor="text1"/>
          <w:highlight w:val="none"/>
        </w:rPr>
      </w:r>
    </w:p>
    <w:p>
      <w:pPr>
        <w:pStyle w:val="814"/>
        <w:ind w:left="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rPr>
          <w:rFonts w:ascii="宋体" w:hAnsi="宋体" w:eastAsia="宋体" w:cs="宋体"/>
          <w:color w:val="000000" w:themeColor="text1"/>
          <w:sz w:val="21"/>
          <w:szCs w:val="21"/>
          <w:highlight w:val="none"/>
        </w:rPr>
      </w:r>
      <w:r>
        <w:rPr>
          <w:color w:val="000000" w:themeColor="text1"/>
          <w:highlight w:val="none"/>
        </w:rPr>
      </w:r>
    </w:p>
    <w:p>
      <w:pPr>
        <w:pStyle w:val="814"/>
        <w:ind w:firstLine="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14"/>
        <w:ind w:left="50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41" w:line="219" w:lineRule="auto"/>
        <w:widowControl/>
        <w:rPr>
          <w:rFonts w:ascii="宋体" w:hAnsi="宋体" w:eastAsia="宋体" w:cs="宋体"/>
          <w:color w:val="000000" w:themeColor="text1"/>
          <w:sz w:val="21"/>
          <w:szCs w:val="21"/>
          <w:highlight w:val="none"/>
        </w:rPr>
      </w:pPr>
      <w:r>
        <w:rPr>
          <w:color w:val="000000" w:themeColor="text1"/>
          <w:highlight w:val="none"/>
        </w:rPr>
      </w:r>
      <w:bookmarkStart w:id="5" w:name="bookmark9"/>
      <w:r>
        <w:rPr>
          <w:color w:val="000000" w:themeColor="text1"/>
          <w:highlight w:val="none"/>
        </w:rPr>
      </w:r>
      <w:bookmarkEnd w:id="5"/>
      <w:r>
        <w:rPr>
          <w:rFonts w:ascii="宋体" w:hAnsi="宋体" w:eastAsia="宋体" w:cs="宋体"/>
          <w:color w:val="000000" w:themeColor="text1"/>
          <w:spacing w:val="17"/>
          <w:sz w:val="21"/>
          <w:szCs w:val="21"/>
          <w:highlight w:val="none"/>
        </w:rPr>
        <w:t xml:space="preserve">（三）因甲方或第三者之故意、重大过失所致的损害；</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rPr>
          <w:rFonts w:ascii="宋体" w:hAnsi="宋体" w:eastAsia="宋体" w:cs="宋体"/>
          <w:color w:val="000000" w:themeColor="text1"/>
          <w:sz w:val="21"/>
          <w:szCs w:val="21"/>
          <w:highlight w:val="none"/>
        </w:rPr>
      </w:r>
      <w:r>
        <w:rPr>
          <w:color w:val="000000" w:themeColor="text1"/>
          <w:highlight w:val="none"/>
        </w:rPr>
      </w:r>
    </w:p>
    <w:p>
      <w:pPr>
        <w:pStyle w:val="814"/>
        <w:ind w:left="2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rPr>
          <w:rFonts w:ascii="宋体" w:hAnsi="宋体" w:eastAsia="宋体" w:cs="宋体"/>
          <w:color w:val="000000" w:themeColor="text1"/>
          <w:sz w:val="21"/>
          <w:szCs w:val="21"/>
          <w:highlight w:val="none"/>
        </w:rPr>
      </w:r>
      <w:r>
        <w:rPr>
          <w:color w:val="000000" w:themeColor="text1"/>
          <w:highlight w:val="none"/>
        </w:rPr>
      </w:r>
    </w:p>
    <w:p>
      <w:pPr>
        <w:pStyle w:val="814"/>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line="214" w:lineRule="auto"/>
        <w:widowControl/>
        <w:rPr>
          <w:color w:val="000000" w:themeColor="text1"/>
          <w:sz w:val="21"/>
          <w:szCs w:val="21"/>
          <w:highlight w:val="none"/>
        </w:rPr>
      </w:pPr>
      <w:r>
        <w:rPr>
          <w:b/>
          <w:bCs/>
          <w:color w:val="000000" w:themeColor="text1"/>
          <w:spacing w:val="17"/>
          <w:sz w:val="21"/>
          <w:szCs w:val="21"/>
          <w:highlight w:val="none"/>
        </w:rPr>
        <w:t xml:space="preserve">第六条质量保证</w:t>
      </w:r>
      <w:r>
        <w:rPr>
          <w:color w:val="000000" w:themeColor="text1"/>
          <w:sz w:val="21"/>
          <w:szCs w:val="21"/>
          <w:highlight w:val="none"/>
        </w:rPr>
      </w:r>
      <w:r>
        <w:rPr>
          <w:color w:val="000000" w:themeColor="text1"/>
          <w:highlight w:val="none"/>
        </w:rPr>
      </w:r>
    </w:p>
    <w:p>
      <w:pPr>
        <w:pStyle w:val="814"/>
        <w:ind w:left="9"/>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rPr>
          <w:rFonts w:ascii="宋体" w:hAnsi="宋体" w:eastAsia="宋体" w:cs="宋体"/>
          <w:color w:val="000000" w:themeColor="text1"/>
          <w:sz w:val="21"/>
          <w:szCs w:val="21"/>
          <w:highlight w:val="none"/>
        </w:rPr>
      </w:r>
      <w:r>
        <w:rPr>
          <w:color w:val="000000" w:themeColor="text1"/>
          <w:highlight w:val="none"/>
        </w:rPr>
      </w:r>
    </w:p>
    <w:p>
      <w:pPr>
        <w:pStyle w:val="814"/>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rPr>
          <w:rFonts w:ascii="宋体" w:hAnsi="宋体" w:eastAsia="宋体" w:cs="宋体"/>
          <w:color w:val="000000" w:themeColor="text1"/>
          <w:sz w:val="21"/>
          <w:szCs w:val="21"/>
          <w:highlight w:val="none"/>
        </w:rPr>
      </w:r>
      <w:r>
        <w:rPr>
          <w:color w:val="000000" w:themeColor="text1"/>
          <w:highlight w:val="none"/>
        </w:rPr>
      </w:r>
    </w:p>
    <w:p>
      <w:pPr>
        <w:pStyle w:val="814"/>
        <w:ind w:left="2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111" w:line="213" w:lineRule="auto"/>
        <w:widowControl/>
        <w:rPr>
          <w:color w:val="000000" w:themeColor="text1"/>
          <w:sz w:val="21"/>
          <w:szCs w:val="21"/>
          <w:highlight w:val="none"/>
        </w:rPr>
      </w:pPr>
      <w:r>
        <w:rPr>
          <w:b/>
          <w:bCs/>
          <w:color w:val="000000" w:themeColor="text1"/>
          <w:spacing w:val="17"/>
          <w:sz w:val="21"/>
          <w:szCs w:val="21"/>
          <w:highlight w:val="none"/>
        </w:rPr>
        <w:t xml:space="preserve">第七条款项支付</w:t>
      </w:r>
      <w:r>
        <w:rPr>
          <w:color w:val="000000" w:themeColor="text1"/>
          <w:sz w:val="21"/>
          <w:szCs w:val="21"/>
          <w:highlight w:val="none"/>
        </w:rPr>
      </w:r>
      <w:r>
        <w:rPr>
          <w:color w:val="000000" w:themeColor="text1"/>
          <w:highlight w:val="none"/>
        </w:rPr>
      </w:r>
    </w:p>
    <w:p>
      <w:pPr>
        <w:pStyle w:val="814"/>
        <w:ind w:left="9"/>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rPr>
          <w:rFonts w:ascii="宋体" w:hAnsi="宋体" w:eastAsia="宋体" w:cs="宋体"/>
          <w:color w:val="000000" w:themeColor="text1"/>
          <w:sz w:val="21"/>
          <w:szCs w:val="21"/>
          <w:highlight w:val="none"/>
        </w:rPr>
      </w:r>
      <w:r>
        <w:rPr>
          <w:color w:val="000000" w:themeColor="text1"/>
          <w:highlight w:val="none"/>
        </w:rPr>
      </w:r>
    </w:p>
    <w:p>
      <w:pPr>
        <w:pStyle w:val="814"/>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第八条违约责任</w:t>
      </w:r>
      <w:r>
        <w:rPr>
          <w:color w:val="000000" w:themeColor="text1"/>
          <w:sz w:val="21"/>
          <w:szCs w:val="21"/>
          <w:highlight w:val="none"/>
        </w:rPr>
      </w:r>
      <w:r>
        <w:rPr>
          <w:color w:val="000000" w:themeColor="text1"/>
          <w:highlight w:val="none"/>
        </w:rPr>
      </w:r>
    </w:p>
    <w:p>
      <w:pPr>
        <w:pStyle w:val="814"/>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rPr>
          <w:rFonts w:ascii="宋体" w:hAnsi="宋体" w:eastAsia="宋体" w:cs="宋体"/>
          <w:color w:val="000000" w:themeColor="text1"/>
          <w:sz w:val="21"/>
          <w:szCs w:val="21"/>
          <w:highlight w:val="none"/>
        </w:rPr>
      </w:r>
      <w:r>
        <w:rPr>
          <w:color w:val="000000" w:themeColor="text1"/>
          <w:highlight w:val="none"/>
        </w:rPr>
      </w:r>
    </w:p>
    <w:p>
      <w:pPr>
        <w:pStyle w:val="814"/>
        <w:ind w:left="10"/>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rPr>
          <w:rFonts w:ascii="宋体" w:hAnsi="宋体" w:eastAsia="宋体" w:cs="宋体"/>
          <w:color w:val="000000" w:themeColor="text1"/>
          <w:sz w:val="21"/>
          <w:szCs w:val="21"/>
          <w:highlight w:val="none"/>
        </w:rPr>
      </w:r>
      <w:r>
        <w:rPr>
          <w:color w:val="000000" w:themeColor="text1"/>
          <w:highlight w:val="none"/>
        </w:rPr>
      </w:r>
    </w:p>
    <w:p>
      <w:pPr>
        <w:pStyle w:val="814"/>
        <w:ind w:left="6" w:right="2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rPr>
          <w:rFonts w:ascii="宋体" w:hAnsi="宋体" w:eastAsia="宋体" w:cs="宋体"/>
          <w:color w:val="000000" w:themeColor="text1"/>
          <w:sz w:val="21"/>
          <w:szCs w:val="21"/>
          <w:highlight w:val="none"/>
        </w:rPr>
      </w:r>
      <w:r>
        <w:rPr>
          <w:color w:val="000000" w:themeColor="text1"/>
          <w:highlight w:val="none"/>
        </w:rPr>
      </w:r>
    </w:p>
    <w:p>
      <w:pPr>
        <w:pStyle w:val="814"/>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rPr>
          <w:rFonts w:ascii="宋体" w:hAnsi="宋体" w:eastAsia="宋体" w:cs="宋体"/>
          <w:color w:val="000000" w:themeColor="text1"/>
          <w:sz w:val="21"/>
          <w:szCs w:val="21"/>
          <w:highlight w:val="none"/>
        </w:rPr>
      </w:r>
      <w:r>
        <w:rPr>
          <w:color w:val="000000" w:themeColor="text1"/>
          <w:highlight w:val="none"/>
        </w:rPr>
      </w:r>
    </w:p>
    <w:p>
      <w:pPr>
        <w:pStyle w:val="814"/>
        <w:ind w:left="10"/>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rPr>
          <w:rFonts w:ascii="宋体" w:hAnsi="宋体" w:eastAsia="宋体" w:cs="宋体"/>
          <w:color w:val="000000" w:themeColor="text1"/>
          <w:sz w:val="21"/>
          <w:szCs w:val="21"/>
          <w:highlight w:val="none"/>
        </w:rPr>
      </w:r>
      <w:r>
        <w:rPr>
          <w:color w:val="000000" w:themeColor="text1"/>
          <w:highlight w:val="none"/>
        </w:rPr>
      </w:r>
    </w:p>
    <w:p>
      <w:pPr>
        <w:pStyle w:val="814"/>
        <w:ind w:left="6"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rPr>
          <w:rFonts w:ascii="宋体" w:hAnsi="宋体" w:eastAsia="宋体" w:cs="宋体"/>
          <w:color w:val="000000" w:themeColor="text1"/>
          <w:sz w:val="21"/>
          <w:szCs w:val="21"/>
          <w:highlight w:val="none"/>
        </w:rPr>
      </w:r>
      <w:r>
        <w:rPr>
          <w:color w:val="000000" w:themeColor="text1"/>
          <w:highlight w:val="none"/>
        </w:rPr>
      </w:r>
    </w:p>
    <w:p>
      <w:pPr>
        <w:pStyle w:val="814"/>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1" w:line="213" w:lineRule="auto"/>
        <w:widowControl/>
        <w:rPr>
          <w:color w:val="000000" w:themeColor="text1"/>
          <w:sz w:val="21"/>
          <w:szCs w:val="21"/>
          <w:highlight w:val="none"/>
        </w:rPr>
      </w:pPr>
      <w:r>
        <w:rPr>
          <w:b/>
          <w:bCs/>
          <w:color w:val="000000" w:themeColor="text1"/>
          <w:spacing w:val="19"/>
          <w:sz w:val="21"/>
          <w:szCs w:val="21"/>
          <w:highlight w:val="none"/>
        </w:rPr>
        <w:t xml:space="preserve">第九条合同的生效、变更和终止</w:t>
      </w:r>
      <w:r>
        <w:rPr>
          <w:color w:val="000000" w:themeColor="text1"/>
          <w:sz w:val="21"/>
          <w:szCs w:val="21"/>
          <w:highlight w:val="none"/>
        </w:rPr>
      </w:r>
      <w:r>
        <w:rPr>
          <w:color w:val="000000" w:themeColor="text1"/>
          <w:highlight w:val="none"/>
        </w:rPr>
      </w:r>
    </w:p>
    <w:p>
      <w:pPr>
        <w:pStyle w:val="814"/>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rPr>
          <w:rFonts w:ascii="宋体" w:hAnsi="宋体" w:eastAsia="宋体" w:cs="宋体"/>
          <w:color w:val="000000" w:themeColor="text1"/>
          <w:sz w:val="21"/>
          <w:szCs w:val="21"/>
          <w:highlight w:val="none"/>
        </w:rPr>
      </w:r>
      <w:r>
        <w:rPr>
          <w:color w:val="000000" w:themeColor="text1"/>
          <w:highlight w:val="none"/>
        </w:rPr>
      </w:r>
    </w:p>
    <w:p>
      <w:pPr>
        <w:pStyle w:val="814"/>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rPr>
          <w:rFonts w:ascii="宋体" w:hAnsi="宋体" w:eastAsia="宋体" w:cs="宋体"/>
          <w:color w:val="000000" w:themeColor="text1"/>
          <w:sz w:val="21"/>
          <w:szCs w:val="21"/>
          <w:highlight w:val="none"/>
        </w:rPr>
      </w:r>
      <w:r>
        <w:rPr>
          <w:color w:val="000000" w:themeColor="text1"/>
          <w:highlight w:val="none"/>
        </w:rPr>
      </w:r>
    </w:p>
    <w:p>
      <w:pPr>
        <w:pStyle w:val="814"/>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14"/>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rPr>
          <w:rFonts w:ascii="宋体" w:hAnsi="宋体" w:eastAsia="宋体" w:cs="宋体"/>
          <w:color w:val="000000" w:themeColor="text1"/>
          <w:sz w:val="21"/>
          <w:szCs w:val="21"/>
          <w:highlight w:val="none"/>
        </w:rPr>
      </w:r>
      <w:r>
        <w:rPr>
          <w:color w:val="000000" w:themeColor="text1"/>
          <w:highlight w:val="none"/>
        </w:rPr>
      </w:r>
    </w:p>
    <w:p>
      <w:pPr>
        <w:pStyle w:val="814"/>
        <w:ind w:left="8" w:right="252"/>
        <w:keepLines w:val="0"/>
        <w:keepNext w:val="0"/>
        <w:pageBreakBefore w:val="0"/>
        <w:spacing w:before="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rPr>
        <w:t xml:space="preserve">第十条争议的解决</w:t>
      </w:r>
      <w:r>
        <w:rPr>
          <w:color w:val="000000" w:themeColor="text1"/>
          <w:sz w:val="21"/>
          <w:szCs w:val="21"/>
          <w:highlight w:val="none"/>
        </w:rPr>
      </w:r>
      <w:r>
        <w:rPr>
          <w:color w:val="000000" w:themeColor="text1"/>
          <w:highlight w:val="none"/>
        </w:rPr>
      </w:r>
    </w:p>
    <w:p>
      <w:pPr>
        <w:pStyle w:val="814"/>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rPr>
          <w:rFonts w:ascii="宋体" w:hAnsi="宋体" w:eastAsia="宋体" w:cs="宋体"/>
          <w:color w:val="000000" w:themeColor="text1"/>
          <w:sz w:val="21"/>
          <w:szCs w:val="21"/>
          <w:highlight w:val="none"/>
        </w:rPr>
      </w:r>
      <w:r>
        <w:rPr>
          <w:color w:val="000000" w:themeColor="text1"/>
          <w:highlight w:val="none"/>
        </w:rPr>
      </w:r>
    </w:p>
    <w:p>
      <w:pPr>
        <w:pStyle w:val="814"/>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rPr>
          <w:rFonts w:ascii="宋体" w:hAnsi="宋体" w:eastAsia="宋体" w:cs="宋体"/>
          <w:color w:val="000000" w:themeColor="text1"/>
          <w:sz w:val="21"/>
          <w:szCs w:val="21"/>
          <w:highlight w:val="none"/>
        </w:rPr>
      </w:r>
      <w:r>
        <w:rPr>
          <w:color w:val="000000" w:themeColor="text1"/>
          <w:highlight w:val="none"/>
        </w:rPr>
      </w:r>
    </w:p>
    <w:p>
      <w:pPr>
        <w:pStyle w:val="814"/>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rPr>
          <w:rFonts w:ascii="宋体" w:hAnsi="宋体" w:eastAsia="宋体" w:cs="宋体"/>
          <w:color w:val="000000" w:themeColor="text1"/>
          <w:sz w:val="21"/>
          <w:szCs w:val="21"/>
          <w:highlight w:val="none"/>
        </w:rPr>
      </w:r>
      <w:r>
        <w:rPr>
          <w:color w:val="000000" w:themeColor="text1"/>
          <w:highlight w:val="none"/>
        </w:rPr>
      </w:r>
    </w:p>
    <w:p>
      <w:pPr>
        <w:pStyle w:val="814"/>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109" w:line="213" w:lineRule="auto"/>
        <w:widowControl/>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rPr>
          <w:color w:val="000000" w:themeColor="text1"/>
          <w:sz w:val="21"/>
          <w:szCs w:val="21"/>
          <w:highlight w:val="none"/>
        </w:rPr>
      </w:r>
      <w:r>
        <w:rPr>
          <w:color w:val="000000" w:themeColor="text1"/>
          <w:highlight w:val="none"/>
        </w:rPr>
      </w:r>
    </w:p>
    <w:p>
      <w:pPr>
        <w:pStyle w:val="814"/>
        <w:ind w:left="10" w:right="259"/>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rPr>
          <w:rFonts w:ascii="宋体" w:hAnsi="宋体" w:eastAsia="宋体" w:cs="宋体"/>
          <w:color w:val="000000" w:themeColor="text1"/>
          <w:sz w:val="21"/>
          <w:szCs w:val="21"/>
          <w:highlight w:val="none"/>
        </w:rPr>
      </w:r>
      <w:r>
        <w:rPr>
          <w:color w:val="000000" w:themeColor="text1"/>
          <w:highlight w:val="none"/>
        </w:rPr>
      </w:r>
    </w:p>
    <w:p>
      <w:pPr>
        <w:pStyle w:val="814"/>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二、本合同应按照中华人民共和国的现行法律进行解释。</w:t>
      </w:r>
      <w:r>
        <w:rPr>
          <w:rFonts w:ascii="宋体" w:hAnsi="宋体" w:eastAsia="宋体" w:cs="宋体"/>
          <w:color w:val="000000" w:themeColor="text1"/>
          <w:sz w:val="21"/>
          <w:szCs w:val="21"/>
          <w:highlight w:val="none"/>
        </w:rPr>
      </w:r>
      <w:r>
        <w:rPr>
          <w:color w:val="000000" w:themeColor="text1"/>
          <w:highlight w:val="none"/>
        </w:rPr>
      </w:r>
    </w:p>
    <w:p>
      <w:pPr>
        <w:pStyle w:val="814"/>
        <w:ind w:left="3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rPr>
          <w:rFonts w:ascii="宋体" w:hAnsi="宋体" w:eastAsia="宋体" w:cs="宋体"/>
          <w:color w:val="000000" w:themeColor="text1"/>
          <w:sz w:val="21"/>
          <w:szCs w:val="21"/>
          <w:highlight w:val="none"/>
        </w:rPr>
      </w:r>
      <w:r>
        <w:rPr>
          <w:color w:val="000000" w:themeColor="text1"/>
          <w:highlight w:val="none"/>
        </w:rPr>
      </w:r>
    </w:p>
    <w:p>
      <w:pPr>
        <w:pStyle w:val="814"/>
        <w:ind w:left="31"/>
        <w:keepLines w:val="0"/>
        <w:keepNext w:val="0"/>
        <w:pageBreakBefore w:val="0"/>
        <w:spacing w:before="128" w:line="22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29" w:line="220"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18"/>
        <w:ind w:left="3497"/>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6" w:name="bookmark4"/>
      <w:r>
        <w:rPr>
          <w:color w:val="000000" w:themeColor="text1"/>
          <w:highlight w:val="none"/>
        </w:rPr>
      </w:r>
      <w:bookmarkEnd w:id="6"/>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rPr>
          <w:color w:val="000000" w:themeColor="text1"/>
          <w:sz w:val="44"/>
          <w:szCs w:val="44"/>
          <w:highlight w:val="none"/>
        </w:rPr>
      </w:r>
      <w:r>
        <w:rPr>
          <w:color w:val="000000" w:themeColor="text1"/>
          <w:highlight w:val="none"/>
        </w:rPr>
      </w:r>
    </w:p>
    <w:p>
      <w:pPr>
        <w:pStyle w:val="814"/>
        <w:keepLines w:val="0"/>
        <w:keepNext w:val="0"/>
        <w:pageBreakBefore w:val="0"/>
        <w:spacing w:line="33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rPr>
          <w:rFonts w:ascii="宋体" w:hAnsi="宋体" w:eastAsia="宋体" w:cs="宋体"/>
          <w:color w:val="000000" w:themeColor="text1"/>
          <w:sz w:val="21"/>
          <w:szCs w:val="21"/>
          <w:highlight w:val="none"/>
        </w:rPr>
      </w:r>
      <w:r>
        <w:rPr>
          <w:color w:val="000000" w:themeColor="text1"/>
          <w:highlight w:val="none"/>
        </w:rPr>
      </w:r>
    </w:p>
    <w:p>
      <w:pPr>
        <w:pStyle w:val="818"/>
        <w:keepLines w:val="0"/>
        <w:keepNext w:val="0"/>
        <w:pageBreakBefore w:val="0"/>
        <w:spacing w:before="11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rPr>
          <w:color w:val="000000" w:themeColor="text1"/>
          <w:sz w:val="21"/>
          <w:szCs w:val="21"/>
          <w:highlight w:val="none"/>
        </w:rPr>
      </w:r>
      <w:r>
        <w:rPr>
          <w:color w:val="000000" w:themeColor="text1"/>
          <w:highlight w:val="none"/>
        </w:rPr>
      </w:r>
    </w:p>
    <w:p>
      <w:pPr>
        <w:pStyle w:val="814"/>
        <w:keepLines w:val="0"/>
        <w:keepNext w:val="0"/>
        <w:pageBreakBefore w:val="0"/>
        <w:spacing w:before="3"/>
        <w:widowControl/>
        <w:rPr>
          <w:color w:val="000000" w:themeColor="text1"/>
          <w:highlight w:val="none"/>
        </w:rPr>
      </w:pPr>
      <w:r>
        <w:rPr>
          <w:color w:val="000000" w:themeColor="text1"/>
          <w:highlight w:val="none"/>
        </w:rPr>
      </w:r>
      <w:r>
        <w:rPr>
          <w:color w:val="000000" w:themeColor="text1"/>
          <w:highlight w:val="none"/>
        </w:rPr>
      </w:r>
    </w:p>
    <w:p>
      <w:pPr>
        <w:pStyle w:val="814"/>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p>
    <w:p>
      <w:pPr>
        <w:pStyle w:val="814"/>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22"/>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1490" w:type="dxa"/>
            <w:vAlign w:val="top"/>
            <w:textDirection w:val="lrTb"/>
            <w:noWrap w:val="false"/>
          </w:tcPr>
          <w:p>
            <w:pPr>
              <w:pStyle w:val="822"/>
              <w:ind w:left="125"/>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490" w:type="dxa"/>
            <w:vAlign w:val="top"/>
            <w:textDirection w:val="lrTb"/>
            <w:noWrap w:val="false"/>
          </w:tcPr>
          <w:p>
            <w:pPr>
              <w:pStyle w:val="822"/>
              <w:ind w:left="127"/>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490" w:type="dxa"/>
            <w:vAlign w:val="top"/>
            <w:textDirection w:val="lrTb"/>
            <w:noWrap w:val="false"/>
          </w:tcPr>
          <w:p>
            <w:pPr>
              <w:pStyle w:val="822"/>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计量单位</w:t>
            </w:r>
            <w:r>
              <w:rPr>
                <w:color w:val="000000" w:themeColor="text1"/>
                <w:highlight w:val="none"/>
              </w:rPr>
            </w:r>
          </w:p>
        </w:tc>
        <w:tc>
          <w:tcPr>
            <w:tcW w:w="1490" w:type="dxa"/>
            <w:vAlign w:val="top"/>
            <w:textDirection w:val="lrTb"/>
            <w:noWrap w:val="false"/>
          </w:tcPr>
          <w:p>
            <w:pPr>
              <w:pStyle w:val="822"/>
              <w:ind w:left="130" w:right="324"/>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最高限价(</w:t>
            </w:r>
            <w:r>
              <w:rPr>
                <w:color w:val="000000" w:themeColor="text1"/>
                <w:spacing w:val="5"/>
                <w:highlight w:val="none"/>
              </w:rPr>
              <w:t xml:space="preserve">元)</w:t>
            </w:r>
            <w:r>
              <w:rPr>
                <w:color w:val="000000" w:themeColor="text1"/>
                <w:highlight w:val="none"/>
              </w:rPr>
            </w:r>
          </w:p>
        </w:tc>
        <w:tc>
          <w:tcPr>
            <w:tcW w:w="1490" w:type="dxa"/>
            <w:vAlign w:val="top"/>
            <w:textDirection w:val="lrTb"/>
            <w:noWrap w:val="false"/>
          </w:tcPr>
          <w:p>
            <w:pPr>
              <w:pStyle w:val="822"/>
              <w:ind w:left="163" w:right="217" w:hanging="27"/>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是否接受进</w:t>
            </w:r>
            <w:r>
              <w:rPr>
                <w:color w:val="000000" w:themeColor="text1"/>
                <w:highlight w:val="none"/>
              </w:rPr>
              <w:t xml:space="preserve">口</w:t>
            </w:r>
            <w:r>
              <w:rPr>
                <w:color w:val="000000" w:themeColor="text1"/>
                <w:highlight w:val="none"/>
              </w:rPr>
            </w:r>
          </w:p>
        </w:tc>
        <w:tc>
          <w:tcPr>
            <w:tcW w:w="1498" w:type="dxa"/>
            <w:vAlign w:val="top"/>
            <w:textDirection w:val="lrTb"/>
            <w:noWrap w:val="false"/>
          </w:tcPr>
          <w:p>
            <w:pPr>
              <w:pStyle w:val="822"/>
              <w:ind w:left="151" w:right="223" w:hanging="13"/>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是否核心产</w:t>
            </w:r>
            <w:r>
              <w:rPr>
                <w:color w:val="000000" w:themeColor="text1"/>
                <w:highlight w:val="none"/>
              </w:rPr>
              <w:t xml:space="preserve">品</w:t>
            </w:r>
            <w:r>
              <w:rPr>
                <w:color w:val="000000" w:themeColor="text1"/>
                <w:highlight w:val="none"/>
              </w:rPr>
            </w:r>
          </w:p>
        </w:tc>
      </w:tr>
      <w:tr>
        <w:trPr>
          <w:trHeight w:val="884"/>
        </w:trPr>
        <w:tc>
          <w:tcPr>
            <w:tcW w:w="1497" w:type="dxa"/>
            <w:vAlign w:val="top"/>
            <w:textDirection w:val="lrTb"/>
            <w:noWrap w:val="false"/>
          </w:tcPr>
          <w:p>
            <w:pPr>
              <w:pStyle w:val="822"/>
              <w:ind w:left="143"/>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22"/>
              <w:ind w:left="127" w:right="225" w:hanging="4"/>
              <w:keepLines w:val="0"/>
              <w:keepNext w:val="0"/>
              <w:pageBreakBefore w:val="0"/>
              <w:spacing w:before="177" w:line="306" w:lineRule="auto"/>
              <w:widowControl/>
              <w:rPr>
                <w:color w:val="000000" w:themeColor="text1"/>
                <w:highlight w:val="none"/>
              </w:rPr>
            </w:pPr>
            <w:r>
              <w:rPr>
                <w:color w:val="000000" w:themeColor="text1"/>
                <w:spacing w:val="15"/>
                <w:highlight w:val="none"/>
              </w:rPr>
              <w:t xml:space="preserve">物业管理服</w:t>
            </w:r>
            <w:r>
              <w:rPr>
                <w:color w:val="000000" w:themeColor="text1"/>
                <w:highlight w:val="none"/>
              </w:rPr>
              <w:t xml:space="preserve">务</w:t>
            </w:r>
            <w:r>
              <w:rPr>
                <w:color w:val="000000" w:themeColor="text1"/>
                <w:highlight w:val="none"/>
              </w:rPr>
            </w:r>
          </w:p>
        </w:tc>
        <w:tc>
          <w:tcPr>
            <w:tcW w:w="1490" w:type="dxa"/>
            <w:vAlign w:val="top"/>
            <w:textDirection w:val="lrTb"/>
            <w:noWrap w:val="false"/>
          </w:tcPr>
          <w:p>
            <w:pPr>
              <w:pStyle w:val="822"/>
              <w:ind w:left="140"/>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22"/>
              <w:ind w:left="128"/>
              <w:keepLines w:val="0"/>
              <w:keepNext w:val="0"/>
              <w:pageBreakBefore w:val="0"/>
              <w:spacing w:before="177" w:line="219" w:lineRule="auto"/>
              <w:widowControl/>
              <w:rPr>
                <w:color w:val="000000" w:themeColor="text1"/>
                <w:highlight w:val="none"/>
              </w:rPr>
            </w:pPr>
            <w:r>
              <w:rPr>
                <w:color w:val="000000" w:themeColor="text1"/>
                <w:highlight w:val="none"/>
              </w:rPr>
              <w:t xml:space="preserve">项</w:t>
            </w:r>
            <w:r>
              <w:rPr>
                <w:color w:val="000000" w:themeColor="text1"/>
                <w:highlight w:val="none"/>
              </w:rPr>
            </w:r>
          </w:p>
        </w:tc>
        <w:tc>
          <w:tcPr>
            <w:tcW w:w="1490" w:type="dxa"/>
            <w:vAlign w:val="top"/>
            <w:textDirection w:val="lrTb"/>
            <w:noWrap w:val="false"/>
          </w:tcPr>
          <w:p>
            <w:pPr>
              <w:pStyle w:val="822"/>
              <w:ind w:left="145"/>
              <w:keepLines w:val="0"/>
              <w:keepNext w:val="0"/>
              <w:pageBreakBefore w:val="0"/>
              <w:spacing w:before="177" w:line="238" w:lineRule="auto"/>
              <w:widowControl/>
              <w:rPr>
                <w:color w:val="000000" w:themeColor="text1"/>
                <w:highlight w:val="none"/>
              </w:rPr>
            </w:pPr>
            <w:r>
              <w:rPr>
                <w:color w:val="000000" w:themeColor="text1"/>
                <w:spacing w:val="16"/>
                <w:highlight w:val="none"/>
              </w:rPr>
              <w:t xml:space="preserve">1765759.4</w:t>
            </w:r>
            <w:r>
              <w:rPr>
                <w:color w:val="000000" w:themeColor="text1"/>
                <w:highlight w:val="none"/>
              </w:rPr>
            </w:r>
          </w:p>
          <w:p>
            <w:pPr>
              <w:pStyle w:val="822"/>
              <w:ind w:left="132"/>
              <w:keepLines w:val="0"/>
              <w:keepNext w:val="0"/>
              <w:pageBreakBefore w:val="0"/>
              <w:spacing w:before="81"/>
              <w:widowControl/>
              <w:rPr>
                <w:color w:val="000000" w:themeColor="text1"/>
                <w:highlight w:val="none"/>
              </w:rPr>
            </w:pPr>
            <w:r>
              <w:rPr>
                <w:color w:val="000000" w:themeColor="text1"/>
                <w:highlight w:val="none"/>
              </w:rPr>
              <w:t xml:space="preserve">2</w:t>
            </w:r>
            <w:r>
              <w:rPr>
                <w:color w:val="000000" w:themeColor="text1"/>
                <w:highlight w:val="none"/>
              </w:rPr>
            </w:r>
          </w:p>
        </w:tc>
        <w:tc>
          <w:tcPr>
            <w:tcW w:w="1490" w:type="dxa"/>
            <w:vAlign w:val="top"/>
            <w:textDirection w:val="lrTb"/>
            <w:noWrap w:val="false"/>
          </w:tcPr>
          <w:p>
            <w:pPr>
              <w:pStyle w:val="822"/>
              <w:ind w:left="135"/>
              <w:keepLines w:val="0"/>
              <w:keepNext w:val="0"/>
              <w:pageBreakBefore w:val="0"/>
              <w:spacing w:before="177"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1498" w:type="dxa"/>
            <w:vAlign w:val="top"/>
            <w:textDirection w:val="lrTb"/>
            <w:noWrap w:val="false"/>
          </w:tcPr>
          <w:p>
            <w:pPr>
              <w:pStyle w:val="822"/>
              <w:ind w:left="138"/>
              <w:keepLines w:val="0"/>
              <w:keepNext w:val="0"/>
              <w:pageBreakBefore w:val="0"/>
              <w:spacing w:before="177"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r>
    </w:tbl>
    <w:p>
      <w:pPr>
        <w:pStyle w:val="814"/>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物业管理服务政府采购需求填报参考模板（办公场所类）</w:t>
      </w:r>
      <w:r>
        <w:rPr>
          <w:rFonts w:ascii="宋体" w:hAnsi="宋体" w:eastAsia="宋体" w:cs="宋体"/>
          <w:color w:val="000000" w:themeColor="text1"/>
          <w:sz w:val="21"/>
          <w:szCs w:val="21"/>
          <w:highlight w:val="none"/>
        </w:rPr>
      </w:r>
      <w:r>
        <w:rPr>
          <w:color w:val="000000" w:themeColor="text1"/>
          <w:highlight w:val="none"/>
        </w:rPr>
      </w:r>
    </w:p>
    <w:p>
      <w:pPr>
        <w:pStyle w:val="818"/>
        <w:ind w:left="29"/>
        <w:keepLines w:val="0"/>
        <w:keepNext w:val="0"/>
        <w:pageBreakBefore w:val="0"/>
        <w:spacing w:before="110" w:line="214" w:lineRule="auto"/>
        <w:widowControl/>
        <w:rPr>
          <w:color w:val="000000" w:themeColor="text1"/>
          <w:sz w:val="21"/>
          <w:szCs w:val="21"/>
          <w:highlight w:val="none"/>
        </w:rPr>
      </w:pPr>
      <w:r>
        <w:rPr>
          <w:b/>
          <w:bCs/>
          <w:color w:val="000000" w:themeColor="text1"/>
          <w:spacing w:val="10"/>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10"/>
          <w:sz w:val="21"/>
          <w:szCs w:val="21"/>
          <w:highlight w:val="none"/>
        </w:rPr>
        <w:t xml:space="preserve">.项目基本情况</w:t>
      </w:r>
      <w:r>
        <w:rPr>
          <w:color w:val="000000" w:themeColor="text1"/>
          <w:sz w:val="21"/>
          <w:szCs w:val="21"/>
          <w:highlight w:val="none"/>
        </w:rPr>
      </w:r>
      <w:r>
        <w:rPr>
          <w:color w:val="000000" w:themeColor="text1"/>
          <w:highlight w:val="none"/>
        </w:rPr>
      </w:r>
    </w:p>
    <w:p>
      <w:pPr>
        <w:pStyle w:val="814"/>
        <w:ind w:left="23"/>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8"/>
          <w:sz w:val="21"/>
          <w:szCs w:val="21"/>
          <w:highlight w:val="none"/>
        </w:rPr>
        <w:t xml:space="preserve">1物业情况</w:t>
      </w:r>
      <w:r>
        <w:rPr>
          <w:rFonts w:ascii="宋体" w:hAnsi="宋体" w:eastAsia="宋体" w:cs="宋体"/>
          <w:color w:val="000000" w:themeColor="text1"/>
          <w:sz w:val="21"/>
          <w:szCs w:val="21"/>
          <w:highlight w:val="none"/>
        </w:rPr>
      </w:r>
      <w:r>
        <w:rPr>
          <w:color w:val="000000" w:themeColor="text1"/>
          <w:highlight w:val="none"/>
        </w:rPr>
      </w:r>
    </w:p>
    <w:p>
      <w:pPr>
        <w:pStyle w:val="814"/>
        <w:ind w:left="7" w:right="10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无锡市第一</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20"/>
          <w:sz w:val="21"/>
          <w:szCs w:val="21"/>
          <w:highlight w:val="none"/>
        </w:rPr>
        <w:t xml:space="preserve">中学太湖新城分校，位于无锡市新</w:t>
      </w:r>
      <w:r>
        <w:rPr>
          <w:rFonts w:ascii="宋体" w:hAnsi="宋体" w:eastAsia="宋体" w:cs="宋体"/>
          <w:color w:val="000000" w:themeColor="text1"/>
          <w:spacing w:val="19"/>
          <w:sz w:val="21"/>
          <w:szCs w:val="21"/>
          <w:highlight w:val="none"/>
        </w:rPr>
        <w:t xml:space="preserve">吴区瑞景道655号（薛古路356号）。总建筑面积13.6万</w:t>
      </w:r>
      <w:r>
        <w:rPr>
          <w:rFonts w:ascii="宋体" w:hAnsi="宋体" w:eastAsia="宋体" w:cs="宋体"/>
          <w:color w:val="000000" w:themeColor="text1"/>
          <w:spacing w:val="21"/>
          <w:sz w:val="21"/>
          <w:szCs w:val="21"/>
          <w:highlight w:val="none"/>
        </w:rPr>
        <w:t xml:space="preserve">平方米，学校按72班规模建设，每班50</w:t>
      </w:r>
      <w:r>
        <w:rPr>
          <w:rFonts w:ascii="宋体" w:hAnsi="宋体" w:eastAsia="宋体" w:cs="宋体"/>
          <w:color w:val="000000" w:themeColor="text1"/>
          <w:spacing w:val="20"/>
          <w:sz w:val="21"/>
          <w:szCs w:val="21"/>
          <w:highlight w:val="none"/>
        </w:rPr>
        <w:t xml:space="preserve">人，预留4个机动教室，提供学位约3600个，配置风雨操场、图书馆、艺术中心等传统场馆及数字化加工中心、创客中心等现代化教学空间，宿舍为4人间并配备独立卫浴。服务范围涵盖：实验楼、行政楼、艺术楼、体育馆、教学楼1、教学楼2、教学楼3、食堂、图书馆、男/女生宿舍、宿舍门厅、教师宿舍、南门卫、东门卫、门窗、地面、内墙饰面、顶面、室外运动</w:t>
      </w:r>
      <w:r>
        <w:rPr>
          <w:rFonts w:ascii="宋体" w:hAnsi="宋体" w:eastAsia="宋体" w:cs="宋体"/>
          <w:color w:val="000000" w:themeColor="text1"/>
          <w:spacing w:val="19"/>
          <w:sz w:val="21"/>
          <w:szCs w:val="21"/>
          <w:highlight w:val="none"/>
        </w:rPr>
        <w:t xml:space="preserve">场、道路、广场、绿化、消防监控室、变电所、泵房、给排水、电梯、空调系统、会议服务等全区域，</w:t>
      </w:r>
      <w:r>
        <w:rPr>
          <w:rFonts w:ascii="宋体" w:hAnsi="宋体" w:eastAsia="宋体" w:cs="宋体"/>
          <w:color w:val="000000" w:themeColor="text1"/>
          <w:spacing w:val="17"/>
          <w:sz w:val="21"/>
          <w:szCs w:val="21"/>
          <w:highlight w:val="none"/>
        </w:rPr>
        <w:t xml:space="preserve">服务模式：全方位物业管理、24</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rPr>
        <w:t xml:space="preserve">小时值守、全天候响应。</w:t>
      </w:r>
      <w:r>
        <w:rPr>
          <w:rFonts w:ascii="宋体" w:hAnsi="宋体" w:eastAsia="宋体" w:cs="宋体"/>
          <w:color w:val="000000" w:themeColor="text1"/>
          <w:sz w:val="21"/>
          <w:szCs w:val="21"/>
          <w:highlight w:val="none"/>
        </w:rPr>
      </w:r>
      <w:r>
        <w:rPr>
          <w:color w:val="000000" w:themeColor="text1"/>
          <w:highlight w:val="none"/>
        </w:rPr>
      </w:r>
    </w:p>
    <w:p>
      <w:pPr>
        <w:pStyle w:val="814"/>
        <w:ind w:left="9" w:right="8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本项目物业服务范围包含校内日常后勤辅助、物资搬运、教学及办公器材调配、大型活动场地保障等综</w:t>
      </w:r>
      <w:r>
        <w:rPr>
          <w:rFonts w:ascii="宋体" w:hAnsi="宋体" w:eastAsia="宋体" w:cs="宋体"/>
          <w:color w:val="000000" w:themeColor="text1"/>
          <w:spacing w:val="19"/>
          <w:sz w:val="21"/>
          <w:szCs w:val="21"/>
          <w:highlight w:val="none"/>
        </w:rPr>
        <w:t xml:space="preserve">合勤务工作，由中标物业统一承担并纳入常规</w:t>
      </w:r>
      <w:r>
        <w:rPr>
          <w:rFonts w:ascii="宋体" w:hAnsi="宋体" w:eastAsia="宋体" w:cs="宋体"/>
          <w:color w:val="000000" w:themeColor="text1"/>
          <w:spacing w:val="18"/>
          <w:sz w:val="21"/>
          <w:szCs w:val="21"/>
          <w:highlight w:val="none"/>
        </w:rPr>
        <w:t xml:space="preserve">物业服务内容。</w:t>
      </w:r>
      <w:r>
        <w:rPr>
          <w:rFonts w:ascii="宋体" w:hAnsi="宋体" w:eastAsia="宋体" w:cs="宋体"/>
          <w:color w:val="000000" w:themeColor="text1"/>
          <w:sz w:val="21"/>
          <w:szCs w:val="21"/>
          <w:highlight w:val="none"/>
        </w:rPr>
      </w:r>
      <w:r>
        <w:rPr>
          <w:color w:val="000000" w:themeColor="text1"/>
          <w:highlight w:val="none"/>
        </w:rPr>
      </w:r>
    </w:p>
    <w:p>
      <w:pPr>
        <w:pStyle w:val="814"/>
        <w:ind w:left="2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7"/>
          <w:sz w:val="21"/>
          <w:szCs w:val="21"/>
          <w:highlight w:val="none"/>
        </w:rPr>
        <w:t xml:space="preserve">采购人提供供应商使用的场地、设施、设备、材料等。</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（1）采购人提供场地：</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2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2059"/>
        <w:gridCol w:w="1350"/>
        <w:gridCol w:w="1636"/>
        <w:gridCol w:w="3354"/>
      </w:tblGrid>
      <w:tr>
        <w:trPr/>
        <w:tc>
          <w:tcPr>
            <w:tcW w:w="938" w:type="dxa"/>
            <w:vAlign w:val="top"/>
            <w:textDirection w:val="lrTb"/>
            <w:noWrap w:val="false"/>
          </w:tcPr>
          <w:p>
            <w:pPr>
              <w:pStyle w:val="814"/>
              <w:jc w:val="center"/>
              <w:spacing w:after="0" w:line="360" w:lineRule="auto"/>
              <w:widowControl w:val="off"/>
              <w:rPr>
                <w:rFonts w:hint="eastAsia" w:ascii="宋体" w:hAnsi="宋体" w:eastAsia="宋体" w:cs="宋体"/>
                <w:b/>
                <w:bCs/>
                <w:color w:val="000000" w:themeColor="text1"/>
                <w:spacing w:val="-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pacing w:val="-1"/>
                <w:sz w:val="24"/>
                <w:szCs w:val="24"/>
                <w:highlight w:val="none"/>
                <w:lang w:eastAsia="zh-CN"/>
              </w:rPr>
              <w:t xml:space="preserve">序号</w:t>
            </w:r>
            <w:r>
              <w:rPr>
                <w:rFonts w:hint="eastAsia" w:ascii="宋体" w:hAnsi="宋体" w:eastAsia="宋体" w:cs="宋体"/>
                <w:b/>
                <w:bCs/>
                <w:color w:val="000000" w:themeColor="text1"/>
                <w:spacing w:val="-1"/>
                <w:sz w:val="24"/>
                <w:szCs w:val="24"/>
                <w:highlight w:val="none"/>
                <w:lang w:eastAsia="zh-CN"/>
              </w:rPr>
            </w:r>
            <w:r>
              <w:rPr>
                <w:color w:val="000000" w:themeColor="text1"/>
                <w:highlight w:val="none"/>
              </w:rPr>
            </w:r>
          </w:p>
        </w:tc>
        <w:tc>
          <w:tcPr>
            <w:tcW w:w="2059" w:type="dxa"/>
            <w:vAlign w:val="top"/>
            <w:textDirection w:val="lrTb"/>
            <w:noWrap w:val="false"/>
          </w:tcPr>
          <w:p>
            <w:pPr>
              <w:pStyle w:val="814"/>
              <w:jc w:val="center"/>
              <w:spacing w:after="0" w:line="360" w:lineRule="auto"/>
              <w:widowControl w:val="off"/>
              <w:rPr>
                <w:rFonts w:hint="eastAsia" w:ascii="宋体" w:hAnsi="宋体" w:eastAsia="宋体" w:cs="宋体"/>
                <w:b/>
                <w:bCs/>
                <w:color w:val="000000" w:themeColor="text1"/>
                <w:spacing w:val="-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pacing w:val="-1"/>
                <w:sz w:val="24"/>
                <w:szCs w:val="24"/>
                <w:highlight w:val="none"/>
                <w:lang w:eastAsia="zh-CN"/>
              </w:rPr>
              <w:t xml:space="preserve">项目</w:t>
            </w:r>
            <w:r>
              <w:rPr>
                <w:rFonts w:hint="eastAsia" w:ascii="宋体" w:hAnsi="宋体" w:eastAsia="宋体" w:cs="宋体"/>
                <w:b/>
                <w:bCs/>
                <w:color w:val="000000" w:themeColor="text1"/>
                <w:spacing w:val="-1"/>
                <w:sz w:val="24"/>
                <w:szCs w:val="24"/>
                <w:highlight w:val="none"/>
                <w:lang w:eastAsia="zh-CN"/>
              </w:rPr>
            </w:r>
            <w:r>
              <w:rPr>
                <w:color w:val="000000" w:themeColor="text1"/>
                <w:highlight w:val="none"/>
              </w:rPr>
            </w:r>
          </w:p>
        </w:tc>
        <w:tc>
          <w:tcPr>
            <w:tcW w:w="1350" w:type="dxa"/>
            <w:vAlign w:val="top"/>
            <w:textDirection w:val="lrTb"/>
            <w:noWrap w:val="false"/>
          </w:tcPr>
          <w:p>
            <w:pPr>
              <w:pStyle w:val="814"/>
              <w:jc w:val="center"/>
              <w:spacing w:after="0" w:line="360" w:lineRule="auto"/>
              <w:widowControl w:val="off"/>
              <w:rPr>
                <w:rFonts w:hint="eastAsia" w:ascii="宋体" w:hAnsi="宋体" w:eastAsia="宋体" w:cs="宋体"/>
                <w:b/>
                <w:bCs/>
                <w:color w:val="000000" w:themeColor="text1"/>
                <w:spacing w:val="-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pacing w:val="-1"/>
                <w:sz w:val="24"/>
                <w:szCs w:val="24"/>
                <w:highlight w:val="none"/>
                <w:lang w:eastAsia="zh-CN"/>
              </w:rPr>
              <w:t xml:space="preserve">数量</w:t>
            </w:r>
            <w:r>
              <w:rPr>
                <w:rFonts w:hint="eastAsia" w:ascii="宋体" w:hAnsi="宋体" w:eastAsia="宋体" w:cs="宋体"/>
                <w:b/>
                <w:bCs/>
                <w:color w:val="000000" w:themeColor="text1"/>
                <w:spacing w:val="-1"/>
                <w:sz w:val="24"/>
                <w:szCs w:val="24"/>
                <w:highlight w:val="none"/>
                <w:lang w:eastAsia="zh-CN"/>
              </w:rPr>
            </w:r>
            <w:r>
              <w:rPr>
                <w:color w:val="000000" w:themeColor="text1"/>
                <w:highlight w:val="none"/>
              </w:rPr>
            </w:r>
          </w:p>
        </w:tc>
        <w:tc>
          <w:tcPr>
            <w:tcW w:w="1636" w:type="dxa"/>
            <w:vAlign w:val="top"/>
            <w:textDirection w:val="lrTb"/>
            <w:noWrap w:val="false"/>
          </w:tcPr>
          <w:p>
            <w:pPr>
              <w:pStyle w:val="814"/>
              <w:jc w:val="center"/>
              <w:spacing w:after="0" w:line="360" w:lineRule="auto"/>
              <w:widowControl w:val="off"/>
              <w:rPr>
                <w:rFonts w:hint="eastAsia" w:ascii="宋体" w:hAnsi="宋体" w:eastAsia="宋体" w:cs="宋体"/>
                <w:b/>
                <w:bCs/>
                <w:color w:val="000000" w:themeColor="text1"/>
                <w:spacing w:val="-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pacing w:val="-1"/>
                <w:sz w:val="24"/>
                <w:szCs w:val="24"/>
                <w:highlight w:val="none"/>
                <w:lang w:eastAsia="zh-CN"/>
              </w:rPr>
              <w:t xml:space="preserve">面积</w:t>
            </w:r>
            <w:r>
              <w:rPr>
                <w:rFonts w:hint="eastAsia" w:ascii="宋体" w:hAnsi="宋体" w:eastAsia="宋体" w:cs="宋体"/>
                <w:b/>
                <w:bCs/>
                <w:color w:val="000000" w:themeColor="text1"/>
                <w:spacing w:val="-1"/>
                <w:sz w:val="24"/>
                <w:szCs w:val="24"/>
                <w:highlight w:val="none"/>
                <w:lang w:eastAsia="zh-CN"/>
              </w:rPr>
            </w:r>
            <w:r>
              <w:rPr>
                <w:color w:val="000000" w:themeColor="text1"/>
                <w:highlight w:val="none"/>
              </w:rPr>
            </w:r>
          </w:p>
        </w:tc>
        <w:tc>
          <w:tcPr>
            <w:tcW w:w="3354" w:type="dxa"/>
            <w:vAlign w:val="top"/>
            <w:textDirection w:val="lrTb"/>
            <w:noWrap w:val="false"/>
          </w:tcPr>
          <w:p>
            <w:pPr>
              <w:pStyle w:val="814"/>
              <w:jc w:val="center"/>
              <w:spacing w:after="0" w:line="360" w:lineRule="auto"/>
              <w:widowControl w:val="off"/>
              <w:rPr>
                <w:rFonts w:hint="eastAsia" w:ascii="宋体" w:hAnsi="宋体" w:eastAsia="宋体" w:cs="宋体"/>
                <w:b/>
                <w:bCs/>
                <w:color w:val="000000" w:themeColor="text1"/>
                <w:spacing w:val="-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pacing w:val="-1"/>
                <w:sz w:val="24"/>
                <w:szCs w:val="24"/>
                <w:highlight w:val="none"/>
                <w:lang w:eastAsia="zh-CN"/>
              </w:rPr>
              <w:t xml:space="preserve">备注</w:t>
            </w:r>
            <w:r>
              <w:rPr>
                <w:rFonts w:hint="eastAsia" w:ascii="宋体" w:hAnsi="宋体" w:eastAsia="宋体" w:cs="宋体"/>
                <w:b/>
                <w:bCs/>
                <w:color w:val="000000" w:themeColor="text1"/>
                <w:spacing w:val="-1"/>
                <w:sz w:val="24"/>
                <w:szCs w:val="24"/>
                <w:highlight w:val="none"/>
                <w:lang w:eastAsia="zh-CN"/>
              </w:rPr>
            </w:r>
            <w:r>
              <w:rPr>
                <w:color w:val="000000" w:themeColor="text1"/>
                <w:highlight w:val="none"/>
              </w:rPr>
            </w:r>
          </w:p>
        </w:tc>
      </w:tr>
      <w:tr>
        <w:trPr/>
        <w:tc>
          <w:tcPr>
            <w:tcW w:w="938"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1</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2059"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物业办公室</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1350"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1</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1636"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约30㎡</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3354"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办公桌、办公椅、空调</w:t>
            </w:r>
            <w:r>
              <w:rPr>
                <w:rFonts w:hint="eastAsia" w:ascii="宋体" w:hAnsi="宋体" w:eastAsia="宋体" w:cs="宋体"/>
                <w:color w:val="000000" w:themeColor="text1"/>
                <w:sz w:val="24"/>
                <w:szCs w:val="24"/>
                <w:highlight w:val="none"/>
                <w:lang w:eastAsia="zh-CN"/>
              </w:rPr>
            </w:r>
            <w:r>
              <w:rPr>
                <w:color w:val="000000" w:themeColor="text1"/>
                <w:highlight w:val="none"/>
              </w:rPr>
            </w:r>
          </w:p>
        </w:tc>
      </w:tr>
      <w:tr>
        <w:trPr/>
        <w:tc>
          <w:tcPr>
            <w:tcW w:w="938"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2</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2059"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保洁休息室</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1350"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1</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1636"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约40㎡</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3354"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办公椅、空调、衣物柜</w:t>
            </w:r>
            <w:r>
              <w:rPr>
                <w:rFonts w:hint="eastAsia" w:ascii="宋体" w:hAnsi="宋体" w:eastAsia="宋体" w:cs="宋体"/>
                <w:color w:val="000000" w:themeColor="text1"/>
                <w:sz w:val="24"/>
                <w:szCs w:val="24"/>
                <w:highlight w:val="none"/>
                <w:lang w:eastAsia="zh-CN"/>
              </w:rPr>
            </w:r>
            <w:r>
              <w:rPr>
                <w:color w:val="000000" w:themeColor="text1"/>
                <w:highlight w:val="none"/>
              </w:rPr>
            </w:r>
          </w:p>
        </w:tc>
      </w:tr>
    </w:tbl>
    <w:p>
      <w:pPr>
        <w:pStyle w:val="814"/>
        <w:ind w:left="13"/>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（2）采购人提供物资材料：</w:t>
      </w:r>
      <w:r>
        <w:rPr>
          <w:rFonts w:ascii="宋体" w:hAnsi="宋体" w:eastAsia="宋体" w:cs="宋体"/>
          <w:color w:val="000000" w:themeColor="text1"/>
          <w:sz w:val="21"/>
          <w:szCs w:val="21"/>
          <w:highlight w:val="none"/>
        </w:rPr>
      </w:r>
      <w:r>
        <w:rPr>
          <w:color w:val="000000" w:themeColor="text1"/>
          <w:highlight w:val="none"/>
        </w:rPr>
      </w:r>
    </w:p>
    <w:p>
      <w:pPr>
        <w:pStyle w:val="814"/>
        <w:ind w:left="30" w:right="346" w:hanging="2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采购人提供保洁消杀类物品：消毒液、喷壶。采购人提供基础耗材</w:t>
      </w:r>
      <w:r>
        <w:rPr>
          <w:rFonts w:ascii="宋体" w:hAnsi="宋体" w:eastAsia="宋体" w:cs="宋体"/>
          <w:color w:val="000000" w:themeColor="text1"/>
          <w:spacing w:val="19"/>
          <w:sz w:val="21"/>
          <w:szCs w:val="21"/>
          <w:highlight w:val="none"/>
        </w:rPr>
        <w:t xml:space="preserve">类物品：洗手液、纸篓、茶叶篓。</w:t>
      </w:r>
      <w:r>
        <w:rPr>
          <w:rFonts w:ascii="宋体" w:hAnsi="宋体" w:eastAsia="宋体" w:cs="宋体"/>
          <w:color w:val="000000" w:themeColor="text1"/>
          <w:spacing w:val="-1"/>
          <w:sz w:val="21"/>
          <w:szCs w:val="21"/>
          <w:highlight w:val="none"/>
        </w:rPr>
        <w:t xml:space="preserve">以上所列场地、设施、设备、材料外，除与物业管理服务有关的其他场地、设施、设备、材料均由供应</w:t>
      </w:r>
      <w:r>
        <w:rPr>
          <w:rFonts w:ascii="宋体" w:hAnsi="宋体" w:eastAsia="宋体" w:cs="宋体"/>
          <w:color w:val="000000" w:themeColor="text1"/>
          <w:sz w:val="21"/>
          <w:szCs w:val="21"/>
          <w:highlight w:val="none"/>
        </w:rPr>
      </w:r>
      <w:r>
        <w:rPr>
          <w:color w:val="000000" w:themeColor="text1"/>
          <w:highlight w:val="none"/>
        </w:rPr>
      </w:r>
    </w:p>
    <w:p>
      <w:pPr>
        <w:pStyle w:val="814"/>
        <w:ind w:left="11"/>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商承担。</w:t>
      </w:r>
      <w:r>
        <w:rPr>
          <w:rFonts w:ascii="宋体" w:hAnsi="宋体" w:eastAsia="宋体" w:cs="宋体"/>
          <w:color w:val="000000" w:themeColor="text1"/>
          <w:sz w:val="21"/>
          <w:szCs w:val="21"/>
          <w:highlight w:val="none"/>
        </w:rPr>
      </w:r>
      <w:r>
        <w:rPr>
          <w:color w:val="000000" w:themeColor="text1"/>
          <w:highlight w:val="none"/>
        </w:rPr>
      </w:r>
    </w:p>
    <w:p>
      <w:pPr>
        <w:pStyle w:val="818"/>
        <w:ind w:left="35"/>
        <w:keepLines w:val="0"/>
        <w:keepNext w:val="0"/>
        <w:pageBreakBefore w:val="0"/>
        <w:spacing w:before="50" w:line="214" w:lineRule="auto"/>
        <w:widowControl/>
        <w:rPr>
          <w:color w:val="000000" w:themeColor="text1"/>
          <w:sz w:val="21"/>
          <w:szCs w:val="21"/>
          <w:highlight w:val="none"/>
        </w:rPr>
      </w:pPr>
      <w:r>
        <w:rPr>
          <w:rFonts w:ascii="宋体" w:hAnsi="宋体" w:eastAsia="宋体" w:cs="宋体"/>
          <w:color w:val="000000" w:themeColor="text1"/>
          <w:spacing w:val="13"/>
          <w:sz w:val="21"/>
          <w:szCs w:val="21"/>
          <w:highlight w:val="none"/>
        </w:rPr>
        <w:t xml:space="preserve">2.</w:t>
      </w:r>
      <w:r>
        <w:rPr>
          <w:rFonts w:ascii="宋体" w:hAnsi="宋体" w:eastAsia="宋体" w:cs="宋体"/>
          <w:color w:val="000000" w:themeColor="text1"/>
          <w:spacing w:val="2"/>
          <w:sz w:val="21"/>
          <w:szCs w:val="21"/>
          <w:highlight w:val="none"/>
        </w:rPr>
        <w:t xml:space="preserve">     </w:t>
      </w:r>
      <w:r>
        <w:rPr>
          <w:b/>
          <w:bCs/>
          <w:color w:val="000000" w:themeColor="text1"/>
          <w:spacing w:val="13"/>
          <w:sz w:val="21"/>
          <w:szCs w:val="21"/>
          <w:highlight w:val="none"/>
        </w:rPr>
        <w:t xml:space="preserve">物业服务范围</w:t>
      </w:r>
      <w:r>
        <w:rPr>
          <w:color w:val="000000" w:themeColor="text1"/>
          <w:sz w:val="21"/>
          <w:szCs w:val="21"/>
          <w:highlight w:val="none"/>
        </w:rPr>
      </w:r>
      <w:r>
        <w:rPr>
          <w:color w:val="000000" w:themeColor="text1"/>
          <w:highlight w:val="none"/>
        </w:rPr>
      </w:r>
    </w:p>
    <w:p>
      <w:pPr>
        <w:pStyle w:val="818"/>
        <w:keepLines w:val="0"/>
        <w:keepNext w:val="0"/>
        <w:pageBreakBefore w:val="0"/>
        <w:spacing w:before="57" w:line="209" w:lineRule="auto"/>
        <w:widowControl/>
        <w:rPr>
          <w:color w:val="000000" w:themeColor="text1"/>
          <w:sz w:val="21"/>
          <w:szCs w:val="21"/>
          <w:highlight w:val="none"/>
        </w:rPr>
      </w:pPr>
      <w:r>
        <w:rPr>
          <w:b/>
          <w:bCs/>
          <w:color w:val="000000" w:themeColor="text1"/>
          <w:spacing w:val="15"/>
          <w:sz w:val="21"/>
          <w:szCs w:val="21"/>
          <w:highlight w:val="none"/>
        </w:rPr>
        <w:t xml:space="preserve">（1）</w:t>
      </w:r>
      <w:r>
        <w:rPr>
          <w:b/>
          <w:bCs/>
          <w:color w:val="000000" w:themeColor="text1"/>
          <w:spacing w:val="3"/>
          <w:sz w:val="21"/>
          <w:szCs w:val="21"/>
          <w:highlight w:val="none"/>
        </w:rPr>
        <w:t xml:space="preserve">       </w:t>
      </w:r>
      <w:r>
        <w:rPr>
          <w:b/>
          <w:bCs/>
          <w:color w:val="000000" w:themeColor="text1"/>
          <w:spacing w:val="15"/>
          <w:sz w:val="21"/>
          <w:szCs w:val="21"/>
          <w:highlight w:val="none"/>
        </w:rPr>
        <w:t xml:space="preserve">物业管理（建筑物）</w:t>
      </w:r>
      <w:r>
        <w:rPr>
          <w:color w:val="000000" w:themeColor="text1"/>
          <w:sz w:val="21"/>
          <w:szCs w:val="21"/>
          <w:highlight w:val="none"/>
        </w:rPr>
      </w:r>
      <w:r>
        <w:rPr>
          <w:color w:val="000000" w:themeColor="text1"/>
          <w:highlight w:val="none"/>
        </w:rPr>
      </w:r>
    </w:p>
    <w:p>
      <w:pPr>
        <w:pStyle w:val="814"/>
        <w:keepLines w:val="0"/>
        <w:keepNext w:val="0"/>
        <w:pageBreakBefore w:val="0"/>
        <w:spacing w:before="118"/>
        <w:widowControl/>
        <w:rPr>
          <w:color w:val="000000" w:themeColor="text1"/>
          <w:highlight w:val="none"/>
        </w:rPr>
      </w:pPr>
      <w:r>
        <w:rPr>
          <w:color w:val="000000" w:themeColor="text1"/>
          <w:highlight w:val="none"/>
        </w:rPr>
      </w:r>
      <w:r>
        <w:rPr>
          <w:color w:val="000000" w:themeColor="text1"/>
          <w:highlight w:val="none"/>
        </w:rPr>
      </w:r>
    </w:p>
    <w:tbl>
      <w:tblPr>
        <w:tblStyle w:val="82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62"/>
        <w:gridCol w:w="3261"/>
        <w:gridCol w:w="3654"/>
      </w:tblGrid>
      <w:tr>
        <w:trPr/>
        <w:tc>
          <w:tcPr>
            <w:tcMar>
              <w:left w:w="108" w:type="dxa"/>
              <w:top w:w="0" w:type="dxa"/>
              <w:right w:w="108" w:type="dxa"/>
              <w:bottom w:w="0" w:type="dxa"/>
            </w:tcMar>
            <w:tcW w:w="2362"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pacing w:val="-1"/>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eastAsia="zh-CN"/>
              </w:rPr>
              <w:t xml:space="preserve">名称</w:t>
            </w:r>
            <w:r>
              <w:rPr>
                <w:rFonts w:hint="eastAsia" w:ascii="宋体" w:hAnsi="宋体" w:eastAsia="宋体" w:cs="宋体"/>
                <w:color w:val="000000" w:themeColor="text1"/>
                <w:spacing w:val="-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pacing w:val="-1"/>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eastAsia="zh-CN"/>
              </w:rPr>
              <w:t xml:space="preserve">明细</w:t>
            </w:r>
            <w:r>
              <w:rPr>
                <w:rFonts w:hint="eastAsia" w:ascii="宋体" w:hAnsi="宋体" w:eastAsia="宋体" w:cs="宋体"/>
                <w:color w:val="000000" w:themeColor="text1"/>
                <w:spacing w:val="-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pacing w:val="-1"/>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eastAsia="zh-CN"/>
              </w:rPr>
              <w:t xml:space="preserve">服务内容及标准</w:t>
            </w:r>
            <w:r>
              <w:rPr>
                <w:rFonts w:hint="eastAsia" w:ascii="宋体" w:hAnsi="宋体" w:eastAsia="宋体" w:cs="宋体"/>
                <w:color w:val="000000" w:themeColor="text1"/>
                <w:spacing w:val="-1"/>
                <w:sz w:val="20"/>
                <w:szCs w:val="20"/>
                <w:highlight w:val="none"/>
                <w:lang w:eastAsia="zh-CN"/>
              </w:rPr>
            </w:r>
            <w:r>
              <w:rPr>
                <w:color w:val="000000" w:themeColor="text1"/>
                <w:highlight w:val="none"/>
              </w:rPr>
            </w:r>
          </w:p>
        </w:tc>
      </w:tr>
      <w:tr>
        <w:trPr>
          <w:trHeight w:val="1832"/>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实验楼</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建筑面积12881.54㎡，层数4层，房间数量80个，卫生间数量16个。</w:t>
            </w:r>
            <w:r>
              <w:rPr>
                <w:rFonts w:hint="eastAsia" w:ascii="宋体" w:hAnsi="宋体" w:eastAsia="宋体" w:cs="宋体"/>
                <w:color w:val="000000" w:themeColor="text1"/>
                <w:sz w:val="20"/>
                <w:szCs w:val="20"/>
                <w:highlight w:val="none"/>
                <w:lang w:eastAsia="zh-CN"/>
              </w:rPr>
            </w:r>
            <w:r>
              <w:rPr>
                <w:color w:val="000000" w:themeColor="text1"/>
                <w:highlight w:val="none"/>
              </w:rPr>
            </w:r>
          </w:p>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0"/>
                <w:szCs w:val="20"/>
                <w:highlight w:val="none"/>
                <w:lang w:eastAsia="zh-CN"/>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832"/>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行政楼</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w:t>
            </w:r>
            <w:r>
              <w:rPr>
                <w:rFonts w:hint="eastAsia" w:ascii="宋体" w:hAnsi="宋体" w:eastAsia="宋体" w:cs="宋体"/>
                <w:color w:val="000000" w:themeColor="text1"/>
                <w:sz w:val="22"/>
                <w:szCs w:val="22"/>
                <w:highlight w:val="none"/>
                <w:lang w:eastAsia="zh-CN" w:bidi="ar"/>
              </w:rPr>
              <w:t xml:space="preserve">4694.46</w:t>
            </w:r>
            <w:r>
              <w:rPr>
                <w:rFonts w:hint="eastAsia" w:ascii="宋体" w:hAnsi="宋体" w:eastAsia="宋体" w:cs="宋体"/>
                <w:color w:val="000000" w:themeColor="text1"/>
                <w:sz w:val="21"/>
                <w:szCs w:val="21"/>
                <w:highlight w:val="none"/>
                <w:lang w:eastAsia="zh-CN"/>
              </w:rPr>
              <w:t xml:space="preserve">㎡，层数</w:t>
            </w:r>
            <w:r>
              <w:rPr>
                <w:rFonts w:hint="eastAsia" w:ascii="宋体" w:hAnsi="宋体" w:eastAsia="宋体" w:cs="宋体"/>
                <w:color w:val="000000" w:themeColor="text1"/>
                <w:sz w:val="22"/>
                <w:szCs w:val="22"/>
                <w:highlight w:val="none"/>
                <w:lang w:eastAsia="zh-CN" w:bidi="ar"/>
              </w:rPr>
              <w:t xml:space="preserve">3</w:t>
            </w:r>
            <w:r>
              <w:rPr>
                <w:rFonts w:hint="eastAsia" w:ascii="宋体" w:hAnsi="宋体" w:eastAsia="宋体" w:cs="宋体"/>
                <w:color w:val="000000" w:themeColor="text1"/>
                <w:sz w:val="21"/>
                <w:szCs w:val="21"/>
                <w:highlight w:val="none"/>
                <w:lang w:eastAsia="zh-CN"/>
              </w:rPr>
              <w:t xml:space="preserve">层，房间数量</w:t>
            </w:r>
            <w:r>
              <w:rPr>
                <w:rFonts w:hint="eastAsia" w:ascii="宋体" w:hAnsi="宋体" w:eastAsia="宋体" w:cs="宋体"/>
                <w:color w:val="000000" w:themeColor="text1"/>
                <w:sz w:val="22"/>
                <w:szCs w:val="22"/>
                <w:highlight w:val="none"/>
                <w:lang w:eastAsia="zh-CN" w:bidi="ar"/>
              </w:rPr>
              <w:t xml:space="preserve">43</w:t>
            </w:r>
            <w:r>
              <w:rPr>
                <w:rFonts w:hint="eastAsia" w:ascii="宋体" w:hAnsi="宋体" w:eastAsia="宋体" w:cs="宋体"/>
                <w:color w:val="000000" w:themeColor="text1"/>
                <w:sz w:val="21"/>
                <w:szCs w:val="21"/>
                <w:highlight w:val="none"/>
                <w:lang w:eastAsia="zh-CN"/>
              </w:rPr>
              <w:t xml:space="preserve">个，卫生间数量12个。</w:t>
            </w:r>
            <w:r>
              <w:rPr>
                <w:rFonts w:hint="eastAsia" w:ascii="宋体" w:hAnsi="宋体" w:eastAsia="宋体" w:cs="宋体"/>
                <w:color w:val="000000" w:themeColor="text1"/>
                <w:sz w:val="20"/>
                <w:szCs w:val="20"/>
                <w:highlight w:val="none"/>
                <w:lang w:eastAsia="zh-CN"/>
              </w:rPr>
            </w:r>
            <w:r>
              <w:rPr>
                <w:color w:val="000000" w:themeColor="text1"/>
                <w:highlight w:val="none"/>
              </w:rPr>
            </w:r>
          </w:p>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center"/>
              <w:spacing w:after="0" w:line="360" w:lineRule="auto"/>
              <w:widowControl w:val="off"/>
              <w:rPr>
                <w:rFonts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1"/>
                <w:szCs w:val="21"/>
                <w:highlight w:val="none"/>
                <w:lang w:val="en-US" w:eastAsia="zh-CN" w:bidi="ar"/>
              </w:rPr>
              <w:t xml:space="preserve">见</w:t>
            </w:r>
            <w:r>
              <w:rPr>
                <w:rFonts w:hint="eastAsia" w:ascii="宋体" w:hAnsi="宋体" w:eastAsia="宋体" w:cs="宋体"/>
                <w:color w:val="000000" w:themeColor="text1"/>
                <w:sz w:val="21"/>
                <w:szCs w:val="21"/>
                <w:highlight w:val="none"/>
                <w:lang w:eastAsia="zh-CN" w:bidi="ar"/>
              </w:rPr>
              <w:t xml:space="preserve">“3.</w:t>
            </w:r>
            <w:r>
              <w:rPr>
                <w:rFonts w:hint="eastAsia" w:ascii="宋体" w:hAnsi="宋体" w:eastAsia="宋体" w:cs="宋体"/>
                <w:color w:val="000000" w:themeColor="text1"/>
                <w:sz w:val="21"/>
                <w:szCs w:val="21"/>
                <w:highlight w:val="none"/>
                <w:lang w:val="en-US" w:eastAsia="zh-CN" w:bidi="ar"/>
              </w:rPr>
              <w:t xml:space="preserve">7会议</w:t>
            </w:r>
            <w:r>
              <w:rPr>
                <w:rFonts w:hint="eastAsia" w:ascii="宋体" w:hAnsi="宋体" w:eastAsia="宋体" w:cs="宋体"/>
                <w:color w:val="000000" w:themeColor="text1"/>
                <w:sz w:val="21"/>
                <w:szCs w:val="21"/>
                <w:highlight w:val="none"/>
                <w:lang w:eastAsia="zh-CN" w:bidi="ar"/>
              </w:rPr>
              <w:t xml:space="preserve">服务”</w:t>
            </w:r>
            <w:r>
              <w:rPr>
                <w:rFonts w:hint="eastAsia" w:ascii="宋体" w:hAnsi="宋体" w:eastAsia="宋体" w:cs="宋体"/>
                <w:color w:val="000000" w:themeColor="text1"/>
                <w:sz w:val="21"/>
                <w:szCs w:val="21"/>
                <w:highlight w:val="none"/>
                <w:lang w:eastAsia="zh-CN" w:bidi="ar"/>
              </w:rPr>
              <w:t xml:space="preserve">。</w:t>
            </w:r>
            <w:r>
              <w:rPr>
                <w:rFonts w:ascii="宋体" w:hAnsi="宋体" w:eastAsia="宋体" w:cs="宋体"/>
                <w:color w:val="000000" w:themeColor="text1"/>
                <w:sz w:val="20"/>
                <w:szCs w:val="20"/>
                <w:highlight w:val="none"/>
                <w:lang w:val="en-US" w:eastAsia="zh-CN"/>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832"/>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艺术楼</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建筑面积8369.3㎡，层数3层，房间数量45个，卫生间数量12个。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0"/>
                <w:szCs w:val="20"/>
                <w:highlight w:val="none"/>
                <w:lang w:eastAsia="zh-CN"/>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832"/>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体育馆</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建筑面积6494.85㎡，层数3层，房间数量16个，卫生间数量4个。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0"/>
                <w:szCs w:val="20"/>
                <w:highlight w:val="none"/>
                <w:lang w:eastAsia="zh-CN"/>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832"/>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教学楼1</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建筑面积7713.18㎡，层数5层，房间数量50个，卫生间数量20个。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0"/>
                <w:szCs w:val="20"/>
                <w:highlight w:val="none"/>
                <w:lang w:eastAsia="zh-CN"/>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832"/>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教学楼2</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建筑面积9328.44㎡，层数5层，房间数量50个，卫生间数量20个。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0"/>
                <w:szCs w:val="20"/>
                <w:highlight w:val="none"/>
                <w:lang w:eastAsia="zh-CN"/>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047"/>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教学楼3</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建筑面积7524.11㎡，层数5层，房间数量50个，卫生间数量20个。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341"/>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食堂</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建筑面积9042.96㎡，层数3层，房间数量54个，卫生间数量6个。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281"/>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图书馆</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建筑面积7704.31㎡，层数4层，房间数量30个，卫生间数量8个。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002"/>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女生宿舍</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建筑面积19015.2㎡，层数6层，房间数量300个，卫生间数量300个。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1"/>
                <w:szCs w:val="21"/>
                <w:highlight w:val="none"/>
                <w:lang w:val="en-US" w:eastAsia="zh-CN" w:bidi="ar"/>
              </w:rPr>
              <w:t xml:space="preserve">见</w:t>
            </w:r>
            <w:r>
              <w:rPr>
                <w:rFonts w:hint="eastAsia" w:ascii="宋体" w:hAnsi="宋体" w:eastAsia="宋体" w:cs="宋体"/>
                <w:color w:val="000000" w:themeColor="text1"/>
                <w:sz w:val="21"/>
                <w:szCs w:val="21"/>
                <w:highlight w:val="none"/>
                <w:lang w:eastAsia="zh-CN" w:bidi="ar"/>
              </w:rPr>
              <w:t xml:space="preserve">“3.</w:t>
            </w:r>
            <w:r>
              <w:rPr>
                <w:rFonts w:hint="eastAsia" w:ascii="宋体" w:hAnsi="宋体" w:eastAsia="宋体" w:cs="宋体"/>
                <w:color w:val="000000" w:themeColor="text1"/>
                <w:sz w:val="21"/>
                <w:szCs w:val="21"/>
                <w:highlight w:val="none"/>
                <w:lang w:val="en-US" w:eastAsia="zh-CN" w:bidi="ar"/>
              </w:rPr>
              <w:t xml:space="preserve">6宿舍管理服务</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194"/>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男生宿舍</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建筑面积17856.3㎡，层数6层，房间数量468个，卫生间数量460个。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1"/>
                <w:szCs w:val="21"/>
                <w:highlight w:val="none"/>
                <w:lang w:val="en-US" w:eastAsia="zh-CN" w:bidi="ar"/>
              </w:rPr>
              <w:t xml:space="preserve">见</w:t>
            </w:r>
            <w:r>
              <w:rPr>
                <w:rFonts w:hint="eastAsia" w:ascii="宋体" w:hAnsi="宋体" w:eastAsia="宋体" w:cs="宋体"/>
                <w:color w:val="000000" w:themeColor="text1"/>
                <w:sz w:val="21"/>
                <w:szCs w:val="21"/>
                <w:highlight w:val="none"/>
                <w:lang w:eastAsia="zh-CN" w:bidi="ar"/>
              </w:rPr>
              <w:t xml:space="preserve">“3.</w:t>
            </w:r>
            <w:r>
              <w:rPr>
                <w:rFonts w:hint="eastAsia" w:ascii="宋体" w:hAnsi="宋体" w:eastAsia="宋体" w:cs="宋体"/>
                <w:color w:val="000000" w:themeColor="text1"/>
                <w:sz w:val="21"/>
                <w:szCs w:val="21"/>
                <w:highlight w:val="none"/>
                <w:lang w:val="en-US" w:eastAsia="zh-CN" w:bidi="ar"/>
              </w:rPr>
              <w:t xml:space="preserve">6宿舍管理服务</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202"/>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宿舍门厅</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建筑面积698.88㎡，层数1层。</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169"/>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教师宿舍</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建筑面积3936.63㎡，层数6层，房间数量90个，卫生间数量90个。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见3.1“基本服务”；见“3.2房屋维护服务”；见“3.3公用设施设备维护服务”；见“3.4保洁服务”；</w:t>
            </w:r>
            <w:r>
              <w:rPr>
                <w:rFonts w:hint="eastAsia" w:ascii="宋体" w:hAnsi="宋体" w:eastAsia="宋体" w:cs="宋体"/>
                <w:color w:val="000000" w:themeColor="text1"/>
                <w:sz w:val="21"/>
                <w:szCs w:val="21"/>
                <w:highlight w:val="none"/>
                <w:lang w:val="en-US" w:eastAsia="zh-CN" w:bidi="ar"/>
              </w:rPr>
              <w:t xml:space="preserve">见</w:t>
            </w:r>
            <w:r>
              <w:rPr>
                <w:rFonts w:hint="eastAsia" w:ascii="宋体" w:hAnsi="宋体" w:eastAsia="宋体" w:cs="宋体"/>
                <w:color w:val="000000" w:themeColor="text1"/>
                <w:sz w:val="21"/>
                <w:szCs w:val="21"/>
                <w:highlight w:val="none"/>
                <w:lang w:eastAsia="zh-CN" w:bidi="ar"/>
              </w:rPr>
              <w:t xml:space="preserve">“3.</w:t>
            </w:r>
            <w:r>
              <w:rPr>
                <w:rFonts w:hint="eastAsia" w:ascii="宋体" w:hAnsi="宋体" w:eastAsia="宋体" w:cs="宋体"/>
                <w:color w:val="000000" w:themeColor="text1"/>
                <w:sz w:val="21"/>
                <w:szCs w:val="21"/>
                <w:highlight w:val="none"/>
                <w:lang w:val="en-US" w:eastAsia="zh-CN" w:bidi="ar"/>
              </w:rPr>
              <w:t xml:space="preserve">6.1教师宿舍管理服务</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142"/>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南门卫</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建筑面积200.35㎡，层数1层，房间数量3个，卫生间数量1个。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222"/>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东门卫</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建筑面积236㎡，层数1层，房间数量5个，卫生间数量1个。</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见3.1“基本服务”；见“3.2房屋维护服务”；见“3.3公用设施设备维护服务”。</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门窗</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门窗总数量约2533扇，面积约15433㎡</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t xml:space="preserve">见“3.2房屋维护服务”；见“3.4保洁服务”。</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2362" w:type="dxa"/>
            <w:vAlign w:val="center"/>
            <w:textDirection w:val="lrTb"/>
            <w:noWrap w:val="false"/>
          </w:tcPr>
          <w:p>
            <w:pPr>
              <w:pStyle w:val="814"/>
              <w:jc w:val="center"/>
              <w:spacing w:after="0"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地面</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地面各材质及面积107782㎡</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t xml:space="preserve">见“3.4保洁服务”。</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内墙饰面</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内墙饰面各材质及面积219023㎡</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t xml:space="preserve">见“3.2房屋维护服务”；见“3.4保洁服务”。</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2362" w:type="dxa"/>
            <w:vAlign w:val="center"/>
            <w:textDirection w:val="lrTb"/>
            <w:noWrap w:val="false"/>
          </w:tcPr>
          <w:p>
            <w:pPr>
              <w:pStyle w:val="814"/>
              <w:jc w:val="center"/>
              <w:spacing w:after="0"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顶面</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顶面各材质及面积124676㎡</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t xml:space="preserve">见“3.2房屋维护服务”。</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4130"/>
        </w:trPr>
        <w:tc>
          <w:tcPr>
            <w:tcMar>
              <w:left w:w="108" w:type="dxa"/>
              <w:top w:w="0" w:type="dxa"/>
              <w:right w:w="108" w:type="dxa"/>
              <w:bottom w:w="0" w:type="dxa"/>
            </w:tcMar>
            <w:tcW w:w="2362" w:type="dxa"/>
            <w:vAlign w:val="center"/>
            <w:textDirection w:val="lrTb"/>
            <w:noWrap w:val="false"/>
          </w:tcPr>
          <w:p>
            <w:pPr>
              <w:pStyle w:val="814"/>
              <w:jc w:val="center"/>
              <w:spacing w:after="0"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t xml:space="preserve">空调的日常维护</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分体机空调数量，多联机商用空调数量。教学楼风管机225台，挂机84台。实验楼分体空调145台。艺术楼分体空调51台多联机空调31台。行政楼多联机空调63台。宿舍楼挂机997台。食堂组合式空调6台，挂机5台，天花机11台，多联机91台，风管机15台。体育馆分体空调5台多联机空调129台。</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t xml:space="preserve">见“3.3公用设施设备维护服务”；见“3.4保洁服务”。</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r>
      <w:tr>
        <w:trPr>
          <w:trHeight w:val="2223"/>
        </w:trPr>
        <w:tc>
          <w:tcPr>
            <w:tcMar>
              <w:left w:w="108" w:type="dxa"/>
              <w:top w:w="0" w:type="dxa"/>
              <w:right w:w="108" w:type="dxa"/>
              <w:bottom w:w="0" w:type="dxa"/>
            </w:tcMar>
            <w:tcW w:w="2362" w:type="dxa"/>
            <w:vAlign w:val="center"/>
            <w:textDirection w:val="lrTb"/>
            <w:noWrap w:val="false"/>
          </w:tcPr>
          <w:p>
            <w:pPr>
              <w:pStyle w:val="814"/>
              <w:jc w:val="center"/>
              <w:spacing w:after="0"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电梯系统</w:t>
            </w:r>
            <w:r>
              <w:rPr>
                <w:rFonts w:hint="eastAsia" w:ascii="宋体" w:hAnsi="宋体" w:eastAsia="宋体" w:cs="宋体"/>
                <w:color w:val="000000" w:themeColor="text1"/>
                <w:sz w:val="21"/>
                <w:szCs w:val="21"/>
                <w:highlight w:val="none"/>
                <w:lang w:val="en-US" w:eastAsia="zh-CN" w:bidi="ar-SA"/>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电梯</w:t>
            </w:r>
            <w:r>
              <w:rPr>
                <w:rFonts w:hint="eastAsia" w:ascii="宋体" w:hAnsi="宋体" w:eastAsia="宋体" w:cs="宋体"/>
                <w:color w:val="000000" w:themeColor="text1"/>
                <w:sz w:val="21"/>
                <w:szCs w:val="21"/>
                <w:highlight w:val="none"/>
                <w:lang w:val="en-US" w:eastAsia="zh-CN"/>
              </w:rPr>
              <w:t xml:space="preserve">18</w:t>
            </w:r>
            <w:r>
              <w:rPr>
                <w:rFonts w:hint="eastAsia" w:ascii="宋体" w:hAnsi="宋体" w:eastAsia="宋体" w:cs="宋体"/>
                <w:color w:val="000000" w:themeColor="text1"/>
                <w:sz w:val="21"/>
                <w:szCs w:val="21"/>
                <w:highlight w:val="none"/>
              </w:rPr>
              <w:t xml:space="preserve">台</w:t>
            </w:r>
            <w:r>
              <w:rPr>
                <w:rFonts w:hint="eastAsia" w:ascii="宋体" w:hAnsi="宋体" w:eastAsia="宋体" w:cs="宋体"/>
                <w:color w:val="000000" w:themeColor="text1"/>
                <w:sz w:val="21"/>
                <w:szCs w:val="21"/>
                <w:highlight w:val="none"/>
                <w:lang w:val="en-US" w:eastAsia="zh-CN" w:bidi="ar-SA"/>
              </w:rPr>
            </w:r>
            <w:r>
              <w:rPr>
                <w:color w:val="000000" w:themeColor="text1"/>
                <w:highlight w:val="none"/>
              </w:rPr>
            </w:r>
          </w:p>
        </w:tc>
        <w:tc>
          <w:tcPr>
            <w:tcMar>
              <w:left w:w="108" w:type="dxa"/>
              <w:top w:w="0" w:type="dxa"/>
              <w:right w:w="108" w:type="dxa"/>
              <w:bottom w:w="0" w:type="dxa"/>
            </w:tcMar>
            <w:tcW w:w="3654" w:type="dxa"/>
            <w:vAlign w:val="center"/>
            <w:textDirection w:val="lrTb"/>
            <w:noWrap w:val="false"/>
          </w:tcPr>
          <w:p>
            <w:pPr>
              <w:pStyle w:val="814"/>
              <w:jc w:val="left"/>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t xml:space="preserve">见“3.4保洁服务”。</w:t>
            </w:r>
            <w:r>
              <w:rPr>
                <w:rFonts w:hint="eastAsia" w:ascii="宋体" w:hAnsi="宋体" w:eastAsia="宋体" w:cs="宋体"/>
                <w:color w:val="000000" w:themeColor="text1"/>
                <w:sz w:val="21"/>
                <w:szCs w:val="21"/>
                <w:highlight w:val="none"/>
                <w:lang w:val="en-US" w:eastAsia="zh-CN" w:bidi="ar"/>
              </w:rPr>
            </w:r>
            <w:r>
              <w:rPr>
                <w:color w:val="000000" w:themeColor="text1"/>
                <w:highlight w:val="none"/>
              </w:rPr>
            </w:r>
          </w:p>
        </w:tc>
      </w:tr>
      <w:tr>
        <w:trPr/>
        <w:tc>
          <w:tcPr>
            <w:tcMar>
              <w:left w:w="108" w:type="dxa"/>
              <w:top w:w="0" w:type="dxa"/>
              <w:right w:w="108" w:type="dxa"/>
              <w:bottom w:w="0" w:type="dxa"/>
            </w:tcMar>
            <w:tcW w:w="2362" w:type="dxa"/>
            <w:vAlign w:val="center"/>
            <w:vMerge w:val="restart"/>
            <w:textDirection w:val="lrTb"/>
            <w:noWrap w:val="false"/>
          </w:tcPr>
          <w:p>
            <w:pPr>
              <w:pStyle w:val="814"/>
              <w:jc w:val="center"/>
              <w:spacing w:after="0" w:line="360" w:lineRule="auto"/>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其他设施设备</w:t>
            </w:r>
            <w:r>
              <w:rPr>
                <w:rFonts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261" w:type="dxa"/>
            <w:vAlign w:val="center"/>
            <w:textDirection w:val="lrTb"/>
            <w:noWrap w:val="false"/>
          </w:tcPr>
          <w:p>
            <w:pPr>
              <w:pStyle w:val="814"/>
              <w:jc w:val="center"/>
              <w:spacing w:after="0" w:line="360" w:lineRule="auto"/>
              <w:widowControl w:val="off"/>
              <w:tabs>
                <w:tab w:val="left" w:pos="312"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设备机房（配电间）</w:t>
            </w:r>
            <w:r>
              <w:rPr>
                <w:rFonts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654" w:type="dxa"/>
            <w:vAlign w:val="center"/>
            <w:vMerge w:val="restart"/>
            <w:textDirection w:val="lrTb"/>
            <w:noWrap w:val="false"/>
          </w:tcPr>
          <w:p>
            <w:pPr>
              <w:pStyle w:val="814"/>
              <w:jc w:val="both"/>
              <w:spacing w:after="0" w:line="360" w:lineRule="auto"/>
              <w:widowControl w:val="off"/>
              <w:tabs>
                <w:tab w:val="left" w:pos="1109"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见“3.3公用设施设备维护服务”</w:t>
            </w:r>
            <w:r>
              <w:rPr>
                <w:rFonts w:ascii="宋体" w:hAnsi="宋体" w:eastAsia="宋体" w:cs="宋体"/>
                <w:color w:val="000000" w:themeColor="text1"/>
                <w:sz w:val="21"/>
                <w:szCs w:val="21"/>
                <w:highlight w:val="none"/>
                <w:lang w:eastAsia="zh-CN" w:bidi="ar"/>
              </w:rPr>
            </w:r>
            <w:r>
              <w:rPr>
                <w:color w:val="000000" w:themeColor="text1"/>
                <w:highlight w:val="none"/>
              </w:rPr>
            </w:r>
          </w:p>
        </w:tc>
      </w:tr>
      <w:tr>
        <w:trPr/>
        <w:tc>
          <w:tcPr>
            <w:tcMar>
              <w:left w:w="108" w:type="dxa"/>
              <w:top w:w="0" w:type="dxa"/>
              <w:right w:w="108" w:type="dxa"/>
              <w:bottom w:w="0" w:type="dxa"/>
            </w:tcMar>
            <w:tcW w:w="2362" w:type="dxa"/>
            <w:vAlign w:val="center"/>
            <w:vMerge w:val="continue"/>
            <w:textDirection w:val="lrTb"/>
            <w:noWrap w:val="false"/>
          </w:tcPr>
          <w:p>
            <w:pPr>
              <w:pStyle w:val="814"/>
              <w:jc w:val="center"/>
              <w:spacing w:after="0" w:line="360" w:lineRule="auto"/>
              <w:widowControl w:val="off"/>
              <w:tabs>
                <w:tab w:val="left" w:pos="312" w:leader="none"/>
              </w:tabs>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Mar>
              <w:left w:w="108" w:type="dxa"/>
              <w:top w:w="0" w:type="dxa"/>
              <w:right w:w="108" w:type="dxa"/>
              <w:bottom w:w="0" w:type="dxa"/>
            </w:tcMar>
            <w:tcW w:w="3261" w:type="dxa"/>
            <w:vAlign w:val="center"/>
            <w:textDirection w:val="lrTb"/>
            <w:noWrap w:val="false"/>
          </w:tcPr>
          <w:p>
            <w:pPr>
              <w:pStyle w:val="814"/>
              <w:jc w:val="center"/>
              <w:spacing w:after="0" w:line="360" w:lineRule="auto"/>
              <w:widowControl w:val="off"/>
              <w:tabs>
                <w:tab w:val="left" w:pos="312"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给排水系统</w:t>
            </w:r>
            <w:r>
              <w:rPr>
                <w:rFonts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654" w:type="dxa"/>
            <w:vAlign w:val="center"/>
            <w:vMerge w:val="continue"/>
            <w:textDirection w:val="lrTb"/>
            <w:noWrap w:val="false"/>
          </w:tcPr>
          <w:p>
            <w:pPr>
              <w:pStyle w:val="814"/>
              <w:jc w:val="both"/>
              <w:spacing w:after="0" w:line="360" w:lineRule="auto"/>
              <w:widowControl w:val="off"/>
              <w:rPr>
                <w:rFonts w:ascii="宋体" w:hAnsi="宋体" w:eastAsia="宋体" w:cs="宋体"/>
                <w:color w:val="000000"/>
                <w:sz w:val="21"/>
                <w:szCs w:val="21"/>
                <w:lang w:eastAsia="zh-CN" w:bidi="ar"/>
              </w:rPr>
            </w:pPr>
            <w:r>
              <w:rPr>
                <w:rFonts w:ascii="宋体" w:hAnsi="宋体" w:eastAsia="宋体" w:cs="宋体"/>
                <w:color w:val="000000"/>
                <w:sz w:val="21"/>
                <w:szCs w:val="21"/>
                <w:lang w:eastAsia="zh-CN" w:bidi="ar"/>
              </w:rPr>
            </w:r>
            <w:r/>
          </w:p>
        </w:tc>
      </w:tr>
      <w:tr>
        <w:trPr/>
        <w:tc>
          <w:tcPr>
            <w:tcMar>
              <w:left w:w="108" w:type="dxa"/>
              <w:top w:w="0" w:type="dxa"/>
              <w:right w:w="108" w:type="dxa"/>
              <w:bottom w:w="0" w:type="dxa"/>
            </w:tcMar>
            <w:tcW w:w="2362" w:type="dxa"/>
            <w:vAlign w:val="center"/>
            <w:vMerge w:val="continue"/>
            <w:textDirection w:val="lrTb"/>
            <w:noWrap w:val="false"/>
          </w:tcPr>
          <w:p>
            <w:pPr>
              <w:pStyle w:val="814"/>
              <w:jc w:val="center"/>
              <w:spacing w:after="0" w:line="360" w:lineRule="auto"/>
              <w:widowControl w:val="off"/>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Mar>
              <w:left w:w="108" w:type="dxa"/>
              <w:top w:w="0" w:type="dxa"/>
              <w:right w:w="108" w:type="dxa"/>
              <w:bottom w:w="0" w:type="dxa"/>
            </w:tcMar>
            <w:tcW w:w="3261" w:type="dxa"/>
            <w:vAlign w:val="center"/>
            <w:textDirection w:val="lrTb"/>
            <w:noWrap w:val="false"/>
          </w:tcPr>
          <w:p>
            <w:pPr>
              <w:pStyle w:val="814"/>
              <w:jc w:val="center"/>
              <w:spacing w:after="0" w:line="360" w:lineRule="auto"/>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照明系统</w:t>
            </w:r>
            <w:r>
              <w:rPr>
                <w:rFonts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654" w:type="dxa"/>
            <w:vAlign w:val="center"/>
            <w:vMerge w:val="continue"/>
            <w:textDirection w:val="lrTb"/>
            <w:noWrap w:val="false"/>
          </w:tcPr>
          <w:p>
            <w:pPr>
              <w:pStyle w:val="814"/>
              <w:jc w:val="both"/>
              <w:spacing w:after="0" w:line="360" w:lineRule="auto"/>
              <w:widowControl w:val="off"/>
              <w:rPr>
                <w:rFonts w:ascii="宋体" w:hAnsi="宋体" w:eastAsia="宋体" w:cs="宋体"/>
                <w:color w:val="000000"/>
                <w:sz w:val="21"/>
                <w:szCs w:val="21"/>
                <w:lang w:eastAsia="zh-CN" w:bidi="ar"/>
              </w:rPr>
            </w:pPr>
            <w:r>
              <w:rPr>
                <w:rFonts w:ascii="宋体" w:hAnsi="宋体" w:eastAsia="宋体" w:cs="宋体"/>
                <w:color w:val="000000"/>
                <w:sz w:val="21"/>
                <w:szCs w:val="21"/>
                <w:lang w:eastAsia="zh-CN" w:bidi="ar"/>
              </w:rPr>
            </w:r>
            <w:r/>
          </w:p>
        </w:tc>
      </w:tr>
      <w:tr>
        <w:trPr/>
        <w:tc>
          <w:tcPr>
            <w:tcMar>
              <w:left w:w="108" w:type="dxa"/>
              <w:top w:w="0" w:type="dxa"/>
              <w:right w:w="108" w:type="dxa"/>
              <w:bottom w:w="0" w:type="dxa"/>
            </w:tcMar>
            <w:tcW w:w="2362" w:type="dxa"/>
            <w:vAlign w:val="center"/>
            <w:vMerge w:val="continue"/>
            <w:textDirection w:val="lrTb"/>
            <w:noWrap w:val="false"/>
          </w:tcPr>
          <w:p>
            <w:pPr>
              <w:pStyle w:val="814"/>
              <w:jc w:val="center"/>
              <w:spacing w:after="0" w:line="360" w:lineRule="auto"/>
              <w:widowControl w:val="off"/>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Mar>
              <w:left w:w="108" w:type="dxa"/>
              <w:top w:w="0" w:type="dxa"/>
              <w:right w:w="108" w:type="dxa"/>
              <w:bottom w:w="0" w:type="dxa"/>
            </w:tcMar>
            <w:tcW w:w="3261" w:type="dxa"/>
            <w:vAlign w:val="center"/>
            <w:textDirection w:val="lrTb"/>
            <w:noWrap w:val="false"/>
          </w:tcPr>
          <w:p>
            <w:pPr>
              <w:pStyle w:val="814"/>
              <w:jc w:val="center"/>
              <w:spacing w:after="0" w:line="360" w:lineRule="auto"/>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变电所及配供电设施</w:t>
            </w:r>
            <w:r>
              <w:rPr>
                <w:rFonts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654" w:type="dxa"/>
            <w:vAlign w:val="center"/>
            <w:vMerge w:val="continue"/>
            <w:textDirection w:val="lrTb"/>
            <w:noWrap w:val="false"/>
          </w:tcPr>
          <w:p>
            <w:pPr>
              <w:pStyle w:val="814"/>
              <w:jc w:val="both"/>
              <w:spacing w:after="0" w:line="360" w:lineRule="auto"/>
              <w:widowControl w:val="off"/>
              <w:rPr>
                <w:rFonts w:ascii="宋体" w:hAnsi="宋体" w:eastAsia="宋体" w:cs="宋体"/>
                <w:color w:val="000000"/>
                <w:sz w:val="21"/>
                <w:szCs w:val="21"/>
                <w:lang w:eastAsia="zh-CN" w:bidi="ar"/>
              </w:rPr>
            </w:pPr>
            <w:r>
              <w:rPr>
                <w:rFonts w:ascii="宋体" w:hAnsi="宋体" w:eastAsia="宋体" w:cs="宋体"/>
                <w:color w:val="000000"/>
                <w:sz w:val="21"/>
                <w:szCs w:val="21"/>
                <w:lang w:eastAsia="zh-CN" w:bidi="ar"/>
              </w:rPr>
            </w:r>
            <w:r/>
          </w:p>
        </w:tc>
      </w:tr>
      <w:tr>
        <w:trPr/>
        <w:tc>
          <w:tcPr>
            <w:tcMar>
              <w:left w:w="108" w:type="dxa"/>
              <w:top w:w="0" w:type="dxa"/>
              <w:right w:w="108" w:type="dxa"/>
              <w:bottom w:w="0" w:type="dxa"/>
            </w:tcMar>
            <w:tcW w:w="2362" w:type="dxa"/>
            <w:vAlign w:val="center"/>
            <w:vMerge w:val="continue"/>
            <w:textDirection w:val="lrTb"/>
            <w:noWrap w:val="false"/>
          </w:tcPr>
          <w:p>
            <w:pPr>
              <w:pStyle w:val="814"/>
              <w:jc w:val="center"/>
              <w:spacing w:after="0" w:line="360" w:lineRule="auto"/>
              <w:widowControl w:val="off"/>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Mar>
              <w:left w:w="108" w:type="dxa"/>
              <w:top w:w="0" w:type="dxa"/>
              <w:right w:w="108" w:type="dxa"/>
              <w:bottom w:w="0" w:type="dxa"/>
            </w:tcMar>
            <w:tcW w:w="3261" w:type="dxa"/>
            <w:vAlign w:val="center"/>
            <w:textDirection w:val="lrTb"/>
            <w:noWrap w:val="false"/>
          </w:tcPr>
          <w:p>
            <w:pPr>
              <w:pStyle w:val="814"/>
              <w:jc w:val="center"/>
              <w:spacing w:after="0" w:line="360" w:lineRule="auto"/>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消</w:t>
            </w:r>
            <w:r>
              <w:rPr>
                <w:rFonts w:hint="eastAsia" w:ascii="宋体" w:hAnsi="宋体" w:eastAsia="宋体" w:cs="宋体"/>
                <w:color w:val="000000" w:themeColor="text1"/>
                <w:sz w:val="21"/>
                <w:szCs w:val="21"/>
                <w:highlight w:val="none"/>
                <w:lang w:val="en-US" w:eastAsia="zh-CN" w:bidi="ar"/>
              </w:rPr>
              <w:t xml:space="preserve">防</w:t>
            </w:r>
            <w:r>
              <w:rPr>
                <w:rFonts w:hint="eastAsia" w:ascii="宋体" w:hAnsi="宋体" w:eastAsia="宋体" w:cs="宋体"/>
                <w:color w:val="000000" w:themeColor="text1"/>
                <w:sz w:val="21"/>
                <w:szCs w:val="21"/>
                <w:highlight w:val="none"/>
                <w:lang w:eastAsia="zh-CN" w:bidi="ar"/>
              </w:rPr>
              <w:t xml:space="preserve">监</w:t>
            </w:r>
            <w:r>
              <w:rPr>
                <w:rFonts w:ascii="宋体" w:hAnsi="宋体" w:eastAsia="宋体" w:cs="宋体"/>
                <w:color w:val="000000" w:themeColor="text1"/>
                <w:sz w:val="21"/>
                <w:szCs w:val="21"/>
                <w:highlight w:val="none"/>
                <w:lang w:eastAsia="zh-CN" w:bidi="ar"/>
              </w:rPr>
              <w:t xml:space="preserve">控值守</w:t>
            </w:r>
            <w:r>
              <w:rPr>
                <w:rFonts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3654" w:type="dxa"/>
            <w:vAlign w:val="center"/>
            <w:vMerge w:val="continue"/>
            <w:textDirection w:val="lrTb"/>
            <w:noWrap w:val="false"/>
          </w:tcPr>
          <w:p>
            <w:pPr>
              <w:pStyle w:val="814"/>
              <w:jc w:val="both"/>
              <w:spacing w:after="0" w:line="360" w:lineRule="auto"/>
              <w:widowControl w:val="off"/>
              <w:rPr>
                <w:rFonts w:ascii="宋体" w:hAnsi="宋体" w:eastAsia="宋体" w:cs="宋体"/>
                <w:color w:val="000000"/>
                <w:sz w:val="21"/>
                <w:szCs w:val="21"/>
                <w:lang w:eastAsia="zh-CN" w:bidi="ar"/>
              </w:rPr>
            </w:pPr>
            <w:r>
              <w:rPr>
                <w:rFonts w:ascii="宋体" w:hAnsi="宋体" w:eastAsia="宋体" w:cs="宋体"/>
                <w:color w:val="000000"/>
                <w:sz w:val="21"/>
                <w:szCs w:val="21"/>
                <w:lang w:eastAsia="zh-CN" w:bidi="ar"/>
              </w:rPr>
            </w:r>
            <w:r/>
          </w:p>
        </w:tc>
      </w:tr>
    </w:tbl>
    <w:p>
      <w:pPr>
        <w:pStyle w:val="814"/>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90" w:line="198" w:lineRule="auto"/>
        <w:widowControl/>
        <w:rPr>
          <w:color w:val="000000" w:themeColor="text1"/>
          <w:sz w:val="21"/>
          <w:szCs w:val="21"/>
          <w:highlight w:val="none"/>
        </w:rPr>
      </w:pPr>
      <w:r>
        <w:rPr>
          <w:b/>
          <w:bCs/>
          <w:color w:val="000000" w:themeColor="text1"/>
          <w:spacing w:val="24"/>
          <w:sz w:val="21"/>
          <w:szCs w:val="21"/>
          <w:highlight w:val="none"/>
        </w:rPr>
        <w:t xml:space="preserve">（2）物业管理（室外）</w:t>
      </w:r>
      <w:r>
        <w:rPr>
          <w:color w:val="000000" w:themeColor="text1"/>
          <w:sz w:val="21"/>
          <w:szCs w:val="21"/>
          <w:highlight w:val="none"/>
        </w:rPr>
      </w:r>
      <w:r>
        <w:rPr>
          <w:color w:val="000000" w:themeColor="text1"/>
          <w:highlight w:val="none"/>
        </w:rPr>
      </w:r>
    </w:p>
    <w:tbl>
      <w:tblPr>
        <w:tblStyle w:val="824"/>
        <w:tblW w:w="0" w:type="auto"/>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2376"/>
        <w:gridCol w:w="3119"/>
        <w:gridCol w:w="3772"/>
      </w:tblGrid>
      <w:tr>
        <w:trPr/>
        <w:tc>
          <w:tcPr>
            <w:tcMar>
              <w:left w:w="108" w:type="dxa"/>
              <w:top w:w="0" w:type="dxa"/>
              <w:right w:w="108" w:type="dxa"/>
              <w:bottom w:w="0" w:type="dxa"/>
            </w:tcMar>
            <w:tcW w:w="2376" w:type="dxa"/>
            <w:vAlign w:val="top"/>
            <w:textDirection w:val="lrTb"/>
            <w:noWrap w:val="false"/>
          </w:tcPr>
          <w:p>
            <w:pPr>
              <w:pStyle w:val="814"/>
              <w:jc w:val="center"/>
              <w:spacing w:after="0" w:line="240" w:lineRule="auto"/>
              <w:widowControl w:val="off"/>
              <w:rPr>
                <w:rFonts w:hint="eastAsia" w:ascii="宋体" w:hAnsi="宋体" w:eastAsia="宋体" w:cs="宋体"/>
                <w:color w:val="000000" w:themeColor="text1"/>
                <w:spacing w:val="-1"/>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eastAsia="zh-CN"/>
              </w:rPr>
              <w:t xml:space="preserve">名称</w:t>
            </w:r>
            <w:r>
              <w:rPr>
                <w:rFonts w:hint="eastAsia" w:ascii="宋体" w:hAnsi="宋体" w:eastAsia="宋体" w:cs="宋体"/>
                <w:color w:val="000000" w:themeColor="text1"/>
                <w:spacing w:val="-1"/>
                <w:sz w:val="20"/>
                <w:szCs w:val="20"/>
                <w:highlight w:val="none"/>
                <w:lang w:eastAsia="zh-CN"/>
              </w:rPr>
            </w:r>
            <w:r>
              <w:rPr>
                <w:color w:val="000000" w:themeColor="text1"/>
                <w:highlight w:val="none"/>
              </w:rPr>
            </w:r>
          </w:p>
        </w:tc>
        <w:tc>
          <w:tcPr>
            <w:tcMar>
              <w:left w:w="108" w:type="dxa"/>
              <w:top w:w="0" w:type="dxa"/>
              <w:right w:w="108" w:type="dxa"/>
              <w:bottom w:w="0" w:type="dxa"/>
            </w:tcMar>
            <w:tcW w:w="3119" w:type="dxa"/>
            <w:vAlign w:val="top"/>
            <w:textDirection w:val="lrTb"/>
            <w:noWrap w:val="false"/>
          </w:tcPr>
          <w:p>
            <w:pPr>
              <w:pStyle w:val="814"/>
              <w:jc w:val="center"/>
              <w:spacing w:after="0" w:line="240" w:lineRule="auto"/>
              <w:widowControl w:val="off"/>
              <w:rPr>
                <w:rFonts w:hint="eastAsia" w:ascii="宋体" w:hAnsi="宋体" w:eastAsia="宋体" w:cs="宋体"/>
                <w:color w:val="000000" w:themeColor="text1"/>
                <w:spacing w:val="-1"/>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eastAsia="zh-CN"/>
              </w:rPr>
              <w:t xml:space="preserve">明细</w:t>
            </w:r>
            <w:r>
              <w:rPr>
                <w:rFonts w:hint="eastAsia" w:ascii="宋体" w:hAnsi="宋体" w:eastAsia="宋体" w:cs="宋体"/>
                <w:color w:val="000000" w:themeColor="text1"/>
                <w:spacing w:val="-1"/>
                <w:sz w:val="20"/>
                <w:szCs w:val="20"/>
                <w:highlight w:val="none"/>
                <w:lang w:eastAsia="zh-CN"/>
              </w:rPr>
            </w:r>
            <w:r>
              <w:rPr>
                <w:color w:val="000000" w:themeColor="text1"/>
                <w:highlight w:val="none"/>
              </w:rPr>
            </w:r>
          </w:p>
        </w:tc>
        <w:tc>
          <w:tcPr>
            <w:tcMar>
              <w:left w:w="108" w:type="dxa"/>
              <w:top w:w="0" w:type="dxa"/>
              <w:right w:w="108" w:type="dxa"/>
              <w:bottom w:w="0" w:type="dxa"/>
            </w:tcMar>
            <w:tcW w:w="3772" w:type="dxa"/>
            <w:vAlign w:val="top"/>
            <w:textDirection w:val="lrTb"/>
            <w:noWrap w:val="false"/>
          </w:tcPr>
          <w:p>
            <w:pPr>
              <w:pStyle w:val="814"/>
              <w:jc w:val="center"/>
              <w:spacing w:after="0" w:line="240" w:lineRule="auto"/>
              <w:widowControl w:val="off"/>
              <w:rPr>
                <w:rFonts w:hint="eastAsia" w:ascii="宋体" w:hAnsi="宋体" w:eastAsia="宋体" w:cs="宋体"/>
                <w:color w:val="000000" w:themeColor="text1"/>
                <w:spacing w:val="-1"/>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eastAsia="zh-CN"/>
              </w:rPr>
              <w:t xml:space="preserve">服务内容及标准</w:t>
            </w:r>
            <w:r>
              <w:rPr>
                <w:rFonts w:hint="eastAsia" w:ascii="宋体" w:hAnsi="宋体" w:eastAsia="宋体" w:cs="宋体"/>
                <w:color w:val="000000" w:themeColor="text1"/>
                <w:spacing w:val="-1"/>
                <w:sz w:val="20"/>
                <w:szCs w:val="20"/>
                <w:highlight w:val="none"/>
                <w:lang w:eastAsia="zh-CN"/>
              </w:rPr>
            </w:r>
            <w:r>
              <w:rPr>
                <w:color w:val="000000" w:themeColor="text1"/>
                <w:highlight w:val="none"/>
              </w:rPr>
            </w:r>
          </w:p>
        </w:tc>
      </w:tr>
      <w:tr>
        <w:trPr>
          <w:trHeight w:val="1094"/>
        </w:trPr>
        <w:tc>
          <w:tcPr>
            <w:tcMar>
              <w:left w:w="108" w:type="dxa"/>
              <w:top w:w="0" w:type="dxa"/>
              <w:right w:w="108" w:type="dxa"/>
              <w:bottom w:w="0" w:type="dxa"/>
            </w:tcMar>
            <w:tcW w:w="2376" w:type="dxa"/>
            <w:vAlign w:val="center"/>
            <w:textDirection w:val="lrTb"/>
            <w:noWrap w:val="false"/>
          </w:tcPr>
          <w:p>
            <w:pPr>
              <w:pStyle w:val="814"/>
              <w:jc w:val="left"/>
              <w:spacing w:after="0" w:line="24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操场</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w:t>
            </w:r>
            <w:r>
              <w:rPr>
                <w:rFonts w:hint="eastAsia" w:ascii="宋体" w:hAnsi="宋体" w:eastAsia="宋体" w:cs="宋体"/>
                <w:color w:val="000000" w:themeColor="text1"/>
                <w:sz w:val="22"/>
                <w:szCs w:val="22"/>
                <w:highlight w:val="none"/>
                <w:lang w:eastAsia="zh-CN" w:bidi="ar"/>
              </w:rPr>
              <w:t xml:space="preserve">10000</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772"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见“3.4保洁服务”。</w:t>
            </w:r>
            <w:r>
              <w:rPr>
                <w:rFonts w:hint="eastAsia" w:ascii="宋体" w:hAnsi="宋体" w:eastAsia="宋体" w:cs="宋体"/>
                <w:color w:val="000000" w:themeColor="text1"/>
                <w:sz w:val="20"/>
                <w:szCs w:val="20"/>
                <w:highlight w:val="none"/>
                <w:lang w:eastAsia="zh-CN"/>
              </w:rPr>
            </w:r>
            <w:r>
              <w:rPr>
                <w:color w:val="000000" w:themeColor="text1"/>
                <w:highlight w:val="none"/>
              </w:rPr>
            </w:r>
          </w:p>
        </w:tc>
      </w:tr>
      <w:tr>
        <w:trPr>
          <w:trHeight w:val="1094"/>
        </w:trPr>
        <w:tc>
          <w:tcPr>
            <w:tcMar>
              <w:left w:w="108" w:type="dxa"/>
              <w:top w:w="0" w:type="dxa"/>
              <w:right w:w="108" w:type="dxa"/>
              <w:bottom w:w="0" w:type="dxa"/>
            </w:tcMar>
            <w:tcW w:w="2376" w:type="dxa"/>
            <w:vAlign w:val="center"/>
            <w:textDirection w:val="lrTb"/>
            <w:noWrap w:val="false"/>
          </w:tcPr>
          <w:p>
            <w:pPr>
              <w:pStyle w:val="814"/>
              <w:jc w:val="left"/>
              <w:spacing w:after="0" w:line="24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篮球场</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w:t>
            </w:r>
            <w:r>
              <w:rPr>
                <w:rFonts w:hint="eastAsia" w:ascii="宋体" w:hAnsi="宋体" w:eastAsia="宋体" w:cs="宋体"/>
                <w:color w:val="000000" w:themeColor="text1"/>
                <w:sz w:val="22"/>
                <w:szCs w:val="22"/>
                <w:highlight w:val="none"/>
                <w:lang w:eastAsia="zh-CN" w:bidi="ar"/>
              </w:rPr>
              <w:t xml:space="preserve">6080</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772"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见“3.4保洁服务”。</w:t>
            </w:r>
            <w:r>
              <w:rPr>
                <w:rFonts w:hint="eastAsia" w:ascii="宋体" w:hAnsi="宋体" w:eastAsia="宋体" w:cs="宋体"/>
                <w:color w:val="000000" w:themeColor="text1"/>
                <w:sz w:val="20"/>
                <w:szCs w:val="20"/>
                <w:highlight w:val="none"/>
                <w:lang w:eastAsia="zh-CN" w:bidi="ar"/>
              </w:rPr>
            </w:r>
            <w:r>
              <w:rPr>
                <w:color w:val="000000" w:themeColor="text1"/>
                <w:highlight w:val="none"/>
              </w:rPr>
            </w:r>
          </w:p>
        </w:tc>
      </w:tr>
      <w:tr>
        <w:trPr>
          <w:trHeight w:val="1094"/>
        </w:trPr>
        <w:tc>
          <w:tcPr>
            <w:tcMar>
              <w:left w:w="108" w:type="dxa"/>
              <w:top w:w="0" w:type="dxa"/>
              <w:right w:w="108" w:type="dxa"/>
              <w:bottom w:w="0" w:type="dxa"/>
            </w:tcMar>
            <w:tcW w:w="2376" w:type="dxa"/>
            <w:vAlign w:val="center"/>
            <w:textDirection w:val="lrTb"/>
            <w:noWrap w:val="false"/>
          </w:tcPr>
          <w:p>
            <w:pPr>
              <w:pStyle w:val="814"/>
              <w:jc w:val="left"/>
              <w:spacing w:after="0" w:line="24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广场</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w:t>
            </w:r>
            <w:r>
              <w:rPr>
                <w:rFonts w:hint="eastAsia" w:ascii="宋体" w:hAnsi="宋体" w:eastAsia="宋体" w:cs="宋体"/>
                <w:color w:val="000000" w:themeColor="text1"/>
                <w:sz w:val="22"/>
                <w:szCs w:val="22"/>
                <w:highlight w:val="none"/>
                <w:lang w:eastAsia="zh-CN" w:bidi="ar"/>
              </w:rPr>
              <w:t xml:space="preserve">5000</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772"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见“3.4保洁服务”。</w:t>
            </w:r>
            <w:r>
              <w:rPr>
                <w:rFonts w:hint="eastAsia" w:ascii="宋体" w:hAnsi="宋体" w:eastAsia="宋体" w:cs="宋体"/>
                <w:color w:val="000000" w:themeColor="text1"/>
                <w:sz w:val="20"/>
                <w:szCs w:val="20"/>
                <w:highlight w:val="none"/>
                <w:lang w:eastAsia="zh-CN" w:bidi="ar"/>
              </w:rPr>
            </w:r>
            <w:r>
              <w:rPr>
                <w:color w:val="000000" w:themeColor="text1"/>
                <w:highlight w:val="none"/>
              </w:rPr>
            </w:r>
          </w:p>
        </w:tc>
      </w:tr>
      <w:tr>
        <w:trPr>
          <w:trHeight w:val="1094"/>
        </w:trPr>
        <w:tc>
          <w:tcPr>
            <w:tcMar>
              <w:left w:w="108" w:type="dxa"/>
              <w:top w:w="0" w:type="dxa"/>
              <w:right w:w="108" w:type="dxa"/>
              <w:bottom w:w="0" w:type="dxa"/>
            </w:tcMar>
            <w:tcW w:w="2376" w:type="dxa"/>
            <w:vAlign w:val="center"/>
            <w:textDirection w:val="lrTb"/>
            <w:noWrap w:val="false"/>
          </w:tcPr>
          <w:p>
            <w:pPr>
              <w:pStyle w:val="814"/>
              <w:jc w:val="left"/>
              <w:spacing w:after="0" w:line="24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绿化</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w:t>
            </w:r>
            <w:r>
              <w:rPr>
                <w:rFonts w:hint="eastAsia" w:ascii="宋体" w:hAnsi="宋体" w:eastAsia="宋体" w:cs="宋体"/>
                <w:color w:val="000000" w:themeColor="text1"/>
                <w:sz w:val="22"/>
                <w:szCs w:val="22"/>
                <w:highlight w:val="none"/>
                <w:lang w:eastAsia="zh-CN" w:bidi="ar"/>
              </w:rPr>
              <w:t xml:space="preserve">47860</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772"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见“3.5绿化服务”。</w:t>
            </w:r>
            <w:r>
              <w:rPr>
                <w:rFonts w:hint="eastAsia" w:ascii="宋体" w:hAnsi="宋体" w:eastAsia="宋体" w:cs="宋体"/>
                <w:color w:val="000000" w:themeColor="text1"/>
                <w:sz w:val="20"/>
                <w:szCs w:val="20"/>
                <w:highlight w:val="none"/>
                <w:lang w:eastAsia="zh-CN" w:bidi="ar"/>
              </w:rPr>
            </w:r>
            <w:r>
              <w:rPr>
                <w:color w:val="000000" w:themeColor="text1"/>
                <w:highlight w:val="none"/>
              </w:rPr>
            </w:r>
          </w:p>
        </w:tc>
      </w:tr>
      <w:tr>
        <w:trPr>
          <w:trHeight w:val="1094"/>
        </w:trPr>
        <w:tc>
          <w:tcPr>
            <w:tcMar>
              <w:left w:w="108" w:type="dxa"/>
              <w:top w:w="0" w:type="dxa"/>
              <w:right w:w="108" w:type="dxa"/>
              <w:bottom w:w="0" w:type="dxa"/>
            </w:tcMar>
            <w:tcW w:w="2376" w:type="dxa"/>
            <w:vAlign w:val="center"/>
            <w:textDirection w:val="lrTb"/>
            <w:noWrap w:val="false"/>
          </w:tcPr>
          <w:p>
            <w:pPr>
              <w:pStyle w:val="814"/>
              <w:jc w:val="left"/>
              <w:spacing w:after="0" w:line="24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网球场</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w:t>
            </w:r>
            <w:r>
              <w:rPr>
                <w:rFonts w:hint="eastAsia" w:ascii="宋体" w:hAnsi="宋体" w:eastAsia="宋体" w:cs="宋体"/>
                <w:color w:val="000000" w:themeColor="text1"/>
                <w:sz w:val="22"/>
                <w:szCs w:val="22"/>
                <w:highlight w:val="none"/>
                <w:lang w:eastAsia="zh-CN" w:bidi="ar"/>
              </w:rPr>
              <w:t xml:space="preserve">1296</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772"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见“3.4保洁服务”。</w:t>
            </w:r>
            <w:r>
              <w:rPr>
                <w:rFonts w:hint="eastAsia" w:ascii="宋体" w:hAnsi="宋体" w:eastAsia="宋体" w:cs="宋体"/>
                <w:color w:val="000000" w:themeColor="text1"/>
                <w:sz w:val="20"/>
                <w:szCs w:val="20"/>
                <w:highlight w:val="none"/>
                <w:lang w:eastAsia="zh-CN" w:bidi="ar"/>
              </w:rPr>
            </w:r>
            <w:r>
              <w:rPr>
                <w:color w:val="000000" w:themeColor="text1"/>
                <w:highlight w:val="none"/>
              </w:rPr>
            </w:r>
          </w:p>
        </w:tc>
      </w:tr>
      <w:tr>
        <w:trPr>
          <w:trHeight w:val="1094"/>
        </w:trPr>
        <w:tc>
          <w:tcPr>
            <w:tcMar>
              <w:left w:w="108" w:type="dxa"/>
              <w:top w:w="0" w:type="dxa"/>
              <w:right w:w="108" w:type="dxa"/>
              <w:bottom w:w="0" w:type="dxa"/>
            </w:tcMar>
            <w:tcW w:w="2376" w:type="dxa"/>
            <w:vAlign w:val="center"/>
            <w:textDirection w:val="lrTb"/>
            <w:noWrap w:val="false"/>
          </w:tcPr>
          <w:p>
            <w:pPr>
              <w:pStyle w:val="814"/>
              <w:jc w:val="left"/>
              <w:spacing w:after="0" w:line="24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排球场</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w:t>
            </w:r>
            <w:r>
              <w:rPr>
                <w:rFonts w:hint="eastAsia" w:ascii="宋体" w:hAnsi="宋体" w:eastAsia="宋体" w:cs="宋体"/>
                <w:color w:val="000000" w:themeColor="text1"/>
                <w:sz w:val="22"/>
                <w:szCs w:val="22"/>
                <w:highlight w:val="none"/>
                <w:lang w:eastAsia="zh-CN" w:bidi="ar"/>
              </w:rPr>
              <w:t xml:space="preserve">1880</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772"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见“3.4保洁服务”。</w:t>
            </w:r>
            <w:r>
              <w:rPr>
                <w:rFonts w:hint="eastAsia" w:ascii="宋体" w:hAnsi="宋体" w:eastAsia="宋体" w:cs="宋体"/>
                <w:color w:val="000000" w:themeColor="text1"/>
                <w:sz w:val="20"/>
                <w:szCs w:val="20"/>
                <w:highlight w:val="none"/>
                <w:lang w:eastAsia="zh-CN" w:bidi="ar"/>
              </w:rPr>
            </w:r>
            <w:r>
              <w:rPr>
                <w:color w:val="000000" w:themeColor="text1"/>
                <w:highlight w:val="none"/>
              </w:rPr>
            </w:r>
          </w:p>
        </w:tc>
      </w:tr>
      <w:tr>
        <w:trPr>
          <w:trHeight w:val="1094"/>
        </w:trPr>
        <w:tc>
          <w:tcPr>
            <w:tcMar>
              <w:left w:w="108" w:type="dxa"/>
              <w:top w:w="0" w:type="dxa"/>
              <w:right w:w="108" w:type="dxa"/>
              <w:bottom w:w="0" w:type="dxa"/>
            </w:tcMar>
            <w:tcW w:w="2376" w:type="dxa"/>
            <w:vAlign w:val="center"/>
            <w:textDirection w:val="lrTb"/>
            <w:noWrap w:val="false"/>
          </w:tcPr>
          <w:p>
            <w:pPr>
              <w:pStyle w:val="814"/>
              <w:jc w:val="left"/>
              <w:spacing w:after="0" w:line="24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地库</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w:t>
            </w:r>
            <w:r>
              <w:rPr>
                <w:rFonts w:hint="eastAsia" w:ascii="宋体" w:hAnsi="宋体" w:eastAsia="宋体" w:cs="宋体"/>
                <w:color w:val="000000" w:themeColor="text1"/>
                <w:sz w:val="22"/>
                <w:szCs w:val="22"/>
                <w:highlight w:val="none"/>
                <w:lang w:eastAsia="zh-CN" w:bidi="ar"/>
              </w:rPr>
              <w:t xml:space="preserve">29845.06</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772" w:type="dxa"/>
            <w:vAlign w:val="center"/>
            <w:textDirection w:val="lrTb"/>
            <w:noWrap w:val="false"/>
          </w:tcPr>
          <w:p>
            <w:pPr>
              <w:pStyle w:val="814"/>
              <w:jc w:val="left"/>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见“3.3公用设施设备维护服务”；见“3.4保洁服务”。</w:t>
            </w:r>
            <w:r>
              <w:rPr>
                <w:rFonts w:hint="eastAsia" w:ascii="宋体" w:hAnsi="宋体" w:eastAsia="宋体" w:cs="宋体"/>
                <w:color w:val="000000" w:themeColor="text1"/>
                <w:sz w:val="20"/>
                <w:szCs w:val="20"/>
                <w:highlight w:val="none"/>
                <w:lang w:eastAsia="zh-CN" w:bidi="ar"/>
              </w:rPr>
            </w:r>
            <w:r>
              <w:rPr>
                <w:color w:val="000000" w:themeColor="text1"/>
                <w:highlight w:val="none"/>
              </w:rPr>
            </w:r>
          </w:p>
        </w:tc>
      </w:tr>
      <w:tr>
        <w:trPr>
          <w:trHeight w:val="1579"/>
        </w:trPr>
        <w:tc>
          <w:tcPr>
            <w:tcMar>
              <w:left w:w="108" w:type="dxa"/>
              <w:top w:w="0" w:type="dxa"/>
              <w:right w:w="108" w:type="dxa"/>
              <w:bottom w:w="0" w:type="dxa"/>
            </w:tcMar>
            <w:tcW w:w="2376" w:type="dxa"/>
            <w:vAlign w:val="center"/>
            <w:textDirection w:val="lrTb"/>
            <w:noWrap w:val="false"/>
          </w:tcPr>
          <w:p>
            <w:pPr>
              <w:pStyle w:val="814"/>
              <w:jc w:val="left"/>
              <w:spacing w:after="0" w:line="240" w:lineRule="auto"/>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2"/>
                <w:szCs w:val="22"/>
                <w:highlight w:val="none"/>
                <w:lang w:eastAsia="zh-CN" w:bidi="ar"/>
              </w:rPr>
              <w:t xml:space="preserve">人防</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119" w:type="dxa"/>
            <w:vAlign w:val="center"/>
            <w:textDirection w:val="lrTb"/>
            <w:noWrap w:val="false"/>
          </w:tcPr>
          <w:p>
            <w:pPr>
              <w:pStyle w:val="814"/>
              <w:jc w:val="center"/>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建筑面积10285.06㎡。</w:t>
            </w:r>
            <w:r>
              <w:rPr>
                <w:rFonts w:hint="eastAsia" w:ascii="宋体" w:hAnsi="宋体" w:eastAsia="宋体" w:cs="宋体"/>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3772" w:type="dxa"/>
            <w:vAlign w:val="center"/>
            <w:textDirection w:val="lrTb"/>
            <w:noWrap w:val="false"/>
          </w:tcPr>
          <w:p>
            <w:pPr>
              <w:pStyle w:val="814"/>
              <w:jc w:val="left"/>
              <w:spacing w:after="0" w:line="249" w:lineRule="atLeast"/>
              <w:widowControl w:val="off"/>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lang w:eastAsia="zh-CN" w:bidi="ar"/>
              </w:rPr>
              <w:t xml:space="preserve">见“3.3公用设施设备维护服务”；见“3.4保洁服务”。</w:t>
            </w:r>
            <w:r>
              <w:rPr>
                <w:rFonts w:hint="eastAsia" w:ascii="宋体" w:hAnsi="宋体" w:eastAsia="宋体" w:cs="宋体"/>
                <w:color w:val="000000" w:themeColor="text1"/>
                <w:sz w:val="20"/>
                <w:szCs w:val="20"/>
                <w:highlight w:val="none"/>
                <w:lang w:eastAsia="zh-CN" w:bidi="ar"/>
              </w:rPr>
            </w:r>
            <w:r>
              <w:rPr>
                <w:color w:val="000000" w:themeColor="text1"/>
                <w:highlight w:val="none"/>
              </w:rPr>
            </w:r>
          </w:p>
        </w:tc>
      </w:tr>
    </w:tbl>
    <w:p>
      <w:pPr>
        <w:pStyle w:val="814"/>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firstLine="480"/>
        <w:jc w:val="both"/>
        <w:spacing w:after="0" w:line="85" w:lineRule="atLeast"/>
        <w:rPr>
          <w:b/>
          <w:bCs/>
          <w:color w:val="000000" w:themeColor="text1"/>
          <w:spacing w:val="15"/>
          <w:sz w:val="21"/>
          <w:szCs w:val="21"/>
          <w:highlight w:val="none"/>
        </w:rPr>
        <w:pBdr>
          <w:top w:val="none" w:color="000000" w:sz="0" w:space="0"/>
          <w:left w:val="none" w:color="000000" w:sz="0" w:space="0"/>
          <w:bottom w:val="none" w:color="000000" w:sz="0" w:space="0"/>
          <w:right w:val="none" w:color="000000" w:sz="0" w:space="0"/>
        </w:pBdr>
      </w:pPr>
      <w:r>
        <w:rPr>
          <w:b/>
          <w:bCs/>
          <w:color w:val="000000" w:themeColor="text1"/>
          <w:spacing w:val="15"/>
          <w:sz w:val="21"/>
          <w:szCs w:val="21"/>
          <w:highlight w:val="none"/>
        </w:rPr>
        <w:t xml:space="preserve">3</w:t>
      </w:r>
      <w:r>
        <w:rPr>
          <w:b/>
          <w:bCs/>
          <w:color w:val="000000" w:themeColor="text1"/>
          <w:spacing w:val="-28"/>
          <w:sz w:val="21"/>
          <w:szCs w:val="21"/>
          <w:highlight w:val="none"/>
        </w:rPr>
        <w:t xml:space="preserve"> </w:t>
      </w:r>
      <w:r>
        <w:rPr>
          <w:b/>
          <w:bCs/>
          <w:color w:val="000000" w:themeColor="text1"/>
          <w:spacing w:val="15"/>
          <w:sz w:val="21"/>
          <w:szCs w:val="21"/>
          <w:highlight w:val="none"/>
        </w:rPr>
        <w:t xml:space="preserve">.物业管理服务内容及标准</w:t>
      </w:r>
      <w:r>
        <w:rPr>
          <w:b/>
          <w:bCs/>
          <w:color w:val="000000" w:themeColor="text1"/>
          <w:spacing w:val="15"/>
          <w:sz w:val="21"/>
          <w:szCs w:val="21"/>
          <w:highlight w:val="none"/>
        </w:rPr>
      </w:r>
      <w:r>
        <w:rPr>
          <w:color w:val="000000" w:themeColor="text1"/>
          <w:highlight w:val="none"/>
        </w:rPr>
      </w:r>
    </w:p>
    <w:p>
      <w:pPr>
        <w:pStyle w:val="814"/>
        <w:ind w:firstLine="480"/>
        <w:jc w:val="both"/>
        <w:spacing w:after="0" w:line="85" w:lineRule="atLeast"/>
        <w:rPr>
          <w:rFonts w:eastAsia="Calibri"/>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  基本服务</w:t>
      </w:r>
      <w:r>
        <w:rPr>
          <w:rFonts w:eastAsia="Calibri"/>
          <w:color w:val="000000" w:themeColor="text1"/>
          <w:highlight w:val="none"/>
        </w:rPr>
      </w:r>
      <w:r>
        <w:rPr>
          <w:color w:val="000000" w:themeColor="text1"/>
          <w:highlight w:val="none"/>
        </w:rPr>
      </w:r>
    </w:p>
    <w:p>
      <w:pPr>
        <w:pStyle w:val="818"/>
        <w:ind w:left="20"/>
        <w:keepLines w:val="0"/>
        <w:keepNext w:val="0"/>
        <w:pageBreakBefore w:val="0"/>
        <w:spacing w:before="90" w:line="213"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p>
    <w:tbl>
      <w:tblPr>
        <w:tblStyle w:val="827"/>
        <w:tblpPr w:horzAnchor="page" w:tblpX="564" w:vertAnchor="text" w:tblpY="543" w:leftFromText="180" w:topFromText="0" w:rightFromText="180" w:bottomFromText="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2887"/>
        <w:gridCol w:w="5184"/>
      </w:tblGrid>
      <w:tr>
        <w:trPr>
          <w:trHeight w:val="384"/>
        </w:trPr>
        <w:tc>
          <w:tcPr>
            <w:tcMar>
              <w:left w:w="108" w:type="dxa"/>
              <w:top w:w="0" w:type="dxa"/>
              <w:right w:w="108" w:type="dxa"/>
              <w:bottom w:w="0" w:type="dxa"/>
            </w:tcMar>
            <w:tcW w:w="1264"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framePr w:vAnchor="text" w:hAnchor="page" w:x="564" w:y="543"/>
            </w:pPr>
            <w:r>
              <w:rPr>
                <w:rFonts w:ascii="微软雅黑" w:hAnsi="微软雅黑" w:eastAsia="微软雅黑" w:cs="微软雅黑"/>
                <w:color w:val="000000" w:themeColor="text1"/>
                <w:spacing w:val="-1"/>
                <w:sz w:val="21"/>
                <w:szCs w:val="20"/>
                <w:highlight w:val="none"/>
                <w:lang w:eastAsia="zh-CN"/>
              </w:rPr>
              <w:t xml:space="preserve">序号</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2887"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framePr w:vAnchor="text" w:hAnchor="page" w:x="564" w:y="543"/>
            </w:pPr>
            <w:r>
              <w:rPr>
                <w:rFonts w:ascii="微软雅黑" w:hAnsi="微软雅黑" w:eastAsia="微软雅黑" w:cs="微软雅黑"/>
                <w:color w:val="000000" w:themeColor="text1"/>
                <w:spacing w:val="-1"/>
                <w:sz w:val="21"/>
                <w:szCs w:val="20"/>
                <w:highlight w:val="none"/>
                <w:lang w:eastAsia="zh-CN"/>
              </w:rPr>
              <w:t xml:space="preserve">服务内容</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5184"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framePr w:vAnchor="text" w:hAnchor="page" w:x="564" w:y="543"/>
            </w:pPr>
            <w:r>
              <w:rPr>
                <w:rFonts w:ascii="微软雅黑" w:hAnsi="微软雅黑" w:eastAsia="微软雅黑" w:cs="微软雅黑"/>
                <w:color w:val="000000" w:themeColor="text1"/>
                <w:spacing w:val="-1"/>
                <w:sz w:val="21"/>
                <w:szCs w:val="20"/>
                <w:highlight w:val="none"/>
                <w:lang w:eastAsia="zh-CN"/>
              </w:rPr>
              <w:t xml:space="preserve">服务标准</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r>
      <w:tr>
        <w:trPr>
          <w:trHeight w:val="2211"/>
        </w:trPr>
        <w:tc>
          <w:tcPr>
            <w:tcMar>
              <w:left w:w="108" w:type="dxa"/>
              <w:top w:w="0" w:type="dxa"/>
              <w:right w:w="108" w:type="dxa"/>
              <w:bottom w:w="0" w:type="dxa"/>
            </w:tcMar>
            <w:tcW w:w="1264"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1</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目标与责任</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184" w:type="dxa"/>
            <w:vAlign w:val="center"/>
            <w:textDirection w:val="lrTb"/>
            <w:noWrap w:val="false"/>
          </w:tcPr>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1.结合采购人要求及物业服务实际情况，制定年度管理目标、月度计划与周计划，明确责任分工，并制定配套实施方案。</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2.认真履行职责，严格按协议中的质量保证体系做好各项工作，确保在岗在位，各尽其职，保证服务质量。 </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3.中标方在做好工作的同时，有责任向学校提供合理化建议，以提高管理效率和管理质量。</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2759"/>
        </w:trPr>
        <w:tc>
          <w:tcPr>
            <w:tcMar>
              <w:left w:w="108" w:type="dxa"/>
              <w:top w:w="0" w:type="dxa"/>
              <w:right w:w="108" w:type="dxa"/>
              <w:bottom w:w="0" w:type="dxa"/>
            </w:tcMar>
            <w:tcW w:w="1264"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2</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服务人员要求</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184" w:type="dxa"/>
            <w:vAlign w:val="center"/>
            <w:textDirection w:val="lrTb"/>
            <w:noWrap w:val="false"/>
          </w:tcPr>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1.中标方必须按规定对上岗人员进行政治审查，确保录用人员无刑事犯罪记录（需出具公安联网无犯罪记录证明）。从业人员必须满足相关行业的从业资格要求（需提供相应职业技能证书）。</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2.中标方必须按规定对上岗人员开展岗位培训，并定期组织职业道德教育，引导员工端正服务态度、提升服务质量，严格遵守学校各项规章制度及工作规范，自觉维护学校形象，服从工作安排。对于违反劳动纪律、工作作风拖沓的员工，经查实后将酌情予以处罚；情节严重者，学校有权予以辞退。</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3581"/>
        </w:trPr>
        <w:tc>
          <w:tcPr>
            <w:tcMar>
              <w:left w:w="108" w:type="dxa"/>
              <w:top w:w="0" w:type="dxa"/>
              <w:right w:w="108" w:type="dxa"/>
              <w:bottom w:w="0" w:type="dxa"/>
            </w:tcMar>
            <w:tcW w:w="1264"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3</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档案管理</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184" w:type="dxa"/>
            <w:vAlign w:val="center"/>
            <w:textDirection w:val="lrTb"/>
            <w:noWrap w:val="false"/>
          </w:tcPr>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1.建立完善的物业信息管理体系，确保文件资料与服务记录的及时归档、精准存储与安全防护。</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2.确保档案记录体系完整覆盖全业务场景，具体包括：①员工教育培训及考核档案；②房屋装修、维保等全周期维护记录；③公用设施设备的运行监控、定期巡检、维护保养、值守及维修档案；④保洁服务的工作日志与质量检查记录；⑤绿化养护的工作计划与实施日志；⑥其他与物业服务相关的重要档案资料。</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3.严格遵守采购人的信息保密管理规定，未经书面许可，严禁将建筑物平面图等涉密资料挪作他用或向任何第三方泄露。</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4.服务履约完成后，应将全部档案资料完整移交采购人，由采购人按照政府采购相关规定统一归档管理。</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362"/>
        </w:trPr>
        <w:tc>
          <w:tcPr>
            <w:tcMar>
              <w:left w:w="108" w:type="dxa"/>
              <w:top w:w="0" w:type="dxa"/>
              <w:right w:w="108" w:type="dxa"/>
              <w:bottom w:w="0" w:type="dxa"/>
            </w:tcMar>
            <w:tcW w:w="1264"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服务改进</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184" w:type="dxa"/>
            <w:vAlign w:val="center"/>
            <w:textDirection w:val="lrTb"/>
            <w:noWrap w:val="false"/>
          </w:tcPr>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1.明确服务改进负责人，定期对物业服务全流程开展自查自纠，结合师生反馈意见与服务质量评价结果，制定针对性改进措施，持续提升管理效能与服务水平。</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2.建立不合格服务管控机制，对服务不达标的问题进行根源分析，及时制定并落实纠正措施，从源头消除问题隐患，防止同类问题重复发生。</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3.对检查发现的需整改问题，严格按照规定时限完成整改，并同步向相关方反馈整改进展与结果。</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4.建立师生投诉快速响应机制，对师生提出的投诉需求，确保在1小时内响应受理，24小时内反馈处理进展，一般投诉事项</w:t>
            </w:r>
            <w:r>
              <w:rPr>
                <w:rFonts w:ascii="宋体" w:hAnsi="宋体" w:eastAsia="Calibri" w:cs="宋体"/>
                <w:color w:val="000000" w:themeColor="text1"/>
                <w:sz w:val="21"/>
                <w:szCs w:val="21"/>
                <w:highlight w:val="none"/>
                <w:lang w:eastAsia="zh-CN" w:bidi="ar"/>
              </w:rPr>
              <w:t xml:space="preserve">2</w:t>
            </w:r>
            <w:r>
              <w:rPr>
                <w:rFonts w:ascii="宋体" w:hAnsi="宋体" w:eastAsia="宋体" w:cs="宋体"/>
                <w:color w:val="000000" w:themeColor="text1"/>
                <w:sz w:val="21"/>
                <w:szCs w:val="21"/>
                <w:highlight w:val="none"/>
                <w:lang w:eastAsia="zh-CN" w:bidi="ar"/>
              </w:rPr>
              <w:t xml:space="preserve">个工作日内办结并回复结果；复杂投诉事项需及时告知师生延期原因，最长不超过7个工作日办结。处理过程中需做好记录，办结后定期开展投诉复盘分析，优化服务流程。</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362"/>
        </w:trPr>
        <w:tc>
          <w:tcPr>
            <w:tcMar>
              <w:left w:w="108" w:type="dxa"/>
              <w:top w:w="0" w:type="dxa"/>
              <w:right w:w="108" w:type="dxa"/>
              <w:bottom w:w="0" w:type="dxa"/>
            </w:tcMar>
            <w:tcW w:w="1264"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5</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重大活动后勤保障</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184" w:type="dxa"/>
            <w:vAlign w:val="center"/>
            <w:textDirection w:val="lrTb"/>
            <w:noWrap w:val="false"/>
          </w:tcPr>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1.全面配合采购人制定重大活动后勤保障工作流程，深入了解任务需求，依据工作部署制定详尽的后勤保障实施方案。</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2.严格按照方案在关键区域和重点部位部署保障力量，确保活动顺利开展；对活动区域进行全方位安全排查，及时发现并消除安全隐患；有序引导和管理活动秩序，保障通道畅通；以礼貌、专业的态度服务来宾，展现良好形象。</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3.活动结束后，对现场进行全面检查，彻底清理场地，恢复环境整洁。</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362"/>
        </w:trPr>
        <w:tc>
          <w:tcPr>
            <w:tcMar>
              <w:left w:w="108" w:type="dxa"/>
              <w:top w:w="0" w:type="dxa"/>
              <w:right w:w="108" w:type="dxa"/>
              <w:bottom w:w="0" w:type="dxa"/>
            </w:tcMar>
            <w:tcW w:w="1264"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6</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应急保障预案</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184" w:type="dxa"/>
            <w:vAlign w:val="center"/>
            <w:textDirection w:val="lrTb"/>
            <w:noWrap w:val="false"/>
          </w:tcPr>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1.结合项目实际情况，对重点区域和安全隐患进行全面排查，建立详细的风险清单和管理台账；对排查出的危险隐患进行科学的风险分析，制定针对性的防控或整改措施，并实施定期监控；根据设施设备更新、服务内容调整等情况，及时更新风险清单和台账，确保风险隐患始终处于可控状态。</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2.在处理特殊事件和紧急、突发事故期间，学校对中标方的工作人员拥有直接指挥权。</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3.根据学校各楼栋隐患排查结果和实际运营情况，制定完善的专项应急预案，包括但不限于：火情火警紧急处置预案、人员紧急疏散预案、停水停电应急处置预案、恶劣天气应对预案、传染病及疫情防控预案等。</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4.定期组织应急预案的培训和演练活动，相关岗位人员每半年至少开展一次专项应急预案演练；完整留存培训及演练的记录和影像资料，并对预案的可行性和有效性进行评估，确保预案与实际情况紧密结合。</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5.根据专项应急预案的需求，配备充足的应急物资，建立详细的物资清单和管理台账；安排专人定期对物资进行检查，一旦发现物资不足或失效，及时通知采购人补充或更新，确保应急物资随时可用。</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362"/>
        </w:trPr>
        <w:tc>
          <w:tcPr>
            <w:tcMar>
              <w:left w:w="108" w:type="dxa"/>
              <w:top w:w="0" w:type="dxa"/>
              <w:right w:w="108" w:type="dxa"/>
              <w:bottom w:w="0" w:type="dxa"/>
            </w:tcMar>
            <w:tcW w:w="1264"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7</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服务方案及工作制度</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184" w:type="dxa"/>
            <w:vAlign w:val="center"/>
            <w:textDirection w:val="lrTb"/>
            <w:noWrap w:val="false"/>
          </w:tcPr>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1.建立健全各项工作制度，主要包括：人员录用与考核制度、档案管理制度、物业服务规范、公用设施设备管理制度等。</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2.编制全面的项目实施方案，主要包括：项目交接方案、人员培训方案、人员稳定性保障方案、保密管理方案等。</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3.制定专业的物业服务方案，主要包括：房屋维护服务方案、公用设施设备维护服务方案、绿化养护服务方案、保洁服务方案等。</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362"/>
        </w:trPr>
        <w:tc>
          <w:tcPr>
            <w:tcMar>
              <w:left w:w="108" w:type="dxa"/>
              <w:top w:w="0" w:type="dxa"/>
              <w:right w:w="108" w:type="dxa"/>
              <w:bottom w:w="0" w:type="dxa"/>
            </w:tcMar>
            <w:tcW w:w="1264"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8</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紧急维修</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184" w:type="dxa"/>
            <w:vAlign w:val="center"/>
            <w:textDirection w:val="lrTb"/>
            <w:noWrap w:val="false"/>
          </w:tcPr>
          <w:p>
            <w:pPr>
              <w:pStyle w:val="814"/>
              <w:keepNext/>
              <w:spacing w:after="0" w:line="240" w:lineRule="auto"/>
              <w:widowControl w:val="off"/>
              <w:rPr>
                <w:rFonts w:hint="eastAsia" w:ascii="宋体" w:hAnsi="宋体" w:eastAsia="宋体" w:cs="宋体"/>
                <w:color w:val="000000" w:themeColor="text1"/>
                <w:sz w:val="21"/>
                <w:szCs w:val="21"/>
                <w:highlight w:val="none"/>
              </w:rPr>
              <w:framePr w:vAnchor="text" w:hAnchor="page" w:x="564" w:y="543"/>
            </w:pPr>
            <w:r>
              <w:rPr>
                <w:rFonts w:ascii="宋体" w:hAnsi="宋体" w:eastAsia="宋体" w:cs="宋体"/>
                <w:color w:val="000000" w:themeColor="text1"/>
                <w:sz w:val="21"/>
                <w:szCs w:val="21"/>
                <w:highlight w:val="none"/>
                <w:lang w:eastAsia="zh-CN" w:bidi="ar"/>
              </w:rPr>
              <w:t xml:space="preserve">紧急维修人员在接到报修通知后，须立即响应，确认故障信息与具体位置，并迅速携带必要工具及设备出发。维修人员应确保在15分钟内抵达现场，途中与报修人保持联络，及时更新预计到达时间。到达后，须首先进行现场安全评估，随即展开故障诊断与维修作业。维修过程中应持续操作，直至设备或系统故障被完全排除，功能恢复正常。完成后需进行必要测试，确认无误后方可离场，并做好维修记录与汇报。</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rHeight w:val="2102"/>
        </w:trPr>
        <w:tc>
          <w:tcPr>
            <w:tcMar>
              <w:left w:w="108" w:type="dxa"/>
              <w:top w:w="0" w:type="dxa"/>
              <w:right w:w="108" w:type="dxa"/>
              <w:bottom w:w="0" w:type="dxa"/>
            </w:tcMar>
            <w:tcW w:w="1264" w:type="dxa"/>
            <w:vAlign w:val="center"/>
            <w:textDirection w:val="lrTb"/>
            <w:noWrap w:val="false"/>
          </w:tcPr>
          <w:p>
            <w:pPr>
              <w:pStyle w:val="814"/>
              <w:jc w:val="center"/>
              <w:keepNext/>
              <w:spacing w:after="0" w:line="240" w:lineRule="auto"/>
              <w:widowControl w:val="off"/>
              <w:rPr>
                <w:rFonts w:ascii="宋体" w:hAnsi="宋体" w:eastAsia="宋体" w:cs="宋体"/>
                <w:color w:val="000000" w:themeColor="text1"/>
                <w:sz w:val="21"/>
                <w:szCs w:val="21"/>
                <w:highlight w:val="none"/>
              </w:rPr>
              <w:framePr w:vAnchor="text" w:hAnchor="page" w:x="564" w:y="543"/>
            </w:pPr>
            <w:r>
              <w:rPr>
                <w:rFonts w:hint="eastAsia" w:ascii="宋体" w:hAnsi="宋体" w:eastAsia="宋体" w:cs="宋体"/>
                <w:color w:val="000000" w:themeColor="text1"/>
                <w:sz w:val="21"/>
                <w:szCs w:val="21"/>
                <w:highlight w:val="none"/>
                <w:lang w:val="en-US" w:eastAsia="zh-CN" w:bidi="ar"/>
              </w:rPr>
              <w:t xml:space="preserve">9</w:t>
            </w:r>
            <w:r>
              <w:rPr>
                <w:rFonts w:ascii="宋体" w:hAnsi="宋体" w:eastAsia="宋体" w:cs="宋体"/>
                <w:color w:val="000000" w:themeColor="text1"/>
                <w:sz w:val="21"/>
                <w:szCs w:val="21"/>
                <w:highlight w:val="none"/>
                <w:lang w:val="en-US" w:eastAsia="zh-CN" w:bidi="ar"/>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keepNext/>
              <w:spacing w:after="0" w:line="240" w:lineRule="auto"/>
              <w:widowControl w:val="off"/>
              <w:rPr>
                <w:rFonts w:ascii="宋体" w:hAnsi="宋体" w:eastAsia="宋体" w:cs="宋体"/>
                <w:color w:val="000000" w:themeColor="text1"/>
                <w:sz w:val="21"/>
                <w:szCs w:val="21"/>
                <w:highlight w:val="none"/>
              </w:rPr>
              <w:framePr w:vAnchor="text" w:hAnchor="page" w:x="564" w:y="543"/>
            </w:pPr>
            <w:r>
              <w:rPr>
                <w:rFonts w:hint="eastAsia" w:ascii="宋体" w:hAnsi="宋体" w:eastAsia="宋体" w:cs="宋体"/>
                <w:color w:val="000000" w:themeColor="text1"/>
                <w:sz w:val="21"/>
                <w:szCs w:val="21"/>
                <w:highlight w:val="none"/>
                <w:lang w:eastAsia="zh-CN" w:bidi="ar"/>
              </w:rPr>
              <w:t xml:space="preserve">全校教学物资、办公物资、文体器材、课桌椅、教具、活动物料、仓储物资搬运、上下货、库房规整、教室及功能室桌椅调配、大型活动场地布置与清场撤场、废旧物资集中清运</w:t>
            </w:r>
            <w:r>
              <w:rPr>
                <w:rFonts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184" w:type="dxa"/>
            <w:vAlign w:val="center"/>
            <w:textDirection w:val="lrTb"/>
            <w:noWrap w:val="false"/>
          </w:tcPr>
          <w:p>
            <w:pPr>
              <w:pStyle w:val="814"/>
              <w:keepNext/>
              <w:spacing w:after="0" w:line="240" w:lineRule="auto"/>
              <w:widowControl w:val="off"/>
              <w:rPr>
                <w:rFonts w:ascii="宋体" w:hAnsi="宋体" w:eastAsia="宋体" w:cs="宋体"/>
                <w:color w:val="000000" w:themeColor="text1"/>
                <w:sz w:val="21"/>
                <w:szCs w:val="21"/>
                <w:highlight w:val="none"/>
              </w:rPr>
              <w:framePr w:vAnchor="text" w:hAnchor="page" w:x="564" w:y="543"/>
            </w:pPr>
            <w:r>
              <w:rPr>
                <w:rFonts w:hint="eastAsia" w:ascii="宋体" w:hAnsi="宋体" w:eastAsia="宋体" w:cs="宋体"/>
                <w:color w:val="000000" w:themeColor="text1"/>
                <w:sz w:val="21"/>
                <w:szCs w:val="21"/>
                <w:highlight w:val="none"/>
                <w:lang w:val="en-US" w:eastAsia="zh-CN" w:bidi="ar"/>
              </w:rPr>
              <w:t xml:space="preserve">纳入常态化物业服务，无条件配合学校总务处及各部门调度完成各类搬运、器材调配、场地布置、仓库规整等后勤辅助工作，相关费用全部包含在合同总价内，不另行计费、不推诿拒办</w:t>
            </w:r>
            <w:r>
              <w:rPr>
                <w:rFonts w:ascii="宋体" w:hAnsi="宋体" w:eastAsia="宋体" w:cs="宋体"/>
                <w:color w:val="000000" w:themeColor="text1"/>
                <w:sz w:val="21"/>
                <w:szCs w:val="21"/>
                <w:highlight w:val="none"/>
                <w:lang w:eastAsia="zh-CN" w:bidi="ar"/>
              </w:rPr>
            </w:r>
            <w:r>
              <w:rPr>
                <w:color w:val="000000" w:themeColor="text1"/>
                <w:highlight w:val="none"/>
              </w:rPr>
            </w:r>
          </w:p>
        </w:tc>
      </w:tr>
    </w:tbl>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highlight w:val="none"/>
        </w:rPr>
      </w:r>
    </w:p>
    <w:p>
      <w:pPr>
        <w:pStyle w:val="814"/>
        <w:ind w:firstLine="480"/>
        <w:jc w:val="both"/>
        <w:spacing w:after="0" w:line="85" w:lineRule="atLeast"/>
        <w:rPr>
          <w:rFonts w:eastAsia="Calibri"/>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3.2 房屋维护服务</w:t>
      </w:r>
      <w:r>
        <w:rPr>
          <w:rFonts w:eastAsia="Calibri"/>
          <w:color w:val="000000" w:themeColor="text1"/>
          <w:highlight w:val="none"/>
        </w:rPr>
      </w:r>
      <w:r>
        <w:rPr>
          <w:color w:val="000000" w:themeColor="text1"/>
          <w:highlight w:val="none"/>
        </w:rPr>
      </w:r>
    </w:p>
    <w:tbl>
      <w:tblPr>
        <w:tblStyle w:val="8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Mar>
              <w:left w:w="108" w:type="dxa"/>
              <w:top w:w="0" w:type="dxa"/>
              <w:right w:w="108" w:type="dxa"/>
              <w:bottom w:w="0" w:type="dxa"/>
            </w:tcMar>
            <w:tcW w:w="1242"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序号</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服务内容</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服务标准</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主体结构、围护结构、部品部件</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（1）每季度至少开展1次房屋结构安全巡视，发现外观有变形、开裂等现象，及时建议采购人申请房屋安全鉴定，并采取必要的避险和防护措施。</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（2）每季度至少开展1次外墙贴饰面、幕墙玻璃、雨棚、空调室外机支撑构件等检查，发现破损，及时向采购人报告，按采购人要求出具维修方案，待采购人同意后按维修方案实施维修。</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（3）定期开展公用部位的门、窗、楼梯、通风道、室内地面、墙面、吊顶和室外屋面等巡查，如发现破损，及时向采购人报告，按采购人要求出具维修方案，待采购人同意后按维修方案实施维修。</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（4）每年强降雨天气前后、雨雪季节检查屋面防水和雨落管等，发现破损，及时向采购人报告，按采购人要求出具维修方案，待采购人同意后按维修方案实施维修。</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（5）办公楼外观完好，建筑装饰面无脱落、无破损、无污渍，玻璃幕墙清洁明亮、无破损。发现破损，及时向采购人报告，按采购人要求出具维修方案，待采购人同意后按维修方案实施维修。</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（6）通道、楼梯、门窗等设施的完好和正常使用。</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其他设施</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（1）定期对大门、围墙、道路、场地、管井、沟渠等进行巡查，并根据采购人要求出具维修方案，待采购人同意后按方案实施维修。</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（2）确保路面状态良好，地漏通畅无堵塞。</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（3）定期检查标识标牌，确保其规范清晰、路线指引正确、安装稳固。</w:t>
            </w:r>
            <w:r>
              <w:rPr>
                <w:rFonts w:hint="eastAsia" w:ascii="宋体" w:hAnsi="宋体" w:eastAsia="宋体" w:cs="宋体"/>
                <w:color w:val="000000" w:themeColor="text1"/>
                <w:sz w:val="21"/>
                <w:szCs w:val="21"/>
                <w:highlight w:val="none"/>
                <w:lang w:eastAsia="zh-CN"/>
              </w:rPr>
            </w:r>
            <w:r>
              <w:rPr>
                <w:color w:val="000000" w:themeColor="text1"/>
                <w:highlight w:val="none"/>
              </w:rPr>
            </w:r>
          </w:p>
        </w:tc>
      </w:tr>
    </w:tbl>
    <w:p>
      <w:pPr>
        <w:pStyle w:val="814"/>
        <w:ind w:firstLine="480"/>
        <w:jc w:val="both"/>
        <w:spacing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r>
      <w:r>
        <w:rPr>
          <w:color w:val="000000" w:themeColor="text1"/>
          <w:highlight w:val="none"/>
        </w:rPr>
      </w:r>
    </w:p>
    <w:p>
      <w:pPr>
        <w:pStyle w:val="814"/>
        <w:ind w:firstLine="480"/>
        <w:jc w:val="both"/>
        <w:spacing w:after="0" w:line="85" w:lineRule="atLeast"/>
        <w:rPr>
          <w:rFonts w:eastAsia="Calibri"/>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 公用设施设备维护服务</w:t>
      </w:r>
      <w:r>
        <w:rPr>
          <w:rFonts w:eastAsia="Calibri"/>
          <w:color w:val="000000" w:themeColor="text1"/>
          <w:highlight w:val="none"/>
        </w:rPr>
      </w:r>
      <w:r>
        <w:rPr>
          <w:color w:val="000000" w:themeColor="text1"/>
          <w:highlight w:val="none"/>
        </w:rPr>
      </w:r>
    </w:p>
    <w:tbl>
      <w:tblPr>
        <w:tblStyle w:val="8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87"/>
        <w:gridCol w:w="5039"/>
      </w:tblGrid>
      <w:tr>
        <w:trPr/>
        <w:tc>
          <w:tcPr>
            <w:tcMar>
              <w:left w:w="108" w:type="dxa"/>
              <w:top w:w="0" w:type="dxa"/>
              <w:right w:w="108" w:type="dxa"/>
              <w:bottom w:w="0" w:type="dxa"/>
            </w:tcMar>
            <w:tcW w:w="1242"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序号</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2887"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服务内容</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5039"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服务标准</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基本要求</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39" w:type="dxa"/>
            <w:vAlign w:val="top"/>
            <w:textDirection w:val="lrTb"/>
            <w:noWrap w:val="false"/>
          </w:tcPr>
          <w:p>
            <w:pPr>
              <w:pStyle w:val="814"/>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（1）重大节假日及恶劣天气前后，组织系统巡检1次。</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（2）具备设施设备安全、稳定运行的环境和场所（含有限空间），温湿度、照度、粉尘和烟雾浓度等符合相关安全规范。</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（3）做好机房、公用设施设备的日常巡检工作。</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（4）做好</w:t>
            </w:r>
            <w:r>
              <w:rPr>
                <w:rFonts w:hint="eastAsia" w:ascii="宋体" w:hAnsi="宋体" w:eastAsia="宋体" w:cs="宋体"/>
                <w:color w:val="000000" w:themeColor="text1"/>
                <w:sz w:val="21"/>
                <w:szCs w:val="21"/>
                <w:highlight w:val="none"/>
                <w:lang w:eastAsia="zh-CN"/>
              </w:rPr>
              <w:t xml:space="preserve">所有</w:t>
            </w:r>
            <w:r>
              <w:rPr>
                <w:rFonts w:ascii="宋体" w:hAnsi="宋体" w:eastAsia="宋体" w:cs="宋体"/>
                <w:color w:val="000000" w:themeColor="text1"/>
                <w:sz w:val="21"/>
                <w:szCs w:val="21"/>
                <w:highlight w:val="none"/>
                <w:lang w:eastAsia="zh-CN"/>
              </w:rPr>
              <w:t xml:space="preserve">机房日常保洁工作。</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spacing w:after="0" w:line="360" w:lineRule="auto"/>
              <w:widowControl w:val="off"/>
              <w:tabs>
                <w:tab w:val="left" w:pos="312" w:leader="none"/>
              </w:tabs>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设备机房（配电间）</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39" w:type="dxa"/>
            <w:vAlign w:val="top"/>
            <w:textDirection w:val="lrTb"/>
            <w:noWrap w:val="false"/>
          </w:tcPr>
          <w:p>
            <w:pPr>
              <w:pStyle w:val="814"/>
              <w:jc w:val="both"/>
              <w:spacing w:after="0" w:line="360" w:lineRule="auto"/>
              <w:widowControl w:val="off"/>
              <w:rPr>
                <w:rFonts w:ascii="宋体" w:hAnsi="宋体" w:eastAsia="Calibri"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在设备维护管理过程中，应积极协调并配合维保单位，系统性地完成各项检查工作，包括对设备运行状态、安全性能及维护记录的全面核查，确保检查过程规范、结果准确，并及时跟进处理发现的问题，以保障设施长期稳定运行。</w:t>
            </w:r>
            <w:r>
              <w:rPr>
                <w:rFonts w:ascii="宋体" w:hAnsi="宋体" w:eastAsia="Calibri"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tabs>
                <w:tab w:val="left" w:pos="312" w:leader="none"/>
              </w:tabs>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spacing w:after="0" w:line="360" w:lineRule="auto"/>
              <w:widowControl w:val="off"/>
              <w:tabs>
                <w:tab w:val="left" w:pos="312" w:leader="none"/>
              </w:tabs>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给排水系统</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39"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（1）遇供水单位限水、停水，按规定时间通知采购人。</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（2）设施设备、阀门、管道、井沟等运行正常，无跑、冒、滴、漏、堵现象。</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宋体" w:hAnsi="宋体" w:eastAsia="Calibri"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lang w:eastAsia="zh-CN"/>
              </w:rPr>
              <w:t xml:space="preserve">）每日对水泵房、水箱、水池等关键部位进行巡检，记录水位、水压及设备运行状态；</w:t>
            </w:r>
            <w:r>
              <w:rPr>
                <w:rFonts w:ascii="宋体" w:hAnsi="宋体" w:eastAsia="Calibri"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宋体" w:hAnsi="宋体" w:eastAsia="Calibri"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4</w:t>
            </w:r>
            <w:r>
              <w:rPr>
                <w:rFonts w:hint="eastAsia" w:ascii="宋体" w:hAnsi="宋体" w:eastAsia="宋体" w:cs="宋体"/>
                <w:color w:val="000000" w:themeColor="text1"/>
                <w:sz w:val="21"/>
                <w:szCs w:val="21"/>
                <w:highlight w:val="none"/>
                <w:lang w:eastAsia="zh-CN"/>
              </w:rPr>
              <w:t xml:space="preserve">）定期对水箱、水池进行清洗消毒，确保水质符合国家饮用水卫生标准；</w:t>
            </w:r>
            <w:r>
              <w:rPr>
                <w:rFonts w:ascii="宋体" w:hAnsi="宋体" w:eastAsia="Calibri"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宋体" w:hAnsi="宋体" w:eastAsia="Calibri"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5</w:t>
            </w:r>
            <w:r>
              <w:rPr>
                <w:rFonts w:hint="eastAsia" w:ascii="宋体" w:hAnsi="宋体" w:eastAsia="宋体" w:cs="宋体"/>
                <w:color w:val="000000" w:themeColor="text1"/>
                <w:sz w:val="21"/>
                <w:szCs w:val="21"/>
                <w:highlight w:val="none"/>
                <w:lang w:eastAsia="zh-CN"/>
              </w:rPr>
              <w:t xml:space="preserve">）建立给排水系统设备台账，及时更新设备维护记录；</w:t>
            </w:r>
            <w:r>
              <w:rPr>
                <w:rFonts w:ascii="宋体" w:hAnsi="宋体" w:eastAsia="Calibri"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宋体" w:hAnsi="宋体" w:eastAsia="Calibri"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6</w:t>
            </w:r>
            <w:r>
              <w:rPr>
                <w:rFonts w:hint="eastAsia" w:ascii="宋体" w:hAnsi="宋体" w:eastAsia="宋体" w:cs="宋体"/>
                <w:color w:val="000000" w:themeColor="text1"/>
                <w:sz w:val="21"/>
                <w:szCs w:val="21"/>
                <w:highlight w:val="none"/>
                <w:lang w:eastAsia="zh-CN"/>
              </w:rPr>
              <w:t xml:space="preserve">）接到排水堵塞报修后，</w:t>
            </w:r>
            <w:r>
              <w:rPr>
                <w:rFonts w:ascii="宋体" w:hAnsi="宋体" w:eastAsia="Calibri"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lang w:eastAsia="zh-CN"/>
              </w:rPr>
              <w:t xml:space="preserve">小时内响应并组织疏通，重大堵塞</w:t>
            </w:r>
            <w:r>
              <w:rPr>
                <w:rFonts w:ascii="宋体" w:hAnsi="宋体" w:eastAsia="Calibri" w:cs="宋体"/>
                <w:color w:val="000000" w:themeColor="text1"/>
                <w:sz w:val="21"/>
                <w:szCs w:val="21"/>
                <w:highlight w:val="none"/>
                <w:lang w:eastAsia="zh-CN"/>
              </w:rPr>
              <w:t xml:space="preserve">4</w:t>
            </w:r>
            <w:r>
              <w:rPr>
                <w:rFonts w:hint="eastAsia" w:ascii="宋体" w:hAnsi="宋体" w:eastAsia="宋体" w:cs="宋体"/>
                <w:color w:val="000000" w:themeColor="text1"/>
                <w:sz w:val="21"/>
                <w:szCs w:val="21"/>
                <w:highlight w:val="none"/>
                <w:lang w:eastAsia="zh-CN"/>
              </w:rPr>
              <w:t xml:space="preserve">小时内处理完毕；</w:t>
            </w:r>
            <w:r>
              <w:rPr>
                <w:rFonts w:ascii="宋体" w:hAnsi="宋体" w:eastAsia="Calibri"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宋体" w:hAnsi="宋体" w:eastAsia="Calibri"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7</w:t>
            </w:r>
            <w:r>
              <w:rPr>
                <w:rFonts w:hint="eastAsia" w:ascii="宋体" w:hAnsi="宋体" w:eastAsia="宋体" w:cs="宋体"/>
                <w:color w:val="000000" w:themeColor="text1"/>
                <w:sz w:val="21"/>
                <w:szCs w:val="21"/>
                <w:highlight w:val="none"/>
                <w:lang w:eastAsia="zh-CN"/>
              </w:rPr>
              <w:t xml:space="preserve">）雨季前对排水管网、雨水井进行全面清淤，确保排水通畅；</w:t>
            </w:r>
            <w:r>
              <w:rPr>
                <w:rFonts w:ascii="宋体" w:hAnsi="宋体" w:eastAsia="Calibri"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宋体" w:hAnsi="宋体" w:eastAsia="Calibri"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8</w:t>
            </w:r>
            <w:r>
              <w:rPr>
                <w:rFonts w:hint="eastAsia" w:ascii="宋体" w:hAnsi="宋体" w:eastAsia="宋体" w:cs="宋体"/>
                <w:color w:val="000000" w:themeColor="text1"/>
                <w:sz w:val="21"/>
                <w:szCs w:val="21"/>
                <w:highlight w:val="none"/>
                <w:lang w:eastAsia="zh-CN"/>
              </w:rPr>
              <w:t xml:space="preserve">）对给排水系统的关键设备（如水泵、阀门）每半年进行一次保养维护，延长设备使用寿命；</w:t>
            </w:r>
            <w:r>
              <w:rPr>
                <w:rFonts w:ascii="宋体" w:hAnsi="宋体" w:eastAsia="Calibri"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宋体" w:hAnsi="宋体" w:eastAsia="Calibri"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9</w:t>
            </w:r>
            <w:r>
              <w:rPr>
                <w:rFonts w:hint="eastAsia" w:ascii="宋体" w:hAnsi="宋体" w:eastAsia="宋体" w:cs="宋体"/>
                <w:color w:val="000000" w:themeColor="text1"/>
                <w:sz w:val="21"/>
                <w:szCs w:val="21"/>
                <w:highlight w:val="none"/>
                <w:lang w:eastAsia="zh-CN"/>
              </w:rPr>
              <w:t xml:space="preserve">）制定给排水系统应急预案，定期组织演练，提高应急处置能力；</w:t>
            </w:r>
            <w:r>
              <w:rPr>
                <w:rFonts w:ascii="宋体" w:hAnsi="宋体" w:eastAsia="Calibri"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10</w:t>
            </w:r>
            <w:r>
              <w:rPr>
                <w:rFonts w:hint="eastAsia" w:ascii="宋体" w:hAnsi="宋体" w:eastAsia="宋体" w:cs="宋体"/>
                <w:color w:val="000000" w:themeColor="text1"/>
                <w:sz w:val="21"/>
                <w:szCs w:val="21"/>
                <w:highlight w:val="none"/>
                <w:lang w:eastAsia="zh-CN"/>
              </w:rPr>
              <w:t xml:space="preserve">）向采购人定期汇报给排水系统运行情况，包括维护记录、水质检测报告等。</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照明系统</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39"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（1）外观整洁无缺损、无松落。</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（2）更换的照明灯具应当选用节能环保产品，亮度与更换前保持一致。</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5</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变电所及配供电设施</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39" w:type="dxa"/>
            <w:vAlign w:val="top"/>
            <w:textDirection w:val="lrTb"/>
            <w:noWrap w:val="false"/>
          </w:tcPr>
          <w:p>
            <w:pPr>
              <w:pStyle w:val="814"/>
              <w:jc w:val="both"/>
              <w:spacing w:after="0" w:line="240" w:lineRule="auto"/>
              <w:widowControl w:val="off"/>
              <w:rPr>
                <w:rFonts w:ascii="Times New Roman" w:hAnsi="Times New Roman" w:eastAsia="宋体" w:cs="Times New Roman"/>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1</w:t>
            </w:r>
            <w:r>
              <w:rPr>
                <w:rFonts w:hint="eastAsia" w:ascii="宋体" w:hAnsi="宋体" w:eastAsia="宋体" w:cs="宋体"/>
                <w:color w:val="000000" w:themeColor="text1"/>
                <w:sz w:val="21"/>
                <w:szCs w:val="21"/>
                <w:highlight w:val="none"/>
                <w:lang w:eastAsia="zh-CN"/>
              </w:rPr>
              <w:t xml:space="preserve">）</w:t>
            </w:r>
            <w:r>
              <w:rPr>
                <w:rFonts w:ascii="宋体" w:hAnsi="宋体" w:eastAsia="宋体" w:cs="宋体"/>
                <w:color w:val="000000" w:themeColor="text1"/>
                <w:sz w:val="21"/>
                <w:szCs w:val="21"/>
                <w:highlight w:val="none"/>
                <w:lang w:eastAsia="zh-CN"/>
              </w:rPr>
              <w:t xml:space="preserve">人员安排：值班人员须持证上岗，并实行24小时值守制度。</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200"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lang w:eastAsia="zh-CN"/>
              </w:rPr>
              <w:t xml:space="preserve">）</w:t>
            </w:r>
            <w:r>
              <w:rPr>
                <w:rFonts w:ascii="宋体" w:hAnsi="宋体" w:eastAsia="宋体" w:cs="宋体"/>
                <w:color w:val="000000" w:themeColor="text1"/>
                <w:sz w:val="21"/>
                <w:szCs w:val="21"/>
                <w:highlight w:val="none"/>
                <w:lang w:eastAsia="zh-CN"/>
              </w:rPr>
              <w:t xml:space="preserve">工作要求</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spacing w:after="200" w:line="240" w:lineRule="auto"/>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①根据无锡供电公司有关规定制定变电所运行规程，制成文本并上墙公示。</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200" w:line="240" w:lineRule="auto"/>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②严格遵守学校制定的各项供电规章制度。</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200" w:line="240" w:lineRule="auto"/>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③依据运行规程要求开展日常检查，建立并维护运行记录台账。</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200" w:line="240" w:lineRule="auto"/>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④所有人员进出变电所均须遵守登记制度；工作人员进入变电所作业，必须严格执行工作票制度。</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200" w:line="240" w:lineRule="auto"/>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⑤值班人员每日主要工作内容如下：</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ind w:firstLine="400"/>
              <w:spacing w:after="200" w:line="240" w:lineRule="auto"/>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a.依据运行规程，对变电所运行设备进行检查并记录，发现问题应立即向甲、乙双方负责人汇报。</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ind w:firstLine="400"/>
              <w:spacing w:after="200" w:line="240" w:lineRule="auto"/>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b.规范执行交接班，并做好记录。</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ind w:firstLine="420"/>
              <w:jc w:val="both"/>
              <w:spacing w:after="0" w:line="24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c.清扫变电所内场地，确保环境整洁。</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240" w:lineRule="auto"/>
              <w:widowControl w:val="off"/>
              <w:rPr>
                <w:rFonts w:ascii="Times New Roman" w:hAnsi="Times New Roman" w:eastAsia="宋体" w:cs="Times New Roman"/>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lang w:eastAsia="zh-CN"/>
              </w:rPr>
              <w:t xml:space="preserve">）</w:t>
            </w:r>
            <w:r>
              <w:rPr>
                <w:rFonts w:ascii="宋体" w:hAnsi="宋体" w:eastAsia="宋体" w:cs="宋体"/>
                <w:color w:val="000000" w:themeColor="text1"/>
                <w:sz w:val="21"/>
                <w:szCs w:val="21"/>
                <w:highlight w:val="none"/>
                <w:lang w:eastAsia="zh-CN"/>
              </w:rPr>
              <w:t xml:space="preserve">接到事故通知后，须配合采购人开展现场抢修作业，尽快恢复供电。</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200"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4</w:t>
            </w:r>
            <w:r>
              <w:rPr>
                <w:rFonts w:hint="eastAsia" w:ascii="宋体" w:hAnsi="宋体" w:eastAsia="宋体" w:cs="宋体"/>
                <w:color w:val="000000" w:themeColor="text1"/>
                <w:sz w:val="21"/>
                <w:szCs w:val="21"/>
                <w:highlight w:val="none"/>
                <w:lang w:eastAsia="zh-CN"/>
              </w:rPr>
              <w:t xml:space="preserve">）</w:t>
            </w:r>
            <w:r>
              <w:rPr>
                <w:rFonts w:ascii="宋体" w:hAnsi="宋体" w:eastAsia="宋体" w:cs="宋体"/>
                <w:color w:val="000000" w:themeColor="text1"/>
                <w:sz w:val="21"/>
                <w:szCs w:val="21"/>
                <w:highlight w:val="none"/>
                <w:lang w:eastAsia="zh-CN"/>
              </w:rPr>
              <w:t xml:space="preserve">日常维护、保养及抢修所需的备品备件费用由采购</w:t>
            </w:r>
            <w:r>
              <w:rPr>
                <w:rFonts w:hint="eastAsia" w:ascii="宋体" w:hAnsi="宋体" w:eastAsia="宋体" w:cs="宋体"/>
                <w:color w:val="000000" w:themeColor="text1"/>
                <w:sz w:val="21"/>
                <w:szCs w:val="21"/>
                <w:highlight w:val="none"/>
                <w:lang w:val="en-US" w:eastAsia="zh-CN"/>
              </w:rPr>
              <w:t xml:space="preserve">人</w:t>
            </w:r>
            <w:r>
              <w:rPr>
                <w:rFonts w:ascii="宋体" w:hAnsi="宋体" w:eastAsia="宋体" w:cs="宋体"/>
                <w:color w:val="000000" w:themeColor="text1"/>
                <w:sz w:val="21"/>
                <w:szCs w:val="21"/>
                <w:highlight w:val="none"/>
                <w:lang w:eastAsia="zh-CN"/>
              </w:rPr>
              <w:t xml:space="preserve">支付。</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6</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spacing w:after="200" w:line="360" w:lineRule="auto"/>
              <w:rPr>
                <w:rFonts w:hint="eastAsia" w:ascii="宋体" w:hAnsi="宋体" w:eastAsia="宋体" w:cs="宋体"/>
                <w:color w:val="000000" w:themeColor="text1"/>
                <w:sz w:val="21"/>
                <w:szCs w:val="21"/>
                <w:highlight w:val="none"/>
              </w:rPr>
              <w:outlineLvl w:val="0"/>
            </w:pPr>
            <w:r>
              <w:rPr>
                <w:rFonts w:ascii="宋体" w:hAnsi="宋体" w:eastAsia="宋体" w:cs="宋体"/>
                <w:color w:val="000000" w:themeColor="text1"/>
                <w:sz w:val="21"/>
                <w:szCs w:val="21"/>
                <w:highlight w:val="none"/>
                <w:lang w:eastAsia="zh-CN"/>
              </w:rPr>
              <w:t xml:space="preserve">空调系统</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39" w:type="dxa"/>
            <w:vAlign w:val="top"/>
            <w:textDirection w:val="lrTb"/>
            <w:noWrap w:val="false"/>
          </w:tcPr>
          <w:p>
            <w:pPr>
              <w:pStyle w:val="814"/>
              <w:spacing w:after="0" w:line="360" w:lineRule="auto"/>
              <w:rPr>
                <w:rFonts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（1）每半年清洗一次内置滤网。</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0" w:line="360" w:lineRule="auto"/>
              <w:rPr>
                <w:rFonts w:ascii="Times New Roman" w:hAnsi="Times New Roman" w:eastAsia="宋体"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（2）定期进行检查与保养，及时</w:t>
            </w:r>
            <w:r>
              <w:rPr>
                <w:rFonts w:hint="eastAsia" w:ascii="宋体" w:hAnsi="宋体" w:eastAsia="宋体" w:cs="宋体"/>
                <w:color w:val="000000" w:themeColor="text1"/>
                <w:sz w:val="21"/>
                <w:szCs w:val="21"/>
                <w:highlight w:val="none"/>
                <w:lang w:eastAsia="zh-CN" w:bidi="ar"/>
              </w:rPr>
              <w:t xml:space="preserve">报告并协助</w:t>
            </w:r>
            <w:r>
              <w:rPr>
                <w:rFonts w:ascii="宋体" w:hAnsi="宋体" w:eastAsia="宋体" w:cs="宋体"/>
                <w:color w:val="000000" w:themeColor="text1"/>
                <w:sz w:val="21"/>
                <w:szCs w:val="21"/>
                <w:highlight w:val="none"/>
                <w:lang w:eastAsia="zh-CN" w:bidi="ar"/>
              </w:rPr>
              <w:t xml:space="preserve">排除故障。</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0" w:line="360" w:lineRule="auto"/>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（3）通过有效的管理和技术措施，有效开展节能管理工作。</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7</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87"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消</w:t>
            </w:r>
            <w:r>
              <w:rPr>
                <w:rFonts w:hint="eastAsia" w:ascii="宋体" w:hAnsi="宋体" w:eastAsia="宋体" w:cs="宋体"/>
                <w:color w:val="000000" w:themeColor="text1"/>
                <w:sz w:val="21"/>
                <w:szCs w:val="21"/>
                <w:highlight w:val="none"/>
                <w:lang w:val="en-US" w:eastAsia="zh-CN" w:bidi="ar"/>
              </w:rPr>
              <w:t xml:space="preserve">防</w:t>
            </w:r>
            <w:r>
              <w:rPr>
                <w:rFonts w:hint="eastAsia" w:ascii="宋体" w:hAnsi="宋体" w:eastAsia="宋体" w:cs="宋体"/>
                <w:color w:val="000000" w:themeColor="text1"/>
                <w:sz w:val="21"/>
                <w:szCs w:val="21"/>
                <w:highlight w:val="none"/>
                <w:lang w:eastAsia="zh-CN" w:bidi="ar"/>
              </w:rPr>
              <w:t xml:space="preserve">监</w:t>
            </w:r>
            <w:r>
              <w:rPr>
                <w:rFonts w:ascii="宋体" w:hAnsi="宋体" w:eastAsia="宋体" w:cs="宋体"/>
                <w:color w:val="000000" w:themeColor="text1"/>
                <w:sz w:val="21"/>
                <w:szCs w:val="21"/>
                <w:highlight w:val="none"/>
                <w:lang w:eastAsia="zh-CN" w:bidi="ar"/>
              </w:rPr>
              <w:t xml:space="preserve">控值守服务</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39" w:type="dxa"/>
            <w:vAlign w:val="top"/>
            <w:textDirection w:val="lrTb"/>
            <w:noWrap w:val="false"/>
          </w:tcPr>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（1）</w:t>
            </w:r>
            <w:r>
              <w:rPr>
                <w:rFonts w:ascii="宋体" w:hAnsi="宋体" w:eastAsia="宋体" w:cs="宋体"/>
                <w:color w:val="000000" w:themeColor="text1"/>
                <w:sz w:val="21"/>
                <w:szCs w:val="21"/>
                <w:highlight w:val="none"/>
                <w:lang w:eastAsia="zh-CN" w:bidi="ar"/>
              </w:rPr>
              <w:t xml:space="preserve">消</w:t>
            </w:r>
            <w:r>
              <w:rPr>
                <w:rFonts w:hint="eastAsia" w:ascii="宋体" w:hAnsi="宋体" w:eastAsia="宋体" w:cs="宋体"/>
                <w:color w:val="000000" w:themeColor="text1"/>
                <w:sz w:val="21"/>
                <w:szCs w:val="21"/>
                <w:highlight w:val="none"/>
                <w:lang w:eastAsia="zh-CN" w:bidi="ar"/>
              </w:rPr>
              <w:t xml:space="preserve">监</w:t>
            </w:r>
            <w:r>
              <w:rPr>
                <w:rFonts w:ascii="宋体" w:hAnsi="宋体" w:eastAsia="宋体" w:cs="宋体"/>
                <w:color w:val="000000" w:themeColor="text1"/>
                <w:sz w:val="21"/>
                <w:szCs w:val="21"/>
                <w:highlight w:val="none"/>
                <w:lang w:eastAsia="zh-CN" w:bidi="ar"/>
              </w:rPr>
              <w:t xml:space="preserve">控值守人员须持证上岗，并通过相关操作培训合格后方可上岗。应按照</w:t>
            </w:r>
            <w:r>
              <w:rPr>
                <w:rFonts w:hint="eastAsia" w:ascii="宋体" w:hAnsi="宋体" w:eastAsia="宋体" w:cs="宋体"/>
                <w:color w:val="000000" w:themeColor="text1"/>
                <w:sz w:val="21"/>
                <w:szCs w:val="21"/>
                <w:highlight w:val="none"/>
                <w:lang w:eastAsia="zh-CN" w:bidi="ar"/>
              </w:rPr>
              <w:t xml:space="preserve">消防监</w:t>
            </w:r>
            <w:r>
              <w:rPr>
                <w:rFonts w:ascii="宋体" w:hAnsi="宋体" w:eastAsia="宋体" w:cs="宋体"/>
                <w:color w:val="000000" w:themeColor="text1"/>
                <w:sz w:val="21"/>
                <w:szCs w:val="21"/>
                <w:highlight w:val="none"/>
                <w:lang w:eastAsia="zh-CN" w:bidi="ar"/>
              </w:rPr>
              <w:t xml:space="preserve">控室运行规程及既定管理制度，进行日常运行管理与操作，实施24小时全方位巡视，确保消防监控设备正常运行。</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（2）联动柜授权钥匙须妥善保管，确保火警发生时能立即插入启动，并执行消防预案。</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（3）严禁使用报警电话处理私人事务。因公使用须进行登记，并由当值安管员在登记表上签字确认。</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（4）机房工作人员须严格遵守设备操作规程，不得擅自更改设备工作状态、结构、程序或任何数据。正常的数据修改、版本升级等工作，须记录原因、内容、日期，经批准后由专业单位实施，并建立修改文档。</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（5）机房内禁止使用易产生静电、电磁干扰或噪声的设备，严禁利用机房设备处理与本职工作无关的业务，以免影响火灾报警系统的安全运行。</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（6）发现问题须及时处理，并做好详实的文字记录。</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（7）须配合专业单位每月定期对消防系统进行模拟检测，确保消防设备始终处于正常状态。</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（8）为防止计算机病毒侵入，任何机房工作人员不得擅自使用私人存储介质进行操作。</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（9）机房内所有软件、硬件工具及数据表格须由专人保管，不得擅自带离机房或借予他人使用。</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（10）须遵守保密制度，履行保密义务，妥善保管相关资料和记录。不得擅自借阅、透露任何资料、信息或数据，更不得利用职务之便谋取私利。</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（11）须自觉维护机房环境卫生，定期保养设备。各类设备及物品应摆放有序，工作人员着装须保持整洁。</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（12）机房内严禁吸烟、阅读报刊、进食。私人物品及食品不得带入机房。机房内严禁存放任何易燃易爆物品及其他与工作无关的物品。</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（13）清洁人员对机房进行清洁时须谨慎操作，避免触碰计算机设备及线缆。如不慎触碰，须立即通知负责人员检查处理。如需清洁设备，须有负责人员在场指导。</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14）非机房工作人员未经许可不得进入。外单位人员进入机房安装、调试设备（系统），须经校方批准并向管理处报备，严格遵守机房管理制度，将所办理事项及时间记录于“工作记录”中。未经许可，严禁动用任何机房设备及相关线缆。</w:t>
            </w:r>
            <w:r>
              <w:rPr>
                <w:rFonts w:hint="eastAsia" w:ascii="宋体" w:hAnsi="宋体" w:eastAsia="宋体" w:cs="宋体"/>
                <w:color w:val="000000" w:themeColor="text1"/>
                <w:sz w:val="21"/>
                <w:szCs w:val="21"/>
                <w:highlight w:val="none"/>
                <w:lang w:eastAsia="zh-CN"/>
              </w:rPr>
            </w:r>
            <w:r>
              <w:rPr>
                <w:color w:val="000000" w:themeColor="text1"/>
                <w:highlight w:val="none"/>
              </w:rPr>
            </w:r>
          </w:p>
        </w:tc>
      </w:tr>
    </w:tbl>
    <w:p>
      <w:pPr>
        <w:pStyle w:val="814"/>
        <w:ind w:firstLine="480"/>
        <w:jc w:val="both"/>
        <w:spacing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r>
      <w:r>
        <w:rPr>
          <w:color w:val="000000" w:themeColor="text1"/>
          <w:highlight w:val="none"/>
        </w:rPr>
      </w:r>
    </w:p>
    <w:p>
      <w:pPr>
        <w:pStyle w:val="814"/>
        <w:ind w:firstLine="480"/>
        <w:jc w:val="both"/>
        <w:spacing w:after="0" w:line="85" w:lineRule="atLeast"/>
        <w:rPr>
          <w:rFonts w:eastAsia="Calibri"/>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 保洁服务</w:t>
      </w:r>
      <w:r>
        <w:rPr>
          <w:rFonts w:eastAsia="Calibri"/>
          <w:color w:val="000000" w:themeColor="text1"/>
          <w:highlight w:val="none"/>
        </w:rPr>
      </w:r>
      <w:r>
        <w:rPr>
          <w:color w:val="000000" w:themeColor="text1"/>
          <w:highlight w:val="none"/>
        </w:rPr>
      </w:r>
    </w:p>
    <w:tbl>
      <w:tblPr>
        <w:tblStyle w:val="8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Mar>
              <w:left w:w="108" w:type="dxa"/>
              <w:top w:w="0" w:type="dxa"/>
              <w:right w:w="108" w:type="dxa"/>
              <w:bottom w:w="0" w:type="dxa"/>
            </w:tcMar>
            <w:tcW w:w="1242"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序号</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服务内容</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服务标准</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基本要求</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（1）工作时间为校历</w:t>
            </w:r>
            <w:bookmarkStart w:id="7" w:name="OLE_LINK1"/>
            <w:r>
              <w:rPr>
                <w:rFonts w:ascii="宋体" w:hAnsi="宋体" w:eastAsia="宋体" w:cs="宋体"/>
                <w:color w:val="000000" w:themeColor="text1"/>
                <w:sz w:val="21"/>
                <w:szCs w:val="21"/>
                <w:highlight w:val="none"/>
                <w:lang w:eastAsia="zh-CN" w:bidi="ar"/>
              </w:rPr>
              <w:t xml:space="preserve">工作日</w:t>
            </w:r>
            <w:r>
              <w:rPr>
                <w:rFonts w:ascii="宋体" w:hAnsi="宋体" w:eastAsia="宋体" w:cs="宋体"/>
                <w:color w:val="000000" w:themeColor="text1"/>
                <w:sz w:val="21"/>
                <w:szCs w:val="21"/>
                <w:highlight w:val="none"/>
                <w:lang w:eastAsia="zh-CN" w:bidi="ar"/>
              </w:rPr>
              <w:t xml:space="preserve">6:30至16:00，</w:t>
            </w:r>
            <w:r>
              <w:rPr>
                <w:rFonts w:hint="eastAsia" w:ascii="宋体" w:hAnsi="宋体" w:eastAsia="宋体" w:cs="宋体"/>
                <w:color w:val="000000" w:themeColor="text1"/>
                <w:sz w:val="21"/>
                <w:szCs w:val="21"/>
                <w:highlight w:val="none"/>
                <w:lang w:eastAsia="zh-CN" w:bidi="ar"/>
              </w:rPr>
              <w:t xml:space="preserve">夜间晚自习期间</w:t>
            </w:r>
            <w:r>
              <w:rPr>
                <w:rFonts w:hint="eastAsia" w:ascii="宋体" w:hAnsi="宋体" w:eastAsia="宋体" w:cs="宋体"/>
                <w:color w:val="000000" w:themeColor="text1"/>
                <w:sz w:val="21"/>
                <w:szCs w:val="21"/>
                <w:highlight w:val="none"/>
                <w:lang w:eastAsia="zh-CN" w:bidi="ar"/>
              </w:rPr>
              <w:t xml:space="preserve">1</w:t>
            </w:r>
            <w:r>
              <w:rPr>
                <w:rFonts w:hint="eastAsia" w:ascii="宋体" w:hAnsi="宋体" w:eastAsia="宋体" w:cs="宋体"/>
                <w:color w:val="000000" w:themeColor="text1"/>
                <w:sz w:val="21"/>
                <w:szCs w:val="21"/>
                <w:highlight w:val="none"/>
                <w:lang w:val="en-US" w:eastAsia="zh-CN" w:bidi="ar"/>
              </w:rPr>
              <w:t xml:space="preserve">6</w:t>
            </w:r>
            <w:r>
              <w:rPr>
                <w:rFonts w:hint="eastAsia" w:ascii="宋体" w:hAnsi="宋体" w:eastAsia="宋体" w:cs="宋体"/>
                <w:color w:val="000000" w:themeColor="text1"/>
                <w:sz w:val="21"/>
                <w:szCs w:val="21"/>
                <w:highlight w:val="none"/>
                <w:lang w:eastAsia="zh-CN" w:bidi="ar"/>
              </w:rPr>
              <w:t xml:space="preserve">：00</w:t>
            </w:r>
            <w:r>
              <w:rPr>
                <w:rFonts w:hint="eastAsia" w:ascii="宋体" w:hAnsi="宋体" w:eastAsia="宋体" w:cs="宋体"/>
                <w:color w:val="000000" w:themeColor="text1"/>
                <w:sz w:val="21"/>
                <w:szCs w:val="21"/>
                <w:highlight w:val="none"/>
                <w:lang w:eastAsia="zh-CN" w:bidi="ar"/>
              </w:rPr>
              <w:t xml:space="preserve">-20：30，</w:t>
            </w:r>
            <w:r>
              <w:rPr>
                <w:rFonts w:ascii="宋体" w:hAnsi="宋体" w:eastAsia="宋体" w:cs="宋体"/>
                <w:color w:val="000000" w:themeColor="text1"/>
                <w:sz w:val="21"/>
                <w:szCs w:val="21"/>
                <w:highlight w:val="none"/>
                <w:lang w:eastAsia="zh-CN" w:bidi="ar"/>
              </w:rPr>
              <w:t xml:space="preserve">周六</w:t>
            </w:r>
            <w:r>
              <w:rPr>
                <w:rFonts w:hint="eastAsia" w:ascii="宋体" w:hAnsi="宋体" w:eastAsia="宋体" w:cs="宋体"/>
                <w:color w:val="000000" w:themeColor="text1"/>
                <w:sz w:val="21"/>
                <w:szCs w:val="21"/>
                <w:highlight w:val="none"/>
                <w:lang w:eastAsia="zh-CN" w:bidi="ar"/>
              </w:rPr>
              <w:t xml:space="preserve">上午7:00-</w:t>
            </w:r>
            <w:r>
              <w:rPr>
                <w:rFonts w:hint="eastAsia" w:ascii="宋体" w:hAnsi="宋体" w:eastAsia="宋体" w:cs="宋体"/>
                <w:color w:val="000000" w:themeColor="text1"/>
                <w:sz w:val="21"/>
                <w:szCs w:val="21"/>
                <w:highlight w:val="none"/>
                <w:lang w:eastAsia="zh-CN" w:bidi="ar"/>
              </w:rPr>
              <w:t xml:space="preserve">9:</w:t>
            </w:r>
            <w:r>
              <w:rPr>
                <w:rFonts w:hint="eastAsia" w:ascii="宋体" w:hAnsi="宋体" w:eastAsia="宋体" w:cs="宋体"/>
                <w:color w:val="000000" w:themeColor="text1"/>
                <w:sz w:val="21"/>
                <w:szCs w:val="21"/>
                <w:highlight w:val="none"/>
                <w:lang w:val="en-US" w:eastAsia="zh-CN" w:bidi="ar"/>
              </w:rPr>
              <w:t xml:space="preserve">3</w:t>
            </w:r>
            <w:r>
              <w:rPr>
                <w:rFonts w:hint="eastAsia" w:ascii="宋体" w:hAnsi="宋体" w:eastAsia="宋体" w:cs="宋体"/>
                <w:color w:val="000000" w:themeColor="text1"/>
                <w:sz w:val="21"/>
                <w:szCs w:val="21"/>
                <w:highlight w:val="none"/>
                <w:lang w:eastAsia="zh-CN" w:bidi="ar"/>
              </w:rPr>
              <w:t xml:space="preserve">0</w:t>
            </w:r>
            <w:r>
              <w:rPr>
                <w:rFonts w:hint="eastAsia" w:ascii="宋体" w:hAnsi="宋体" w:eastAsia="宋体" w:cs="宋体"/>
                <w:color w:val="000000" w:themeColor="text1"/>
                <w:sz w:val="21"/>
                <w:szCs w:val="21"/>
                <w:highlight w:val="none"/>
                <w:lang w:eastAsia="zh-CN" w:bidi="ar"/>
              </w:rPr>
              <w:t xml:space="preserve">、周日</w:t>
            </w:r>
            <w:r>
              <w:rPr>
                <w:rFonts w:ascii="宋体" w:hAnsi="宋体" w:eastAsia="宋体" w:cs="宋体"/>
                <w:color w:val="000000" w:themeColor="text1"/>
                <w:sz w:val="21"/>
                <w:szCs w:val="21"/>
                <w:highlight w:val="none"/>
                <w:lang w:eastAsia="zh-CN" w:bidi="ar"/>
              </w:rPr>
              <w:t xml:space="preserve">的</w:t>
            </w:r>
            <w:r>
              <w:rPr>
                <w:rFonts w:ascii="宋体" w:hAnsi="宋体" w:eastAsia="Calibri" w:cs="宋体"/>
                <w:color w:val="000000" w:themeColor="text1"/>
                <w:sz w:val="21"/>
                <w:szCs w:val="21"/>
                <w:highlight w:val="none"/>
                <w:lang w:eastAsia="zh-CN" w:bidi="ar"/>
              </w:rPr>
              <w:t xml:space="preserve">1</w:t>
            </w:r>
            <w:r>
              <w:rPr>
                <w:rFonts w:hint="eastAsia" w:ascii="宋体" w:hAnsi="宋体" w:cs="宋体"/>
                <w:color w:val="000000" w:themeColor="text1"/>
                <w:sz w:val="21"/>
                <w:szCs w:val="21"/>
                <w:highlight w:val="none"/>
                <w:lang w:val="en-US" w:eastAsia="zh-CN" w:bidi="ar"/>
              </w:rPr>
              <w:t xml:space="preserve">4</w:t>
            </w:r>
            <w:r>
              <w:rPr>
                <w:rFonts w:ascii="宋体" w:hAnsi="宋体" w:eastAsia="Calibri" w:cs="宋体"/>
                <w:color w:val="000000" w:themeColor="text1"/>
                <w:sz w:val="21"/>
                <w:szCs w:val="21"/>
                <w:highlight w:val="none"/>
                <w:lang w:eastAsia="zh-CN" w:bidi="ar"/>
              </w:rPr>
              <w:t xml:space="preserve">:</w:t>
            </w:r>
            <w:r>
              <w:rPr>
                <w:rFonts w:hint="eastAsia" w:ascii="宋体" w:hAnsi="宋体" w:eastAsia="Calibri" w:cs="宋体"/>
                <w:color w:val="000000" w:themeColor="text1"/>
                <w:sz w:val="21"/>
                <w:szCs w:val="21"/>
                <w:highlight w:val="none"/>
                <w:lang w:val="en-US" w:eastAsia="zh-CN" w:bidi="ar"/>
              </w:rPr>
              <w:t xml:space="preserve">3</w:t>
            </w:r>
            <w:r>
              <w:rPr>
                <w:rFonts w:ascii="宋体" w:hAnsi="宋体" w:eastAsia="Calibri" w:cs="宋体"/>
                <w:color w:val="000000" w:themeColor="text1"/>
                <w:sz w:val="21"/>
                <w:szCs w:val="21"/>
                <w:highlight w:val="none"/>
                <w:lang w:eastAsia="zh-CN" w:bidi="ar"/>
              </w:rPr>
              <w:t xml:space="preserve">0</w:t>
            </w:r>
            <w:r>
              <w:rPr>
                <w:rFonts w:ascii="宋体" w:hAnsi="宋体" w:eastAsia="Calibri" w:cs="宋体"/>
                <w:color w:val="000000" w:themeColor="text1"/>
                <w:sz w:val="21"/>
                <w:szCs w:val="21"/>
                <w:highlight w:val="none"/>
                <w:lang w:eastAsia="zh-CN" w:bidi="ar"/>
              </w:rPr>
              <w:t xml:space="preserve">-20:30</w:t>
            </w:r>
            <w:bookmarkEnd w:id="7"/>
            <w:r>
              <w:rPr>
                <w:rFonts w:hint="eastAsia" w:ascii="宋体" w:hAnsi="宋体" w:eastAsia="宋体" w:cs="宋体"/>
                <w:color w:val="000000" w:themeColor="text1"/>
                <w:sz w:val="21"/>
                <w:szCs w:val="21"/>
                <w:highlight w:val="none"/>
                <w:lang w:eastAsia="zh-CN" w:bidi="ar"/>
              </w:rPr>
              <w:t xml:space="preserve">需安排保洁人员值班，负责晚间时段所有厕所、走道等公共区域卫生保洁工作。</w:t>
            </w:r>
            <w:r>
              <w:rPr>
                <w:rFonts w:ascii="宋体" w:hAnsi="宋体" w:eastAsia="宋体" w:cs="宋体"/>
                <w:color w:val="000000" w:themeColor="text1"/>
                <w:sz w:val="21"/>
                <w:szCs w:val="21"/>
                <w:highlight w:val="none"/>
                <w:lang w:eastAsia="zh-CN" w:bidi="ar"/>
              </w:rPr>
              <w:t xml:space="preserve">若遇重大活动、节假日及寒暑假，物业公司须依据校方要求调整工作时间，并提前提交相应的工作日程安排表。</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（2）保洁人员配置应科学合理，责任区域划分明确，人员信息须上墙公示，确保人岗相符、在岗履职。</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3）服务人员须统一着装，由专业管理人员实施规范化管理，做到管理全覆盖、无盲区。作业期间应采取必要安全防护措施，避免对作业人员或他人造成伤害。所用耗材的环保与安全性能须符合国家相关规范要求。</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（4）所有服务人员上岗前必须接受系统的安全教育和业务培训，清晰掌握各项工作流程与执行标准。</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t xml:space="preserve">（</w:t>
            </w:r>
            <w:r>
              <w:rPr>
                <w:rFonts w:ascii="宋体" w:hAnsi="宋体" w:eastAsia="Calibri" w:cs="宋体"/>
                <w:color w:val="000000" w:themeColor="text1"/>
                <w:sz w:val="21"/>
                <w:szCs w:val="21"/>
                <w:highlight w:val="none"/>
                <w:lang w:eastAsia="zh-CN" w:bidi="ar"/>
              </w:rPr>
              <w:t xml:space="preserve">5</w:t>
            </w:r>
            <w:r>
              <w:rPr>
                <w:rFonts w:hint="eastAsia" w:ascii="宋体" w:hAnsi="宋体" w:eastAsia="宋体" w:cs="宋体"/>
                <w:color w:val="000000" w:themeColor="text1"/>
                <w:sz w:val="21"/>
                <w:szCs w:val="21"/>
                <w:highlight w:val="none"/>
                <w:lang w:eastAsia="zh-CN" w:bidi="ar"/>
              </w:rPr>
              <w:t xml:space="preserve">）</w:t>
            </w:r>
            <w:r>
              <w:rPr>
                <w:rFonts w:ascii="宋体" w:hAnsi="宋体" w:eastAsia="宋体" w:cs="宋体"/>
                <w:color w:val="000000" w:themeColor="text1"/>
                <w:sz w:val="21"/>
                <w:szCs w:val="21"/>
                <w:highlight w:val="none"/>
                <w:lang w:eastAsia="zh-CN" w:bidi="ar"/>
              </w:rPr>
              <w:t xml:space="preserve">保洁工具及车辆应管理有序，停放于指定地点；保洁耗材须规范存储</w:t>
            </w:r>
            <w:r>
              <w:rPr>
                <w:rFonts w:hint="eastAsia" w:ascii="宋体" w:hAnsi="宋体" w:eastAsia="宋体" w:cs="宋体"/>
                <w:color w:val="000000" w:themeColor="text1"/>
                <w:sz w:val="21"/>
                <w:szCs w:val="21"/>
                <w:highlight w:val="none"/>
                <w:lang w:eastAsia="zh-CN" w:bidi="ar"/>
              </w:rPr>
              <w:t xml:space="preserve">、合规使用。</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办公用房区域保洁</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（1）大厅及楼内公共通道：</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宋体" w:hAnsi="Times New Roman" w:eastAsia="宋体" w:cs="宋体"/>
                <w:color w:val="000000" w:themeColor="text1"/>
                <w:sz w:val="24"/>
                <w:szCs w:val="24"/>
                <w:highlight w:val="none"/>
              </w:rPr>
            </w:pPr>
            <w:r>
              <w:rPr>
                <w:rFonts w:ascii="宋体" w:hAnsi="宋体" w:eastAsia="宋体" w:cs="宋体"/>
                <w:color w:val="000000" w:themeColor="text1"/>
                <w:sz w:val="21"/>
                <w:szCs w:val="21"/>
                <w:highlight w:val="none"/>
                <w:lang w:eastAsia="zh-CN"/>
              </w:rPr>
              <w:t xml:space="preserve">①公共通道须保持洁净，做到无异味、无杂物、无积水，每日至少清洁1次。</w:t>
            </w:r>
            <w:r>
              <w:rPr>
                <w:rFonts w:ascii="宋体" w:hAnsi="Times New Roman" w:eastAsia="宋体" w:cs="宋体"/>
                <w:color w:val="000000" w:themeColor="text1"/>
                <w:sz w:val="24"/>
                <w:szCs w:val="24"/>
                <w:highlight w:val="none"/>
                <w:lang w:eastAsia="zh-CN"/>
              </w:rPr>
            </w:r>
            <w:r>
              <w:rPr>
                <w:color w:val="000000" w:themeColor="text1"/>
                <w:highlight w:val="none"/>
              </w:rPr>
            </w:r>
          </w:p>
          <w:p>
            <w:pPr>
              <w:pStyle w:val="814"/>
              <w:jc w:val="both"/>
              <w:spacing w:after="0" w:line="360" w:lineRule="auto"/>
              <w:widowControl w:val="off"/>
              <w:rPr>
                <w:rFonts w:ascii="宋体" w:hAnsi="Times New Roman" w:eastAsia="宋体" w:cs="宋体"/>
                <w:color w:val="000000" w:themeColor="text1"/>
                <w:sz w:val="24"/>
                <w:szCs w:val="24"/>
                <w:highlight w:val="none"/>
              </w:rPr>
            </w:pPr>
            <w:r>
              <w:rPr>
                <w:rFonts w:ascii="宋体" w:hAnsi="宋体" w:eastAsia="宋体" w:cs="宋体"/>
                <w:color w:val="000000" w:themeColor="text1"/>
                <w:sz w:val="21"/>
                <w:szCs w:val="21"/>
                <w:highlight w:val="none"/>
                <w:lang w:eastAsia="zh-CN"/>
              </w:rPr>
              <w:t xml:space="preserve">② 高度低于2米的门窗玻璃应洁净无尘，透光良好，每周至少清洁1次。</w:t>
            </w:r>
            <w:r>
              <w:rPr>
                <w:rFonts w:ascii="宋体" w:hAnsi="Times New Roman" w:eastAsia="宋体" w:cs="宋体"/>
                <w:color w:val="000000" w:themeColor="text1"/>
                <w:sz w:val="24"/>
                <w:szCs w:val="24"/>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③ 各类指示牌须保持干净，无污渍，每日至少清洁</w:t>
            </w:r>
            <w:r>
              <w:rPr>
                <w:rFonts w:ascii="宋体" w:hAnsi="宋体" w:eastAsia="Calibri" w:cs="宋体"/>
                <w:color w:val="000000" w:themeColor="text1"/>
                <w:sz w:val="21"/>
                <w:szCs w:val="21"/>
                <w:highlight w:val="none"/>
                <w:lang w:eastAsia="zh-CN"/>
              </w:rPr>
              <w:t xml:space="preserve">1</w:t>
            </w:r>
            <w:r>
              <w:rPr>
                <w:rFonts w:ascii="宋体" w:hAnsi="宋体" w:eastAsia="宋体" w:cs="宋体"/>
                <w:color w:val="000000" w:themeColor="text1"/>
                <w:sz w:val="21"/>
                <w:szCs w:val="21"/>
                <w:highlight w:val="none"/>
                <w:lang w:eastAsia="zh-CN"/>
              </w:rPr>
              <w:t xml:space="preserve">次。</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（2）楼梯及楼梯间须保持干净，无异味、无杂物、无积水，每日至少清洁1次。</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（3）作业工具间：</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宋体" w:hAnsi="Times New Roman" w:eastAsia="宋体" w:cs="宋体"/>
                <w:color w:val="000000" w:themeColor="text1"/>
                <w:sz w:val="24"/>
                <w:szCs w:val="24"/>
                <w:highlight w:val="none"/>
              </w:rPr>
            </w:pPr>
            <w:r>
              <w:rPr>
                <w:rFonts w:ascii="宋体" w:hAnsi="宋体" w:eastAsia="宋体" w:cs="宋体"/>
                <w:color w:val="000000" w:themeColor="text1"/>
                <w:sz w:val="21"/>
                <w:szCs w:val="21"/>
                <w:highlight w:val="none"/>
                <w:lang w:eastAsia="zh-CN"/>
              </w:rPr>
              <w:t xml:space="preserve">①须保持干净，无异味、无杂物、无积水，每日至少清洁1次。</w:t>
            </w:r>
            <w:r>
              <w:rPr>
                <w:rFonts w:ascii="宋体" w:hAnsi="Times New Roman" w:eastAsia="宋体" w:cs="宋体"/>
                <w:color w:val="000000" w:themeColor="text1"/>
                <w:sz w:val="24"/>
                <w:szCs w:val="24"/>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②作业工具应摆放整齐有序，表面洁净无污渍，每日进行消毒。</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（4）公共卫生间：</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宋体" w:hAnsi="Times New Roman" w:eastAsia="宋体" w:cs="宋体"/>
                <w:color w:val="000000" w:themeColor="text1"/>
                <w:sz w:val="24"/>
                <w:szCs w:val="24"/>
                <w:highlight w:val="none"/>
              </w:rPr>
            </w:pPr>
            <w:r>
              <w:rPr>
                <w:rFonts w:ascii="宋体" w:hAnsi="宋体" w:eastAsia="宋体" w:cs="宋体"/>
                <w:color w:val="000000" w:themeColor="text1"/>
                <w:sz w:val="21"/>
                <w:szCs w:val="21"/>
                <w:highlight w:val="none"/>
                <w:lang w:eastAsia="zh-CN"/>
              </w:rPr>
              <w:t xml:space="preserve">①须保持干净、无异味，垃圾无外溢，每日至少清洁5次。</w:t>
            </w:r>
            <w:r>
              <w:rPr>
                <w:rFonts w:ascii="宋体" w:hAnsi="Times New Roman" w:eastAsia="宋体" w:cs="宋体"/>
                <w:color w:val="000000" w:themeColor="text1"/>
                <w:sz w:val="24"/>
                <w:szCs w:val="24"/>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②洗手液等必要用品应及时补充。</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宋体" w:hAnsi="Times New Roman" w:eastAsia="宋体" w:cs="宋体"/>
                <w:color w:val="000000" w:themeColor="text1"/>
                <w:sz w:val="24"/>
                <w:szCs w:val="24"/>
                <w:highlight w:val="none"/>
              </w:rPr>
            </w:pPr>
            <w:r>
              <w:rPr>
                <w:rFonts w:ascii="宋体" w:hAnsi="宋体" w:eastAsia="宋体" w:cs="宋体"/>
                <w:color w:val="000000" w:themeColor="text1"/>
                <w:sz w:val="21"/>
                <w:szCs w:val="21"/>
                <w:highlight w:val="none"/>
                <w:lang w:eastAsia="zh-CN"/>
              </w:rPr>
              <w:t xml:space="preserve">（5）电梯轿厢须保持干净，无污渍、无粘贴物、无异味，每日至少清洁1次。</w:t>
            </w:r>
            <w:r>
              <w:rPr>
                <w:rFonts w:ascii="宋体" w:hAnsi="Times New Roman" w:eastAsia="宋体" w:cs="宋体"/>
                <w:color w:val="000000" w:themeColor="text1"/>
                <w:sz w:val="24"/>
                <w:szCs w:val="24"/>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（6）平台、屋顶、天沟须保持干净，发现杂物及时清扫，每月至少清洁1次。</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（7）石材地面及内墙须实施定期养护，每季度清洁1次。</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ind w:firstLine="210"/>
              <w:jc w:val="both"/>
              <w:spacing w:after="0" w:line="360" w:lineRule="auto"/>
              <w:widowControl w:val="off"/>
              <w:tabs>
                <w:tab w:val="left" w:pos="312" w:leader="none"/>
              </w:tabs>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3</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tabs>
                <w:tab w:val="left" w:pos="312" w:leader="none"/>
              </w:tabs>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公共场地区域保洁</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（1）每日对道路地面、停车场等公共区域进行两次清扫，保持环境干净、无杂物、无积水。</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（2）遇雨雪、冰冻等恶劣天气，须及时清扫积水与积雪，并采取必要的安全防护措施，确保通行安全。</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（3）各类路标、宣传栏等设施须保持洁净，每月至少实施</w:t>
            </w:r>
            <w:r>
              <w:rPr>
                <w:rFonts w:ascii="宋体" w:hAnsi="宋体" w:eastAsia="Calibri" w:cs="宋体"/>
                <w:color w:val="000000" w:themeColor="text1"/>
                <w:sz w:val="21"/>
                <w:szCs w:val="21"/>
                <w:highlight w:val="none"/>
                <w:lang w:eastAsia="zh-CN"/>
              </w:rPr>
              <w:t xml:space="preserve">2</w:t>
            </w:r>
            <w:r>
              <w:rPr>
                <w:rFonts w:ascii="宋体" w:hAnsi="宋体" w:eastAsia="宋体" w:cs="宋体"/>
                <w:color w:val="000000" w:themeColor="text1"/>
                <w:sz w:val="21"/>
                <w:szCs w:val="21"/>
                <w:highlight w:val="none"/>
                <w:lang w:eastAsia="zh-CN"/>
              </w:rPr>
              <w:t xml:space="preserve">次清洁。</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（4）对室外照明设备进行清洁，每月至少进行</w:t>
            </w:r>
            <w:r>
              <w:rPr>
                <w:rFonts w:ascii="宋体" w:hAnsi="宋体" w:eastAsia="Calibri" w:cs="宋体"/>
                <w:color w:val="000000" w:themeColor="text1"/>
                <w:sz w:val="21"/>
                <w:szCs w:val="21"/>
                <w:highlight w:val="none"/>
                <w:lang w:eastAsia="zh-CN"/>
              </w:rPr>
              <w:t xml:space="preserve">1</w:t>
            </w:r>
            <w:r>
              <w:rPr>
                <w:rFonts w:ascii="宋体" w:hAnsi="宋体" w:eastAsia="宋体" w:cs="宋体"/>
                <w:color w:val="000000" w:themeColor="text1"/>
                <w:sz w:val="21"/>
                <w:szCs w:val="21"/>
                <w:highlight w:val="none"/>
                <w:lang w:eastAsia="zh-CN"/>
              </w:rPr>
              <w:t xml:space="preserve">次。</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（5）绿地内应无杂物，无改变用途及破坏、</w:t>
            </w:r>
            <w:r>
              <w:rPr>
                <w:rFonts w:hint="eastAsia" w:ascii="宋体" w:hAnsi="宋体" w:eastAsia="宋体" w:cs="宋体"/>
                <w:color w:val="000000" w:themeColor="text1"/>
                <w:sz w:val="21"/>
                <w:szCs w:val="21"/>
                <w:highlight w:val="none"/>
                <w:lang w:eastAsia="zh-CN"/>
              </w:rPr>
              <w:t xml:space="preserve">踩踏</w:t>
            </w:r>
            <w:r>
              <w:rPr>
                <w:rFonts w:ascii="宋体" w:hAnsi="宋体" w:eastAsia="宋体" w:cs="宋体"/>
                <w:color w:val="000000" w:themeColor="text1"/>
                <w:sz w:val="21"/>
                <w:szCs w:val="21"/>
                <w:highlight w:val="none"/>
                <w:lang w:eastAsia="zh-CN"/>
              </w:rPr>
              <w:t xml:space="preserve">、占用现象，每天至少巡查</w:t>
            </w:r>
            <w:r>
              <w:rPr>
                <w:rFonts w:ascii="宋体" w:hAnsi="宋体" w:eastAsia="Calibri" w:cs="宋体"/>
                <w:color w:val="000000" w:themeColor="text1"/>
                <w:sz w:val="21"/>
                <w:szCs w:val="21"/>
                <w:highlight w:val="none"/>
                <w:lang w:eastAsia="zh-CN"/>
              </w:rPr>
              <w:t xml:space="preserve">2</w:t>
            </w:r>
            <w:r>
              <w:rPr>
                <w:rFonts w:ascii="宋体" w:hAnsi="宋体" w:eastAsia="宋体" w:cs="宋体"/>
                <w:color w:val="000000" w:themeColor="text1"/>
                <w:sz w:val="21"/>
                <w:szCs w:val="21"/>
                <w:highlight w:val="none"/>
                <w:lang w:eastAsia="zh-CN"/>
              </w:rPr>
              <w:t xml:space="preserve">次。</w:t>
            </w:r>
            <w:r>
              <w:rPr>
                <w:rFonts w:hint="eastAsia" w:ascii="宋体" w:hAnsi="宋体" w:eastAsia="宋体" w:cs="宋体"/>
                <w:color w:val="000000" w:themeColor="text1"/>
                <w:sz w:val="21"/>
                <w:szCs w:val="21"/>
                <w:highlight w:val="none"/>
                <w:lang w:eastAsia="zh-CN"/>
              </w:rPr>
              <w:t xml:space="preserve">落叶季节，需根据实际情况增加枯叶的清扫频次（必要时物业公司需加派人手及时清扫）。</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（6）学校教学楼、体育馆、科技楼等建筑的门窗玻璃，其高度低于2米的部分须保持洁净无尘、透光良好，每周至少清洁一次；高度在2米以上的玻璃须定期擦拭，每年至少彻底清洗一次。</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垃圾处理</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numPr>
                <w:ilvl w:val="0"/>
                <w:numId w:val="1"/>
              </w:numPr>
              <w:jc w:val="both"/>
              <w:spacing w:after="20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须在指定位置规范摆放分类垃圾桶，并在显著处张贴垃圾分类标识。</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（2）保持桶身表面干净、无污渍，每日至少清洁1次。</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（3）垃圾中转站应保持环境整洁，无明显异味，每日至少进行1次清洁。</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（4）每</w:t>
            </w:r>
            <w:r>
              <w:rPr>
                <w:rFonts w:hint="eastAsia" w:ascii="宋体" w:hAnsi="宋体" w:eastAsia="宋体" w:cs="宋体"/>
                <w:color w:val="000000" w:themeColor="text1"/>
                <w:sz w:val="21"/>
                <w:szCs w:val="21"/>
                <w:highlight w:val="none"/>
                <w:lang w:eastAsia="zh-CN"/>
              </w:rPr>
              <w:t xml:space="preserve">日</w:t>
            </w:r>
            <w:r>
              <w:rPr>
                <w:rFonts w:ascii="宋体" w:hAnsi="宋体" w:eastAsia="宋体" w:cs="宋体"/>
                <w:color w:val="000000" w:themeColor="text1"/>
                <w:sz w:val="21"/>
                <w:szCs w:val="21"/>
                <w:highlight w:val="none"/>
                <w:lang w:eastAsia="zh-CN"/>
              </w:rPr>
              <w:t xml:space="preserve">须对楼层产生的垃圾及时进行清理与分类，并统一清运至垃圾集中堆放点。</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（5）垃圾须袋装化处理，做到日产日清。</w:t>
            </w:r>
            <w:r>
              <w:rPr>
                <w:rFonts w:hint="eastAsia" w:ascii="宋体" w:hAnsi="宋体" w:eastAsia="宋体" w:cs="宋体"/>
                <w:color w:val="000000" w:themeColor="text1"/>
                <w:sz w:val="21"/>
                <w:szCs w:val="21"/>
                <w:highlight w:val="none"/>
                <w:lang w:eastAsia="zh-CN"/>
              </w:rPr>
              <w:t xml:space="preserve">生活垃圾由供应方负责，并配合城市环卫管理部门进行专业处理。</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（6）垃圾分类投放管理工作的具体执行标准，须按所在城市的相关规定执行。</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5</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卫生消毒</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（1）对办公用房区域</w:t>
            </w:r>
            <w:r>
              <w:rPr>
                <w:rFonts w:hint="eastAsia" w:ascii="宋体" w:hAnsi="宋体" w:eastAsia="宋体" w:cs="宋体"/>
                <w:color w:val="000000" w:themeColor="text1"/>
                <w:sz w:val="21"/>
                <w:szCs w:val="21"/>
                <w:highlight w:val="none"/>
                <w:lang w:eastAsia="zh-CN"/>
              </w:rPr>
              <w:t xml:space="preserve">（包括办公室、会议室、走廊等）</w:t>
            </w:r>
            <w:r>
              <w:rPr>
                <w:rFonts w:ascii="宋体" w:hAnsi="宋体" w:eastAsia="宋体" w:cs="宋体"/>
                <w:color w:val="000000" w:themeColor="text1"/>
                <w:sz w:val="21"/>
                <w:szCs w:val="21"/>
                <w:highlight w:val="none"/>
                <w:lang w:eastAsia="zh-CN"/>
              </w:rPr>
              <w:t xml:space="preserve">、公共场所区域</w:t>
            </w:r>
            <w:r>
              <w:rPr>
                <w:rFonts w:hint="eastAsia" w:ascii="宋体" w:hAnsi="宋体" w:eastAsia="宋体" w:cs="宋体"/>
                <w:color w:val="000000" w:themeColor="text1"/>
                <w:sz w:val="21"/>
                <w:szCs w:val="21"/>
                <w:highlight w:val="none"/>
                <w:lang w:eastAsia="zh-CN"/>
              </w:rPr>
              <w:t xml:space="preserve">（如大厅、卫生间、餐厅）</w:t>
            </w:r>
            <w:r>
              <w:rPr>
                <w:rFonts w:ascii="宋体" w:hAnsi="宋体" w:eastAsia="宋体" w:cs="宋体"/>
                <w:color w:val="000000" w:themeColor="text1"/>
                <w:sz w:val="21"/>
                <w:szCs w:val="21"/>
                <w:highlight w:val="none"/>
                <w:lang w:eastAsia="zh-CN"/>
              </w:rPr>
              <w:t xml:space="preserve">及周边环境</w:t>
            </w:r>
            <w:r>
              <w:rPr>
                <w:rFonts w:hint="eastAsia" w:ascii="宋体" w:hAnsi="宋体" w:eastAsia="宋体" w:cs="宋体"/>
                <w:color w:val="000000" w:themeColor="text1"/>
                <w:sz w:val="21"/>
                <w:szCs w:val="21"/>
                <w:highlight w:val="none"/>
                <w:lang w:eastAsia="zh-CN"/>
              </w:rPr>
              <w:t xml:space="preserve">（如停车场、绿化带）</w:t>
            </w:r>
            <w:r>
              <w:rPr>
                <w:rFonts w:ascii="宋体" w:hAnsi="宋体" w:eastAsia="宋体" w:cs="宋体"/>
                <w:color w:val="000000" w:themeColor="text1"/>
                <w:sz w:val="21"/>
                <w:szCs w:val="21"/>
                <w:highlight w:val="none"/>
                <w:lang w:eastAsia="zh-CN"/>
              </w:rPr>
              <w:t xml:space="preserve">实施预防性卫生消毒，消毒时应使用合规消毒剂，采用喷洒或擦拭等方法，确保覆盖所有高频接触表面。消毒后须及时通风，保持空气流通至少30分钟，以消除残留气味并促进环境安全。每周至少进行1次</w:t>
            </w:r>
            <w:r>
              <w:rPr>
                <w:rFonts w:hint="eastAsia" w:ascii="宋体" w:hAnsi="宋体" w:eastAsia="宋体" w:cs="宋体"/>
                <w:color w:val="000000" w:themeColor="text1"/>
                <w:sz w:val="21"/>
                <w:szCs w:val="21"/>
                <w:highlight w:val="none"/>
                <w:lang w:eastAsia="zh-CN"/>
              </w:rPr>
              <w:t xml:space="preserve">全面消毒，并记录消毒时间、区域及负责人，以备查验</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hint="eastAsia"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lang w:eastAsia="zh-CN"/>
              </w:rPr>
              <w:t xml:space="preserve">）全年虫害防治作业不少于</w:t>
            </w:r>
            <w:r>
              <w:rPr>
                <w:rFonts w:ascii="宋体" w:hAnsi="宋体" w:eastAsia="Calibri" w:cs="宋体"/>
                <w:color w:val="000000" w:themeColor="text1"/>
                <w:sz w:val="21"/>
                <w:szCs w:val="21"/>
                <w:highlight w:val="none"/>
                <w:lang w:eastAsia="zh-CN"/>
              </w:rPr>
              <w:t xml:space="preserve">25</w:t>
            </w:r>
            <w:r>
              <w:rPr>
                <w:rFonts w:hint="eastAsia" w:ascii="宋体" w:hAnsi="宋体" w:eastAsia="宋体" w:cs="宋体"/>
                <w:color w:val="000000" w:themeColor="text1"/>
                <w:sz w:val="21"/>
                <w:szCs w:val="21"/>
                <w:highlight w:val="none"/>
                <w:lang w:eastAsia="zh-CN"/>
              </w:rPr>
              <w:t xml:space="preserve">次，具体频次应根据季节虫害发生情况予以安排，例如春季重点防蚊、夏季加强蝇类控制、秋季预防蟑螂、冬季减少鼠类活动。虫害防治涵盖蚊、蝇、蟑螂等常见害虫，采用物理或化学方法，确保环境清洁。专业灭鼠作业全年不少于</w:t>
            </w:r>
            <w:r>
              <w:rPr>
                <w:rFonts w:ascii="宋体" w:hAnsi="宋体" w:eastAsia="Calibri" w:cs="宋体"/>
                <w:color w:val="000000" w:themeColor="text1"/>
                <w:sz w:val="21"/>
                <w:szCs w:val="21"/>
                <w:highlight w:val="none"/>
                <w:lang w:eastAsia="zh-CN"/>
              </w:rPr>
              <w:t xml:space="preserve">4</w:t>
            </w:r>
            <w:r>
              <w:rPr>
                <w:rFonts w:hint="eastAsia" w:ascii="宋体" w:hAnsi="宋体" w:eastAsia="宋体" w:cs="宋体"/>
                <w:color w:val="000000" w:themeColor="text1"/>
                <w:sz w:val="21"/>
                <w:szCs w:val="21"/>
                <w:highlight w:val="none"/>
                <w:lang w:eastAsia="zh-CN"/>
              </w:rPr>
              <w:t xml:space="preserve">次，包括定期检查鼠迹、放置捕鼠器或使用安全药物，重点针对仓库、管道间等易发区域，并评估防治效果。</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w:t>
            </w:r>
            <w:r>
              <w:rPr>
                <w:rFonts w:ascii="宋体" w:hAnsi="宋体" w:eastAsia="Calibri" w:cs="宋体"/>
                <w:color w:val="000000" w:themeColor="text1"/>
                <w:sz w:val="21"/>
                <w:szCs w:val="21"/>
                <w:highlight w:val="none"/>
                <w:lang w:eastAsia="zh-CN"/>
              </w:rPr>
              <w:t xml:space="preserve">3</w:t>
            </w:r>
            <w:r>
              <w:rPr>
                <w:rFonts w:ascii="宋体" w:hAnsi="宋体" w:eastAsia="宋体" w:cs="宋体"/>
                <w:color w:val="000000" w:themeColor="text1"/>
                <w:sz w:val="21"/>
                <w:szCs w:val="21"/>
                <w:highlight w:val="none"/>
                <w:lang w:eastAsia="zh-CN"/>
              </w:rPr>
              <w:t xml:space="preserve">）发生公共卫生事件（如传染病</w:t>
            </w:r>
            <w:r>
              <w:rPr>
                <w:rFonts w:hint="eastAsia" w:ascii="宋体" w:hAnsi="宋体" w:eastAsia="宋体" w:cs="宋体"/>
                <w:color w:val="000000" w:themeColor="text1"/>
                <w:sz w:val="21"/>
                <w:szCs w:val="21"/>
                <w:highlight w:val="none"/>
                <w:lang w:eastAsia="zh-CN"/>
              </w:rPr>
              <w:t xml:space="preserve">暴发</w:t>
            </w:r>
            <w:r>
              <w:rPr>
                <w:rFonts w:ascii="宋体" w:hAnsi="宋体" w:eastAsia="宋体" w:cs="宋体"/>
                <w:color w:val="000000" w:themeColor="text1"/>
                <w:sz w:val="21"/>
                <w:szCs w:val="21"/>
                <w:highlight w:val="none"/>
                <w:lang w:eastAsia="zh-CN"/>
              </w:rPr>
              <w:t xml:space="preserve">、环境污染或群体性疾病）时，须立即启动应急响应，委托专业单位开展全面消毒、环境检测及其他必要处置工作。委托流程包括及时联系资质单位、提供事件详情并配合现场评估，同时隔离受影响区域，防止扩散。处置后应提交报告，记录事件原因、处理措施及后续预防建议，确保符合卫生标准。</w:t>
            </w:r>
            <w:r>
              <w:rPr>
                <w:rFonts w:hint="eastAsia" w:ascii="宋体" w:hAnsi="宋体" w:eastAsia="宋体" w:cs="宋体"/>
                <w:color w:val="000000" w:themeColor="text1"/>
                <w:sz w:val="21"/>
                <w:szCs w:val="21"/>
                <w:highlight w:val="none"/>
                <w:lang w:eastAsia="zh-CN"/>
              </w:rPr>
            </w:r>
            <w:r>
              <w:rPr>
                <w:color w:val="000000" w:themeColor="text1"/>
                <w:highlight w:val="none"/>
              </w:rPr>
            </w:r>
          </w:p>
        </w:tc>
      </w:tr>
    </w:tbl>
    <w:p>
      <w:pPr>
        <w:pStyle w:val="814"/>
        <w:ind w:firstLine="480"/>
        <w:jc w:val="both"/>
        <w:spacing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r>
      <w:r>
        <w:rPr>
          <w:color w:val="000000" w:themeColor="text1"/>
          <w:highlight w:val="none"/>
        </w:rPr>
      </w:r>
    </w:p>
    <w:p>
      <w:pPr>
        <w:pStyle w:val="814"/>
        <w:ind w:firstLine="480"/>
        <w:jc w:val="both"/>
        <w:spacing w:after="0" w:line="85" w:lineRule="atLeast"/>
        <w:rPr>
          <w:rFonts w:eastAsia="Calibri"/>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3.4.1 具体清洁要求</w:t>
      </w:r>
      <w:r>
        <w:rPr>
          <w:rFonts w:eastAsia="Calibri"/>
          <w:color w:val="000000" w:themeColor="text1"/>
          <w:highlight w:val="none"/>
        </w:rPr>
      </w:r>
      <w:r>
        <w:rPr>
          <w:color w:val="000000" w:themeColor="text1"/>
          <w:highlight w:val="none"/>
        </w:rPr>
      </w:r>
    </w:p>
    <w:tbl>
      <w:tblPr>
        <w:tblStyle w:val="8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Mar>
              <w:left w:w="108" w:type="dxa"/>
              <w:top w:w="0" w:type="dxa"/>
              <w:right w:w="108" w:type="dxa"/>
              <w:bottom w:w="0" w:type="dxa"/>
            </w:tcMar>
            <w:tcW w:w="1242"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序号</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材质</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清洁要求</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环氧地坪地面</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1.日常保洁：每日清扫 / 吸尘，及时清除垃圾、碎屑、灰尘；使用中性清洁剂配合拖把 / 自动洗地机清洁，严禁使用强酸、强碱、钢丝球、硬质刷具。</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2.污渍处理：油污、胶渍用专用除油剂 / 除胶剂，静置 5–10 分钟后软刷轻擦，清水洗净并及时吹干 / 擦干，防止打滑与涂层损伤。</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3.定期养护：每季度全面清洗 1 次；每年做 1 次面层养护，保持光洁、无划痕、无脱层。</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耐磨漆地面</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1.日常保洁：每日尘推 / 软拖把清扫，使用中性清洁剂，禁止酸碱清洁剂与硬质工具。</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2.深度清洁：每年 1 次，用单擦机 + 中性清洁剂低速清洗，清水冲净、吸干。</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3.特殊污渍：油渍、胶渍用专用药剂处理，软刷轻擦，禁止刮擦。</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ascii="宋体" w:hAnsi="宋体" w:eastAsia="Calibri"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4.定期养护：每季度打蜡抛光 1 次，保持耐磨、光亮、无明显磨损。</w:t>
            </w:r>
            <w:r>
              <w:rPr>
                <w:rFonts w:ascii="宋体" w:hAnsi="宋体" w:eastAsia="Calibri" w:cs="宋体"/>
                <w:color w:val="000000" w:themeColor="text1"/>
                <w:sz w:val="21"/>
                <w:szCs w:val="21"/>
                <w:highlight w:val="none"/>
                <w:lang w:eastAsia="zh-CN" w:bidi="ar"/>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3</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瓷砖地面</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360" w:lineRule="auto"/>
              <w:widowControl w:val="off"/>
              <w:rPr>
                <w:rFonts w:ascii="宋体" w:hAnsi="宋体" w:eastAsia="Calibri" w:cs="宋体"/>
                <w:color w:val="000000" w:themeColor="text1"/>
                <w:sz w:val="21"/>
                <w:szCs w:val="21"/>
                <w:highlight w:val="none"/>
              </w:rPr>
            </w:pPr>
            <w:r>
              <w:rPr>
                <w:rFonts w:ascii="宋体" w:hAnsi="宋体" w:eastAsia="Calibri" w:cs="宋体"/>
                <w:color w:val="000000" w:themeColor="text1"/>
                <w:sz w:val="21"/>
                <w:szCs w:val="21"/>
                <w:highlight w:val="none"/>
                <w:lang w:eastAsia="zh-CN" w:bidi="ar"/>
              </w:rPr>
              <w:t xml:space="preserve">1.</w:t>
            </w:r>
            <w:r>
              <w:rPr>
                <w:rFonts w:hint="eastAsia" w:ascii="宋体" w:hAnsi="宋体" w:eastAsia="宋体" w:cs="宋体"/>
                <w:color w:val="000000" w:themeColor="text1"/>
                <w:sz w:val="21"/>
                <w:szCs w:val="21"/>
                <w:highlight w:val="none"/>
                <w:lang w:eastAsia="zh-CN" w:bidi="ar"/>
              </w:rPr>
              <w:t xml:space="preserve">日常保洁：每日尘推除尘，污渍用中性清洁剂擦拭，及时干拖，防止水渍残留、滑倒、变色。</w:t>
            </w:r>
            <w:r>
              <w:rPr>
                <w:rFonts w:ascii="宋体" w:hAnsi="宋体" w:eastAsia="Calibri"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ascii="宋体" w:hAnsi="宋体" w:eastAsia="Calibri" w:cs="宋体"/>
                <w:color w:val="000000" w:themeColor="text1"/>
                <w:sz w:val="21"/>
                <w:szCs w:val="21"/>
                <w:highlight w:val="none"/>
              </w:rPr>
            </w:pPr>
            <w:r>
              <w:rPr>
                <w:rFonts w:ascii="宋体" w:hAnsi="宋体" w:eastAsia="Calibri" w:cs="宋体"/>
                <w:color w:val="000000" w:themeColor="text1"/>
                <w:sz w:val="21"/>
                <w:szCs w:val="21"/>
                <w:highlight w:val="none"/>
                <w:lang w:eastAsia="zh-CN" w:bidi="ar"/>
              </w:rPr>
              <w:t xml:space="preserve">2.</w:t>
            </w:r>
            <w:r>
              <w:rPr>
                <w:rFonts w:hint="eastAsia" w:ascii="宋体" w:hAnsi="宋体" w:eastAsia="宋体" w:cs="宋体"/>
                <w:color w:val="000000" w:themeColor="text1"/>
                <w:sz w:val="21"/>
                <w:szCs w:val="21"/>
                <w:highlight w:val="none"/>
                <w:lang w:eastAsia="zh-CN" w:bidi="ar"/>
              </w:rPr>
              <w:t xml:space="preserve">深度清洁：每季度</w:t>
            </w:r>
            <w:r>
              <w:rPr>
                <w:rFonts w:ascii="宋体" w:hAnsi="宋体" w:eastAsia="Calibri" w:cs="宋体"/>
                <w:color w:val="000000" w:themeColor="text1"/>
                <w:sz w:val="21"/>
                <w:szCs w:val="21"/>
                <w:highlight w:val="none"/>
                <w:lang w:eastAsia="zh-CN" w:bidi="ar"/>
              </w:rPr>
              <w:t xml:space="preserve"> 1 </w:t>
            </w:r>
            <w:r>
              <w:rPr>
                <w:rFonts w:hint="eastAsia" w:ascii="宋体" w:hAnsi="宋体" w:eastAsia="宋体" w:cs="宋体"/>
                <w:color w:val="000000" w:themeColor="text1"/>
                <w:sz w:val="21"/>
                <w:szCs w:val="21"/>
                <w:highlight w:val="none"/>
                <w:lang w:eastAsia="zh-CN" w:bidi="ar"/>
              </w:rPr>
              <w:t xml:space="preserve">次，中性清洁剂稀释液均匀喷洒，静置</w:t>
            </w:r>
            <w:r>
              <w:rPr>
                <w:rFonts w:ascii="宋体" w:hAnsi="宋体" w:eastAsia="Calibri" w:cs="宋体"/>
                <w:color w:val="000000" w:themeColor="text1"/>
                <w:sz w:val="21"/>
                <w:szCs w:val="21"/>
                <w:highlight w:val="none"/>
                <w:lang w:eastAsia="zh-CN" w:bidi="ar"/>
              </w:rPr>
              <w:t xml:space="preserve"> 10–15 </w:t>
            </w:r>
            <w:r>
              <w:rPr>
                <w:rFonts w:hint="eastAsia" w:ascii="宋体" w:hAnsi="宋体" w:eastAsia="宋体" w:cs="宋体"/>
                <w:color w:val="000000" w:themeColor="text1"/>
                <w:sz w:val="21"/>
                <w:szCs w:val="21"/>
                <w:highlight w:val="none"/>
                <w:lang w:eastAsia="zh-CN" w:bidi="ar"/>
              </w:rPr>
              <w:t xml:space="preserve">分钟，洗地机配百洁垫清洗，重点清洁砖缝；清水冲净</w:t>
            </w:r>
            <w:r>
              <w:rPr>
                <w:rFonts w:ascii="宋体" w:hAnsi="宋体" w:eastAsia="Calibri" w:cs="宋体"/>
                <w:color w:val="000000" w:themeColor="text1"/>
                <w:sz w:val="21"/>
                <w:szCs w:val="21"/>
                <w:highlight w:val="none"/>
                <w:lang w:eastAsia="zh-CN" w:bidi="ar"/>
              </w:rPr>
              <w:t xml:space="preserve"> 2–3 </w:t>
            </w:r>
            <w:r>
              <w:rPr>
                <w:rFonts w:hint="eastAsia" w:ascii="宋体" w:hAnsi="宋体" w:eastAsia="宋体" w:cs="宋体"/>
                <w:color w:val="000000" w:themeColor="text1"/>
                <w:sz w:val="21"/>
                <w:szCs w:val="21"/>
                <w:highlight w:val="none"/>
                <w:lang w:eastAsia="zh-CN" w:bidi="ar"/>
              </w:rPr>
              <w:t xml:space="preserve">遍并吸干。</w:t>
            </w:r>
            <w:r>
              <w:rPr>
                <w:rFonts w:ascii="宋体" w:hAnsi="宋体" w:eastAsia="Calibri"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ascii="宋体" w:hAnsi="宋体" w:eastAsia="Calibri" w:cs="宋体"/>
                <w:color w:val="000000" w:themeColor="text1"/>
                <w:sz w:val="21"/>
                <w:szCs w:val="21"/>
                <w:highlight w:val="none"/>
              </w:rPr>
            </w:pPr>
            <w:r>
              <w:rPr>
                <w:rFonts w:ascii="宋体" w:hAnsi="宋体" w:eastAsia="Calibri" w:cs="宋体"/>
                <w:color w:val="000000" w:themeColor="text1"/>
                <w:sz w:val="21"/>
                <w:szCs w:val="21"/>
                <w:highlight w:val="none"/>
                <w:lang w:eastAsia="zh-CN" w:bidi="ar"/>
              </w:rPr>
              <w:t xml:space="preserve">3.</w:t>
            </w:r>
            <w:r>
              <w:rPr>
                <w:rFonts w:hint="eastAsia" w:ascii="宋体" w:hAnsi="宋体" w:eastAsia="宋体" w:cs="宋体"/>
                <w:color w:val="000000" w:themeColor="text1"/>
                <w:sz w:val="21"/>
                <w:szCs w:val="21"/>
                <w:highlight w:val="none"/>
                <w:lang w:eastAsia="zh-CN" w:bidi="ar"/>
              </w:rPr>
              <w:t xml:space="preserve">特殊污渍：油渍用除油剂；茶</w:t>
            </w:r>
            <w:r>
              <w:rPr>
                <w:rFonts w:ascii="宋体" w:hAnsi="宋体" w:eastAsia="Calibri" w:cs="宋体"/>
                <w:color w:val="000000" w:themeColor="text1"/>
                <w:sz w:val="21"/>
                <w:szCs w:val="21"/>
                <w:highlight w:val="none"/>
                <w:lang w:eastAsia="zh-CN" w:bidi="ar"/>
              </w:rPr>
              <w:t xml:space="preserve"> / </w:t>
            </w:r>
            <w:r>
              <w:rPr>
                <w:rFonts w:hint="eastAsia" w:ascii="宋体" w:hAnsi="宋体" w:eastAsia="宋体" w:cs="宋体"/>
                <w:color w:val="000000" w:themeColor="text1"/>
                <w:sz w:val="21"/>
                <w:szCs w:val="21"/>
                <w:highlight w:val="none"/>
                <w:lang w:eastAsia="zh-CN" w:bidi="ar"/>
              </w:rPr>
              <w:t xml:space="preserve">咖啡渍用</w:t>
            </w:r>
            <w:r>
              <w:rPr>
                <w:rFonts w:ascii="宋体" w:hAnsi="宋体" w:eastAsia="Calibri" w:cs="宋体"/>
                <w:color w:val="000000" w:themeColor="text1"/>
                <w:sz w:val="21"/>
                <w:szCs w:val="21"/>
                <w:highlight w:val="none"/>
                <w:lang w:eastAsia="zh-CN" w:bidi="ar"/>
              </w:rPr>
              <w:t xml:space="preserve">≤5% </w:t>
            </w:r>
            <w:r>
              <w:rPr>
                <w:rFonts w:hint="eastAsia" w:ascii="宋体" w:hAnsi="宋体" w:eastAsia="宋体" w:cs="宋体"/>
                <w:color w:val="000000" w:themeColor="text1"/>
                <w:sz w:val="21"/>
                <w:szCs w:val="21"/>
                <w:highlight w:val="none"/>
                <w:lang w:eastAsia="zh-CN" w:bidi="ar"/>
              </w:rPr>
              <w:t xml:space="preserve">柠檬酸；墨水渍用医用酒精轻擦；严禁强酸强碱、尖锐工具。</w:t>
            </w:r>
            <w:r>
              <w:rPr>
                <w:rFonts w:ascii="宋体" w:hAnsi="宋体" w:eastAsia="Calibri" w:cs="宋体"/>
                <w:color w:val="000000" w:themeColor="text1"/>
                <w:sz w:val="21"/>
                <w:szCs w:val="21"/>
                <w:highlight w:val="none"/>
                <w:lang w:eastAsia="zh-CN" w:bidi="ar"/>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4</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水磨石地面</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1.日常保洁：每日尘推 / 清扫，保持无灰尘、无杂物、无泥沙。</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2.定期清洁：每周湿拖 1 次，使用中性清洁剂；每月局部除渍。</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3.定期养护：每年抛光 1 次，每年结晶处理 1 次，保持光泽、无明显划痕、无渗污。</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5</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地板地面</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1.日常保洁：每日尘推，禁止大量冲水；用木地板专用中性清洁剂半干拖拭。</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2.严禁酸碱清洁剂、硬质刷具、高温蒸汽。</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3.定期养护：每年打蜡 / 精油保养 1 次，防潮、防刮、防起拱。</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6</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乳胶漆内墙</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1.日常保洁：定期掸尘，禁止水洗。</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2.污渍处理：用半干干净棉布轻擦；顽固污渍用中性清洁剂点擦，立即用清水布擦净，严禁用力擦洗、浸水、使用漂白剂，防止起皮、掉粉、泛黄。</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7</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木饰面内墙</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1.日常保洁：干布 / 鸡毛掸除尘，禁止大量冲水。</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2.污渍处理：用中性清洁剂 + 半干棉布轻擦，顺木纹擦拭，立即用清水布收尾并擦干。</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3.严禁强酸强碱、溶剂、钢丝球、硬质刷具，防止开裂、褪色、伤漆面。</w:t>
            </w:r>
            <w:r>
              <w:rPr>
                <w:rFonts w:hint="eastAsia" w:ascii="宋体" w:hAnsi="宋体" w:eastAsia="宋体" w:cs="宋体"/>
                <w:color w:val="000000" w:themeColor="text1"/>
                <w:sz w:val="21"/>
                <w:szCs w:val="21"/>
                <w:highlight w:val="none"/>
                <w:lang w:eastAsia="zh-CN"/>
              </w:rPr>
            </w:r>
            <w:r>
              <w:rPr>
                <w:color w:val="000000" w:themeColor="text1"/>
                <w:highlight w:val="none"/>
              </w:rPr>
            </w:r>
          </w:p>
        </w:tc>
      </w:tr>
    </w:tbl>
    <w:p>
      <w:pPr>
        <w:pStyle w:val="814"/>
        <w:ind w:firstLine="480"/>
        <w:jc w:val="both"/>
        <w:spacing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r>
      <w:r>
        <w:rPr>
          <w:color w:val="000000" w:themeColor="text1"/>
          <w:highlight w:val="none"/>
        </w:rPr>
      </w:r>
    </w:p>
    <w:p>
      <w:pPr>
        <w:pStyle w:val="814"/>
        <w:ind w:firstLine="480"/>
        <w:jc w:val="both"/>
        <w:spacing w:after="0" w:line="85" w:lineRule="atLeast"/>
        <w:rPr>
          <w:rFonts w:eastAsia="Calibri"/>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3.5 绿化服务</w:t>
      </w:r>
      <w:r>
        <w:rPr>
          <w:rFonts w:eastAsia="Calibri"/>
          <w:color w:val="000000" w:themeColor="text1"/>
          <w:highlight w:val="none"/>
        </w:rPr>
      </w:r>
      <w:r>
        <w:rPr>
          <w:color w:val="000000" w:themeColor="text1"/>
          <w:highlight w:val="none"/>
        </w:rPr>
      </w:r>
    </w:p>
    <w:tbl>
      <w:tblPr>
        <w:tblStyle w:val="8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Mar>
              <w:left w:w="108" w:type="dxa"/>
              <w:top w:w="0" w:type="dxa"/>
              <w:right w:w="108" w:type="dxa"/>
              <w:bottom w:w="0" w:type="dxa"/>
            </w:tcMar>
            <w:tcW w:w="1242"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序号</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服务内容</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服务标准</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基本要求</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（1）</w:t>
            </w:r>
            <w:r>
              <w:rPr>
                <w:rFonts w:hint="eastAsia" w:ascii="宋体" w:hAnsi="宋体" w:eastAsia="宋体" w:cs="宋体"/>
                <w:color w:val="000000" w:themeColor="text1"/>
                <w:sz w:val="21"/>
                <w:szCs w:val="21"/>
                <w:highlight w:val="none"/>
                <w:lang w:eastAsia="zh-CN" w:bidi="ar"/>
              </w:rPr>
              <w:t xml:space="preserve">工作时间：每日</w:t>
            </w:r>
            <w:r>
              <w:rPr>
                <w:rFonts w:ascii="宋体" w:hAnsi="宋体" w:eastAsia="宋体" w:cs="宋体"/>
                <w:color w:val="000000" w:themeColor="text1"/>
                <w:sz w:val="21"/>
                <w:szCs w:val="21"/>
                <w:highlight w:val="none"/>
                <w:lang w:eastAsia="zh-CN" w:bidi="ar"/>
              </w:rPr>
              <w:t xml:space="preserve">6:30至16:00，具体以校方实际安排为准。如遇学校举办重大活动、国家法定节假日及寒暑假等特殊时期，物业公司须提前与校方沟通，并根据校方通知及时调整工作时间，同时提前提交详细的工作日程安排表，确保服务有序衔接。</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（2）绿化养护实行专人全域负责制，由专职绿化工全面负责校园全域绿化养护工作，责任全覆盖、任务到人。工作时间内须坚守岗位，不得擅自离岗，确保全域绿化养护各项工作及时到位、常态落实。</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（3）物业公司须配备专职园艺技术人员，负责日常</w:t>
            </w:r>
            <w:r>
              <w:rPr>
                <w:rFonts w:hint="eastAsia" w:ascii="宋体" w:hAnsi="宋体" w:eastAsia="宋体" w:cs="宋体"/>
                <w:color w:val="000000" w:themeColor="text1"/>
                <w:sz w:val="21"/>
                <w:szCs w:val="21"/>
                <w:highlight w:val="none"/>
                <w:lang w:eastAsia="zh-CN" w:bidi="ar"/>
              </w:rPr>
              <w:t xml:space="preserve">绿化</w:t>
            </w:r>
            <w:r>
              <w:rPr>
                <w:rFonts w:ascii="宋体" w:hAnsi="宋体" w:eastAsia="宋体" w:cs="宋体"/>
                <w:color w:val="000000" w:themeColor="text1"/>
                <w:sz w:val="21"/>
                <w:szCs w:val="21"/>
                <w:highlight w:val="none"/>
                <w:lang w:eastAsia="zh-CN" w:bidi="ar"/>
              </w:rPr>
              <w:t xml:space="preserve">养护管理</w:t>
            </w:r>
            <w:r>
              <w:rPr>
                <w:rFonts w:hint="eastAsia" w:ascii="宋体" w:hAnsi="宋体" w:eastAsia="宋体" w:cs="宋体"/>
                <w:color w:val="000000" w:themeColor="text1"/>
                <w:sz w:val="21"/>
                <w:szCs w:val="21"/>
                <w:highlight w:val="none"/>
                <w:lang w:eastAsia="zh-CN" w:bidi="ar"/>
              </w:rPr>
              <w:t xml:space="preserve">及学校劳动基地的</w:t>
            </w:r>
            <w:r>
              <w:rPr>
                <w:rFonts w:ascii="宋体" w:hAnsi="宋体" w:eastAsia="宋体" w:cs="宋体"/>
                <w:color w:val="000000" w:themeColor="text1"/>
                <w:sz w:val="21"/>
                <w:szCs w:val="21"/>
                <w:highlight w:val="none"/>
                <w:lang w:eastAsia="zh-CN" w:bidi="ar"/>
              </w:rPr>
              <w:t xml:space="preserve">技术指导工作。相关人员上岗前必须接受系统的安全教育培训与岗位技能培训，熟悉操作流程、技术标准及应急处理程序，经考核合格后方可上岗。</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bidi="ar"/>
              </w:rPr>
              <w:t xml:space="preserve">（4）绿化养护人员在岗期间应统一穿着工作服、佩戴工牌，保持仪表整洁。现场</w:t>
            </w:r>
            <w:r>
              <w:rPr>
                <w:rFonts w:hint="eastAsia" w:ascii="宋体" w:hAnsi="宋体" w:eastAsia="宋体" w:cs="宋体"/>
                <w:color w:val="000000" w:themeColor="text1"/>
                <w:sz w:val="21"/>
                <w:szCs w:val="21"/>
                <w:highlight w:val="none"/>
                <w:lang w:eastAsia="zh-CN" w:bidi="ar"/>
              </w:rPr>
              <w:t xml:space="preserve">需</w:t>
            </w:r>
            <w:r>
              <w:rPr>
                <w:rFonts w:ascii="宋体" w:hAnsi="宋体" w:eastAsia="宋体" w:cs="宋体"/>
                <w:color w:val="000000" w:themeColor="text1"/>
                <w:sz w:val="21"/>
                <w:szCs w:val="21"/>
                <w:highlight w:val="none"/>
                <w:lang w:eastAsia="zh-CN" w:bidi="ar"/>
              </w:rPr>
              <w:t xml:space="preserve">设置专业管理人员进行日常巡视与协调，实现管理全覆盖、无盲区，确保各项工作规范开展。</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（5）绿化养护所用工具、车辆须实行定点定位管理，使用后及时清洁并归放至指定区域。各类</w:t>
            </w:r>
            <w:r>
              <w:rPr>
                <w:rFonts w:hint="eastAsia" w:ascii="宋体" w:hAnsi="宋体" w:eastAsia="宋体" w:cs="宋体"/>
                <w:color w:val="000000" w:themeColor="text1"/>
                <w:sz w:val="21"/>
                <w:szCs w:val="21"/>
                <w:highlight w:val="none"/>
                <w:lang w:eastAsia="zh-CN" w:bidi="ar"/>
              </w:rPr>
              <w:t xml:space="preserve">绿化</w:t>
            </w:r>
            <w:r>
              <w:rPr>
                <w:rFonts w:ascii="宋体" w:hAnsi="宋体" w:eastAsia="宋体" w:cs="宋体"/>
                <w:color w:val="000000" w:themeColor="text1"/>
                <w:sz w:val="21"/>
                <w:szCs w:val="21"/>
                <w:highlight w:val="none"/>
                <w:lang w:eastAsia="zh-CN" w:bidi="ar"/>
              </w:rPr>
              <w:t xml:space="preserve">耗材（如肥料、药剂、苗木等）应分类存放于专用场所，建立使用登记制度，规范领用与使用流程，确保物资管理有序</w:t>
            </w:r>
            <w:r>
              <w:rPr>
                <w:rFonts w:hint="eastAsia" w:ascii="宋体" w:hAnsi="宋体" w:eastAsia="宋体" w:cs="宋体"/>
                <w:color w:val="000000" w:themeColor="text1"/>
                <w:sz w:val="21"/>
                <w:szCs w:val="21"/>
                <w:highlight w:val="none"/>
                <w:lang w:eastAsia="zh-CN" w:bidi="ar"/>
              </w:rPr>
              <w:t xml:space="preserve">、使用安全。</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户外绿化</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spacing w:after="200" w:line="360" w:lineRule="auto"/>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（1）及时修剪树木，并清扫花坛内卫生，以维护景观整洁。</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200" w:line="360" w:lineRule="auto"/>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（2）草坪应保持修剪平整，及时清除杂草，以确保景观美观。</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200" w:line="360" w:lineRule="auto"/>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（3）及时对树木和草坪进行浇水灌溉，水压需适中，以避免损坏花木及草坪。</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200" w:line="360" w:lineRule="auto"/>
              <w:rPr>
                <w:rFonts w:ascii="Times New Roman" w:hAnsi="Times New Roman" w:eastAsia="宋体" w:cs="Times New Roman"/>
                <w:color w:val="000000" w:themeColor="text1"/>
                <w:sz w:val="20"/>
                <w:szCs w:val="20"/>
                <w:highlight w:val="none"/>
              </w:rPr>
            </w:pPr>
            <w:r>
              <w:rPr>
                <w:rFonts w:ascii="宋体" w:hAnsi="宋体" w:eastAsia="宋体" w:cs="宋体"/>
                <w:color w:val="000000" w:themeColor="text1"/>
                <w:sz w:val="21"/>
                <w:szCs w:val="21"/>
                <w:highlight w:val="none"/>
                <w:lang w:eastAsia="zh-CN"/>
              </w:rPr>
              <w:t xml:space="preserve">（4）做好树木及草坪病虫害的预防工作，坚持预防为主、防治结合的原则。使用药品时，需加强管理，确保安全、科学用药，避免对环境造成影响。</w:t>
            </w:r>
            <w:r>
              <w:rPr>
                <w:rFonts w:ascii="Times New Roman" w:hAnsi="Times New Roman" w:eastAsia="宋体" w:cs="Times New Roman"/>
                <w:color w:val="000000" w:themeColor="text1"/>
                <w:sz w:val="20"/>
                <w:szCs w:val="20"/>
                <w:highlight w:val="none"/>
                <w:lang w:eastAsia="zh-CN"/>
              </w:rPr>
            </w:r>
            <w:r>
              <w:rPr>
                <w:color w:val="000000" w:themeColor="text1"/>
                <w:highlight w:val="none"/>
              </w:rPr>
            </w:r>
          </w:p>
          <w:p>
            <w:pPr>
              <w:pStyle w:val="814"/>
              <w:spacing w:after="200" w:line="360" w:lineRule="auto"/>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（5）校园草花种植每年进行四次，确保日常草花常开；部分绿化带需补种麦冬或天然草皮。</w:t>
            </w:r>
            <w:r>
              <w:rPr>
                <w:rFonts w:hint="eastAsia" w:ascii="宋体" w:hAnsi="宋体" w:eastAsia="宋体" w:cs="宋体"/>
                <w:color w:val="000000" w:themeColor="text1"/>
                <w:sz w:val="21"/>
                <w:szCs w:val="2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3</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室</w:t>
            </w:r>
            <w:r>
              <w:rPr>
                <w:rFonts w:ascii="宋体" w:hAnsi="宋体" w:eastAsia="宋体" w:cs="宋体"/>
                <w:color w:val="000000" w:themeColor="text1"/>
                <w:sz w:val="21"/>
                <w:szCs w:val="21"/>
                <w:highlight w:val="none"/>
                <w:lang w:eastAsia="zh-CN"/>
              </w:rPr>
              <w:t xml:space="preserve">内绿化</w:t>
            </w:r>
            <w:r>
              <w:rPr>
                <w:rFonts w:hint="eastAsia" w:ascii="宋体" w:hAnsi="宋体" w:eastAsia="宋体" w:cs="宋体"/>
                <w:color w:val="000000" w:themeColor="text1"/>
                <w:sz w:val="21"/>
                <w:szCs w:val="21"/>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spacing w:after="200" w:line="360" w:lineRule="auto"/>
              <w:rPr>
                <w:rFonts w:ascii="宋体" w:hAnsi="宋体" w:eastAsia="Calibri"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（1）保证室内绿化整洁鲜艳</w:t>
            </w:r>
            <w:r>
              <w:rPr>
                <w:rFonts w:hint="eastAsia" w:ascii="宋体" w:hAnsi="宋体" w:eastAsia="宋体" w:cs="宋体"/>
                <w:color w:val="000000" w:themeColor="text1"/>
                <w:sz w:val="21"/>
                <w:szCs w:val="21"/>
                <w:highlight w:val="none"/>
                <w:lang w:eastAsia="zh-CN"/>
              </w:rPr>
              <w:t xml:space="preserve">，定期进行全面清洁与精细修剪，移除枯枝败叶，确保绿植无尘、无污渍，维持良好形态</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每年提供大中型落地绿植盆栽摆放不少于</w:t>
            </w:r>
            <w:r>
              <w:rPr>
                <w:rFonts w:ascii="宋体" w:hAnsi="宋体" w:eastAsia="Calibri" w:cs="宋体"/>
                <w:color w:val="000000" w:themeColor="text1"/>
                <w:sz w:val="21"/>
                <w:szCs w:val="21"/>
                <w:highlight w:val="none"/>
                <w:lang w:eastAsia="zh-CN"/>
              </w:rPr>
              <w:t xml:space="preserve">80</w:t>
            </w:r>
            <w:r>
              <w:rPr>
                <w:rFonts w:hint="eastAsia" w:ascii="宋体" w:hAnsi="宋体" w:eastAsia="宋体" w:cs="宋体"/>
                <w:color w:val="000000" w:themeColor="text1"/>
                <w:sz w:val="21"/>
                <w:szCs w:val="21"/>
                <w:highlight w:val="none"/>
                <w:lang w:eastAsia="zh-CN"/>
              </w:rPr>
              <w:t xml:space="preserve">盆，用于环境美化，并根据空间布局与季节特点合理配置盆栽种类，定期轮换更新，以持续提升视觉美感。</w:t>
            </w:r>
            <w:r>
              <w:rPr>
                <w:rFonts w:ascii="宋体" w:hAnsi="宋体" w:eastAsia="Calibri" w:cs="宋体"/>
                <w:color w:val="000000" w:themeColor="text1"/>
                <w:sz w:val="21"/>
                <w:szCs w:val="21"/>
                <w:highlight w:val="none"/>
                <w:lang w:eastAsia="zh-CN"/>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rPr>
              <w:t xml:space="preserve">（2）及时进行浇水、养护，制定科学的养护计划，浇水频率依据植物特性、土壤湿度及室内温湿度灵活调整，通常每周不少于一次。浇水的同时，应使用适宜水压轻柔冲洗叶面，彻底清除积尘，保持叶面清洁透亮，增强观赏效果。此外，定期实施施肥、病虫害监测与防治等综合养护措施，确保绿植健康茁壮，延长观赏周期。</w:t>
            </w:r>
            <w:r>
              <w:rPr>
                <w:rFonts w:hint="eastAsia" w:ascii="宋体" w:hAnsi="宋体" w:eastAsia="宋体" w:cs="宋体"/>
                <w:color w:val="000000" w:themeColor="text1"/>
                <w:sz w:val="21"/>
                <w:szCs w:val="21"/>
                <w:highlight w:val="none"/>
                <w:lang w:eastAsia="zh-CN"/>
              </w:rPr>
            </w:r>
            <w:r>
              <w:rPr>
                <w:color w:val="000000" w:themeColor="text1"/>
                <w:highlight w:val="none"/>
              </w:rPr>
            </w:r>
          </w:p>
        </w:tc>
      </w:tr>
    </w:tbl>
    <w:p>
      <w:pPr>
        <w:pStyle w:val="814"/>
        <w:ind w:firstLine="480"/>
        <w:jc w:val="both"/>
        <w:spacing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r>
      <w:r>
        <w:rPr>
          <w:color w:val="000000" w:themeColor="text1"/>
          <w:highlight w:val="none"/>
        </w:rPr>
      </w:r>
    </w:p>
    <w:p>
      <w:pPr>
        <w:pStyle w:val="814"/>
        <w:ind w:firstLine="480"/>
        <w:jc w:val="both"/>
        <w:spacing w:after="0" w:line="85" w:lineRule="atLeast"/>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3.6 </w:t>
      </w:r>
      <w:r>
        <w:rPr>
          <w:rFonts w:hint="eastAsia" w:ascii="宋体" w:hAnsi="宋体" w:eastAsia="宋体" w:cs="宋体"/>
          <w:color w:val="000000" w:themeColor="text1"/>
          <w:sz w:val="24"/>
          <w:highlight w:val="none"/>
          <w:lang w:val="en-US" w:eastAsia="zh-CN"/>
        </w:rPr>
        <w:t xml:space="preserve">宿舍管理服务</w:t>
      </w:r>
      <w:r>
        <w:rPr>
          <w:rFonts w:eastAsia="宋体"/>
          <w:color w:val="000000" w:themeColor="text1"/>
          <w:highlight w:val="none"/>
          <w:lang w:val="en-US" w:eastAsia="zh-CN"/>
        </w:rPr>
      </w:r>
      <w:r>
        <w:rPr>
          <w:color w:val="000000" w:themeColor="text1"/>
          <w:highlight w:val="none"/>
        </w:rPr>
      </w:r>
    </w:p>
    <w:tbl>
      <w:tblPr>
        <w:tblStyle w:val="8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Mar>
              <w:left w:w="108" w:type="dxa"/>
              <w:top w:w="0" w:type="dxa"/>
              <w:right w:w="108" w:type="dxa"/>
              <w:bottom w:w="0" w:type="dxa"/>
            </w:tcMar>
            <w:tcW w:w="1242"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序号</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服务内容</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服务标准</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r>
      <w:tr>
        <w:trPr>
          <w:trHeight w:val="1834"/>
        </w:trPr>
        <w:tc>
          <w:tcPr>
            <w:tcMar>
              <w:left w:w="108" w:type="dxa"/>
              <w:top w:w="0" w:type="dxa"/>
              <w:right w:w="108" w:type="dxa"/>
              <w:bottom w:w="0" w:type="dxa"/>
            </w:tcMar>
            <w:tcW w:w="1242"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24小时值守在岗</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严格执行24小时轮班值守制度，</w:t>
            </w:r>
            <w:r>
              <w:rPr>
                <w:rFonts w:hint="eastAsia" w:ascii="宋体" w:hAnsi="宋体" w:eastAsia="宋体" w:cs="宋体"/>
                <w:color w:val="000000" w:themeColor="text1"/>
                <w:sz w:val="21"/>
                <w:szCs w:val="21"/>
                <w:highlight w:val="none"/>
                <w:lang w:eastAsia="zh-CN" w:bidi="ar"/>
              </w:rPr>
              <w:t xml:space="preserve">确保每班人员准时到岗，</w:t>
            </w:r>
            <w:r>
              <w:rPr>
                <w:rFonts w:ascii="宋体" w:hAnsi="宋体" w:eastAsia="宋体" w:cs="宋体"/>
                <w:color w:val="000000" w:themeColor="text1"/>
                <w:sz w:val="21"/>
                <w:szCs w:val="21"/>
                <w:highlight w:val="none"/>
                <w:lang w:eastAsia="zh-CN" w:bidi="ar"/>
              </w:rPr>
              <w:t xml:space="preserve">不擅自离岗、脱岗、睡岗，值守期间必须专注职责，严禁从事与工作无关事宜（如玩手机、闲聊等）；</w:t>
            </w:r>
            <w:r>
              <w:rPr>
                <w:rFonts w:hint="eastAsia" w:ascii="宋体" w:hAnsi="宋体" w:eastAsia="宋体" w:cs="宋体"/>
                <w:color w:val="000000" w:themeColor="text1"/>
                <w:sz w:val="21"/>
                <w:szCs w:val="21"/>
                <w:highlight w:val="none"/>
                <w:lang w:eastAsia="zh-CN" w:bidi="ar"/>
              </w:rPr>
              <w:t xml:space="preserve">详细</w:t>
            </w:r>
            <w:r>
              <w:rPr>
                <w:rFonts w:ascii="宋体" w:hAnsi="宋体" w:eastAsia="宋体" w:cs="宋体"/>
                <w:color w:val="000000" w:themeColor="text1"/>
                <w:sz w:val="21"/>
                <w:szCs w:val="21"/>
                <w:highlight w:val="none"/>
                <w:lang w:eastAsia="zh-CN" w:bidi="ar"/>
              </w:rPr>
              <w:t xml:space="preserve">做好值守交接记录，交接内容</w:t>
            </w:r>
            <w:r>
              <w:rPr>
                <w:rFonts w:hint="eastAsia" w:ascii="宋体" w:hAnsi="宋体" w:eastAsia="宋体" w:cs="宋体"/>
                <w:color w:val="000000" w:themeColor="text1"/>
                <w:sz w:val="21"/>
                <w:szCs w:val="21"/>
                <w:highlight w:val="none"/>
                <w:lang w:eastAsia="zh-CN" w:bidi="ar"/>
              </w:rPr>
              <w:t xml:space="preserve">需</w:t>
            </w:r>
            <w:r>
              <w:rPr>
                <w:rFonts w:ascii="宋体" w:hAnsi="宋体" w:eastAsia="宋体" w:cs="宋体"/>
                <w:color w:val="000000" w:themeColor="text1"/>
                <w:sz w:val="21"/>
                <w:szCs w:val="21"/>
                <w:highlight w:val="none"/>
                <w:lang w:eastAsia="zh-CN" w:bidi="ar"/>
              </w:rPr>
              <w:t xml:space="preserve">清晰、完整，</w:t>
            </w:r>
            <w:r>
              <w:rPr>
                <w:rFonts w:hint="eastAsia" w:ascii="宋体" w:hAnsi="宋体" w:eastAsia="宋体" w:cs="宋体"/>
                <w:color w:val="000000" w:themeColor="text1"/>
                <w:sz w:val="21"/>
                <w:szCs w:val="21"/>
                <w:highlight w:val="none"/>
                <w:lang w:eastAsia="zh-CN" w:bidi="ar"/>
              </w:rPr>
              <w:t xml:space="preserve">涵盖当班情况、待办事项及重要提醒，确保</w:t>
            </w:r>
            <w:r>
              <w:rPr>
                <w:rFonts w:ascii="宋体" w:hAnsi="宋体" w:eastAsia="宋体" w:cs="宋体"/>
                <w:color w:val="000000" w:themeColor="text1"/>
                <w:sz w:val="21"/>
                <w:szCs w:val="21"/>
                <w:highlight w:val="none"/>
                <w:lang w:eastAsia="zh-CN" w:bidi="ar"/>
              </w:rPr>
              <w:t xml:space="preserve">无遗漏关键信息，保障值守工作无缝衔接。</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出入值守与登记</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值守期间严格管控宿舍出入口，学生出入需核验身份（如出示学生证或住宿卡），非住宿生一律严禁进入；家长及外来访客必须按规定登记身份信息、探访事由及时间，由值守人员全程引导至指定会客区域，严禁其进入学生寝室；认真填写出入登记台账，要求字迹清晰、信息完整，每日整理归档，便于核查与追溯。</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3</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 </w:t>
            </w: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夜间巡查值守</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夜间22:00至次日6:00，</w:t>
            </w:r>
            <w:r>
              <w:rPr>
                <w:rFonts w:hint="eastAsia" w:ascii="宋体" w:hAnsi="宋体" w:eastAsia="宋体" w:cs="宋体"/>
                <w:color w:val="000000" w:themeColor="text1"/>
                <w:sz w:val="21"/>
                <w:szCs w:val="21"/>
                <w:highlight w:val="none"/>
                <w:lang w:eastAsia="zh-CN" w:bidi="ar"/>
              </w:rPr>
              <w:t xml:space="preserve">定时进行两次全面</w:t>
            </w:r>
            <w:r>
              <w:rPr>
                <w:rFonts w:ascii="宋体" w:hAnsi="宋体" w:eastAsia="宋体" w:cs="宋体"/>
                <w:color w:val="000000" w:themeColor="text1"/>
                <w:sz w:val="21"/>
                <w:szCs w:val="21"/>
                <w:highlight w:val="none"/>
                <w:lang w:eastAsia="zh-CN" w:bidi="ar"/>
              </w:rPr>
              <w:t xml:space="preserve">巡查（建议时间为23:00和次日5:00），覆盖宿舍走廊、楼梯间及所有公共区域，重点检查学生归寝情况、宿舍门窗关闭状态及潜在安全隐患（如杂物堆积、电路异常等）；发现未归寝、喧哗、违规使用电器等情况，立即现场处置（如警告、没收违禁品），并记录详情后上报班主任及学校德育处。</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4</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作息秩序值守</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240" w:lineRule="auto"/>
              <w:rPr>
                <w:rFonts w:hint="eastAsia" w:ascii="微软雅黑" w:hAnsi="微软雅黑" w:eastAsia="微软雅黑" w:cs="微软雅黑"/>
                <w:color w:val="000000" w:themeColor="text1"/>
                <w:spacing w:val="-1"/>
                <w:sz w:val="21"/>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严格监督学生作息，早晨按时（如6:00）督促学生起床、整理内务，确保宿舍环境整洁；晚上按时（如22:00）督促学生熄灯休息；熄灯后加强巡查，及时制止学生使用手机、台灯等违规物品，以及喧哗、打闹、串寝等影响他人休息的行为，维护宿舍夜间安静秩序，对多次违规者进行记录并上报处理。</w:t>
            </w:r>
            <w:r>
              <w:rPr>
                <w:rFonts w:hint="eastAsia" w:ascii="微软雅黑" w:hAnsi="微软雅黑" w:eastAsia="微软雅黑" w:cs="微软雅黑"/>
                <w:color w:val="000000" w:themeColor="text1"/>
                <w:spacing w:val="-1"/>
                <w:sz w:val="21"/>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5</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安全值守排查</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240" w:lineRule="auto"/>
              <w:rPr>
                <w:rFonts w:hint="eastAsia" w:ascii="微软雅黑" w:hAnsi="微软雅黑" w:eastAsia="微软雅黑" w:cs="微软雅黑"/>
                <w:color w:val="000000" w:themeColor="text1"/>
                <w:spacing w:val="-1"/>
                <w:sz w:val="21"/>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值守期间定期（如每日一次）检查宿舍公共区域消防器材、水电设施，发现损坏、过期或异常立即上报维修并设置临时警示；不定期排查学生寝室违规用电、私藏危险物品等情况，发现违规行为立即没收物品、登记通报并上报学校安全部门；遇火灾、漏水等突发情况，第一时间启动应急处置（如使用灭火设备、关闭总阀），同时上报学校，确保学生人身与财产安全。</w:t>
            </w:r>
            <w:r>
              <w:rPr>
                <w:rFonts w:hint="eastAsia" w:ascii="微软雅黑" w:hAnsi="微软雅黑" w:eastAsia="微软雅黑" w:cs="微软雅黑"/>
                <w:color w:val="000000" w:themeColor="text1"/>
                <w:spacing w:val="-1"/>
                <w:sz w:val="21"/>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6</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生活求助值守响应</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240" w:lineRule="auto"/>
              <w:rPr>
                <w:rFonts w:hint="eastAsia" w:ascii="微软雅黑" w:hAnsi="微软雅黑" w:eastAsia="微软雅黑" w:cs="微软雅黑"/>
                <w:color w:val="000000" w:themeColor="text1"/>
                <w:spacing w:val="-1"/>
                <w:sz w:val="21"/>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值守期间及时响应学生生活求助（如物品丢失、设施损坏、身体不适等），能现场解决的立即处理</w:t>
            </w:r>
            <w:r>
              <w:rPr>
                <w:rFonts w:hint="eastAsia" w:ascii="宋体" w:hAnsi="宋体" w:eastAsia="宋体" w:cs="宋体"/>
                <w:color w:val="000000" w:themeColor="text1"/>
                <w:sz w:val="21"/>
                <w:szCs w:val="21"/>
                <w:highlight w:val="none"/>
                <w:lang w:eastAsia="zh-CN" w:bidi="ar"/>
              </w:rPr>
              <w:t xml:space="preserve">（如协助寻找失物、初步报修）</w:t>
            </w:r>
            <w:r>
              <w:rPr>
                <w:rFonts w:ascii="宋体" w:hAnsi="宋体" w:eastAsia="宋体" w:cs="宋体"/>
                <w:color w:val="000000" w:themeColor="text1"/>
                <w:sz w:val="21"/>
                <w:szCs w:val="21"/>
                <w:highlight w:val="none"/>
                <w:lang w:eastAsia="zh-CN" w:bidi="ar"/>
              </w:rPr>
              <w:t xml:space="preserve">，无法解决的及时上报相关部门</w:t>
            </w:r>
            <w:r>
              <w:rPr>
                <w:rFonts w:hint="eastAsia" w:ascii="宋体" w:hAnsi="宋体" w:eastAsia="宋体" w:cs="宋体"/>
                <w:color w:val="000000" w:themeColor="text1"/>
                <w:sz w:val="21"/>
                <w:szCs w:val="21"/>
                <w:highlight w:val="none"/>
                <w:lang w:eastAsia="zh-CN" w:bidi="ar"/>
              </w:rPr>
              <w:t xml:space="preserve">并跟踪进展</w:t>
            </w:r>
            <w:r>
              <w:rPr>
                <w:rFonts w:ascii="宋体" w:hAnsi="宋体" w:eastAsia="宋体" w:cs="宋体"/>
                <w:color w:val="000000" w:themeColor="text1"/>
                <w:sz w:val="21"/>
                <w:szCs w:val="21"/>
                <w:highlight w:val="none"/>
                <w:lang w:eastAsia="zh-CN" w:bidi="ar"/>
              </w:rPr>
              <w:t xml:space="preserve">；学生突发疾病时，立即协助联系校医、班主任及家长</w:t>
            </w:r>
            <w:r>
              <w:rPr>
                <w:rFonts w:hint="eastAsia" w:ascii="宋体" w:hAnsi="宋体" w:eastAsia="宋体" w:cs="宋体"/>
                <w:color w:val="000000" w:themeColor="text1"/>
                <w:sz w:val="21"/>
                <w:szCs w:val="21"/>
                <w:highlight w:val="none"/>
                <w:lang w:eastAsia="zh-CN" w:bidi="ar"/>
              </w:rPr>
              <w:t xml:space="preserve">，必要时陪同就医或提供紧急援助，确保学生获得妥善照顾</w:t>
            </w:r>
            <w:r>
              <w:rPr>
                <w:rFonts w:ascii="宋体" w:hAnsi="宋体" w:eastAsia="宋体" w:cs="宋体"/>
                <w:color w:val="000000" w:themeColor="text1"/>
                <w:sz w:val="21"/>
                <w:szCs w:val="21"/>
                <w:highlight w:val="none"/>
                <w:lang w:eastAsia="zh-CN" w:bidi="ar"/>
              </w:rPr>
              <w:t xml:space="preserve">。</w:t>
            </w:r>
            <w:r>
              <w:rPr>
                <w:rFonts w:hint="eastAsia" w:ascii="微软雅黑" w:hAnsi="微软雅黑" w:eastAsia="微软雅黑" w:cs="微软雅黑"/>
                <w:color w:val="000000" w:themeColor="text1"/>
                <w:spacing w:val="-1"/>
                <w:sz w:val="21"/>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ind w:firstLine="420"/>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7</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值守台账记录</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240" w:lineRule="auto"/>
              <w:rPr>
                <w:rFonts w:hint="eastAsia" w:ascii="微软雅黑" w:hAnsi="微软雅黑" w:eastAsia="微软雅黑" w:cs="微软雅黑"/>
                <w:color w:val="000000" w:themeColor="text1"/>
                <w:spacing w:val="-1"/>
                <w:sz w:val="21"/>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规范填写值守台账，包括出入登记、巡查记录、违规处置记录、求助响应记录、设施损坏上报记录等，台账内容必须真实、完整、规范，采用统一表格格式，每日下班前核对无误，每周汇总整理后上报学校后勤部门，并长期存档以备查阅。</w:t>
            </w:r>
            <w:r>
              <w:rPr>
                <w:rFonts w:hint="eastAsia" w:ascii="微软雅黑" w:hAnsi="微软雅黑" w:eastAsia="微软雅黑" w:cs="微软雅黑"/>
                <w:color w:val="000000" w:themeColor="text1"/>
                <w:spacing w:val="-1"/>
                <w:sz w:val="21"/>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8</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设施设备巡查</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240" w:lineRule="auto"/>
              <w:rPr>
                <w:rFonts w:hint="eastAsia" w:ascii="微软雅黑" w:hAnsi="微软雅黑" w:eastAsia="微软雅黑" w:cs="微软雅黑"/>
                <w:color w:val="000000" w:themeColor="text1"/>
                <w:spacing w:val="-1"/>
                <w:sz w:val="21"/>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对区域内所有设施设备（如照明系统、空调、热水器、门窗锁具等）进行定期巡查，确保其正常运营。发现设施设备异常、故障或安全隐患，及时报修并记录在案，跟踪处理进度直至问题解决，保障设施安全可靠。</w:t>
            </w:r>
            <w:r>
              <w:rPr>
                <w:rFonts w:hint="eastAsia" w:ascii="微软雅黑" w:hAnsi="微软雅黑" w:eastAsia="微软雅黑" w:cs="微软雅黑"/>
                <w:color w:val="000000" w:themeColor="text1"/>
                <w:spacing w:val="-1"/>
                <w:sz w:val="21"/>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9</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宿舍公区保洁监管</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240" w:lineRule="auto"/>
              <w:rPr>
                <w:rFonts w:hint="eastAsia" w:ascii="微软雅黑" w:hAnsi="微软雅黑" w:eastAsia="微软雅黑" w:cs="微软雅黑"/>
                <w:color w:val="000000" w:themeColor="text1"/>
                <w:spacing w:val="-1"/>
                <w:sz w:val="21"/>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对宿舍公区</w:t>
            </w:r>
            <w:r>
              <w:rPr>
                <w:rFonts w:hint="eastAsia" w:ascii="宋体" w:hAnsi="宋体" w:eastAsia="宋体" w:cs="宋体"/>
                <w:color w:val="000000" w:themeColor="text1"/>
                <w:sz w:val="21"/>
                <w:szCs w:val="21"/>
                <w:highlight w:val="none"/>
                <w:lang w:eastAsia="zh-CN" w:bidi="ar"/>
              </w:rPr>
              <w:t xml:space="preserve">（如走廊、楼梯、卫生间、洗漱间等）</w:t>
            </w:r>
            <w:r>
              <w:rPr>
                <w:rFonts w:ascii="宋体" w:hAnsi="宋体" w:eastAsia="宋体" w:cs="宋体"/>
                <w:color w:val="000000" w:themeColor="text1"/>
                <w:sz w:val="21"/>
                <w:szCs w:val="21"/>
                <w:highlight w:val="none"/>
                <w:lang w:eastAsia="zh-CN" w:bidi="ar"/>
              </w:rPr>
              <w:t xml:space="preserve">进行</w:t>
            </w:r>
            <w:r>
              <w:rPr>
                <w:rFonts w:hint="eastAsia" w:ascii="宋体" w:hAnsi="宋体" w:eastAsia="宋体" w:cs="宋体"/>
                <w:color w:val="000000" w:themeColor="text1"/>
                <w:sz w:val="21"/>
                <w:szCs w:val="21"/>
                <w:highlight w:val="none"/>
                <w:lang w:eastAsia="zh-CN" w:bidi="ar"/>
              </w:rPr>
              <w:t xml:space="preserve">定期清扫（如每日早晚各一次）</w:t>
            </w:r>
            <w:r>
              <w:rPr>
                <w:rFonts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eastAsia="zh-CN" w:bidi="ar"/>
              </w:rPr>
              <w:t xml:space="preserve">并定期消杀（如每周一次），保持环境整洁卫生，防止病菌滋生与传播；同时监督保洁质量，发现问题及时反馈并督促整改，确保公区卫生达标</w:t>
            </w:r>
            <w:r>
              <w:rPr>
                <w:rFonts w:ascii="宋体" w:hAnsi="宋体" w:eastAsia="宋体" w:cs="宋体"/>
                <w:color w:val="000000" w:themeColor="text1"/>
                <w:sz w:val="21"/>
                <w:szCs w:val="21"/>
                <w:highlight w:val="none"/>
                <w:lang w:eastAsia="zh-CN" w:bidi="ar"/>
              </w:rPr>
              <w:t xml:space="preserve">。</w:t>
            </w:r>
            <w:r>
              <w:rPr>
                <w:rFonts w:hint="eastAsia" w:ascii="微软雅黑" w:hAnsi="微软雅黑" w:eastAsia="微软雅黑" w:cs="微软雅黑"/>
                <w:color w:val="000000" w:themeColor="text1"/>
                <w:spacing w:val="-1"/>
                <w:sz w:val="21"/>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10</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bidi="ar"/>
              </w:rPr>
            </w:r>
            <w:r>
              <w:rPr>
                <w:color w:val="000000" w:themeColor="text1"/>
                <w:highlight w:val="none"/>
              </w:rPr>
            </w:r>
          </w:p>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应急值守处置</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both"/>
              <w:spacing w:after="0" w:line="240" w:lineRule="auto"/>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lang w:eastAsia="zh-CN" w:bidi="ar"/>
              </w:rPr>
              <w:t xml:space="preserve">熟悉宿舍应急处置流程，遇突发情况（如火灾、地震、学生冲突等），立即启动应急措施（如发出警报、组织疏散），指挥学生有序疏散至安全区域，及时上报学校相关领导及部门，全程跟踪处置进展，做好详细记录，并参与事后总结与流程优化。</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r>
    </w:tbl>
    <w:p>
      <w:pPr>
        <w:pStyle w:val="814"/>
        <w:ind w:firstLine="480"/>
        <w:jc w:val="both"/>
        <w:spacing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r>
      <w:r>
        <w:rPr>
          <w:color w:val="000000" w:themeColor="text1"/>
          <w:highlight w:val="none"/>
        </w:rPr>
      </w:r>
    </w:p>
    <w:p>
      <w:pPr>
        <w:pStyle w:val="814"/>
        <w:ind w:firstLine="480"/>
        <w:jc w:val="both"/>
        <w:spacing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3.6.1 教师宿舍管理</w:t>
      </w:r>
      <w:r>
        <w:rPr>
          <w:rFonts w:hint="eastAsia" w:ascii="宋体" w:hAnsi="宋体" w:eastAsia="宋体" w:cs="宋体"/>
          <w:color w:val="000000" w:themeColor="text1"/>
          <w:sz w:val="24"/>
          <w:highlight w:val="none"/>
          <w:lang w:val="en-US" w:eastAsia="zh-CN"/>
        </w:rPr>
        <w:t xml:space="preserve">服务</w:t>
      </w:r>
      <w:r>
        <w:rPr>
          <w:rFonts w:hint="eastAsia" w:ascii="宋体" w:hAnsi="宋体" w:eastAsia="宋体" w:cs="宋体"/>
          <w:color w:val="000000" w:themeColor="text1"/>
          <w:sz w:val="24"/>
          <w:highlight w:val="none"/>
          <w:lang w:val="en-US" w:eastAsia="zh-CN"/>
        </w:rPr>
      </w:r>
      <w:r>
        <w:rPr>
          <w:color w:val="000000" w:themeColor="text1"/>
          <w:highlight w:val="none"/>
        </w:rPr>
      </w:r>
    </w:p>
    <w:tbl>
      <w:tblPr>
        <w:tblStyle w:val="8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Mar>
              <w:left w:w="108" w:type="dxa"/>
              <w:top w:w="0" w:type="dxa"/>
              <w:right w:w="108" w:type="dxa"/>
              <w:bottom w:w="0" w:type="dxa"/>
            </w:tcMar>
            <w:tcW w:w="1242"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序号</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2835"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服务内容</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c>
          <w:tcPr>
            <w:tcMar>
              <w:left w:w="108" w:type="dxa"/>
              <w:top w:w="0" w:type="dxa"/>
              <w:right w:w="108" w:type="dxa"/>
              <w:bottom w:w="0" w:type="dxa"/>
            </w:tcMar>
            <w:tcW w:w="5091" w:type="dxa"/>
            <w:vAlign w:val="top"/>
            <w:textDirection w:val="lrTb"/>
            <w:noWrap w:val="false"/>
          </w:tcPr>
          <w:p>
            <w:pPr>
              <w:pStyle w:val="814"/>
              <w:jc w:val="center"/>
              <w:spacing w:after="0" w:line="240" w:lineRule="auto"/>
              <w:rPr>
                <w:rFonts w:ascii="Times New Roman" w:hAnsi="Times New Roman" w:eastAsia="Calibri" w:cs="Times New Roman"/>
                <w:color w:val="000000" w:themeColor="text1"/>
                <w:sz w:val="20"/>
                <w:szCs w:val="20"/>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szCs w:val="20"/>
                <w:highlight w:val="none"/>
                <w:lang w:eastAsia="zh-CN"/>
              </w:rPr>
              <w:t xml:space="preserve">服务标准</w:t>
            </w:r>
            <w:r>
              <w:rPr>
                <w:rFonts w:ascii="Times New Roman" w:hAnsi="Times New Roman" w:eastAsia="Calibri" w:cs="Times New Roman"/>
                <w:color w:val="000000" w:themeColor="text1"/>
                <w:sz w:val="20"/>
                <w:szCs w:val="20"/>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1</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值守在岗管理</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实行24小时轮班值守，值守期间坚守岗位，不擅自离岗、脱岗，不做与值守工作无关的事；做好值守交接工作，交接清楚当日值守情况、未处理事项及注意事项，交接记录规范完整。</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2</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出入与访客值守</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值守期间负责教师宿舍出入口管理，外来访客需经被访教师同意后，登记身份信息、探访时间及事由，引导至指定区域；严禁无关人员进入教师宿舍区域，严禁擅自留宿外人，做好访客离场登记。</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3</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夜间值守巡查</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夜间23:00至次日7:00，检查门窗关闭、水电安全及公共设施情况；及时制止影响教师休息的行为（如喧哗、违规使用大功率电器等），发现异常及时联系相关教师及学校后勤部门。</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4</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安全值守排查</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每日排查教师宿舍公共区域消防器材、水电设施、监控设备，发现损坏、故障立即上报维修；提醒教师规范用电，严禁存放危险物品，发现违规行为及时提醒、制止并上报；做好安全排查记录，留存备查。</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5</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求助与设施值守响应</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值守期间及时响应教师求助，包括设施损坏报修、生活需求协助等，接到求助后15分钟内到场查看，能现场处理的立即处理，无法处理的及时上报维修部门并跟踪进度；为晚归教师提供开门服务，做好登记。</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6</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值守台账与物资管理</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规范填写值守台账，包括出入登记、访客登记、巡查记录、求助响应记录、设施报修记录等；负责值守区域应急物资（急救箱、消防器材等）的日常检查，确保物资完好可用，做好物资领用、补充记录。</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7</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设施设备巡查</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对区域内设施设备进行巡查，保障其正常运营。发现设施设备异常、故障或安全隐患，及时报修，跟踪处理。</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8</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宿舍公区保洁监管</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对宿舍公区进行</w:t>
            </w:r>
            <w:r>
              <w:rPr>
                <w:rFonts w:hint="eastAsia" w:ascii="宋体" w:hAnsi="宋体" w:eastAsia="宋体" w:cs="宋体"/>
                <w:color w:val="000000" w:themeColor="text1"/>
                <w:sz w:val="21"/>
                <w:szCs w:val="21"/>
                <w:highlight w:val="none"/>
                <w:lang w:eastAsia="zh-CN" w:bidi="ar"/>
              </w:rPr>
              <w:t xml:space="preserve">定期清扫</w:t>
            </w:r>
            <w:r>
              <w:rPr>
                <w:rFonts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eastAsia="zh-CN" w:bidi="ar"/>
              </w:rPr>
              <w:t xml:space="preserve">定期消杀</w:t>
            </w:r>
            <w:r>
              <w:rPr>
                <w:rFonts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9</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2835" w:type="dxa"/>
            <w:vAlign w:val="center"/>
            <w:textDirection w:val="lrTb"/>
            <w:noWrap w:val="false"/>
          </w:tcPr>
          <w:p>
            <w:pPr>
              <w:pStyle w:val="814"/>
              <w:jc w:val="center"/>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应急值守处置</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c>
          <w:tcPr>
            <w:tcMar>
              <w:left w:w="108" w:type="dxa"/>
              <w:top w:w="0" w:type="dxa"/>
              <w:right w:w="108" w:type="dxa"/>
              <w:bottom w:w="0" w:type="dxa"/>
            </w:tcMar>
            <w:tcW w:w="5091" w:type="dxa"/>
            <w:vAlign w:val="center"/>
            <w:textDirection w:val="lrTb"/>
            <w:noWrap w:val="false"/>
          </w:tcPr>
          <w:p>
            <w:pPr>
              <w:pStyle w:val="814"/>
              <w:jc w:val="both"/>
              <w:spacing w:after="0" w:line="360"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eastAsia="zh-CN" w:bidi="ar"/>
              </w:rPr>
              <w:t xml:space="preserve">熟悉教师宿舍应急处置流程，遇火灾、漏水、突发疾病等应急情况，立即启动处置措施，协助教师疏散、救治，第一时间上报学校相关部门；全程跟踪应急处置过程，做好详细记录，事后整理归档。</w:t>
            </w:r>
            <w:r>
              <w:rPr>
                <w:rFonts w:hint="eastAsia" w:ascii="宋体" w:hAnsi="宋体" w:eastAsia="宋体" w:cs="宋体"/>
                <w:color w:val="000000" w:themeColor="text1"/>
                <w:sz w:val="21"/>
                <w:szCs w:val="21"/>
                <w:highlight w:val="none"/>
                <w:lang w:eastAsia="zh-CN" w:bidi="ar"/>
              </w:rPr>
            </w:r>
            <w:r>
              <w:rPr>
                <w:color w:val="000000" w:themeColor="text1"/>
                <w:highlight w:val="none"/>
              </w:rPr>
            </w:r>
          </w:p>
        </w:tc>
      </w:tr>
    </w:tbl>
    <w:p>
      <w:pPr>
        <w:pStyle w:val="814"/>
        <w:ind w:firstLine="480"/>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3.7 会议服务</w:t>
      </w:r>
      <w:r>
        <w:rPr>
          <w:color w:val="000000" w:themeColor="text1"/>
          <w:highlight w:val="none"/>
        </w:rPr>
      </w:r>
    </w:p>
    <w:tbl>
      <w:tblPr>
        <w:tblStyle w:val="82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583"/>
        <w:gridCol w:w="6343"/>
      </w:tblGrid>
      <w:tr>
        <w:trPr/>
        <w:tc>
          <w:tcPr>
            <w:tcMar>
              <w:left w:w="108" w:type="dxa"/>
              <w:top w:w="0" w:type="dxa"/>
              <w:right w:w="108" w:type="dxa"/>
              <w:bottom w:w="0" w:type="dxa"/>
            </w:tcMar>
            <w:tcW w:w="1242" w:type="dxa"/>
            <w:vAlign w:val="top"/>
            <w:textDirection w:val="lrTb"/>
            <w:noWrap w:val="false"/>
          </w:tcPr>
          <w:p>
            <w:pPr>
              <w:pStyle w:val="814"/>
              <w:jc w:val="center"/>
              <w:spacing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序号</w:t>
            </w:r>
            <w:r>
              <w:rPr>
                <w:color w:val="000000" w:themeColor="text1"/>
                <w:highlight w:val="none"/>
              </w:rPr>
            </w:r>
          </w:p>
        </w:tc>
        <w:tc>
          <w:tcPr>
            <w:tcMar>
              <w:left w:w="108" w:type="dxa"/>
              <w:top w:w="0" w:type="dxa"/>
              <w:right w:w="108" w:type="dxa"/>
              <w:bottom w:w="0" w:type="dxa"/>
            </w:tcMar>
            <w:tcW w:w="1583" w:type="dxa"/>
            <w:vAlign w:val="top"/>
            <w:textDirection w:val="lrTb"/>
            <w:noWrap w:val="false"/>
          </w:tcPr>
          <w:p>
            <w:pPr>
              <w:pStyle w:val="814"/>
              <w:jc w:val="center"/>
              <w:spacing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服务内容</w:t>
            </w:r>
            <w:r>
              <w:rPr>
                <w:color w:val="000000" w:themeColor="text1"/>
                <w:highlight w:val="none"/>
              </w:rPr>
            </w:r>
          </w:p>
        </w:tc>
        <w:tc>
          <w:tcPr>
            <w:tcMar>
              <w:left w:w="108" w:type="dxa"/>
              <w:top w:w="0" w:type="dxa"/>
              <w:right w:w="108" w:type="dxa"/>
              <w:bottom w:w="0" w:type="dxa"/>
            </w:tcMar>
            <w:tcW w:w="6343" w:type="dxa"/>
            <w:vAlign w:val="top"/>
            <w:textDirection w:val="lrTb"/>
            <w:noWrap w:val="false"/>
          </w:tcPr>
          <w:p>
            <w:pPr>
              <w:pStyle w:val="814"/>
              <w:jc w:val="center"/>
              <w:spacing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pacing w:val="-1"/>
                <w:sz w:val="21"/>
                <w:highlight w:val="none"/>
              </w:rPr>
              <w:t xml:space="preserve">服务标准</w:t>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240" w:lineRule="auto"/>
              <w:rPr>
                <w:rFonts w:ascii="Calibri" w:hAnsi="Calibri" w:cs="Calibri"/>
                <w:color w:val="000000" w:themeColor="text1"/>
                <w:highlight w:val="none"/>
              </w:rPr>
            </w:pPr>
            <w:r>
              <w:rPr>
                <w:rFonts w:ascii="Calibri" w:hAnsi="Calibri" w:cs="Calibri"/>
                <w:color w:val="000000" w:themeColor="text1"/>
                <w:highlight w:val="none"/>
              </w:rPr>
              <w:t xml:space="preserve">1</w:t>
            </w:r>
            <w:r>
              <w:rPr>
                <w:rFonts w:ascii="Calibri" w:hAnsi="Calibri" w:cs="Calibri"/>
                <w:color w:val="000000" w:themeColor="text1"/>
                <w:highlight w:val="none"/>
              </w:rPr>
            </w:r>
            <w:r>
              <w:rPr>
                <w:color w:val="000000" w:themeColor="text1"/>
                <w:highlight w:val="none"/>
              </w:rPr>
            </w:r>
          </w:p>
        </w:tc>
        <w:tc>
          <w:tcPr>
            <w:tcMar>
              <w:left w:w="108" w:type="dxa"/>
              <w:top w:w="0" w:type="dxa"/>
              <w:right w:w="108" w:type="dxa"/>
              <w:bottom w:w="0" w:type="dxa"/>
            </w:tcMar>
            <w:tcW w:w="1583" w:type="dxa"/>
            <w:vAlign w:val="center"/>
            <w:textDirection w:val="lrTb"/>
            <w:noWrap w:val="false"/>
          </w:tcPr>
          <w:p>
            <w:pPr>
              <w:pStyle w:val="814"/>
              <w:jc w:val="center"/>
              <w:spacing w:after="0" w:line="240" w:lineRule="auto"/>
              <w:rPr>
                <w:rFonts w:ascii="Calibri" w:hAnsi="Calibri" w:cs="Calibri"/>
                <w:color w:val="000000" w:themeColor="text1"/>
                <w:highlight w:val="none"/>
              </w:rPr>
            </w:pPr>
            <w:r>
              <w:rPr>
                <w:rFonts w:ascii="Calibri" w:hAnsi="Calibri" w:cs="Calibri"/>
                <w:color w:val="000000" w:themeColor="text1"/>
                <w:highlight w:val="none"/>
              </w:rPr>
              <w:t xml:space="preserve">会前准备</w:t>
            </w:r>
            <w:r>
              <w:rPr>
                <w:rFonts w:ascii="Calibri" w:hAnsi="Calibri" w:cs="Calibri"/>
                <w:color w:val="000000" w:themeColor="text1"/>
                <w:highlight w:val="none"/>
              </w:rPr>
            </w:r>
            <w:r>
              <w:rPr>
                <w:color w:val="000000" w:themeColor="text1"/>
                <w:highlight w:val="none"/>
              </w:rPr>
            </w:r>
          </w:p>
        </w:tc>
        <w:tc>
          <w:tcPr>
            <w:tcMar>
              <w:left w:w="108" w:type="dxa"/>
              <w:top w:w="0" w:type="dxa"/>
              <w:right w:w="108" w:type="dxa"/>
              <w:bottom w:w="0" w:type="dxa"/>
            </w:tcMar>
            <w:tcW w:w="6343" w:type="dxa"/>
            <w:vAlign w:val="center"/>
            <w:textDirection w:val="lrTb"/>
            <w:noWrap w:val="false"/>
          </w:tcPr>
          <w:p>
            <w:pPr>
              <w:pStyle w:val="814"/>
              <w:jc w:val="left"/>
              <w:spacing w:after="0" w:line="240" w:lineRule="auto"/>
              <w:rPr>
                <w:rFonts w:hint="eastAsia" w:ascii="Calibri" w:hAnsi="Calibri" w:eastAsia="宋体" w:cs="Calibri"/>
                <w:color w:val="000000" w:themeColor="text1"/>
                <w:highlight w:val="none"/>
              </w:rPr>
            </w:pPr>
            <w:r>
              <w:rPr>
                <w:rFonts w:hint="eastAsia" w:ascii="Calibri" w:hAnsi="Calibri" w:eastAsia="宋体" w:cs="Calibri"/>
                <w:color w:val="000000" w:themeColor="text1"/>
                <w:highlight w:val="none"/>
                <w:lang w:eastAsia="zh-CN"/>
              </w:rPr>
              <w:t xml:space="preserve">1.根据学校会议通知，提前做好会场布置，包括桌椅摆放、台卡摆放等。</w:t>
            </w:r>
            <w:r>
              <w:rPr>
                <w:rFonts w:hint="eastAsia" w:ascii="Calibri" w:hAnsi="Calibri" w:eastAsia="宋体" w:cs="Calibri"/>
                <w:color w:val="000000" w:themeColor="text1"/>
                <w:highlight w:val="none"/>
                <w:lang w:eastAsia="zh-CN"/>
              </w:rPr>
            </w:r>
            <w:r>
              <w:rPr>
                <w:color w:val="000000" w:themeColor="text1"/>
                <w:highlight w:val="none"/>
              </w:rPr>
            </w:r>
          </w:p>
          <w:p>
            <w:pPr>
              <w:pStyle w:val="814"/>
              <w:jc w:val="left"/>
              <w:spacing w:after="0" w:line="240" w:lineRule="auto"/>
              <w:rPr>
                <w:rFonts w:hint="eastAsia" w:ascii="Calibri" w:hAnsi="Calibri" w:eastAsia="宋体" w:cs="Calibri"/>
                <w:color w:val="000000" w:themeColor="text1"/>
                <w:highlight w:val="none"/>
              </w:rPr>
            </w:pPr>
            <w:r>
              <w:rPr>
                <w:rFonts w:hint="eastAsia" w:ascii="Calibri" w:hAnsi="Calibri" w:eastAsia="宋体" w:cs="Calibri"/>
                <w:color w:val="000000" w:themeColor="text1"/>
                <w:highlight w:val="none"/>
                <w:lang w:eastAsia="zh-CN"/>
              </w:rPr>
              <w:t xml:space="preserve">2.提前备好茶水、纸巾、杯具、签到表、笔、指示牌等物品。</w:t>
            </w:r>
            <w:r>
              <w:rPr>
                <w:rFonts w:hint="eastAsia" w:ascii="Calibri" w:hAnsi="Calibri" w:eastAsia="宋体" w:cs="Calibri"/>
                <w:color w:val="000000" w:themeColor="text1"/>
                <w:highlight w:val="none"/>
                <w:lang w:eastAsia="zh-CN"/>
              </w:rPr>
              <w:br w:type="textWrapping" w:clear="all"/>
            </w:r>
            <w:r>
              <w:rPr>
                <w:rFonts w:hint="eastAsia" w:ascii="Calibri" w:hAnsi="Calibri" w:eastAsia="宋体" w:cs="Calibri"/>
                <w:color w:val="000000" w:themeColor="text1"/>
                <w:highlight w:val="none"/>
                <w:lang w:eastAsia="zh-CN"/>
              </w:rPr>
              <w:t xml:space="preserve">3.会前对会议室地面、桌面、门窗、卫生间进行全面清洁，确保无灰尘、无杂物、无异味。</w:t>
            </w:r>
            <w:r>
              <w:rPr>
                <w:rFonts w:hint="eastAsia" w:ascii="Calibri" w:hAnsi="Calibri" w:eastAsia="宋体" w:cs="Calibri"/>
                <w:color w:val="000000" w:themeColor="text1"/>
                <w:highlight w:val="none"/>
                <w:lang w:eastAsia="zh-CN"/>
              </w:rPr>
              <w:br w:type="textWrapping" w:clear="all"/>
            </w:r>
            <w:r>
              <w:rPr>
                <w:rFonts w:hint="eastAsia" w:ascii="Calibri" w:hAnsi="Calibri" w:eastAsia="宋体" w:cs="Calibri"/>
                <w:color w:val="000000" w:themeColor="text1"/>
                <w:highlight w:val="none"/>
                <w:lang w:eastAsia="zh-CN"/>
              </w:rPr>
              <w:t xml:space="preserve">4.提前检查空调温度，控制在舒适温度内，确保通风正常。</w:t>
            </w:r>
            <w:r>
              <w:rPr>
                <w:rFonts w:hint="eastAsia" w:ascii="Calibri" w:hAnsi="Calibri" w:eastAsia="宋体" w:cs="Calibri"/>
                <w:color w:val="000000" w:themeColor="text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240" w:lineRule="auto"/>
              <w:rPr>
                <w:rFonts w:ascii="Calibri" w:hAnsi="Calibri" w:cs="Calibri"/>
                <w:color w:val="000000" w:themeColor="text1"/>
                <w:highlight w:val="none"/>
              </w:rPr>
            </w:pPr>
            <w:r>
              <w:rPr>
                <w:rFonts w:ascii="Calibri" w:hAnsi="Calibri" w:cs="Calibri"/>
                <w:color w:val="000000" w:themeColor="text1"/>
                <w:highlight w:val="none"/>
              </w:rPr>
              <w:t xml:space="preserve">2</w:t>
            </w:r>
            <w:r>
              <w:rPr>
                <w:rFonts w:ascii="Calibri" w:hAnsi="Calibri" w:cs="Calibri"/>
                <w:color w:val="000000" w:themeColor="text1"/>
                <w:highlight w:val="none"/>
              </w:rPr>
            </w:r>
            <w:r>
              <w:rPr>
                <w:color w:val="000000" w:themeColor="text1"/>
                <w:highlight w:val="none"/>
              </w:rPr>
            </w:r>
          </w:p>
        </w:tc>
        <w:tc>
          <w:tcPr>
            <w:tcMar>
              <w:left w:w="108" w:type="dxa"/>
              <w:top w:w="0" w:type="dxa"/>
              <w:right w:w="108" w:type="dxa"/>
              <w:bottom w:w="0" w:type="dxa"/>
            </w:tcMar>
            <w:tcW w:w="1583" w:type="dxa"/>
            <w:vAlign w:val="center"/>
            <w:textDirection w:val="lrTb"/>
            <w:noWrap w:val="false"/>
          </w:tcPr>
          <w:p>
            <w:pPr>
              <w:pStyle w:val="814"/>
              <w:jc w:val="center"/>
              <w:spacing w:after="0" w:line="240" w:lineRule="auto"/>
              <w:rPr>
                <w:rFonts w:ascii="Calibri" w:hAnsi="Calibri" w:cs="Calibri"/>
                <w:color w:val="000000" w:themeColor="text1"/>
                <w:highlight w:val="none"/>
              </w:rPr>
            </w:pPr>
            <w:r>
              <w:rPr>
                <w:rFonts w:ascii="Calibri" w:hAnsi="Calibri" w:cs="Calibri"/>
                <w:color w:val="000000" w:themeColor="text1"/>
                <w:highlight w:val="none"/>
              </w:rPr>
              <w:t xml:space="preserve">会中服务</w:t>
            </w:r>
            <w:r>
              <w:rPr>
                <w:rFonts w:ascii="Calibri" w:hAnsi="Calibri" w:cs="Calibri"/>
                <w:color w:val="000000" w:themeColor="text1"/>
                <w:highlight w:val="none"/>
              </w:rPr>
            </w:r>
            <w:r>
              <w:rPr>
                <w:color w:val="000000" w:themeColor="text1"/>
                <w:highlight w:val="none"/>
              </w:rPr>
            </w:r>
          </w:p>
        </w:tc>
        <w:tc>
          <w:tcPr>
            <w:tcMar>
              <w:left w:w="108" w:type="dxa"/>
              <w:top w:w="0" w:type="dxa"/>
              <w:right w:w="108" w:type="dxa"/>
              <w:bottom w:w="0" w:type="dxa"/>
            </w:tcMar>
            <w:tcW w:w="6343" w:type="dxa"/>
            <w:vAlign w:val="center"/>
            <w:textDirection w:val="lrTb"/>
            <w:noWrap w:val="false"/>
          </w:tcPr>
          <w:p>
            <w:pPr>
              <w:pStyle w:val="814"/>
              <w:jc w:val="left"/>
              <w:spacing w:after="0" w:line="240" w:lineRule="auto"/>
              <w:rPr>
                <w:rFonts w:hint="eastAsia" w:ascii="Calibri" w:hAnsi="Calibri" w:eastAsia="宋体" w:cs="Calibri"/>
                <w:color w:val="000000" w:themeColor="text1"/>
                <w:highlight w:val="none"/>
              </w:rPr>
            </w:pPr>
            <w:r>
              <w:rPr>
                <w:rFonts w:hint="eastAsia" w:ascii="Calibri" w:hAnsi="Calibri" w:eastAsia="宋体" w:cs="Calibri"/>
                <w:color w:val="000000" w:themeColor="text1"/>
                <w:highlight w:val="none"/>
                <w:lang w:eastAsia="zh-CN"/>
              </w:rPr>
              <w:t xml:space="preserve">1.会议期间安排专人在岗服务，及时续水，动作轻缓，不干扰会议。</w:t>
            </w:r>
            <w:r>
              <w:rPr>
                <w:rFonts w:hint="eastAsia" w:ascii="Calibri" w:hAnsi="Calibri" w:eastAsia="宋体" w:cs="Calibri"/>
                <w:color w:val="000000" w:themeColor="text1"/>
                <w:highlight w:val="none"/>
                <w:lang w:eastAsia="zh-CN"/>
              </w:rPr>
              <w:br w:type="textWrapping" w:clear="all"/>
            </w:r>
            <w:r>
              <w:rPr>
                <w:rFonts w:hint="eastAsia" w:ascii="Calibri" w:hAnsi="Calibri" w:eastAsia="宋体" w:cs="Calibri"/>
                <w:color w:val="000000" w:themeColor="text1"/>
                <w:highlight w:val="none"/>
                <w:lang w:eastAsia="zh-CN"/>
              </w:rPr>
              <w:t xml:space="preserve">2.负责会议期间值守，出现情况立即响应，5分钟内排除简单问题，遇到难解决问题及时跟学校后勤反馈。</w:t>
            </w:r>
            <w:r>
              <w:rPr>
                <w:rFonts w:hint="eastAsia" w:ascii="Calibri" w:hAnsi="Calibri" w:eastAsia="宋体" w:cs="Calibri"/>
                <w:color w:val="000000" w:themeColor="text1"/>
                <w:highlight w:val="none"/>
                <w:lang w:eastAsia="zh-CN"/>
              </w:rPr>
              <w:br w:type="textWrapping" w:clear="all"/>
            </w:r>
            <w:r>
              <w:rPr>
                <w:rFonts w:hint="eastAsia" w:ascii="Calibri" w:hAnsi="Calibri" w:eastAsia="宋体" w:cs="Calibri"/>
                <w:color w:val="000000" w:themeColor="text1"/>
                <w:highlight w:val="none"/>
                <w:lang w:eastAsia="zh-CN"/>
              </w:rPr>
              <w:t xml:space="preserve">3.维护会场秩序，引导参会人员就座，保持通道畅通。</w:t>
            </w:r>
            <w:r>
              <w:rPr>
                <w:rFonts w:hint="eastAsia" w:ascii="Calibri" w:hAnsi="Calibri" w:eastAsia="宋体" w:cs="Calibri"/>
                <w:color w:val="000000" w:themeColor="text1"/>
                <w:highlight w:val="none"/>
                <w:lang w:eastAsia="zh-CN"/>
              </w:rPr>
              <w:br w:type="textWrapping" w:clear="all"/>
            </w:r>
            <w:r>
              <w:rPr>
                <w:rFonts w:hint="eastAsia" w:ascii="Calibri" w:hAnsi="Calibri" w:eastAsia="宋体" w:cs="Calibri"/>
                <w:color w:val="000000" w:themeColor="text1"/>
                <w:highlight w:val="none"/>
                <w:lang w:eastAsia="zh-CN"/>
              </w:rPr>
              <w:t xml:space="preserve">4.做好临时需求响应，如打印、复印、物品传递等。</w:t>
            </w:r>
            <w:r>
              <w:rPr>
                <w:rFonts w:hint="eastAsia" w:ascii="Calibri" w:hAnsi="Calibri" w:eastAsia="宋体" w:cs="Calibri"/>
                <w:color w:val="000000" w:themeColor="text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240" w:lineRule="auto"/>
              <w:rPr>
                <w:rFonts w:ascii="Calibri" w:hAnsi="Calibri" w:cs="Calibri"/>
                <w:color w:val="000000" w:themeColor="text1"/>
                <w:highlight w:val="none"/>
              </w:rPr>
            </w:pPr>
            <w:r>
              <w:rPr>
                <w:rFonts w:ascii="Calibri" w:hAnsi="Calibri" w:cs="Calibri"/>
                <w:color w:val="000000" w:themeColor="text1"/>
                <w:highlight w:val="none"/>
              </w:rPr>
              <w:t xml:space="preserve">3</w:t>
            </w:r>
            <w:r>
              <w:rPr>
                <w:rFonts w:ascii="Calibri" w:hAnsi="Calibri" w:cs="Calibri"/>
                <w:color w:val="000000" w:themeColor="text1"/>
                <w:highlight w:val="none"/>
              </w:rPr>
            </w:r>
            <w:r>
              <w:rPr>
                <w:color w:val="000000" w:themeColor="text1"/>
                <w:highlight w:val="none"/>
              </w:rPr>
            </w:r>
          </w:p>
        </w:tc>
        <w:tc>
          <w:tcPr>
            <w:tcMar>
              <w:left w:w="108" w:type="dxa"/>
              <w:top w:w="0" w:type="dxa"/>
              <w:right w:w="108" w:type="dxa"/>
              <w:bottom w:w="0" w:type="dxa"/>
            </w:tcMar>
            <w:tcW w:w="1583" w:type="dxa"/>
            <w:vAlign w:val="center"/>
            <w:textDirection w:val="lrTb"/>
            <w:noWrap w:val="false"/>
          </w:tcPr>
          <w:p>
            <w:pPr>
              <w:pStyle w:val="814"/>
              <w:jc w:val="center"/>
              <w:spacing w:after="0" w:line="240" w:lineRule="auto"/>
              <w:rPr>
                <w:rFonts w:ascii="Calibri" w:hAnsi="Calibri" w:cs="Calibri"/>
                <w:color w:val="000000" w:themeColor="text1"/>
                <w:highlight w:val="none"/>
              </w:rPr>
            </w:pPr>
            <w:r>
              <w:rPr>
                <w:rFonts w:ascii="Calibri" w:hAnsi="Calibri" w:cs="Calibri"/>
                <w:color w:val="000000" w:themeColor="text1"/>
                <w:highlight w:val="none"/>
              </w:rPr>
              <w:t xml:space="preserve">会后清理</w:t>
            </w:r>
            <w:r>
              <w:rPr>
                <w:rFonts w:ascii="Calibri" w:hAnsi="Calibri" w:cs="Calibri"/>
                <w:color w:val="000000" w:themeColor="text1"/>
                <w:highlight w:val="none"/>
              </w:rPr>
            </w:r>
            <w:r>
              <w:rPr>
                <w:color w:val="000000" w:themeColor="text1"/>
                <w:highlight w:val="none"/>
              </w:rPr>
            </w:r>
          </w:p>
        </w:tc>
        <w:tc>
          <w:tcPr>
            <w:tcMar>
              <w:left w:w="108" w:type="dxa"/>
              <w:top w:w="0" w:type="dxa"/>
              <w:right w:w="108" w:type="dxa"/>
              <w:bottom w:w="0" w:type="dxa"/>
            </w:tcMar>
            <w:tcW w:w="6343" w:type="dxa"/>
            <w:vAlign w:val="center"/>
            <w:textDirection w:val="lrTb"/>
            <w:noWrap w:val="false"/>
          </w:tcPr>
          <w:p>
            <w:pPr>
              <w:pStyle w:val="814"/>
              <w:jc w:val="left"/>
              <w:spacing w:after="0" w:line="240" w:lineRule="auto"/>
              <w:rPr>
                <w:rFonts w:hint="eastAsia" w:ascii="Calibri" w:hAnsi="Calibri" w:eastAsia="宋体" w:cs="Calibri"/>
                <w:color w:val="000000" w:themeColor="text1"/>
                <w:highlight w:val="none"/>
              </w:rPr>
            </w:pPr>
            <w:r>
              <w:rPr>
                <w:rFonts w:hint="eastAsia" w:ascii="Calibri" w:hAnsi="Calibri" w:eastAsia="宋体" w:cs="Calibri"/>
                <w:color w:val="000000" w:themeColor="text1"/>
                <w:highlight w:val="none"/>
                <w:lang w:eastAsia="zh-CN"/>
              </w:rPr>
              <w:t xml:space="preserve">1.会议结束后及时对会场进行清理，桌椅归位，垃圾清运，杯具清洗消毒。</w:t>
            </w:r>
            <w:r>
              <w:rPr>
                <w:rFonts w:hint="eastAsia" w:ascii="Calibri" w:hAnsi="Calibri" w:eastAsia="宋体" w:cs="Calibri"/>
                <w:color w:val="000000" w:themeColor="text1"/>
                <w:highlight w:val="none"/>
                <w:lang w:eastAsia="zh-CN"/>
              </w:rPr>
              <w:br w:type="textWrapping" w:clear="all"/>
            </w:r>
            <w:r>
              <w:rPr>
                <w:rFonts w:hint="eastAsia" w:ascii="Calibri" w:hAnsi="Calibri" w:eastAsia="宋体" w:cs="Calibri"/>
                <w:color w:val="000000" w:themeColor="text1"/>
                <w:highlight w:val="none"/>
                <w:lang w:eastAsia="zh-CN"/>
              </w:rPr>
              <w:t xml:space="preserve">2.关闭空调、灯光等设备，切断电源。</w:t>
            </w:r>
            <w:r>
              <w:rPr>
                <w:rFonts w:hint="eastAsia" w:ascii="Calibri" w:hAnsi="Calibri" w:eastAsia="宋体" w:cs="Calibri"/>
                <w:color w:val="000000" w:themeColor="text1"/>
                <w:highlight w:val="none"/>
                <w:lang w:eastAsia="zh-CN"/>
              </w:rPr>
              <w:br w:type="textWrapping" w:clear="all"/>
            </w:r>
            <w:r>
              <w:rPr>
                <w:rFonts w:hint="eastAsia" w:ascii="Calibri" w:hAnsi="Calibri" w:eastAsia="宋体" w:cs="Calibri"/>
                <w:color w:val="000000" w:themeColor="text1"/>
                <w:highlight w:val="none"/>
                <w:lang w:eastAsia="zh-CN"/>
              </w:rPr>
              <w:t xml:space="preserve">3.检查是否有遗留物品，及时上交学校总务处。</w:t>
            </w:r>
            <w:r>
              <w:rPr>
                <w:rFonts w:hint="eastAsia" w:ascii="Calibri" w:hAnsi="Calibri" w:eastAsia="宋体" w:cs="Calibri"/>
                <w:color w:val="000000" w:themeColor="text1"/>
                <w:highlight w:val="none"/>
                <w:lang w:eastAsia="zh-CN"/>
              </w:rPr>
            </w:r>
            <w:r>
              <w:rPr>
                <w:color w:val="000000" w:themeColor="text1"/>
                <w:highlight w:val="none"/>
              </w:rPr>
            </w:r>
          </w:p>
        </w:tc>
      </w:tr>
      <w:tr>
        <w:trPr>
          <w:trHeight w:val="697"/>
        </w:trPr>
        <w:tc>
          <w:tcPr>
            <w:tcMar>
              <w:left w:w="108" w:type="dxa"/>
              <w:top w:w="0" w:type="dxa"/>
              <w:right w:w="108" w:type="dxa"/>
              <w:bottom w:w="0" w:type="dxa"/>
            </w:tcMar>
            <w:tcW w:w="1242" w:type="dxa"/>
            <w:vAlign w:val="center"/>
            <w:textDirection w:val="lrTb"/>
            <w:noWrap w:val="false"/>
          </w:tcPr>
          <w:p>
            <w:pPr>
              <w:pStyle w:val="814"/>
              <w:jc w:val="center"/>
              <w:spacing w:after="0" w:line="240" w:lineRule="auto"/>
              <w:rPr>
                <w:rFonts w:ascii="Calibri" w:hAnsi="Calibri" w:eastAsia="宋体" w:cs="Calibri"/>
                <w:color w:val="000000" w:themeColor="text1"/>
                <w:highlight w:val="none"/>
              </w:rPr>
            </w:pPr>
            <w:r>
              <w:rPr>
                <w:rFonts w:hint="eastAsia" w:ascii="Calibri" w:hAnsi="Calibri" w:eastAsia="宋体" w:cs="Calibri"/>
                <w:color w:val="000000" w:themeColor="text1"/>
                <w:highlight w:val="none"/>
                <w:lang w:eastAsia="zh-CN"/>
              </w:rPr>
              <w:t xml:space="preserve">4</w:t>
            </w:r>
            <w:r>
              <w:rPr>
                <w:rFonts w:ascii="Calibri" w:hAnsi="Calibri" w:eastAsia="宋体" w:cs="Calibri"/>
                <w:color w:val="000000" w:themeColor="text1"/>
                <w:highlight w:val="none"/>
                <w:lang w:eastAsia="zh-CN"/>
              </w:rPr>
            </w:r>
            <w:r>
              <w:rPr>
                <w:color w:val="000000" w:themeColor="text1"/>
                <w:highlight w:val="none"/>
              </w:rPr>
            </w:r>
          </w:p>
        </w:tc>
        <w:tc>
          <w:tcPr>
            <w:tcMar>
              <w:left w:w="108" w:type="dxa"/>
              <w:top w:w="0" w:type="dxa"/>
              <w:right w:w="108" w:type="dxa"/>
              <w:bottom w:w="0" w:type="dxa"/>
            </w:tcMar>
            <w:tcW w:w="1583" w:type="dxa"/>
            <w:vAlign w:val="center"/>
            <w:textDirection w:val="lrTb"/>
            <w:noWrap w:val="false"/>
          </w:tcPr>
          <w:p>
            <w:pPr>
              <w:pStyle w:val="814"/>
              <w:jc w:val="center"/>
              <w:spacing w:after="0" w:line="240" w:lineRule="auto"/>
              <w:rPr>
                <w:rFonts w:ascii="Calibri" w:hAnsi="Calibri" w:cs="Calibri"/>
                <w:color w:val="000000" w:themeColor="text1"/>
                <w:highlight w:val="none"/>
              </w:rPr>
            </w:pPr>
            <w:r>
              <w:rPr>
                <w:rFonts w:ascii="Calibri" w:hAnsi="Calibri" w:cs="Calibri"/>
                <w:color w:val="000000" w:themeColor="text1"/>
                <w:highlight w:val="none"/>
              </w:rPr>
              <w:t xml:space="preserve">人员要求</w:t>
            </w:r>
            <w:r>
              <w:rPr>
                <w:rFonts w:ascii="Calibri" w:hAnsi="Calibri" w:cs="Calibri"/>
                <w:color w:val="000000" w:themeColor="text1"/>
                <w:highlight w:val="none"/>
              </w:rPr>
            </w:r>
            <w:r>
              <w:rPr>
                <w:color w:val="000000" w:themeColor="text1"/>
                <w:highlight w:val="none"/>
              </w:rPr>
            </w:r>
          </w:p>
        </w:tc>
        <w:tc>
          <w:tcPr>
            <w:tcMar>
              <w:left w:w="108" w:type="dxa"/>
              <w:top w:w="0" w:type="dxa"/>
              <w:right w:w="108" w:type="dxa"/>
              <w:bottom w:w="0" w:type="dxa"/>
            </w:tcMar>
            <w:tcW w:w="6343" w:type="dxa"/>
            <w:vAlign w:val="center"/>
            <w:textDirection w:val="lrTb"/>
            <w:noWrap w:val="false"/>
          </w:tcPr>
          <w:p>
            <w:pPr>
              <w:pStyle w:val="814"/>
              <w:jc w:val="left"/>
              <w:spacing w:after="0" w:line="240" w:lineRule="auto"/>
              <w:rPr>
                <w:rFonts w:hint="eastAsia" w:ascii="Calibri" w:hAnsi="Calibri" w:eastAsia="宋体" w:cs="Calibri"/>
                <w:color w:val="000000" w:themeColor="text1"/>
                <w:highlight w:val="none"/>
              </w:rPr>
            </w:pPr>
            <w:r>
              <w:rPr>
                <w:rFonts w:hint="eastAsia" w:ascii="Calibri" w:hAnsi="Calibri" w:eastAsia="宋体" w:cs="Calibri"/>
                <w:color w:val="000000" w:themeColor="text1"/>
                <w:highlight w:val="none"/>
                <w:lang w:eastAsia="zh-CN"/>
              </w:rPr>
              <w:t xml:space="preserve">1.会议服务人员统一着装、仪容整洁、礼貌用语。</w:t>
            </w:r>
            <w:r>
              <w:rPr>
                <w:rFonts w:hint="eastAsia" w:ascii="Calibri" w:hAnsi="Calibri" w:eastAsia="宋体" w:cs="Calibri"/>
                <w:color w:val="000000" w:themeColor="text1"/>
                <w:highlight w:val="none"/>
                <w:lang w:eastAsia="zh-CN"/>
              </w:rPr>
              <w:br w:type="textWrapping" w:clear="all"/>
            </w:r>
            <w:r>
              <w:rPr>
                <w:rFonts w:hint="eastAsia" w:ascii="Calibri" w:hAnsi="Calibri" w:eastAsia="宋体" w:cs="Calibri"/>
                <w:color w:val="000000" w:themeColor="text1"/>
                <w:highlight w:val="none"/>
                <w:lang w:eastAsia="zh-CN"/>
              </w:rPr>
              <w:t xml:space="preserve">2.熟悉会议流程与设备操作，上岗前经培训合格。</w:t>
            </w:r>
            <w:r>
              <w:rPr>
                <w:rFonts w:hint="eastAsia" w:ascii="Calibri" w:hAnsi="Calibri" w:eastAsia="宋体" w:cs="Calibri"/>
                <w:color w:val="000000" w:themeColor="text1"/>
                <w:highlight w:val="none"/>
                <w:lang w:eastAsia="zh-CN"/>
              </w:rPr>
            </w:r>
            <w:r>
              <w:rPr>
                <w:color w:val="000000" w:themeColor="text1"/>
                <w:highlight w:val="none"/>
              </w:rPr>
            </w:r>
          </w:p>
        </w:tc>
      </w:tr>
      <w:tr>
        <w:trPr/>
        <w:tc>
          <w:tcPr>
            <w:tcMar>
              <w:left w:w="108" w:type="dxa"/>
              <w:top w:w="0" w:type="dxa"/>
              <w:right w:w="108" w:type="dxa"/>
              <w:bottom w:w="0" w:type="dxa"/>
            </w:tcMar>
            <w:tcW w:w="1242" w:type="dxa"/>
            <w:vAlign w:val="center"/>
            <w:textDirection w:val="lrTb"/>
            <w:noWrap w:val="false"/>
          </w:tcPr>
          <w:p>
            <w:pPr>
              <w:pStyle w:val="814"/>
              <w:jc w:val="center"/>
              <w:spacing w:after="0" w:line="240" w:lineRule="auto"/>
              <w:rPr>
                <w:rFonts w:ascii="Calibri" w:hAnsi="Calibri" w:eastAsia="宋体" w:cs="Calibri"/>
                <w:color w:val="000000" w:themeColor="text1"/>
                <w:highlight w:val="none"/>
              </w:rPr>
            </w:pPr>
            <w:r>
              <w:rPr>
                <w:rFonts w:hint="eastAsia" w:ascii="Calibri" w:hAnsi="Calibri" w:eastAsia="宋体" w:cs="Calibri"/>
                <w:color w:val="000000" w:themeColor="text1"/>
                <w:highlight w:val="none"/>
                <w:lang w:eastAsia="zh-CN"/>
              </w:rPr>
              <w:t xml:space="preserve">5</w:t>
            </w:r>
            <w:r>
              <w:rPr>
                <w:rFonts w:ascii="Calibri" w:hAnsi="Calibri" w:eastAsia="宋体" w:cs="Calibri"/>
                <w:color w:val="000000" w:themeColor="text1"/>
                <w:highlight w:val="none"/>
                <w:lang w:eastAsia="zh-CN"/>
              </w:rPr>
            </w:r>
            <w:r>
              <w:rPr>
                <w:color w:val="000000" w:themeColor="text1"/>
                <w:highlight w:val="none"/>
              </w:rPr>
            </w:r>
          </w:p>
        </w:tc>
        <w:tc>
          <w:tcPr>
            <w:tcMar>
              <w:left w:w="108" w:type="dxa"/>
              <w:top w:w="0" w:type="dxa"/>
              <w:right w:w="108" w:type="dxa"/>
              <w:bottom w:w="0" w:type="dxa"/>
            </w:tcMar>
            <w:tcW w:w="1583" w:type="dxa"/>
            <w:vAlign w:val="center"/>
            <w:textDirection w:val="lrTb"/>
            <w:noWrap w:val="false"/>
          </w:tcPr>
          <w:p>
            <w:pPr>
              <w:pStyle w:val="814"/>
              <w:jc w:val="center"/>
              <w:spacing w:after="0" w:line="240" w:lineRule="auto"/>
              <w:rPr>
                <w:rFonts w:ascii="Calibri" w:hAnsi="Calibri" w:cs="Calibri"/>
                <w:color w:val="000000" w:themeColor="text1"/>
                <w:highlight w:val="none"/>
              </w:rPr>
            </w:pPr>
            <w:r>
              <w:rPr>
                <w:rFonts w:ascii="Calibri" w:hAnsi="Calibri" w:cs="Calibri"/>
                <w:color w:val="000000" w:themeColor="text1"/>
                <w:highlight w:val="none"/>
              </w:rPr>
              <w:t xml:space="preserve">服务保障</w:t>
            </w:r>
            <w:r>
              <w:rPr>
                <w:rFonts w:ascii="Calibri" w:hAnsi="Calibri" w:cs="Calibri"/>
                <w:color w:val="000000" w:themeColor="text1"/>
                <w:highlight w:val="none"/>
              </w:rPr>
            </w:r>
            <w:r>
              <w:rPr>
                <w:color w:val="000000" w:themeColor="text1"/>
                <w:highlight w:val="none"/>
              </w:rPr>
            </w:r>
          </w:p>
        </w:tc>
        <w:tc>
          <w:tcPr>
            <w:tcMar>
              <w:left w:w="108" w:type="dxa"/>
              <w:top w:w="0" w:type="dxa"/>
              <w:right w:w="108" w:type="dxa"/>
              <w:bottom w:w="0" w:type="dxa"/>
            </w:tcMar>
            <w:tcW w:w="6343" w:type="dxa"/>
            <w:vAlign w:val="center"/>
            <w:textDirection w:val="lrTb"/>
            <w:noWrap w:val="false"/>
          </w:tcPr>
          <w:p>
            <w:pPr>
              <w:pStyle w:val="814"/>
              <w:jc w:val="left"/>
              <w:spacing w:after="0" w:line="240" w:lineRule="auto"/>
              <w:rPr>
                <w:rFonts w:hint="eastAsia" w:ascii="Calibri" w:hAnsi="Calibri" w:eastAsia="宋体" w:cs="Calibri"/>
                <w:color w:val="000000" w:themeColor="text1"/>
                <w:highlight w:val="none"/>
              </w:rPr>
            </w:pPr>
            <w:r>
              <w:rPr>
                <w:rFonts w:hint="eastAsia" w:ascii="Calibri" w:hAnsi="Calibri" w:eastAsia="宋体" w:cs="Calibri"/>
                <w:color w:val="000000" w:themeColor="text1"/>
                <w:highlight w:val="none"/>
                <w:lang w:eastAsia="zh-CN"/>
              </w:rPr>
              <w:t xml:space="preserve">1.重大会议、考试、接待、开放日等活动，按学校要求提前制定专项保障方案。</w:t>
            </w:r>
            <w:r>
              <w:rPr>
                <w:rFonts w:hint="eastAsia" w:ascii="Calibri" w:hAnsi="Calibri" w:eastAsia="宋体" w:cs="Calibri"/>
                <w:color w:val="000000" w:themeColor="text1"/>
                <w:highlight w:val="none"/>
                <w:lang w:eastAsia="zh-CN"/>
              </w:rPr>
              <w:br w:type="textWrapping" w:clear="all"/>
            </w:r>
            <w:r>
              <w:rPr>
                <w:rFonts w:hint="eastAsia" w:ascii="Calibri" w:hAnsi="Calibri" w:eastAsia="宋体" w:cs="Calibri"/>
                <w:color w:val="000000" w:themeColor="text1"/>
                <w:highlight w:val="none"/>
                <w:lang w:eastAsia="zh-CN"/>
              </w:rPr>
              <w:t xml:space="preserve">2.建立会议服务台账，记录会议时间、内容、服务情况、满意度。</w:t>
            </w:r>
            <w:r>
              <w:rPr>
                <w:rFonts w:hint="eastAsia" w:ascii="Calibri" w:hAnsi="Calibri" w:eastAsia="宋体" w:cs="Calibri"/>
                <w:color w:val="000000" w:themeColor="text1"/>
                <w:highlight w:val="none"/>
                <w:lang w:eastAsia="zh-CN"/>
              </w:rPr>
            </w:r>
            <w:r>
              <w:rPr>
                <w:color w:val="000000" w:themeColor="text1"/>
                <w:highlight w:val="none"/>
              </w:rPr>
            </w:r>
          </w:p>
        </w:tc>
      </w:tr>
    </w:tbl>
    <w:p>
      <w:pPr>
        <w:pStyle w:val="814"/>
        <w:jc w:val="both"/>
        <w:spacing w:after="0"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r>
      <w:r>
        <w:rPr>
          <w:color w:val="000000" w:themeColor="text1"/>
          <w:highlight w:val="none"/>
        </w:rPr>
      </w:r>
    </w:p>
    <w:p>
      <w:pPr>
        <w:pStyle w:val="814"/>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9"/>
        <w:keepLines w:val="0"/>
        <w:keepNext w:val="0"/>
        <w:pageBreakBefore w:val="0"/>
        <w:spacing w:before="90" w:line="213" w:lineRule="auto"/>
        <w:widowControl/>
        <w:rPr>
          <w:color w:val="000000" w:themeColor="text1"/>
          <w:sz w:val="21"/>
          <w:szCs w:val="21"/>
          <w:highlight w:val="none"/>
        </w:rPr>
      </w:pPr>
      <w:r>
        <w:rPr>
          <w:b/>
          <w:bCs/>
          <w:color w:val="000000" w:themeColor="text1"/>
          <w:spacing w:val="16"/>
          <w:sz w:val="21"/>
          <w:szCs w:val="21"/>
          <w:highlight w:val="none"/>
        </w:rPr>
        <w:t xml:space="preserve">4</w:t>
      </w:r>
      <w:r>
        <w:rPr>
          <w:b/>
          <w:bCs/>
          <w:color w:val="000000" w:themeColor="text1"/>
          <w:spacing w:val="-25"/>
          <w:sz w:val="21"/>
          <w:szCs w:val="21"/>
          <w:highlight w:val="none"/>
        </w:rPr>
        <w:t xml:space="preserve"> </w:t>
      </w:r>
      <w:r>
        <w:rPr>
          <w:b/>
          <w:bCs/>
          <w:color w:val="000000" w:themeColor="text1"/>
          <w:spacing w:val="16"/>
          <w:sz w:val="21"/>
          <w:szCs w:val="21"/>
          <w:highlight w:val="none"/>
        </w:rPr>
        <w:t xml:space="preserve">.供应商履行合同所需的设备</w:t>
      </w:r>
      <w:r>
        <w:rPr>
          <w:color w:val="000000" w:themeColor="text1"/>
          <w:sz w:val="21"/>
          <w:szCs w:val="21"/>
          <w:highlight w:val="none"/>
        </w:rPr>
      </w:r>
      <w:r>
        <w:rPr>
          <w:color w:val="000000" w:themeColor="text1"/>
          <w:highlight w:val="none"/>
        </w:rPr>
      </w:r>
    </w:p>
    <w:p>
      <w:pPr>
        <w:pStyle w:val="814"/>
        <w:ind w:left="7" w:right="1055"/>
        <w:keepLines w:val="0"/>
        <w:keepNext w:val="0"/>
        <w:pageBreakBefore w:val="0"/>
        <w:spacing w:before="76" w:line="28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根据项目实际需求，需要供应商提供作业设备（自有或租赁）用于物业管理服务</w:t>
      </w:r>
      <w:r>
        <w:rPr>
          <w:rFonts w:ascii="宋体" w:hAnsi="宋体" w:eastAsia="宋体" w:cs="宋体"/>
          <w:color w:val="000000" w:themeColor="text1"/>
          <w:spacing w:val="-2"/>
          <w:sz w:val="21"/>
          <w:szCs w:val="21"/>
          <w:highlight w:val="none"/>
        </w:rPr>
        <w:t xml:space="preserve">的，可在下表中列出，</w:t>
      </w:r>
      <w:r>
        <w:rPr>
          <w:rFonts w:ascii="宋体" w:hAnsi="宋体" w:eastAsia="宋体" w:cs="宋体"/>
          <w:color w:val="000000" w:themeColor="text1"/>
          <w:spacing w:val="5"/>
          <w:sz w:val="21"/>
          <w:szCs w:val="21"/>
          <w:highlight w:val="none"/>
        </w:rPr>
        <w:t xml:space="preserve">举例如下：</w:t>
      </w:r>
      <w:r>
        <w:rPr>
          <w:rFonts w:ascii="宋体" w:hAnsi="宋体" w:eastAsia="宋体" w:cs="宋体"/>
          <w:color w:val="000000" w:themeColor="text1"/>
          <w:sz w:val="21"/>
          <w:szCs w:val="21"/>
          <w:highlight w:val="none"/>
        </w:rPr>
      </w:r>
      <w:r>
        <w:rPr>
          <w:color w:val="000000" w:themeColor="text1"/>
          <w:highlight w:val="none"/>
        </w:rPr>
      </w:r>
    </w:p>
    <w:tbl>
      <w:tblPr>
        <w:tblStyle w:val="829"/>
        <w:tblW w:w="9168" w:type="dxa"/>
        <w:jc w:val="center"/>
        <w:tblInd w:w="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 w:type="dxa"/>
          <w:top w:w="-1" w:type="dxa"/>
          <w:right w:w="-1" w:type="dxa"/>
          <w:bottom w:w="-1" w:type="dxa"/>
        </w:tblCellMar>
        <w:tblLook w:val="04A0" w:firstRow="1" w:lastRow="0" w:firstColumn="1" w:lastColumn="0" w:noHBand="0" w:noVBand="1"/>
      </w:tblPr>
      <w:tblGrid>
        <w:gridCol w:w="749"/>
        <w:gridCol w:w="2836"/>
        <w:gridCol w:w="4049"/>
        <w:gridCol w:w="784"/>
        <w:gridCol w:w="750"/>
      </w:tblGrid>
      <w:tr>
        <w:trPr>
          <w:tblHeader/>
        </w:trPr>
        <w:tc>
          <w:tcPr>
            <w:tcMar>
              <w:left w:w="-1" w:type="dxa"/>
              <w:top w:w="-1" w:type="dxa"/>
              <w:right w:w="-1" w:type="dxa"/>
              <w:bottom w:w="-1" w:type="dxa"/>
            </w:tcMar>
            <w:tcW w:w="749" w:type="dxa"/>
            <w:vAlign w:val="center"/>
            <w:textDirection w:val="lrTb"/>
            <w:noWrap w:val="false"/>
          </w:tcPr>
          <w:p>
            <w:pPr>
              <w:pStyle w:val="814"/>
              <w:jc w:val="center"/>
              <w:keepNext/>
              <w:spacing w:after="0" w:line="240" w:lineRule="auto"/>
              <w:rPr>
                <w:rFonts w:ascii="Times New Roman" w:hAnsi="Times New Roman" w:eastAsia="微软雅黑" w:cs="Times New Roman"/>
                <w:b/>
                <w:color w:val="000000" w:themeColor="text1"/>
                <w:sz w:val="21"/>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微软雅黑" w:cs="微软雅黑"/>
                <w:b/>
                <w:color w:val="000000" w:themeColor="text1"/>
                <w:spacing w:val="-1"/>
                <w:sz w:val="21"/>
                <w:szCs w:val="20"/>
                <w:highlight w:val="none"/>
                <w:lang w:eastAsia="zh-CN"/>
              </w:rPr>
              <w:t xml:space="preserve">序号</w:t>
            </w:r>
            <w:r>
              <w:rPr>
                <w:rFonts w:ascii="Times New Roman" w:hAnsi="Times New Roman" w:eastAsia="微软雅黑" w:cs="Times New Roman"/>
                <w:b/>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0" w:line="240" w:lineRule="auto"/>
              <w:rPr>
                <w:rFonts w:ascii="Times New Roman" w:hAnsi="Times New Roman" w:eastAsia="微软雅黑" w:cs="Times New Roman"/>
                <w:b/>
                <w:color w:val="000000" w:themeColor="text1"/>
                <w:sz w:val="21"/>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微软雅黑" w:cs="微软雅黑"/>
                <w:b/>
                <w:color w:val="000000" w:themeColor="text1"/>
                <w:spacing w:val="-1"/>
                <w:sz w:val="21"/>
                <w:szCs w:val="20"/>
                <w:highlight w:val="none"/>
                <w:lang w:eastAsia="zh-CN"/>
              </w:rPr>
              <w:t xml:space="preserve">用途</w:t>
            </w:r>
            <w:r>
              <w:rPr>
                <w:rFonts w:ascii="Times New Roman" w:hAnsi="Times New Roman" w:eastAsia="微软雅黑" w:cs="Times New Roman"/>
                <w:b/>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0" w:line="240" w:lineRule="auto"/>
              <w:rPr>
                <w:rFonts w:ascii="Times New Roman" w:hAnsi="Times New Roman" w:eastAsia="微软雅黑" w:cs="Times New Roman"/>
                <w:b/>
                <w:color w:val="000000" w:themeColor="text1"/>
                <w:sz w:val="21"/>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微软雅黑" w:cs="微软雅黑"/>
                <w:b/>
                <w:color w:val="000000" w:themeColor="text1"/>
                <w:spacing w:val="-1"/>
                <w:sz w:val="21"/>
                <w:szCs w:val="20"/>
                <w:highlight w:val="none"/>
                <w:lang w:eastAsia="zh-CN"/>
              </w:rPr>
              <w:t xml:space="preserve">作业设备名称</w:t>
            </w:r>
            <w:r>
              <w:rPr>
                <w:rFonts w:ascii="Times New Roman" w:hAnsi="Times New Roman" w:eastAsia="微软雅黑" w:cs="Times New Roman"/>
                <w:b/>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0" w:line="240" w:lineRule="auto"/>
              <w:rPr>
                <w:rFonts w:ascii="Times New Roman" w:hAnsi="Times New Roman" w:eastAsia="微软雅黑" w:cs="Times New Roman"/>
                <w:b/>
                <w:color w:val="000000" w:themeColor="text1"/>
                <w:sz w:val="21"/>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微软雅黑" w:cs="微软雅黑"/>
                <w:b/>
                <w:color w:val="000000" w:themeColor="text1"/>
                <w:sz w:val="21"/>
                <w:szCs w:val="20"/>
                <w:highlight w:val="none"/>
                <w:lang w:eastAsia="zh-CN"/>
              </w:rPr>
              <w:t xml:space="preserve">数量</w:t>
            </w:r>
            <w:r>
              <w:rPr>
                <w:rFonts w:ascii="Times New Roman" w:hAnsi="Times New Roman" w:eastAsia="微软雅黑" w:cs="Times New Roman"/>
                <w:b/>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0" w:line="240" w:lineRule="auto"/>
              <w:rPr>
                <w:rFonts w:ascii="Times New Roman" w:hAnsi="Times New Roman" w:eastAsia="微软雅黑" w:cs="Times New Roman"/>
                <w:b/>
                <w:color w:val="000000" w:themeColor="text1"/>
                <w:sz w:val="21"/>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微软雅黑" w:cs="微软雅黑"/>
                <w:b/>
                <w:color w:val="000000" w:themeColor="text1"/>
                <w:spacing w:val="-1"/>
                <w:sz w:val="21"/>
                <w:szCs w:val="20"/>
                <w:highlight w:val="none"/>
                <w:lang w:eastAsia="zh-CN"/>
              </w:rPr>
              <w:t xml:space="preserve">单位</w:t>
            </w:r>
            <w:r>
              <w:rPr>
                <w:rFonts w:ascii="Times New Roman" w:hAnsi="Times New Roman" w:eastAsia="微软雅黑" w:cs="Times New Roman"/>
                <w:b/>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1</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基本服务</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AED</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1</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台</w:t>
            </w:r>
            <w:r>
              <w:rPr>
                <w:rFonts w:ascii="Times New Roman" w:hAnsi="Times New Roman" w:eastAsia="黑体" w:cs="黑体"/>
                <w:color w:val="000000" w:themeColor="text1"/>
                <w:sz w:val="21"/>
                <w:szCs w:val="21"/>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2</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基本服务</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应急照明 / 扩音喇叭</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若干</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套</w:t>
            </w:r>
            <w:r>
              <w:rPr>
                <w:rFonts w:ascii="Times New Roman" w:hAnsi="Times New Roman" w:eastAsia="黑体" w:cs="黑体"/>
                <w:color w:val="000000" w:themeColor="text1"/>
                <w:sz w:val="21"/>
                <w:szCs w:val="21"/>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3</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基本服务</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办公电脑、打印机</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1</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套</w:t>
            </w:r>
            <w:r>
              <w:rPr>
                <w:rFonts w:ascii="Times New Roman" w:hAnsi="Times New Roman" w:eastAsia="黑体" w:cs="黑体"/>
                <w:color w:val="000000" w:themeColor="text1"/>
                <w:sz w:val="21"/>
                <w:szCs w:val="21"/>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4</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房屋维护服务</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移动登高车 / 升降梯</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1</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台</w:t>
            </w:r>
            <w:r>
              <w:rPr>
                <w:rFonts w:ascii="Times New Roman" w:hAnsi="Times New Roman" w:eastAsia="黑体" w:cs="黑体"/>
                <w:color w:val="000000" w:themeColor="text1"/>
                <w:sz w:val="21"/>
                <w:szCs w:val="21"/>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5</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房屋维护服务</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多功能维修工具箱</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若干</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套</w:t>
            </w:r>
            <w:r>
              <w:rPr>
                <w:rFonts w:ascii="Times New Roman" w:hAnsi="Times New Roman" w:eastAsia="黑体" w:cs="黑体"/>
                <w:color w:val="000000" w:themeColor="text1"/>
                <w:sz w:val="21"/>
                <w:szCs w:val="21"/>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6</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房屋维护服务</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电钻、角磨机、切割机</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若干</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台</w:t>
            </w:r>
            <w:r>
              <w:rPr>
                <w:rFonts w:ascii="Times New Roman" w:hAnsi="Times New Roman" w:eastAsia="黑体" w:cs="黑体"/>
                <w:color w:val="000000" w:themeColor="text1"/>
                <w:sz w:val="21"/>
                <w:szCs w:val="21"/>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0" w:line="240" w:lineRule="auto"/>
              <w:rPr>
                <w:rFonts w:ascii="Times New Roman" w:hAnsi="Times New Roman" w:eastAsia="黑体" w:cs="黑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themeColor="text1"/>
                <w:sz w:val="21"/>
                <w:szCs w:val="21"/>
                <w:highlight w:val="none"/>
                <w:lang w:eastAsia="zh-CN"/>
              </w:rPr>
              <w:t xml:space="preserve">7</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0" w:line="240" w:lineRule="auto"/>
              <w:rPr>
                <w:rFonts w:ascii="Times New Roman" w:hAnsi="Times New Roman" w:eastAsia="黑体" w:cs="黑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themeColor="text1"/>
                <w:sz w:val="21"/>
                <w:szCs w:val="21"/>
                <w:highlight w:val="none"/>
                <w:lang w:eastAsia="zh-CN"/>
              </w:rPr>
              <w:t xml:space="preserve">公用设施设备维护</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管道探测仪 / 疏通机</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1</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台</w:t>
            </w:r>
            <w:r>
              <w:rPr>
                <w:rFonts w:ascii="Times New Roman" w:hAnsi="Times New Roman" w:eastAsia="黑体" w:cs="黑体"/>
                <w:color w:val="000000" w:themeColor="text1"/>
                <w:sz w:val="21"/>
                <w:szCs w:val="21"/>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0" w:line="240" w:lineRule="auto"/>
              <w:rPr>
                <w:rFonts w:ascii="Times New Roman" w:hAnsi="Times New Roman" w:eastAsia="黑体" w:cs="黑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themeColor="text1"/>
                <w:sz w:val="21"/>
                <w:szCs w:val="21"/>
                <w:highlight w:val="none"/>
                <w:lang w:eastAsia="zh-CN"/>
              </w:rPr>
              <w:t xml:space="preserve">8</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0" w:line="240" w:lineRule="auto"/>
              <w:rPr>
                <w:rFonts w:ascii="Times New Roman" w:hAnsi="Times New Roman" w:eastAsia="黑体" w:cs="黑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themeColor="text1"/>
                <w:sz w:val="21"/>
                <w:szCs w:val="21"/>
                <w:highlight w:val="none"/>
                <w:lang w:eastAsia="zh-CN"/>
              </w:rPr>
              <w:t xml:space="preserve">公用设施设备维护</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万用表、钳形表</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若干</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套</w:t>
            </w:r>
            <w:r>
              <w:rPr>
                <w:rFonts w:ascii="Times New Roman" w:hAnsi="Times New Roman" w:eastAsia="黑体" w:cs="黑体"/>
                <w:color w:val="000000" w:themeColor="text1"/>
                <w:sz w:val="21"/>
                <w:szCs w:val="21"/>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0" w:line="240" w:lineRule="auto"/>
              <w:rPr>
                <w:rFonts w:ascii="Times New Roman" w:hAnsi="Times New Roman" w:eastAsia="黑体" w:cs="黑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themeColor="text1"/>
                <w:sz w:val="21"/>
                <w:szCs w:val="21"/>
                <w:highlight w:val="none"/>
                <w:lang w:eastAsia="zh-CN"/>
              </w:rPr>
              <w:t xml:space="preserve">9</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0" w:line="240" w:lineRule="auto"/>
              <w:rPr>
                <w:rFonts w:ascii="Times New Roman" w:hAnsi="Times New Roman" w:eastAsia="黑体" w:cs="黑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themeColor="text1"/>
                <w:sz w:val="21"/>
                <w:szCs w:val="21"/>
                <w:highlight w:val="none"/>
                <w:lang w:eastAsia="zh-CN"/>
              </w:rPr>
              <w:t xml:space="preserve">公用设施设备维护</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水泵维保工具、打压泵</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1</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套</w:t>
            </w:r>
            <w:r>
              <w:rPr>
                <w:rFonts w:ascii="Times New Roman" w:hAnsi="Times New Roman" w:eastAsia="黑体" w:cs="黑体"/>
                <w:color w:val="000000" w:themeColor="text1"/>
                <w:sz w:val="21"/>
                <w:szCs w:val="21"/>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0" w:line="240" w:lineRule="auto"/>
              <w:rPr>
                <w:rFonts w:ascii="Times New Roman" w:hAnsi="Times New Roman" w:eastAsia="黑体" w:cs="黑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themeColor="text1"/>
                <w:sz w:val="21"/>
                <w:szCs w:val="21"/>
                <w:highlight w:val="none"/>
                <w:lang w:eastAsia="zh-CN"/>
              </w:rPr>
              <w:t xml:space="preserve">10</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0" w:line="240" w:lineRule="auto"/>
              <w:rPr>
                <w:rFonts w:ascii="Times New Roman" w:hAnsi="Times New Roman" w:eastAsia="黑体" w:cs="黑体"/>
                <w:color w:val="000000" w:themeColor="text1"/>
                <w:spacing w:val="-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themeColor="text1"/>
                <w:sz w:val="21"/>
                <w:szCs w:val="21"/>
                <w:highlight w:val="none"/>
                <w:lang w:eastAsia="zh-CN"/>
              </w:rPr>
              <w:t xml:space="preserve">公用设施设备维护</w:t>
            </w:r>
            <w:r>
              <w:rPr>
                <w:rFonts w:ascii="Times New Roman" w:hAnsi="Times New Roman" w:eastAsia="黑体" w:cs="黑体"/>
                <w:color w:val="000000" w:themeColor="text1"/>
                <w:spacing w:val="-1"/>
                <w:sz w:val="21"/>
                <w:szCs w:val="21"/>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空调清洗 / 维保工具</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1</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套</w:t>
            </w:r>
            <w:r>
              <w:rPr>
                <w:rFonts w:ascii="Times New Roman" w:hAnsi="Times New Roman" w:eastAsia="黑体" w:cs="黑体"/>
                <w:color w:val="000000" w:themeColor="text1"/>
                <w:sz w:val="21"/>
                <w:szCs w:val="21"/>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0" w:line="240" w:lineRule="auto"/>
              <w:rPr>
                <w:rFonts w:ascii="Times New Roman" w:hAnsi="Times New Roman" w:eastAsia="黑体" w:cs="黑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themeColor="text1"/>
                <w:sz w:val="21"/>
                <w:szCs w:val="21"/>
                <w:highlight w:val="none"/>
                <w:lang w:eastAsia="zh-CN"/>
              </w:rPr>
              <w:t xml:space="preserve">11</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0" w:line="240" w:lineRule="auto"/>
              <w:rPr>
                <w:rFonts w:ascii="Times New Roman" w:hAnsi="Times New Roman" w:eastAsia="黑体" w:cs="黑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黑体"/>
                <w:color w:val="000000" w:themeColor="text1"/>
                <w:sz w:val="21"/>
                <w:szCs w:val="21"/>
                <w:highlight w:val="none"/>
                <w:lang w:eastAsia="zh-CN"/>
              </w:rPr>
              <w:t xml:space="preserve">保洁服务</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扫地驾驶车</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1</w:t>
            </w:r>
            <w:r>
              <w:rPr>
                <w:rFonts w:ascii="Times New Roman" w:hAnsi="Times New Roman" w:eastAsia="黑体" w:cs="黑体"/>
                <w:color w:val="000000" w:themeColor="text1"/>
                <w:sz w:val="21"/>
                <w:szCs w:val="21"/>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黑体"/>
                <w:color w:val="000000" w:themeColor="text1"/>
                <w:sz w:val="21"/>
                <w:szCs w:val="21"/>
                <w:highlight w:val="none"/>
              </w:rPr>
            </w:pPr>
            <w:r>
              <w:rPr>
                <w:rFonts w:ascii="Times New Roman" w:hAnsi="Times New Roman" w:eastAsia="黑体" w:cs="黑体"/>
                <w:color w:val="000000" w:themeColor="text1"/>
                <w:sz w:val="21"/>
                <w:szCs w:val="21"/>
                <w:highlight w:val="none"/>
                <w:lang w:eastAsia="zh-CN"/>
              </w:rPr>
              <w:t xml:space="preserve">辆</w:t>
            </w:r>
            <w:r>
              <w:rPr>
                <w:rFonts w:ascii="Times New Roman" w:hAnsi="Times New Roman" w:eastAsia="黑体" w:cs="黑体"/>
                <w:color w:val="000000" w:themeColor="text1"/>
                <w:sz w:val="21"/>
                <w:szCs w:val="21"/>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11</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保洁服务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全自动洗地机</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台</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12</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保洁服务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吸尘器 / 大功率吸尘机</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2</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台</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13</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保洁服务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地毯清洗机</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台</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14</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保洁服务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高压清洗机</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台</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15</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保洁服务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玻璃刮、涂水器、伸缩杆</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若干</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套</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16</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保洁服务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1"/>
                <w:highlight w:val="none"/>
                <w:lang w:eastAsia="zh-CN" w:bidi="ar"/>
              </w:rPr>
              <w:t xml:space="preserve">6桶垃圾清运车</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辆</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17</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保洁服务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抛光机、打蜡机</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台</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18</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保洁服务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喷雾器 / 消杀器械</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2</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台</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19</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绿化服务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绿篱机</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台</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20</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绿化服务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割草机 / 打草机</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台</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21</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绿化服务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高枝锯 / 高枝剪</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套</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22</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绿化服务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1"/>
                <w:highlight w:val="none"/>
                <w:lang w:eastAsia="zh-CN" w:bidi="ar"/>
              </w:rPr>
              <w:t xml:space="preserve">吹叶机</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1</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台</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24</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消监控值守</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对讲机</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5</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套</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r>
        <w:trPr/>
        <w:tc>
          <w:tcPr>
            <w:tcMar>
              <w:left w:w="-1" w:type="dxa"/>
              <w:top w:w="-1" w:type="dxa"/>
              <w:right w:w="-1" w:type="dxa"/>
              <w:bottom w:w="-1" w:type="dxa"/>
            </w:tcMar>
            <w:tcW w:w="7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25</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2836"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会议服务</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4049" w:type="dxa"/>
            <w:vAlign w:val="center"/>
            <w:textDirection w:val="lrTb"/>
            <w:noWrap w:val="false"/>
          </w:tcPr>
          <w:p>
            <w:pPr>
              <w:pStyle w:val="814"/>
              <w:jc w:val="center"/>
              <w:keepNext/>
              <w:spacing w:after="200" w:line="240" w:lineRule="auto"/>
              <w:rPr>
                <w:rFonts w:ascii="Times New Roman" w:hAnsi="Times New Roman" w:eastAsia="黑体" w:cs="宋体"/>
                <w:color w:val="000000" w:themeColor="text1"/>
                <w:sz w:val="21"/>
                <w:szCs w:val="20"/>
                <w:highlight w:val="none"/>
              </w:rPr>
            </w:pPr>
            <w:r>
              <w:rPr>
                <w:rFonts w:ascii="Times New Roman" w:hAnsi="Times New Roman" w:eastAsia="黑体" w:cs="宋体"/>
                <w:color w:val="000000" w:themeColor="text1"/>
                <w:sz w:val="21"/>
                <w:szCs w:val="20"/>
                <w:highlight w:val="none"/>
                <w:lang w:eastAsia="zh-CN"/>
              </w:rPr>
              <w:t xml:space="preserve">茶水车、杯具消毒机</w:t>
            </w:r>
            <w:r>
              <w:rPr>
                <w:rFonts w:ascii="Times New Roman" w:hAnsi="Times New Roman" w:eastAsia="黑体" w:cs="宋体"/>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84" w:type="dxa"/>
            <w:vAlign w:val="center"/>
            <w:textDirection w:val="lrTb"/>
            <w:noWrap w:val="false"/>
          </w:tcPr>
          <w:p>
            <w:pPr>
              <w:pStyle w:val="814"/>
              <w:jc w:val="center"/>
              <w:keepNext/>
              <w:spacing w:after="0" w:line="240" w:lineRule="auto"/>
              <w:rPr>
                <w:rFonts w:ascii="Times New Roman" w:hAnsi="Times New Roman" w:eastAsia="黑体" w:cs="Calibri"/>
                <w:color w:val="000000" w:themeColor="text1"/>
                <w:sz w:val="21"/>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Calibri"/>
                <w:color w:val="000000" w:themeColor="text1"/>
                <w:sz w:val="21"/>
                <w:szCs w:val="20"/>
                <w:highlight w:val="none"/>
                <w:lang w:eastAsia="zh-CN"/>
              </w:rPr>
              <w:t xml:space="preserve">1</w:t>
            </w:r>
            <w:r>
              <w:rPr>
                <w:rFonts w:ascii="Times New Roman" w:hAnsi="Times New Roman" w:eastAsia="黑体" w:cs="Calibri"/>
                <w:color w:val="000000" w:themeColor="text1"/>
                <w:sz w:val="21"/>
                <w:szCs w:val="20"/>
                <w:highlight w:val="none"/>
                <w:lang w:eastAsia="zh-CN"/>
              </w:rPr>
            </w:r>
            <w:r>
              <w:rPr>
                <w:color w:val="000000" w:themeColor="text1"/>
                <w:highlight w:val="none"/>
              </w:rPr>
            </w:r>
          </w:p>
        </w:tc>
        <w:tc>
          <w:tcPr>
            <w:tcMar>
              <w:left w:w="-1" w:type="dxa"/>
              <w:top w:w="-1" w:type="dxa"/>
              <w:right w:w="-1" w:type="dxa"/>
              <w:bottom w:w="-1" w:type="dxa"/>
            </w:tcMar>
            <w:tcW w:w="750" w:type="dxa"/>
            <w:vAlign w:val="center"/>
            <w:textDirection w:val="lrTb"/>
            <w:noWrap w:val="false"/>
          </w:tcPr>
          <w:p>
            <w:pPr>
              <w:pStyle w:val="814"/>
              <w:jc w:val="center"/>
              <w:keepNext/>
              <w:spacing w:after="0" w:line="240" w:lineRule="auto"/>
              <w:rPr>
                <w:rFonts w:ascii="Times New Roman" w:hAnsi="Times New Roman" w:eastAsia="黑体" w:cs="宋体"/>
                <w:color w:val="000000" w:themeColor="text1"/>
                <w:sz w:val="21"/>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宋体"/>
                <w:color w:val="000000" w:themeColor="text1"/>
                <w:sz w:val="21"/>
                <w:szCs w:val="20"/>
                <w:highlight w:val="none"/>
                <w:lang w:eastAsia="zh-CN"/>
              </w:rPr>
              <w:t xml:space="preserve">套</w:t>
            </w:r>
            <w:r>
              <w:rPr>
                <w:rFonts w:ascii="Times New Roman" w:hAnsi="Times New Roman" w:eastAsia="黑体" w:cs="宋体"/>
                <w:color w:val="000000" w:themeColor="text1"/>
                <w:sz w:val="21"/>
                <w:szCs w:val="20"/>
                <w:highlight w:val="none"/>
                <w:lang w:eastAsia="zh-CN"/>
              </w:rPr>
            </w:r>
            <w:r>
              <w:rPr>
                <w:color w:val="000000" w:themeColor="text1"/>
                <w:highlight w:val="none"/>
              </w:rPr>
            </w:r>
          </w:p>
        </w:tc>
      </w:tr>
    </w:tbl>
    <w:p>
      <w:pPr>
        <w:pStyle w:val="814"/>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注：采购人已无偿提供的作业设备，或准备放置评分项中作考察的，不在此重复要求。</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12"/>
        <w:keepLines w:val="0"/>
        <w:keepNext w:val="0"/>
        <w:pageBreakBefore w:val="0"/>
        <w:spacing w:before="90" w:line="214" w:lineRule="auto"/>
        <w:widowControl/>
        <w:rPr>
          <w:color w:val="000000" w:themeColor="text1"/>
          <w:sz w:val="21"/>
          <w:szCs w:val="21"/>
          <w:highlight w:val="none"/>
        </w:rPr>
      </w:pPr>
      <w:r>
        <w:rPr>
          <w:rFonts w:ascii="宋体" w:hAnsi="宋体" w:eastAsia="宋体" w:cs="宋体"/>
          <w:color w:val="000000" w:themeColor="text1"/>
          <w:spacing w:val="16"/>
          <w:sz w:val="21"/>
          <w:szCs w:val="21"/>
          <w:highlight w:val="none"/>
        </w:rPr>
        <w:t xml:space="preserve">5.</w:t>
      </w:r>
      <w:r>
        <w:rPr>
          <w:rFonts w:ascii="宋体" w:hAnsi="宋体" w:eastAsia="宋体" w:cs="宋体"/>
          <w:color w:val="000000" w:themeColor="text1"/>
          <w:sz w:val="21"/>
          <w:szCs w:val="21"/>
          <w:highlight w:val="none"/>
        </w:rPr>
        <w:t xml:space="preserve">     </w:t>
      </w:r>
      <w:r>
        <w:rPr>
          <w:b/>
          <w:bCs/>
          <w:color w:val="000000" w:themeColor="text1"/>
          <w:spacing w:val="16"/>
          <w:sz w:val="21"/>
          <w:szCs w:val="21"/>
          <w:highlight w:val="none"/>
        </w:rPr>
        <w:t xml:space="preserve">物业管理服务人员需求</w:t>
      </w:r>
      <w:r>
        <w:rPr>
          <w:color w:val="000000" w:themeColor="text1"/>
          <w:sz w:val="21"/>
          <w:szCs w:val="21"/>
          <w:highlight w:val="none"/>
        </w:rPr>
      </w:r>
      <w:r>
        <w:rPr>
          <w:color w:val="000000" w:themeColor="text1"/>
          <w:highlight w:val="none"/>
        </w:rPr>
      </w:r>
    </w:p>
    <w:p>
      <w:pPr>
        <w:pStyle w:val="814"/>
        <w:ind w:left="9" w:right="3005"/>
        <w:keepLines w:val="0"/>
        <w:keepNext w:val="0"/>
        <w:pageBreakBefore w:val="0"/>
        <w:spacing w:before="75" w:line="288" w:lineRule="auto"/>
        <w:widowControl/>
        <w:rPr>
          <w:rFonts w:ascii="宋体" w:hAnsi="宋体" w:eastAsia="宋体" w:cs="宋体"/>
          <w:color w:val="000000" w:themeColor="text1"/>
          <w:spacing w:val="14"/>
          <w:sz w:val="21"/>
          <w:szCs w:val="21"/>
          <w:highlight w:val="none"/>
        </w:rPr>
      </w:pPr>
      <w:r>
        <w:rPr>
          <w:rFonts w:ascii="宋体" w:hAnsi="宋体" w:eastAsia="宋体" w:cs="宋体"/>
          <w:color w:val="000000" w:themeColor="text1"/>
          <w:spacing w:val="13"/>
          <w:sz w:val="21"/>
          <w:szCs w:val="21"/>
          <w:highlight w:val="none"/>
        </w:rPr>
        <w:t xml:space="preserve">本项目是否允许配置按国家规定可不缴纳社保的人员（是/否</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33"/>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是</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4"/>
          <w:sz w:val="21"/>
          <w:szCs w:val="21"/>
          <w:highlight w:val="none"/>
        </w:rPr>
        <w:t xml:space="preserve">如允许配置，该类人员最多不超过</w:t>
      </w:r>
      <w:r>
        <w:rPr>
          <w:rFonts w:ascii="宋体" w:hAnsi="宋体" w:eastAsia="宋体" w:cs="宋体"/>
          <w:color w:val="000000" w:themeColor="text1"/>
          <w:spacing w:val="64"/>
          <w:sz w:val="21"/>
          <w:szCs w:val="21"/>
          <w:highlight w:val="none"/>
          <w:u w:val="single"/>
        </w:rPr>
        <w:t xml:space="preserve"> </w:t>
      </w:r>
      <w:r>
        <w:rPr>
          <w:rFonts w:ascii="宋体" w:hAnsi="宋体" w:eastAsia="宋体" w:cs="宋体"/>
          <w:color w:val="000000" w:themeColor="text1"/>
          <w:spacing w:val="14"/>
          <w:sz w:val="21"/>
          <w:szCs w:val="21"/>
          <w:highlight w:val="none"/>
          <w:u w:val="single"/>
        </w:rPr>
        <w:t xml:space="preserve">6</w:t>
      </w:r>
      <w:r>
        <w:rPr>
          <w:rFonts w:ascii="宋体" w:hAnsi="宋体" w:eastAsia="宋体" w:cs="宋体"/>
          <w:color w:val="000000" w:themeColor="text1"/>
          <w:spacing w:val="3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4"/>
          <w:sz w:val="21"/>
          <w:szCs w:val="21"/>
          <w:highlight w:val="none"/>
        </w:rPr>
        <w:t xml:space="preserve">人。</w:t>
      </w:r>
      <w:r>
        <w:rPr>
          <w:rFonts w:ascii="宋体" w:hAnsi="宋体" w:eastAsia="宋体" w:cs="宋体"/>
          <w:color w:val="000000" w:themeColor="text1"/>
          <w:spacing w:val="14"/>
          <w:sz w:val="21"/>
          <w:szCs w:val="21"/>
          <w:highlight w:val="none"/>
        </w:rPr>
      </w:r>
      <w:r>
        <w:rPr>
          <w:color w:val="000000" w:themeColor="text1"/>
          <w:highlight w:val="none"/>
        </w:rPr>
      </w:r>
    </w:p>
    <w:p>
      <w:pPr>
        <w:pStyle w:val="814"/>
        <w:ind w:left="9" w:right="3005"/>
        <w:keepLines w:val="0"/>
        <w:keepNext w:val="0"/>
        <w:pageBreakBefore w:val="0"/>
        <w:spacing w:before="75" w:line="28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br w:type="page" w:clear="all"/>
      </w:r>
      <w:r>
        <w:rPr>
          <w:rFonts w:ascii="宋体" w:hAnsi="宋体" w:eastAsia="宋体" w:cs="宋体"/>
          <w:color w:val="000000" w:themeColor="text1"/>
          <w:sz w:val="21"/>
          <w:szCs w:val="21"/>
          <w:highlight w:val="none"/>
        </w:rPr>
      </w:r>
      <w:r>
        <w:rPr>
          <w:color w:val="000000" w:themeColor="text1"/>
          <w:highlight w:val="none"/>
        </w:rPr>
      </w:r>
    </w:p>
    <w:tbl>
      <w:tblPr>
        <w:tblStyle w:val="824"/>
        <w:tblW w:w="896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787"/>
        <w:gridCol w:w="1840"/>
        <w:gridCol w:w="1423"/>
        <w:gridCol w:w="3913"/>
      </w:tblGrid>
      <w:tr>
        <w:trPr/>
        <w:tc>
          <w:tcPr>
            <w:tcMar>
              <w:left w:w="0" w:type="dxa"/>
              <w:top w:w="0" w:type="dxa"/>
              <w:right w:w="0" w:type="dxa"/>
              <w:bottom w:w="0" w:type="dxa"/>
            </w:tcMar>
            <w:tcW w:w="1787" w:type="dxa"/>
            <w:vAlign w:val="top"/>
            <w:textDirection w:val="lrTb"/>
            <w:noWrap w:val="false"/>
          </w:tcPr>
          <w:p>
            <w:pPr>
              <w:pStyle w:val="814"/>
              <w:jc w:val="center"/>
              <w:spacing w:after="0" w:line="360" w:lineRule="auto"/>
              <w:widowControl w:val="off"/>
              <w:rPr>
                <w:rFonts w:hint="eastAsia" w:ascii="黑体" w:hAnsi="黑体" w:eastAsia="黑体" w:cs="黑体"/>
                <w:b/>
                <w:bCs/>
                <w:color w:val="000000" w:themeColor="text1"/>
                <w:spacing w:val="-1"/>
                <w:sz w:val="18"/>
                <w:szCs w:val="1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color w:val="000000" w:themeColor="text1"/>
                <w:spacing w:val="-1"/>
                <w:sz w:val="18"/>
                <w:szCs w:val="18"/>
                <w:highlight w:val="none"/>
                <w:lang w:eastAsia="zh-CN"/>
              </w:rPr>
              <w:t xml:space="preserve">类别</w:t>
            </w:r>
            <w:r>
              <w:rPr>
                <w:rFonts w:hint="eastAsia" w:ascii="黑体" w:hAnsi="黑体" w:eastAsia="黑体" w:cs="黑体"/>
                <w:b/>
                <w:bCs/>
                <w:color w:val="000000" w:themeColor="text1"/>
                <w:spacing w:val="-1"/>
                <w:sz w:val="18"/>
                <w:szCs w:val="18"/>
                <w:highlight w:val="none"/>
                <w:lang w:eastAsia="zh-CN"/>
              </w:rPr>
            </w:r>
            <w:r>
              <w:rPr>
                <w:color w:val="000000" w:themeColor="text1"/>
                <w:highlight w:val="none"/>
              </w:rPr>
            </w:r>
          </w:p>
        </w:tc>
        <w:tc>
          <w:tcPr>
            <w:tcMar>
              <w:left w:w="0" w:type="dxa"/>
              <w:top w:w="0" w:type="dxa"/>
              <w:right w:w="0" w:type="dxa"/>
              <w:bottom w:w="0" w:type="dxa"/>
            </w:tcMar>
            <w:tcW w:w="1840" w:type="dxa"/>
            <w:vAlign w:val="top"/>
            <w:textDirection w:val="lrTb"/>
            <w:noWrap w:val="false"/>
          </w:tcPr>
          <w:p>
            <w:pPr>
              <w:pStyle w:val="814"/>
              <w:jc w:val="center"/>
              <w:spacing w:after="0" w:line="360" w:lineRule="auto"/>
              <w:widowControl w:val="off"/>
              <w:rPr>
                <w:rFonts w:hint="eastAsia" w:ascii="黑体" w:hAnsi="黑体" w:eastAsia="黑体" w:cs="黑体"/>
                <w:b/>
                <w:bCs/>
                <w:color w:val="000000" w:themeColor="text1"/>
                <w:spacing w:val="-1"/>
                <w:sz w:val="18"/>
                <w:szCs w:val="1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color w:val="000000" w:themeColor="text1"/>
                <w:spacing w:val="-1"/>
                <w:sz w:val="18"/>
                <w:szCs w:val="18"/>
                <w:highlight w:val="none"/>
                <w:lang w:eastAsia="zh-CN"/>
              </w:rPr>
              <w:t xml:space="preserve">岗位</w:t>
            </w:r>
            <w:r>
              <w:rPr>
                <w:rFonts w:hint="eastAsia" w:ascii="黑体" w:hAnsi="黑体" w:eastAsia="黑体" w:cs="黑体"/>
                <w:b/>
                <w:bCs/>
                <w:color w:val="000000" w:themeColor="text1"/>
                <w:spacing w:val="-1"/>
                <w:sz w:val="18"/>
                <w:szCs w:val="18"/>
                <w:highlight w:val="none"/>
                <w:lang w:eastAsia="zh-CN"/>
              </w:rPr>
            </w:r>
            <w:r>
              <w:rPr>
                <w:color w:val="000000" w:themeColor="text1"/>
                <w:highlight w:val="none"/>
              </w:rPr>
            </w:r>
          </w:p>
        </w:tc>
        <w:tc>
          <w:tcPr>
            <w:tcMar>
              <w:left w:w="0" w:type="dxa"/>
              <w:top w:w="0" w:type="dxa"/>
              <w:right w:w="0" w:type="dxa"/>
              <w:bottom w:w="0" w:type="dxa"/>
            </w:tcMar>
            <w:tcW w:w="1423" w:type="dxa"/>
            <w:vAlign w:val="top"/>
            <w:textDirection w:val="lrTb"/>
            <w:noWrap w:val="false"/>
          </w:tcPr>
          <w:p>
            <w:pPr>
              <w:pStyle w:val="814"/>
              <w:jc w:val="center"/>
              <w:spacing w:after="0" w:line="360" w:lineRule="auto"/>
              <w:widowControl w:val="off"/>
              <w:rPr>
                <w:rFonts w:hint="eastAsia" w:ascii="黑体" w:hAnsi="黑体" w:eastAsia="黑体" w:cs="黑体"/>
                <w:b/>
                <w:bCs/>
                <w:color w:val="000000" w:themeColor="text1"/>
                <w:spacing w:val="-1"/>
                <w:sz w:val="18"/>
                <w:szCs w:val="1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color w:val="000000" w:themeColor="text1"/>
                <w:spacing w:val="-1"/>
                <w:sz w:val="18"/>
                <w:szCs w:val="18"/>
                <w:highlight w:val="none"/>
                <w:lang w:eastAsia="zh-CN"/>
              </w:rPr>
              <w:t xml:space="preserve">人数</w:t>
            </w:r>
            <w:r>
              <w:rPr>
                <w:rFonts w:hint="eastAsia" w:ascii="黑体" w:hAnsi="黑体" w:eastAsia="黑体" w:cs="黑体"/>
                <w:b/>
                <w:bCs/>
                <w:color w:val="000000" w:themeColor="text1"/>
                <w:spacing w:val="-1"/>
                <w:sz w:val="18"/>
                <w:szCs w:val="18"/>
                <w:highlight w:val="none"/>
                <w:lang w:eastAsia="zh-CN"/>
              </w:rPr>
            </w:r>
            <w:r>
              <w:rPr>
                <w:color w:val="000000" w:themeColor="text1"/>
                <w:highlight w:val="none"/>
              </w:rPr>
            </w:r>
          </w:p>
        </w:tc>
        <w:tc>
          <w:tcPr>
            <w:tcMar>
              <w:left w:w="0" w:type="dxa"/>
              <w:top w:w="0" w:type="dxa"/>
              <w:right w:w="0" w:type="dxa"/>
              <w:bottom w:w="0" w:type="dxa"/>
            </w:tcMar>
            <w:tcW w:w="3913" w:type="dxa"/>
            <w:vAlign w:val="top"/>
            <w:textDirection w:val="lrTb"/>
            <w:noWrap w:val="false"/>
          </w:tcPr>
          <w:p>
            <w:pPr>
              <w:pStyle w:val="814"/>
              <w:jc w:val="center"/>
              <w:spacing w:after="0" w:line="360" w:lineRule="auto"/>
              <w:widowControl w:val="off"/>
              <w:rPr>
                <w:rFonts w:hint="eastAsia" w:ascii="黑体" w:hAnsi="黑体" w:eastAsia="黑体" w:cs="黑体"/>
                <w:b/>
                <w:bCs/>
                <w:color w:val="000000" w:themeColor="text1"/>
                <w:spacing w:val="-1"/>
                <w:sz w:val="18"/>
                <w:szCs w:val="1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color w:val="000000" w:themeColor="text1"/>
                <w:spacing w:val="-1"/>
                <w:sz w:val="18"/>
                <w:szCs w:val="18"/>
                <w:highlight w:val="none"/>
                <w:lang w:eastAsia="zh-CN"/>
              </w:rPr>
              <w:t xml:space="preserve">备注</w:t>
            </w:r>
            <w:r>
              <w:rPr>
                <w:rFonts w:hint="eastAsia" w:ascii="黑体" w:hAnsi="黑体" w:eastAsia="黑体" w:cs="黑体"/>
                <w:b/>
                <w:bCs/>
                <w:color w:val="000000" w:themeColor="text1"/>
                <w:spacing w:val="-1"/>
                <w:sz w:val="18"/>
                <w:szCs w:val="18"/>
                <w:highlight w:val="none"/>
                <w:lang w:eastAsia="zh-CN"/>
              </w:rPr>
            </w:r>
            <w:r>
              <w:rPr>
                <w:color w:val="000000" w:themeColor="text1"/>
                <w:highlight w:val="none"/>
              </w:rPr>
            </w:r>
          </w:p>
        </w:tc>
      </w:tr>
      <w:tr>
        <w:trPr/>
        <w:tc>
          <w:tcPr>
            <w:tcMar>
              <w:left w:w="0" w:type="dxa"/>
              <w:top w:w="0" w:type="dxa"/>
              <w:right w:w="0" w:type="dxa"/>
              <w:bottom w:w="0" w:type="dxa"/>
            </w:tcMar>
            <w:tcW w:w="1787"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管理</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840"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项目经理</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1</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需常驻学校物业管理办公室，全面负责学校物业管理项目的整体运营管理，统筹保洁、绿化、维修、值守等所有服务模块，对服务质量、安全管理、成本控制负总责；制定年度 / 月度工作计划、应急预案，建立项目管理台账，定期向学校总务处汇报工作情况，接受校方的监督与考核；负责团队人员管理，包括招聘、培训、排班、绩效考核、日常纪律管理，保障人员稳定在岗，杜绝脱岗、空岗现象；</w:t>
            </w:r>
            <w:r>
              <w:rPr>
                <w:rFonts w:hint="eastAsia" w:ascii="黑体" w:hAnsi="黑体" w:eastAsia="黑体" w:cs="黑体"/>
                <w:color w:val="000000" w:themeColor="text1"/>
                <w:sz w:val="18"/>
                <w:szCs w:val="18"/>
                <w:highlight w:val="none"/>
                <w:lang w:eastAsia="zh-CN" w:bidi="ar"/>
              </w:rPr>
            </w:r>
            <w:r>
              <w:rPr>
                <w:color w:val="000000" w:themeColor="text1"/>
                <w:highlight w:val="none"/>
              </w:rPr>
            </w:r>
          </w:p>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协调校方各部门关系，处理师生反馈的物业问题，跟进整改闭环，提升服务满意度；处理项目内突发事件（如设施故障、卫生问题、安全隐患）；负责物业相关资料、合同、报表的整理归档，按校方要求完成数据统计、网上报修对接、月度 / 年度工作总结报送；大专以上学历，具有3年以上物业管理经验，熟悉使用电脑操作与常用办公软件。</w:t>
            </w:r>
            <w:r>
              <w:rPr>
                <w:rFonts w:hint="eastAsia" w:ascii="黑体" w:hAnsi="黑体" w:eastAsia="黑体" w:cs="黑体"/>
                <w:color w:val="000000" w:themeColor="text1"/>
                <w:sz w:val="18"/>
                <w:szCs w:val="18"/>
                <w:highlight w:val="none"/>
                <w:lang w:eastAsia="zh-CN"/>
              </w:rPr>
            </w:r>
            <w:r>
              <w:rPr>
                <w:color w:val="000000" w:themeColor="text1"/>
                <w:highlight w:val="none"/>
              </w:rPr>
            </w:r>
          </w:p>
        </w:tc>
      </w:tr>
      <w:tr>
        <w:trPr/>
        <w:tc>
          <w:tcPr>
            <w:tcMar>
              <w:left w:w="0" w:type="dxa"/>
              <w:top w:w="0" w:type="dxa"/>
              <w:right w:w="0" w:type="dxa"/>
              <w:bottom w:w="0" w:type="dxa"/>
            </w:tcMar>
            <w:tcW w:w="1787" w:type="dxa"/>
            <w:vAlign w:val="center"/>
            <w:vMerge w:val="restart"/>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保洁服务</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840"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保洁主管</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1</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负责学校所有公共区域的环境卫生管理工作，制定保洁作业计划、卫生消杀计划，合理分配保洁员的工作任务，明确作业标准与责任区域；每日</w:t>
            </w:r>
            <w:r>
              <w:rPr>
                <w:rFonts w:hint="eastAsia" w:ascii="黑体" w:hAnsi="黑体" w:eastAsia="黑体" w:cs="黑体"/>
                <w:color w:val="000000" w:themeColor="text1"/>
                <w:sz w:val="18"/>
                <w:szCs w:val="18"/>
                <w:highlight w:val="none"/>
                <w:lang w:eastAsia="zh-CN" w:bidi="ar"/>
              </w:rPr>
              <w:t xml:space="preserve">对保洁作业质量进行巡查，重点检查教室走廊、卫生间、楼梯、垃圾房、外场道路等区域的卫生情况，对不达标的情况督促整改，做好巡查记录；履行安全督导职责：审核高空作业、外墙清洗、大型消杀等特殊作业的方案，检查作业人员的资质证书、防护装备（安全带、安全帽、防滑鞋等），监督作业过程，杜绝安全事故；负责保洁物资（清洁剂、工具、垃圾袋等）的申领、管理与分发，控制物资消耗，杜绝浪费；监督垃圾清运工作，确保日产日清，分类规范；组织保洁员开展岗前培训与定期培训，内容包括作业规范、安全操作、防疫要求、服务礼仪等，提升团队专业能力。</w:t>
            </w:r>
            <w:r>
              <w:rPr>
                <w:rFonts w:hint="eastAsia" w:ascii="黑体" w:hAnsi="黑体" w:eastAsia="黑体" w:cs="黑体"/>
                <w:color w:val="000000" w:themeColor="text1"/>
                <w:sz w:val="18"/>
                <w:szCs w:val="18"/>
                <w:highlight w:val="none"/>
                <w:lang w:eastAsia="zh-CN"/>
              </w:rPr>
            </w:r>
            <w:r>
              <w:rPr>
                <w:color w:val="000000" w:themeColor="text1"/>
                <w:highlight w:val="none"/>
              </w:rPr>
            </w:r>
          </w:p>
        </w:tc>
      </w:tr>
      <w:tr>
        <w:trPr>
          <w:trHeight w:val="854"/>
        </w:trPr>
        <w:tc>
          <w:tcPr>
            <w:tcW w:w="1787" w:type="dxa"/>
            <w:vAlign w:val="center"/>
            <w:vMerge w:val="continue"/>
            <w:textDirection w:val="lrTb"/>
            <w:noWrap w:val="false"/>
          </w:tcPr>
          <w:p>
            <w:pPr>
              <w:pStyle w:val="814"/>
              <w:jc w:val="center"/>
              <w:spacing w:after="0" w:line="360" w:lineRule="auto"/>
              <w:widowControl w:val="off"/>
              <w:rPr>
                <w:rFonts w:hint="eastAsia" w:ascii="黑体" w:hAnsi="黑体" w:eastAsia="黑体" w:cs="黑体"/>
                <w:color w:val="000000"/>
                <w:sz w:val="18"/>
                <w:szCs w:val="18"/>
                <w:lang w:eastAsia="zh-CN" w:bidi="ar"/>
              </w:rPr>
            </w:pPr>
            <w:r>
              <w:rPr>
                <w:rFonts w:hint="eastAsia" w:ascii="黑体" w:hAnsi="黑体" w:eastAsia="黑体" w:cs="黑体"/>
                <w:color w:val="000000"/>
                <w:sz w:val="18"/>
                <w:szCs w:val="18"/>
                <w:lang w:eastAsia="zh-CN" w:bidi="ar"/>
              </w:rPr>
            </w:r>
            <w:r/>
          </w:p>
        </w:tc>
        <w:tc>
          <w:tcPr>
            <w:tcMar>
              <w:left w:w="0" w:type="dxa"/>
              <w:top w:w="0" w:type="dxa"/>
              <w:right w:w="0" w:type="dxa"/>
              <w:bottom w:w="0" w:type="dxa"/>
            </w:tcMar>
            <w:tcW w:w="1840"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保洁员（内场）B</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5</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负责校园内场公共区域的日常保洁工作，包括教学楼、办公楼、实验楼、图书馆的走廊、楼梯、卫生间、电梯厅、公共休息区等</w:t>
            </w:r>
            <w:r>
              <w:rPr>
                <w:rFonts w:hint="eastAsia" w:ascii="黑体" w:hAnsi="黑体" w:eastAsia="黑体" w:cs="黑体"/>
                <w:color w:val="000000" w:themeColor="text1"/>
                <w:sz w:val="18"/>
                <w:szCs w:val="18"/>
                <w:highlight w:val="none"/>
                <w:lang w:eastAsia="zh-CN" w:bidi="ar"/>
              </w:rPr>
              <w:t xml:space="preserve">区域的清扫、擦拭、拖洗、消毒；按要求处理内场区域的垃圾，及时清理垃圾桶、垃圾篓，更换垃圾袋，将垃圾运送至指定垃圾收集点，避免垃圾堆积、异味扩散；按校方要求定期开展卫生消杀工作，对卫生间、公共扶手、门把手、电梯按钮等高频接触部位进行消毒，做好消杀记录；工作日 16:00-20:30 安排专人值班，负责晚间时段所有厕所、走道、楼梯等公共区域的卫生保洁，及时清理垃圾、擦拭污渍、保持地面干爽；爱护保洁工具与设备，按规范使用清洁剂，避免损坏校园设施；发现设施故障（如水龙头漏水、照明损坏）及时上报保洁主管或校方总务处。</w:t>
            </w:r>
            <w:r>
              <w:rPr>
                <w:rFonts w:hint="eastAsia" w:ascii="黑体" w:hAnsi="黑体" w:eastAsia="黑体" w:cs="黑体"/>
                <w:color w:val="000000" w:themeColor="text1"/>
                <w:sz w:val="18"/>
                <w:szCs w:val="18"/>
                <w:highlight w:val="none"/>
                <w:lang w:eastAsia="zh-CN"/>
              </w:rPr>
            </w:r>
            <w:r>
              <w:rPr>
                <w:color w:val="000000" w:themeColor="text1"/>
                <w:highlight w:val="none"/>
              </w:rPr>
            </w:r>
          </w:p>
        </w:tc>
      </w:tr>
      <w:tr>
        <w:trPr>
          <w:trHeight w:val="854"/>
        </w:trPr>
        <w:tc>
          <w:tcPr>
            <w:tcW w:w="1787" w:type="dxa"/>
            <w:vAlign w:val="center"/>
            <w:vMerge w:val="continue"/>
            <w:textDirection w:val="lrTb"/>
            <w:noWrap w:val="false"/>
          </w:tcPr>
          <w:p>
            <w:pPr>
              <w:pStyle w:val="814"/>
              <w:jc w:val="center"/>
              <w:spacing w:after="0" w:line="360" w:lineRule="auto"/>
              <w:widowControl w:val="off"/>
              <w:rPr>
                <w:rFonts w:hint="eastAsia" w:ascii="黑体" w:hAnsi="黑体" w:eastAsia="黑体" w:cs="黑体"/>
                <w:color w:val="000000"/>
                <w:sz w:val="18"/>
                <w:szCs w:val="18"/>
                <w:lang w:eastAsia="zh-CN" w:bidi="ar"/>
              </w:rPr>
            </w:pPr>
            <w:r>
              <w:rPr>
                <w:rFonts w:hint="eastAsia" w:ascii="黑体" w:hAnsi="黑体" w:eastAsia="黑体" w:cs="黑体"/>
                <w:color w:val="000000"/>
                <w:sz w:val="18"/>
                <w:szCs w:val="18"/>
                <w:lang w:eastAsia="zh-CN" w:bidi="ar"/>
              </w:rPr>
            </w:r>
            <w:r/>
          </w:p>
        </w:tc>
        <w:tc>
          <w:tcPr>
            <w:tcMar>
              <w:left w:w="0" w:type="dxa"/>
              <w:top w:w="0" w:type="dxa"/>
              <w:right w:w="0" w:type="dxa"/>
              <w:bottom w:w="0" w:type="dxa"/>
            </w:tcMar>
            <w:tcW w:w="1840"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保洁员（内场）C</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2</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负责校园内场公共区域的日常保洁工作，包括教学楼、办公楼、实验楼、图书馆的走廊、楼梯、卫生间、电梯厅、公共休息区等</w:t>
            </w:r>
            <w:r>
              <w:rPr>
                <w:rFonts w:hint="eastAsia" w:ascii="黑体" w:hAnsi="黑体" w:eastAsia="黑体" w:cs="黑体"/>
                <w:color w:val="000000" w:themeColor="text1"/>
                <w:sz w:val="18"/>
                <w:szCs w:val="18"/>
                <w:highlight w:val="none"/>
                <w:lang w:eastAsia="zh-CN" w:bidi="ar"/>
              </w:rPr>
              <w:t xml:space="preserve">区域的清扫、擦拭、拖洗、消毒；按要求处理内场区域的垃圾，及时清理垃圾桶、垃圾篓，更换垃圾袋，将垃圾运送至指定垃圾收集点，避免垃圾堆积、异味扩散；按校方要求定期开展卫生消杀工作，对卫生间、公共扶手、门把手、电梯按钮等高频接触部位进行消毒，做好消杀记录；工作日 16:00-20:30 安排专人值班，负责晚间时段所有厕所、走道、楼梯等公共区域的卫生保洁，及时清理垃圾、擦拭污渍、保持地面干爽；爱护保洁工具与设备，按规范使用清洁剂，避免损坏校园设施；发现设施故障（如水龙头漏水、照明损坏）及时上报保洁主管或校方总务处。</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r>
      <w:tr>
        <w:trPr>
          <w:trHeight w:val="854"/>
        </w:trPr>
        <w:tc>
          <w:tcPr>
            <w:tcW w:w="1787" w:type="dxa"/>
            <w:vAlign w:val="center"/>
            <w:vMerge w:val="continue"/>
            <w:textDirection w:val="lrTb"/>
            <w:noWrap w:val="false"/>
          </w:tcPr>
          <w:p>
            <w:pPr>
              <w:pStyle w:val="814"/>
              <w:jc w:val="center"/>
              <w:spacing w:after="0" w:line="360" w:lineRule="auto"/>
              <w:widowControl w:val="off"/>
              <w:rPr>
                <w:rFonts w:hint="eastAsia" w:ascii="黑体" w:hAnsi="黑体" w:eastAsia="黑体" w:cs="黑体"/>
                <w:color w:val="000000"/>
                <w:sz w:val="18"/>
                <w:szCs w:val="18"/>
                <w:lang w:eastAsia="zh-CN" w:bidi="ar"/>
              </w:rPr>
            </w:pPr>
            <w:r>
              <w:rPr>
                <w:rFonts w:hint="eastAsia" w:ascii="黑体" w:hAnsi="黑体" w:eastAsia="黑体" w:cs="黑体"/>
                <w:color w:val="000000"/>
                <w:sz w:val="18"/>
                <w:szCs w:val="18"/>
                <w:lang w:eastAsia="zh-CN" w:bidi="ar"/>
              </w:rPr>
            </w:r>
            <w:r/>
          </w:p>
        </w:tc>
        <w:tc>
          <w:tcPr>
            <w:tcMar>
              <w:left w:w="0" w:type="dxa"/>
              <w:top w:w="0" w:type="dxa"/>
              <w:right w:w="0" w:type="dxa"/>
              <w:bottom w:w="0" w:type="dxa"/>
            </w:tcMar>
            <w:tcW w:w="1840"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保洁员（外场）</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3</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负责校园外场公共区域的日常保洁工作，包括校园道路、广场、操场、绿化带周边、停车场、垃圾桶周边等区域的清扫、捡拾垃圾、清理落叶；负责校园垃圾桶、果皮箱的日常清洁与维护，每日擦拭桶身、清理桶内垃圾，定期对垃圾桶进行消毒；负责垃圾房的保洁工作，保持垃圾房内外整洁、无异味、无垃圾外溢；</w:t>
            </w:r>
            <w:r>
              <w:rPr>
                <w:rFonts w:hint="eastAsia" w:ascii="黑体" w:hAnsi="黑体" w:eastAsia="黑体" w:cs="黑体"/>
                <w:color w:val="000000" w:themeColor="text1"/>
                <w:sz w:val="18"/>
                <w:szCs w:val="18"/>
                <w:highlight w:val="none"/>
                <w:lang w:eastAsia="zh-CN" w:bidi="ar"/>
              </w:rPr>
            </w:r>
            <w:r>
              <w:rPr>
                <w:color w:val="000000" w:themeColor="text1"/>
                <w:highlight w:val="none"/>
              </w:rPr>
            </w:r>
          </w:p>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按要求完成垃圾清运工作，定时将垃圾从校园内各收集点运送至校方指定的垃圾中转站，做好分类投放，杜绝混投、漏投；遇雨雪、大风等恶劣天气，及时清理路面积水、积雪、落叶，保障校园道路通畅，无安全隐患；定期清理排水沟、雨水篦子，防止堵塞；爱护外场保洁工具与车辆，做好日常维护；发现外场设施损坏（如路灯、井盖）及时上报。</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r>
      <w:tr>
        <w:trPr>
          <w:trHeight w:val="854"/>
        </w:trPr>
        <w:tc>
          <w:tcPr>
            <w:tcW w:w="1787"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绿化服务</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840"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绿化管理员</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1</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全面负责校园全域绿化养护管理工作，制定年度绿化养护计划、季节性作业方案（如春季修剪、夏季抗旱、秋季除虫、冬季防寒），明确养护标准与工作流程；驻点开展日常养护作业，包括校园内乔木、灌木、绿篱、草坪、花坛的修剪整形、浇水施肥、病虫害防治、杂草清</w:t>
            </w:r>
            <w:r>
              <w:rPr>
                <w:rFonts w:hint="eastAsia" w:ascii="黑体" w:hAnsi="黑体" w:eastAsia="黑体" w:cs="黑体"/>
                <w:color w:val="000000" w:themeColor="text1"/>
                <w:sz w:val="18"/>
                <w:szCs w:val="18"/>
                <w:highlight w:val="none"/>
                <w:lang w:eastAsia="zh-CN" w:bidi="ar"/>
              </w:rPr>
              <w:t xml:space="preserve">除、枯枝清理等工作，确保绿化景观长势良好、整洁美观；负责校园劳动基地的管理工作，根据校方教学安排，协助开展学生劳动实践活动，维护劳动基地的设施与植被，保障活动安全有序开展；兼管部分外场公共区域的卫生保洁工作，配合外场保洁员清理绿化带内的垃圾、落叶，维护校园整体环境整洁；负责绿化物资（肥料、农药、工具、苗木等）的申领、管理与使用，做好台账记录；定期对绿化养护工具进行维护保养，确保正常使用；发现绿化植被大面积枯萎、病虫害爆发、设施损坏等情况，及时上报校方总务处，并提出处置建议；配合校方完成绿化改造、补种等工作。</w:t>
            </w:r>
            <w:r>
              <w:rPr>
                <w:rFonts w:hint="eastAsia" w:ascii="黑体" w:hAnsi="黑体" w:eastAsia="黑体" w:cs="黑体"/>
                <w:color w:val="000000" w:themeColor="text1"/>
                <w:sz w:val="18"/>
                <w:szCs w:val="18"/>
                <w:highlight w:val="none"/>
                <w:lang w:eastAsia="zh-CN"/>
              </w:rPr>
            </w:r>
            <w:r>
              <w:rPr>
                <w:color w:val="000000" w:themeColor="text1"/>
                <w:highlight w:val="none"/>
              </w:rPr>
            </w:r>
          </w:p>
        </w:tc>
      </w:tr>
      <w:tr>
        <w:trPr>
          <w:trHeight w:val="862"/>
        </w:trPr>
        <w:tc>
          <w:tcPr>
            <w:tcW w:w="1787"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变电值守</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840"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变电值守员</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3</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both"/>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严格遵守变配电室 24 小时值守制度，持证上岗，负责校园变配电设备的日常值守与巡检工作，记录设备运行参数，及时发现设备异常情况；按规定定期对变配电设备进行巡视检查，包括变压器、配电柜、线路、接地装置等，做好巡检记录，发现设备故障、隐患立即上报并按规程处置；严格执行电气安全操作规程，负责变配电室的日常管理，保持室内整洁、通风，做好防火、防潮、防鼠工作，杜绝安全隐患；配合校方及供电部门开展设备检修、停电计划、应急供电等工作，按要求操作设备，做好停电、送电记录，保障校园用电安全稳定；</w:t>
            </w:r>
            <w:r>
              <w:rPr>
                <w:rFonts w:hint="eastAsia" w:ascii="黑体" w:hAnsi="黑体" w:eastAsia="黑体" w:cs="黑体"/>
                <w:color w:val="000000" w:themeColor="text1"/>
                <w:sz w:val="18"/>
                <w:szCs w:val="18"/>
                <w:highlight w:val="none"/>
                <w:lang w:eastAsia="zh-CN" w:bidi="ar"/>
              </w:rPr>
            </w:r>
            <w:r>
              <w:rPr>
                <w:color w:val="000000" w:themeColor="text1"/>
                <w:highlight w:val="none"/>
              </w:rPr>
            </w:r>
          </w:p>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妥善保管变配电室的钥匙、工具、图纸资料，严禁无关人员进入配电室；发生电气突发事件时，按应急预案流程处置，及时上报并配合抢修。</w:t>
            </w:r>
            <w:r>
              <w:rPr>
                <w:rFonts w:hint="eastAsia" w:ascii="黑体" w:hAnsi="黑体" w:eastAsia="黑体" w:cs="黑体"/>
                <w:color w:val="000000" w:themeColor="text1"/>
                <w:sz w:val="18"/>
                <w:szCs w:val="18"/>
                <w:highlight w:val="none"/>
                <w:lang w:eastAsia="zh-CN"/>
              </w:rPr>
            </w:r>
            <w:r>
              <w:rPr>
                <w:color w:val="000000" w:themeColor="text1"/>
                <w:highlight w:val="none"/>
              </w:rPr>
            </w:r>
          </w:p>
        </w:tc>
      </w:tr>
      <w:tr>
        <w:trPr>
          <w:trHeight w:val="714"/>
        </w:trPr>
        <w:tc>
          <w:tcPr>
            <w:tcW w:w="1787"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消控值守</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840"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消监控值守员</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4</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both"/>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严格遵守消防控制室 24 小时值守制度，持证上岗，负责校园消防控制室的日常值守工作，实时监控火灾自动</w:t>
            </w:r>
            <w:r>
              <w:rPr>
                <w:rFonts w:hint="eastAsia" w:ascii="黑体" w:hAnsi="黑体" w:eastAsia="黑体" w:cs="黑体"/>
                <w:color w:val="000000" w:themeColor="text1"/>
                <w:sz w:val="18"/>
                <w:szCs w:val="18"/>
                <w:highlight w:val="none"/>
                <w:lang w:eastAsia="zh-CN" w:bidi="ar"/>
              </w:rPr>
              <w:t xml:space="preserve">报警系统、消防联动设备的运行状态；熟悉校园消防设施的分布与操作规程，及时处理消防报警信号，区分误报与真实火情，接到报警后按规范流程处置，第一时间上报校方与消防部门，启动应急预案；定期对消防控制室设备进行检查、测试，做好设备运行记录与报警处置记录，发现设备故障及时上报并配合维修，确保消防系统正常运行；负责消防控制室的日常管理，保持室内整洁，严禁无关人员进入；妥善保管消防控制设备的操作手册、图纸资料，做好台账记录；配合校方开展消防演练、消防检查工作，熟悉校园消防应急预案，协助排查校园消防隐患，提升应急处置能力。</w:t>
            </w:r>
            <w:r>
              <w:rPr>
                <w:rFonts w:hint="eastAsia" w:ascii="黑体" w:hAnsi="黑体" w:eastAsia="黑体" w:cs="黑体"/>
                <w:color w:val="000000" w:themeColor="text1"/>
                <w:sz w:val="18"/>
                <w:szCs w:val="18"/>
                <w:highlight w:val="none"/>
                <w:lang w:eastAsia="zh-CN"/>
              </w:rPr>
            </w:r>
            <w:r>
              <w:rPr>
                <w:color w:val="000000" w:themeColor="text1"/>
                <w:highlight w:val="none"/>
              </w:rPr>
            </w:r>
          </w:p>
        </w:tc>
      </w:tr>
      <w:tr>
        <w:trPr/>
        <w:tc>
          <w:tcPr>
            <w:tcW w:w="1787" w:type="dxa"/>
            <w:vAlign w:val="center"/>
            <w:vMerge w:val="restart"/>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rPr>
            </w:r>
            <w:r>
              <w:rPr>
                <w:color w:val="000000" w:themeColor="text1"/>
                <w:highlight w:val="none"/>
              </w:rPr>
            </w:r>
          </w:p>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校园日常维修</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840"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常驻维修工</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1</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常驻学校，负责校园内电气照明设备、给排水管道的日常维护、维修与抢修工作，包括教室、办公室、走廊、卫生间的灯具、开关、插座、水龙头、阀门、管道等设施的故障处理。</w:t>
            </w:r>
            <w:r>
              <w:rPr>
                <w:rFonts w:hint="eastAsia" w:ascii="黑体" w:hAnsi="黑体" w:eastAsia="黑体" w:cs="黑体"/>
                <w:color w:val="000000" w:themeColor="text1"/>
                <w:sz w:val="18"/>
                <w:szCs w:val="18"/>
                <w:highlight w:val="none"/>
                <w:lang w:eastAsia="zh-CN" w:bidi="ar"/>
              </w:rPr>
            </w:r>
            <w:r>
              <w:rPr>
                <w:color w:val="000000" w:themeColor="text1"/>
                <w:highlight w:val="none"/>
              </w:rPr>
            </w:r>
          </w:p>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按校方要求完成零星维修任务，如墙面修补、门窗维修、</w:t>
            </w:r>
            <w:r>
              <w:rPr>
                <w:rFonts w:hint="eastAsia" w:ascii="黑体" w:hAnsi="黑体" w:eastAsia="黑体" w:cs="黑体"/>
                <w:color w:val="000000" w:themeColor="text1"/>
                <w:sz w:val="18"/>
                <w:szCs w:val="18"/>
                <w:highlight w:val="none"/>
                <w:lang w:eastAsia="zh-CN" w:bidi="ar"/>
              </w:rPr>
              <w:t xml:space="preserve">门锁更换、桌椅加固等，确保校园设施正常使用；负责校园给排水系统的日常巡查，定期检查管道、化粪池、雨水井的运行情况，及时疏通堵塞管道，防止积水、污水外溢；定期检查电气线路，杜绝私拉乱接、线路老化等安全隐患；按校方要求完成数据统计、网上报修等工作，及时更新维修台账，做好维修记录，定期上报维修工作情况；负责维修工具、耗材的申领与管理，做好台账登记；接到报修任务后，按规定时间响应，一般维修任务30分钟内到场处置， 24 小时内完成，紧急维修任务（如水管爆裂、电路故障）15 分钟内到场紧急处置，保障校园正常教学秩序。</w:t>
            </w:r>
            <w:r>
              <w:rPr>
                <w:rFonts w:hint="eastAsia" w:ascii="黑体" w:hAnsi="黑体" w:eastAsia="黑体" w:cs="黑体"/>
                <w:color w:val="000000" w:themeColor="text1"/>
                <w:sz w:val="18"/>
                <w:szCs w:val="18"/>
                <w:highlight w:val="none"/>
                <w:lang w:eastAsia="zh-CN"/>
              </w:rPr>
            </w:r>
            <w:r>
              <w:rPr>
                <w:color w:val="000000" w:themeColor="text1"/>
                <w:highlight w:val="none"/>
              </w:rPr>
            </w:r>
          </w:p>
        </w:tc>
      </w:tr>
      <w:tr>
        <w:trPr>
          <w:trHeight w:val="644"/>
        </w:trPr>
        <w:tc>
          <w:tcPr>
            <w:tcW w:w="1787" w:type="dxa"/>
            <w:vAlign w:val="center"/>
            <w:vMerge w:val="continue"/>
            <w:textDirection w:val="lrTb"/>
            <w:noWrap w:val="false"/>
          </w:tcPr>
          <w:p>
            <w:pPr>
              <w:pStyle w:val="814"/>
              <w:jc w:val="center"/>
              <w:spacing w:after="0" w:line="360" w:lineRule="auto"/>
              <w:widowControl w:val="off"/>
              <w:rPr>
                <w:rFonts w:hint="eastAsia" w:ascii="黑体" w:hAnsi="黑体" w:eastAsia="黑体" w:cs="黑体"/>
                <w:color w:val="000000"/>
                <w:sz w:val="18"/>
                <w:szCs w:val="18"/>
                <w:lang w:eastAsia="zh-CN" w:bidi="ar"/>
              </w:rPr>
            </w:pPr>
            <w:r>
              <w:rPr>
                <w:rFonts w:hint="eastAsia" w:ascii="黑体" w:hAnsi="黑体" w:eastAsia="黑体" w:cs="黑体"/>
                <w:color w:val="000000"/>
                <w:sz w:val="18"/>
                <w:szCs w:val="18"/>
                <w:lang w:eastAsia="zh-CN" w:bidi="ar"/>
              </w:rPr>
            </w:r>
            <w:r/>
          </w:p>
        </w:tc>
        <w:tc>
          <w:tcPr>
            <w:tcMar>
              <w:left w:w="0" w:type="dxa"/>
              <w:top w:w="0" w:type="dxa"/>
              <w:right w:w="0" w:type="dxa"/>
              <w:bottom w:w="0" w:type="dxa"/>
            </w:tcMar>
            <w:tcW w:w="1840"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综合维修工</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1</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负责校园内普通设备、家具、空调等设施的维护、维修与保养工作，包括课桌椅、储物柜、办公家具、空调、风扇、热水器等设备的故障处理与日常保养；配合常驻维修工开展零星维修工作，协助完成墙面修补、门窗维修、小型土建类维修等任务，保障校园设施正常使用；</w:t>
            </w:r>
            <w:r>
              <w:rPr>
                <w:rFonts w:hint="eastAsia" w:ascii="黑体" w:hAnsi="黑体" w:eastAsia="黑体" w:cs="黑体"/>
                <w:color w:val="000000" w:themeColor="text1"/>
                <w:sz w:val="18"/>
                <w:szCs w:val="18"/>
                <w:highlight w:val="none"/>
                <w:lang w:eastAsia="zh-CN" w:bidi="ar"/>
              </w:rPr>
            </w:r>
            <w:r>
              <w:rPr>
                <w:color w:val="000000" w:themeColor="text1"/>
                <w:highlight w:val="none"/>
              </w:rPr>
            </w:r>
          </w:p>
          <w:p>
            <w:pPr>
              <w:pStyle w:val="814"/>
              <w:jc w:val="left"/>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定期对校园内的空调、风扇等设备进行检查、清洁与保养，做好保养记录，延长设备使用寿命；对故障设备及时排查原因，制定维修方案，无法现场维修的及时上报校方并协助联系专业单位处置；负责维修工具的日常维护与管理，定期检查工具的完好性，做好工具的保养与存放工作；妥善保管维修耗材，控制消耗，杜绝浪费；接到报修任务后，按规定时间响应，一般维修任务 24 小时内完成，紧急维修任务及时到场处置，做好维修记录，反馈维修结果。</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r>
      <w:tr>
        <w:trPr>
          <w:trHeight w:val="509"/>
        </w:trPr>
        <w:tc>
          <w:tcPr>
            <w:tcW w:w="1787"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宿舍值守</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c>
          <w:tcPr>
            <w:tcMar>
              <w:left w:w="0" w:type="dxa"/>
              <w:top w:w="0" w:type="dxa"/>
              <w:right w:w="0" w:type="dxa"/>
              <w:bottom w:w="0" w:type="dxa"/>
            </w:tcMar>
            <w:tcW w:w="1840"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宿管员</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5</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both"/>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严格遵守宿舍 24 小时值守制度，负责学生宿舍的日常管理与安全值守工作，维护宿舍秩序，保障学生人身与财产安全；落实宿舍门禁管理，严格执行校方规定的作息时间，晚归、不归学生及时登记并上</w:t>
            </w:r>
            <w:r>
              <w:rPr>
                <w:rFonts w:hint="eastAsia" w:ascii="黑体" w:hAnsi="黑体" w:eastAsia="黑体" w:cs="黑体"/>
                <w:color w:val="000000" w:themeColor="text1"/>
                <w:sz w:val="18"/>
                <w:szCs w:val="18"/>
                <w:highlight w:val="none"/>
                <w:lang w:eastAsia="zh-CN" w:bidi="ar"/>
              </w:rPr>
              <w:t xml:space="preserve">报班主任与校方；严禁无关人员进入宿舍区，做好访客登记工作；每日巡查宿舍楼道、消防通道、公共区域，检查消防设施、用电设备是否完好，排查安全隐患，及时制止学生违规用电、私拉乱接、使用大功率电器等行为；负责宿舍公共区域的卫生监督，督促学生做好宿舍内务整理，保持楼道、公共卫生间整洁；定期开展宿舍卫生检查，做好记录并反馈；关注学生的日常情况，发现学生异常行为或情绪问题及时沟通并上报；妥善处理宿舍内的矛盾纠纷，维护宿舍和谐稳定；负责宿舍钥匙、公共设施的管理，做好物品报修登记，及时上报宿舍设施故障，配合校方开展维修工作。</w:t>
            </w:r>
            <w:r>
              <w:rPr>
                <w:rFonts w:hint="eastAsia" w:ascii="黑体" w:hAnsi="黑体" w:eastAsia="黑体" w:cs="黑体"/>
                <w:color w:val="000000" w:themeColor="text1"/>
                <w:sz w:val="18"/>
                <w:szCs w:val="18"/>
                <w:highlight w:val="none"/>
                <w:lang w:eastAsia="zh-CN" w:bidi="ar"/>
              </w:rPr>
            </w:r>
            <w:r>
              <w:rPr>
                <w:color w:val="000000" w:themeColor="text1"/>
                <w:highlight w:val="none"/>
              </w:rPr>
            </w:r>
          </w:p>
        </w:tc>
      </w:tr>
      <w:tr>
        <w:trPr>
          <w:trHeight w:val="477"/>
        </w:trPr>
        <w:tc>
          <w:tcPr>
            <w:gridSpan w:val="2"/>
            <w:tcMar>
              <w:left w:w="0" w:type="dxa"/>
              <w:top w:w="0" w:type="dxa"/>
              <w:right w:w="0" w:type="dxa"/>
              <w:bottom w:w="0" w:type="dxa"/>
            </w:tcMar>
            <w:tcW w:w="3627"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pacing w:val="-2"/>
                <w:sz w:val="18"/>
                <w:szCs w:val="18"/>
                <w:highlight w:val="none"/>
                <w:lang w:eastAsia="zh-CN"/>
              </w:rPr>
              <w:t xml:space="preserve">人员总数</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142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Pr>
            <w:r>
              <w:rPr>
                <w:rFonts w:hint="eastAsia" w:ascii="黑体" w:hAnsi="黑体" w:eastAsia="黑体" w:cs="黑体"/>
                <w:color w:val="000000" w:themeColor="text1"/>
                <w:sz w:val="18"/>
                <w:szCs w:val="18"/>
                <w:highlight w:val="none"/>
                <w:lang w:eastAsia="zh-CN" w:bidi="ar"/>
              </w:rPr>
              <w:t xml:space="preserve">27</w:t>
            </w:r>
            <w:r>
              <w:rPr>
                <w:rFonts w:hint="eastAsia" w:ascii="黑体" w:hAnsi="黑体" w:eastAsia="黑体" w:cs="黑体"/>
                <w:color w:val="000000" w:themeColor="text1"/>
                <w:sz w:val="18"/>
                <w:szCs w:val="18"/>
                <w:highlight w:val="none"/>
                <w:lang w:eastAsia="zh-CN"/>
              </w:rPr>
            </w:r>
            <w:r>
              <w:rPr>
                <w:color w:val="000000" w:themeColor="text1"/>
                <w:highlight w:val="none"/>
              </w:rPr>
            </w:r>
          </w:p>
        </w:tc>
        <w:tc>
          <w:tcPr>
            <w:tcMar>
              <w:left w:w="0" w:type="dxa"/>
              <w:top w:w="0" w:type="dxa"/>
              <w:right w:w="0" w:type="dxa"/>
              <w:bottom w:w="0" w:type="dxa"/>
            </w:tcMar>
            <w:tcW w:w="3913" w:type="dxa"/>
            <w:vAlign w:val="center"/>
            <w:textDirection w:val="lrTb"/>
            <w:noWrap w:val="false"/>
          </w:tcPr>
          <w:p>
            <w:pPr>
              <w:pStyle w:val="814"/>
              <w:jc w:val="center"/>
              <w:spacing w:after="0" w:line="360" w:lineRule="auto"/>
              <w:widowControl w:val="off"/>
              <w:rPr>
                <w:rFonts w:hint="eastAsia" w:ascii="黑体" w:hAnsi="黑体" w:eastAsia="黑体" w:cs="黑体"/>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18"/>
                <w:szCs w:val="18"/>
                <w:highlight w:val="none"/>
                <w:lang w:eastAsia="zh-CN"/>
              </w:rPr>
            </w:r>
            <w:r>
              <w:rPr>
                <w:color w:val="000000" w:themeColor="text1"/>
                <w:highlight w:val="none"/>
              </w:rPr>
            </w:r>
          </w:p>
        </w:tc>
      </w:tr>
    </w:tbl>
    <w:p>
      <w:pPr>
        <w:pStyle w:val="814"/>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7" w:right="1010"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本项目针对项目技术要求中提及的物业服务人员及相应经验、证书等要求投标</w:t>
      </w:r>
      <w:r>
        <w:rPr>
          <w:rFonts w:ascii="宋体" w:hAnsi="宋体" w:eastAsia="宋体" w:cs="宋体"/>
          <w:color w:val="000000" w:themeColor="text1"/>
          <w:spacing w:val="-1"/>
          <w:sz w:val="21"/>
          <w:szCs w:val="21"/>
          <w:highlight w:val="none"/>
        </w:rPr>
        <w:t xml:space="preserve">人无需在投标文件中逐一</w:t>
      </w:r>
      <w:r>
        <w:rPr>
          <w:rFonts w:ascii="宋体" w:hAnsi="宋体" w:eastAsia="宋体" w:cs="宋体"/>
          <w:color w:val="000000" w:themeColor="text1"/>
          <w:sz w:val="21"/>
          <w:szCs w:val="21"/>
          <w:highlight w:val="none"/>
        </w:rPr>
        <w:t xml:space="preserve">列出及提供相关证明材料，中标并合同签订生效后，中标人须按招标文件要求及所</w:t>
      </w:r>
      <w:r>
        <w:rPr>
          <w:rFonts w:ascii="宋体" w:hAnsi="宋体" w:eastAsia="宋体" w:cs="宋体"/>
          <w:color w:val="000000" w:themeColor="text1"/>
          <w:spacing w:val="-1"/>
          <w:sz w:val="21"/>
          <w:szCs w:val="21"/>
          <w:highlight w:val="none"/>
        </w:rPr>
        <w:t xml:space="preserve">投的投标文件中做出</w:t>
      </w:r>
      <w:r>
        <w:rPr>
          <w:rFonts w:ascii="宋体" w:hAnsi="宋体" w:eastAsia="宋体" w:cs="宋体"/>
          <w:color w:val="000000" w:themeColor="text1"/>
          <w:sz w:val="21"/>
          <w:szCs w:val="21"/>
          <w:highlight w:val="none"/>
        </w:rPr>
        <w:t xml:space="preserve">的相应承诺将相关人员及时配置到位，否则采购人将依法追究中标人相应责任，并</w:t>
      </w:r>
      <w:r>
        <w:rPr>
          <w:rFonts w:ascii="宋体" w:hAnsi="宋体" w:eastAsia="宋体" w:cs="宋体"/>
          <w:color w:val="000000" w:themeColor="text1"/>
          <w:spacing w:val="-1"/>
          <w:sz w:val="21"/>
          <w:szCs w:val="21"/>
          <w:highlight w:val="none"/>
        </w:rPr>
        <w:t xml:space="preserve">有权依法解除合同。</w:t>
      </w:r>
      <w:r>
        <w:rPr>
          <w:rFonts w:ascii="宋体" w:hAnsi="宋体" w:eastAsia="宋体" w:cs="宋体"/>
          <w:color w:val="000000" w:themeColor="text1"/>
          <w:sz w:val="21"/>
          <w:szCs w:val="21"/>
          <w:highlight w:val="none"/>
        </w:rPr>
        <w:t xml:space="preserve">投标人应当按国家相关法律法规，合理确定服务人员工资标准、工作时间等，应该</w:t>
      </w:r>
      <w:r>
        <w:rPr>
          <w:rFonts w:ascii="宋体" w:hAnsi="宋体" w:eastAsia="宋体" w:cs="宋体"/>
          <w:color w:val="000000" w:themeColor="text1"/>
          <w:spacing w:val="-1"/>
          <w:sz w:val="21"/>
          <w:szCs w:val="21"/>
          <w:highlight w:val="none"/>
        </w:rPr>
        <w:t xml:space="preserve">自行为服务人员办理</w:t>
      </w:r>
      <w:r>
        <w:rPr>
          <w:rFonts w:ascii="宋体" w:hAnsi="宋体" w:eastAsia="宋体" w:cs="宋体"/>
          <w:color w:val="000000" w:themeColor="text1"/>
          <w:spacing w:val="19"/>
          <w:sz w:val="21"/>
          <w:szCs w:val="21"/>
          <w:highlight w:val="none"/>
        </w:rPr>
        <w:t xml:space="preserve">必需的保险，有关人员伤亡及第三者责任险均应当考虑在报价因素中。</w:t>
      </w:r>
      <w:r>
        <w:rPr>
          <w:rFonts w:ascii="宋体" w:hAnsi="宋体" w:eastAsia="宋体" w:cs="宋体"/>
          <w:color w:val="000000" w:themeColor="text1"/>
          <w:sz w:val="21"/>
          <w:szCs w:val="21"/>
          <w:highlight w:val="none"/>
        </w:rPr>
      </w:r>
      <w:r>
        <w:rPr>
          <w:color w:val="000000" w:themeColor="text1"/>
          <w:highlight w:val="none"/>
        </w:rPr>
      </w:r>
    </w:p>
    <w:p>
      <w:pPr>
        <w:pStyle w:val="814"/>
        <w:ind w:left="2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1.服务人员的结构、服务期限和数量：</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（1）投标方须根据本项目服务要求，足额配备人员并确保全部按时到岗。</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（2）本项目服务人员不少于27人。</w:t>
      </w:r>
      <w:r>
        <w:rPr>
          <w:rFonts w:ascii="宋体" w:hAnsi="宋体" w:eastAsia="宋体" w:cs="宋体"/>
          <w:color w:val="000000" w:themeColor="text1"/>
          <w:sz w:val="21"/>
          <w:szCs w:val="21"/>
          <w:highlight w:val="none"/>
        </w:rPr>
      </w:r>
      <w:r>
        <w:rPr>
          <w:color w:val="000000" w:themeColor="text1"/>
          <w:highlight w:val="none"/>
        </w:rPr>
      </w:r>
    </w:p>
    <w:p>
      <w:pPr>
        <w:pStyle w:val="814"/>
        <w:ind w:left="38" w:right="128" w:hanging="28"/>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2.服务时间：工作日  </w:t>
      </w:r>
      <w:r>
        <w:rPr>
          <w:rFonts w:ascii="宋体" w:hAnsi="宋体" w:eastAsia="宋体" w:cs="宋体"/>
          <w:color w:val="000000" w:themeColor="text1"/>
          <w:spacing w:val="-2"/>
          <w:sz w:val="21"/>
          <w:szCs w:val="21"/>
          <w:highlight w:val="none"/>
        </w:rPr>
        <w:t xml:space="preserve">6:30至 </w:t>
      </w:r>
      <w:r>
        <w:rPr>
          <w:rFonts w:ascii="宋体" w:hAnsi="宋体" w:eastAsia="宋体" w:cs="宋体"/>
          <w:color w:val="000000" w:themeColor="text1"/>
          <w:spacing w:val="-2"/>
          <w:sz w:val="21"/>
          <w:szCs w:val="21"/>
          <w:highlight w:val="none"/>
        </w:rPr>
        <w:t xml:space="preserve">16:00 </w:t>
      </w:r>
      <w:r>
        <w:rPr>
          <w:rFonts w:ascii="宋体" w:hAnsi="宋体" w:eastAsia="宋体" w:cs="宋体"/>
          <w:color w:val="000000" w:themeColor="text1"/>
          <w:spacing w:val="-2"/>
          <w:sz w:val="21"/>
          <w:szCs w:val="21"/>
          <w:highlight w:val="none"/>
        </w:rPr>
        <w:t xml:space="preserve">，夜间晚自习期间  </w:t>
      </w:r>
      <w:r>
        <w:rPr>
          <w:rFonts w:ascii="宋体" w:hAnsi="宋体" w:eastAsia="宋体" w:cs="宋体"/>
          <w:color w:val="000000" w:themeColor="text1"/>
          <w:spacing w:val="-2"/>
          <w:sz w:val="21"/>
          <w:szCs w:val="21"/>
          <w:highlight w:val="none"/>
        </w:rPr>
        <w:t xml:space="preserve">16</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2"/>
          <w:sz w:val="21"/>
          <w:szCs w:val="21"/>
          <w:highlight w:val="none"/>
        </w:rPr>
        <w:t xml:space="preserve">00-20</w:t>
      </w:r>
      <w:r>
        <w:rPr>
          <w:rFonts w:ascii="宋体" w:hAnsi="宋体" w:eastAsia="宋体" w:cs="宋体"/>
          <w:color w:val="000000" w:themeColor="text1"/>
          <w:spacing w:val="26"/>
          <w:sz w:val="21"/>
          <w:szCs w:val="21"/>
          <w:highlight w:val="non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2"/>
          <w:sz w:val="21"/>
          <w:szCs w:val="21"/>
          <w:highlight w:val="none"/>
        </w:rPr>
        <w:t xml:space="preserve">30</w:t>
      </w:r>
      <w:r>
        <w:rPr>
          <w:rFonts w:ascii="宋体" w:hAnsi="宋体" w:eastAsia="宋体" w:cs="宋体"/>
          <w:color w:val="000000" w:themeColor="text1"/>
          <w:spacing w:val="-2"/>
          <w:sz w:val="21"/>
          <w:szCs w:val="21"/>
          <w:highlight w:val="none"/>
        </w:rPr>
        <w:t xml:space="preserve">，周六上午</w:t>
      </w:r>
      <w:r>
        <w:rPr>
          <w:rFonts w:ascii="宋体" w:hAnsi="宋体" w:eastAsia="宋体" w:cs="宋体"/>
          <w:color w:val="000000" w:themeColor="text1"/>
          <w:spacing w:val="26"/>
          <w:sz w:val="21"/>
          <w:szCs w:val="21"/>
          <w:highlight w:val="none"/>
        </w:rPr>
        <w:t xml:space="preserve"> </w:t>
      </w:r>
      <w:r>
        <w:rPr>
          <w:rFonts w:ascii="宋体" w:hAnsi="宋体" w:eastAsia="宋体" w:cs="宋体"/>
          <w:color w:val="000000" w:themeColor="text1"/>
          <w:spacing w:val="-2"/>
          <w:sz w:val="21"/>
          <w:szCs w:val="21"/>
          <w:highlight w:val="none"/>
        </w:rPr>
        <w:t xml:space="preserve">7:00-9:30  </w:t>
      </w:r>
      <w:r>
        <w:rPr>
          <w:rFonts w:ascii="宋体" w:hAnsi="宋体" w:eastAsia="宋体" w:cs="宋体"/>
          <w:color w:val="000000" w:themeColor="text1"/>
          <w:spacing w:val="-2"/>
          <w:sz w:val="21"/>
          <w:szCs w:val="21"/>
          <w:highlight w:val="none"/>
        </w:rPr>
        <w:t xml:space="preserve">、周日 </w:t>
      </w:r>
      <w:r>
        <w:rPr>
          <w:rFonts w:ascii="宋体" w:hAnsi="宋体" w:eastAsia="宋体" w:cs="宋体"/>
          <w:color w:val="000000" w:themeColor="text1"/>
          <w:spacing w:val="-2"/>
          <w:sz w:val="21"/>
          <w:szCs w:val="21"/>
          <w:highlight w:val="none"/>
        </w:rPr>
        <w:t xml:space="preserve">的</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
          <w:sz w:val="21"/>
          <w:szCs w:val="21"/>
          <w:highlight w:val="none"/>
        </w:rPr>
        <w:t xml:space="preserve">14</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9"/>
          <w:sz w:val="21"/>
          <w:szCs w:val="21"/>
          <w:highlight w:val="none"/>
        </w:rPr>
        <w:t xml:space="preserve">:30-20:30需安排保洁人员值班，负责晚间时段所有厕所、走道等公共区域卫生保</w:t>
      </w:r>
      <w:r>
        <w:rPr>
          <w:rFonts w:ascii="宋体" w:hAnsi="宋体" w:eastAsia="宋体" w:cs="宋体"/>
          <w:color w:val="000000" w:themeColor="text1"/>
          <w:spacing w:val="18"/>
          <w:sz w:val="21"/>
          <w:szCs w:val="21"/>
          <w:highlight w:val="none"/>
        </w:rPr>
        <w:t xml:space="preserve">洁工作。</w:t>
      </w:r>
      <w:r>
        <w:rPr>
          <w:rFonts w:ascii="宋体" w:hAnsi="宋体" w:eastAsia="宋体" w:cs="宋体"/>
          <w:color w:val="000000" w:themeColor="text1"/>
          <w:sz w:val="21"/>
          <w:szCs w:val="21"/>
          <w:highlight w:val="none"/>
        </w:rPr>
      </w:r>
      <w:r>
        <w:rPr>
          <w:color w:val="000000" w:themeColor="text1"/>
          <w:highlight w:val="none"/>
        </w:rPr>
      </w:r>
    </w:p>
    <w:p>
      <w:pPr>
        <w:pStyle w:val="814"/>
        <w:ind w:left="8" w:right="1010" w:firstLine="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3.服务人员管理：日常管理由服务公司全权负责，服务人员须做到统一</w:t>
      </w:r>
      <w:r>
        <w:rPr>
          <w:rFonts w:ascii="宋体" w:hAnsi="宋体" w:eastAsia="宋体" w:cs="宋体"/>
          <w:color w:val="000000" w:themeColor="text1"/>
          <w:spacing w:val="-1"/>
          <w:sz w:val="21"/>
          <w:szCs w:val="21"/>
          <w:highlight w:val="none"/>
        </w:rPr>
        <w:t xml:space="preserve">着装、遵规守纪、文明服务，确</w:t>
      </w:r>
      <w:r>
        <w:rPr>
          <w:rFonts w:ascii="宋体" w:hAnsi="宋体" w:eastAsia="宋体" w:cs="宋体"/>
          <w:color w:val="000000" w:themeColor="text1"/>
          <w:spacing w:val="13"/>
          <w:sz w:val="21"/>
          <w:szCs w:val="21"/>
          <w:highlight w:val="none"/>
        </w:rPr>
        <w:t xml:space="preserve">保服务质量达标。</w:t>
      </w:r>
      <w:r>
        <w:rPr>
          <w:rFonts w:ascii="宋体" w:hAnsi="宋体" w:eastAsia="宋体" w:cs="宋体"/>
          <w:color w:val="000000" w:themeColor="text1"/>
          <w:sz w:val="21"/>
          <w:szCs w:val="21"/>
          <w:highlight w:val="none"/>
        </w:rPr>
      </w:r>
      <w:r>
        <w:rPr>
          <w:color w:val="000000" w:themeColor="text1"/>
          <w:highlight w:val="none"/>
        </w:rPr>
      </w:r>
    </w:p>
    <w:p>
      <w:pPr>
        <w:pStyle w:val="814"/>
        <w:ind w:left="8" w:right="1010" w:hanging="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4.本项目所有在岗物业人员，在履行各自岗位职责基础上，须配合完成校内物资搬</w:t>
      </w:r>
      <w:r>
        <w:rPr>
          <w:rFonts w:ascii="宋体" w:hAnsi="宋体" w:eastAsia="宋体" w:cs="宋体"/>
          <w:color w:val="000000" w:themeColor="text1"/>
          <w:spacing w:val="-1"/>
          <w:sz w:val="21"/>
          <w:szCs w:val="21"/>
          <w:highlight w:val="none"/>
        </w:rPr>
        <w:t xml:space="preserve">运、课桌椅调配、活</w:t>
      </w:r>
      <w:r>
        <w:rPr>
          <w:rFonts w:ascii="宋体" w:hAnsi="宋体" w:eastAsia="宋体" w:cs="宋体"/>
          <w:color w:val="000000" w:themeColor="text1"/>
          <w:sz w:val="21"/>
          <w:szCs w:val="21"/>
          <w:highlight w:val="none"/>
        </w:rPr>
        <w:t xml:space="preserve">动场地布置清场、仓库整理等后勤综合勤务工作；物业公司须合理排班、预留</w:t>
      </w:r>
      <w:r>
        <w:rPr>
          <w:rFonts w:ascii="宋体" w:hAnsi="宋体" w:eastAsia="宋体" w:cs="宋体"/>
          <w:color w:val="000000" w:themeColor="text1"/>
          <w:spacing w:val="-1"/>
          <w:sz w:val="21"/>
          <w:szCs w:val="21"/>
          <w:highlight w:val="none"/>
        </w:rPr>
        <w:t xml:space="preserve">机动人员力量，保障随时</w:t>
      </w:r>
      <w:r>
        <w:rPr>
          <w:rFonts w:ascii="宋体" w:hAnsi="宋体" w:eastAsia="宋体" w:cs="宋体"/>
          <w:color w:val="000000" w:themeColor="text1"/>
          <w:spacing w:val="15"/>
          <w:sz w:val="21"/>
          <w:szCs w:val="21"/>
          <w:highlight w:val="none"/>
        </w:rPr>
        <w:t xml:space="preserve">响应学校临时勤务调度。</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10"/>
        <w:keepLines w:val="0"/>
        <w:keepNext w:val="0"/>
        <w:pageBreakBefore w:val="0"/>
        <w:spacing w:before="91" w:line="213"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.履约验收要求</w:t>
      </w:r>
      <w:r>
        <w:rPr>
          <w:color w:val="000000" w:themeColor="text1"/>
          <w:sz w:val="21"/>
          <w:szCs w:val="21"/>
          <w:highlight w:val="none"/>
        </w:rPr>
      </w:r>
      <w:r>
        <w:rPr>
          <w:color w:val="000000" w:themeColor="text1"/>
          <w:highlight w:val="none"/>
        </w:rPr>
      </w:r>
    </w:p>
    <w:p>
      <w:pPr>
        <w:pStyle w:val="814"/>
        <w:ind w:left="23"/>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1.履约验收主体：由无锡市第一</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7"/>
          <w:sz w:val="21"/>
          <w:szCs w:val="21"/>
          <w:highlight w:val="none"/>
        </w:rPr>
        <w:t xml:space="preserve">中学太湖新城分校总务处</w:t>
      </w:r>
      <w:r>
        <w:rPr>
          <w:rFonts w:ascii="宋体" w:hAnsi="宋体" w:eastAsia="宋体" w:cs="宋体"/>
          <w:color w:val="000000" w:themeColor="text1"/>
          <w:sz w:val="21"/>
          <w:szCs w:val="21"/>
          <w:highlight w:val="none"/>
        </w:rPr>
      </w:r>
      <w:r>
        <w:rPr>
          <w:color w:val="000000" w:themeColor="text1"/>
          <w:highlight w:val="none"/>
        </w:rPr>
      </w:r>
    </w:p>
    <w:p>
      <w:pPr>
        <w:pStyle w:val="814"/>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2.履约验收时间：每季度末开展一次季度履约考评验收</w:t>
      </w:r>
      <w:r>
        <w:rPr>
          <w:rFonts w:ascii="宋体" w:hAnsi="宋体" w:eastAsia="宋体" w:cs="宋体"/>
          <w:color w:val="000000" w:themeColor="text1"/>
          <w:sz w:val="21"/>
          <w:szCs w:val="21"/>
          <w:highlight w:val="none"/>
        </w:rPr>
      </w:r>
      <w:r>
        <w:rPr>
          <w:color w:val="000000" w:themeColor="text1"/>
          <w:highlight w:val="none"/>
        </w:rPr>
      </w:r>
    </w:p>
    <w:p>
      <w:pPr>
        <w:pStyle w:val="814"/>
        <w:ind w:left="6" w:right="1010"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3.履约验收方式：严格依据《无锡市第一中学（太湖新城分校）物业服</w:t>
      </w:r>
      <w:r>
        <w:rPr>
          <w:rFonts w:ascii="宋体" w:hAnsi="宋体" w:eastAsia="宋体" w:cs="宋体"/>
          <w:color w:val="000000" w:themeColor="text1"/>
          <w:spacing w:val="-1"/>
          <w:sz w:val="21"/>
          <w:szCs w:val="21"/>
          <w:highlight w:val="none"/>
        </w:rPr>
        <w:t xml:space="preserve">务管理质量季度考评表》，综合</w:t>
      </w:r>
      <w:r>
        <w:rPr>
          <w:rFonts w:ascii="宋体" w:hAnsi="宋体" w:eastAsia="宋体" w:cs="宋体"/>
          <w:color w:val="000000" w:themeColor="text1"/>
          <w:spacing w:val="19"/>
          <w:sz w:val="21"/>
          <w:szCs w:val="21"/>
          <w:highlight w:val="none"/>
        </w:rPr>
        <w:t xml:space="preserve">运用现场检查、台账核查、岗位抽查及师生反馈等方式进行综合评分。</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4.履约验收程序：</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29" w:line="21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①物业公司提交本季度服务台账、巡查记录、人员考勤等</w:t>
      </w:r>
      <w:r>
        <w:rPr>
          <w:rFonts w:ascii="宋体" w:hAnsi="宋体" w:eastAsia="宋体" w:cs="宋体"/>
          <w:color w:val="000000" w:themeColor="text1"/>
          <w:spacing w:val="18"/>
          <w:sz w:val="21"/>
          <w:szCs w:val="21"/>
          <w:highlight w:val="none"/>
        </w:rPr>
        <w:t xml:space="preserve">资料。</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2" w:line="21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②校方对照季度考评表逐项检查、现场核实、打分。</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2" w:line="21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③双方确认考评得分与扣分原因。</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2" w:line="21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④形成季度考评结论，作为当季服务费支付依据。</w:t>
      </w:r>
      <w:r>
        <w:rPr>
          <w:rFonts w:ascii="宋体" w:hAnsi="宋体" w:eastAsia="宋体" w:cs="宋体"/>
          <w:color w:val="000000" w:themeColor="text1"/>
          <w:sz w:val="21"/>
          <w:szCs w:val="21"/>
          <w:highlight w:val="none"/>
        </w:rPr>
      </w:r>
      <w:r>
        <w:rPr>
          <w:color w:val="000000" w:themeColor="text1"/>
          <w:highlight w:val="none"/>
        </w:rPr>
      </w:r>
    </w:p>
    <w:p>
      <w:pPr>
        <w:pStyle w:val="814"/>
        <w:ind w:left="6"/>
        <w:keepLines w:val="0"/>
        <w:keepNext w:val="0"/>
        <w:pageBreakBefore w:val="0"/>
        <w:spacing w:before="132" w:line="21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⑤考评不合格的，限期整改并组织复验。</w:t>
      </w:r>
      <w:r>
        <w:rPr>
          <w:rFonts w:ascii="宋体" w:hAnsi="宋体" w:eastAsia="宋体" w:cs="宋体"/>
          <w:color w:val="000000" w:themeColor="text1"/>
          <w:sz w:val="21"/>
          <w:szCs w:val="21"/>
          <w:highlight w:val="none"/>
        </w:rPr>
      </w:r>
      <w:r>
        <w:rPr>
          <w:color w:val="000000" w:themeColor="text1"/>
          <w:highlight w:val="none"/>
        </w:rPr>
      </w:r>
    </w:p>
    <w:p>
      <w:pPr>
        <w:pStyle w:val="814"/>
        <w:ind w:left="12"/>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5.履约验收内容和标准：</w:t>
      </w:r>
      <w:r>
        <w:rPr>
          <w:rFonts w:ascii="宋体" w:hAnsi="宋体" w:eastAsia="宋体" w:cs="宋体"/>
          <w:color w:val="000000" w:themeColor="text1"/>
          <w:sz w:val="21"/>
          <w:szCs w:val="21"/>
          <w:highlight w:val="none"/>
        </w:rPr>
      </w:r>
      <w:r>
        <w:rPr>
          <w:color w:val="000000" w:themeColor="text1"/>
          <w:highlight w:val="none"/>
        </w:rPr>
      </w:r>
    </w:p>
    <w:p>
      <w:pPr>
        <w:pStyle w:val="814"/>
        <w:ind w:left="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详见《无锡市第一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8"/>
          <w:sz w:val="21"/>
          <w:szCs w:val="21"/>
          <w:highlight w:val="none"/>
        </w:rPr>
        <w:t xml:space="preserve">中学（太湖新城分校）物业服务管理质量季度考评表》</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jc w:val="center"/>
        <w:spacing w:after="0" w:line="240" w:lineRule="auto"/>
        <w:widowControl w:val="off"/>
        <w:rPr>
          <w:rFonts w:ascii="黑体" w:hAnsi="Times New Roman" w:eastAsia="黑体" w:cs="Times New Roman"/>
          <w:color w:val="000000" w:themeColor="text1"/>
          <w:sz w:val="44"/>
          <w:szCs w:val="44"/>
          <w:highlight w:val="none"/>
        </w:rPr>
      </w:pPr>
      <w:r>
        <w:rPr>
          <w:rFonts w:hint="eastAsia" w:ascii="黑体" w:hAnsi="Times New Roman" w:eastAsia="黑体" w:cs="Times New Roman"/>
          <w:color w:val="000000" w:themeColor="text1"/>
          <w:sz w:val="44"/>
          <w:szCs w:val="44"/>
          <w:highlight w:val="none"/>
          <w:lang w:eastAsia="zh-CN"/>
        </w:rPr>
        <w:t xml:space="preserve">无锡市第一中学（</w:t>
      </w:r>
      <w:r>
        <w:rPr>
          <w:rFonts w:hint="eastAsia" w:ascii="黑体" w:hAnsi="Times New Roman" w:eastAsia="黑体" w:cs="Times New Roman"/>
          <w:color w:val="000000" w:themeColor="text1"/>
          <w:sz w:val="44"/>
          <w:szCs w:val="44"/>
          <w:highlight w:val="none"/>
          <w:lang w:val="en-US" w:eastAsia="zh-CN"/>
        </w:rPr>
        <w:t xml:space="preserve">太湖新城</w:t>
      </w:r>
      <w:r>
        <w:rPr>
          <w:rFonts w:hint="eastAsia" w:ascii="黑体" w:hAnsi="Times New Roman" w:eastAsia="黑体" w:cs="Times New Roman"/>
          <w:color w:val="000000" w:themeColor="text1"/>
          <w:sz w:val="44"/>
          <w:szCs w:val="44"/>
          <w:highlight w:val="none"/>
          <w:lang w:eastAsia="zh-CN"/>
        </w:rPr>
        <w:t xml:space="preserve">分校）</w:t>
      </w:r>
      <w:r>
        <w:rPr>
          <w:rFonts w:ascii="黑体" w:hAnsi="Times New Roman" w:eastAsia="黑体" w:cs="Times New Roman"/>
          <w:color w:val="000000" w:themeColor="text1"/>
          <w:sz w:val="44"/>
          <w:szCs w:val="44"/>
          <w:highlight w:val="none"/>
          <w:lang w:eastAsia="zh-CN"/>
        </w:rPr>
      </w:r>
      <w:r>
        <w:rPr>
          <w:color w:val="000000" w:themeColor="text1"/>
          <w:highlight w:val="none"/>
        </w:rPr>
      </w:r>
    </w:p>
    <w:p>
      <w:pPr>
        <w:pStyle w:val="814"/>
        <w:jc w:val="center"/>
        <w:spacing w:after="313" w:line="240" w:lineRule="auto"/>
        <w:widowControl w:val="off"/>
        <w:rPr>
          <w:rFonts w:ascii="黑体" w:hAnsi="Times New Roman" w:eastAsia="黑体" w:cs="Times New Roman"/>
          <w:color w:val="000000" w:themeColor="text1"/>
          <w:sz w:val="44"/>
          <w:szCs w:val="44"/>
          <w:highlight w:val="none"/>
        </w:rPr>
      </w:pPr>
      <w:r>
        <w:rPr>
          <w:rFonts w:hint="eastAsia" w:ascii="黑体" w:hAnsi="Times New Roman" w:eastAsia="黑体" w:cs="Times New Roman"/>
          <w:color w:val="000000" w:themeColor="text1"/>
          <w:sz w:val="44"/>
          <w:szCs w:val="44"/>
          <w:highlight w:val="none"/>
          <w:lang w:eastAsia="zh-CN"/>
        </w:rPr>
        <w:t xml:space="preserve">物业服务管理质量季度考评表</w:t>
      </w:r>
      <w:r>
        <w:rPr>
          <w:rFonts w:ascii="黑体" w:hAnsi="Times New Roman" w:eastAsia="黑体" w:cs="Times New Roman"/>
          <w:color w:val="000000" w:themeColor="text1"/>
          <w:sz w:val="44"/>
          <w:szCs w:val="44"/>
          <w:highlight w:val="none"/>
          <w:lang w:eastAsia="zh-CN"/>
        </w:rPr>
      </w:r>
      <w:r>
        <w:rPr>
          <w:color w:val="000000" w:themeColor="text1"/>
          <w:highlight w:val="none"/>
        </w:rPr>
      </w:r>
    </w:p>
    <w:tbl>
      <w:tblPr>
        <w:tblpPr w:horzAnchor="page" w:tblpX="1064" w:vertAnchor="text" w:tblpY="695" w:leftFromText="180" w:topFromText="0" w:rightFromText="180" w:bottomFromText="0"/>
        <w:tblW w:w="1017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7"/>
        <w:gridCol w:w="2336"/>
        <w:gridCol w:w="3804"/>
        <w:gridCol w:w="692"/>
        <w:gridCol w:w="1707"/>
      </w:tblGrid>
      <w:tr>
        <w:trPr>
          <w:trHeight w:val="1823"/>
        </w:trPr>
        <w:tc>
          <w:tcPr>
            <w:tcW w:w="1637" w:type="dxa"/>
            <w:vAlign w:val="center"/>
            <w:textDirection w:val="lrTb"/>
            <w:noWrap w:val="false"/>
          </w:tcPr>
          <w:p>
            <w:pPr>
              <w:pStyle w:val="814"/>
              <w:jc w:val="center"/>
              <w:spacing w:before="0" w:beforeAutospacing="0" w:after="0" w:afterAutospacing="0" w:line="240" w:lineRule="auto"/>
              <w:widowControl w:val="off"/>
              <w:rPr>
                <w:rFonts w:hint="eastAsia" w:ascii="黑体" w:hAnsi="黑体" w:eastAsia="黑体" w:cs="Times New Roman"/>
                <w:b/>
                <w:color w:val="000000" w:themeColor="text1"/>
                <w:sz w:val="28"/>
                <w:highlight w:val="none"/>
              </w:rPr>
              <w:framePr w:vAnchor="text" w:hAnchor="page" w:x="1064" w:y="695"/>
            </w:pPr>
            <w:r>
              <w:rPr>
                <w:rFonts w:hint="eastAsia" w:ascii="黑体" w:hAnsi="黑体" w:eastAsia="黑体" w:cs="Times New Roman"/>
                <w:b/>
                <w:color w:val="000000" w:themeColor="text1"/>
                <w:sz w:val="28"/>
                <w:szCs w:val="22"/>
                <w:highlight w:val="none"/>
                <w:lang w:eastAsia="zh-CN"/>
              </w:rPr>
              <w:t xml:space="preserve">考核项目</w:t>
            </w:r>
            <w:r>
              <w:rPr>
                <w:rFonts w:hint="eastAsia" w:ascii="黑体" w:hAnsi="黑体" w:eastAsia="黑体" w:cs="Times New Roman"/>
                <w:b/>
                <w:color w:val="000000" w:themeColor="text1"/>
                <w:sz w:val="28"/>
                <w:highlight w:val="none"/>
                <w:lang w:eastAsia="zh-CN"/>
              </w:rPr>
            </w:r>
            <w:r>
              <w:rPr>
                <w:color w:val="000000" w:themeColor="text1"/>
                <w:highlight w:val="none"/>
              </w:rPr>
            </w:r>
          </w:p>
        </w:tc>
        <w:tc>
          <w:tcPr>
            <w:tcW w:w="2336" w:type="dxa"/>
            <w:vAlign w:val="center"/>
            <w:textDirection w:val="lrTb"/>
            <w:noWrap w:val="false"/>
          </w:tcPr>
          <w:p>
            <w:pPr>
              <w:pStyle w:val="814"/>
              <w:jc w:val="center"/>
              <w:spacing w:before="0" w:beforeAutospacing="0" w:after="0" w:afterAutospacing="0" w:line="240" w:lineRule="auto"/>
              <w:widowControl w:val="off"/>
              <w:rPr>
                <w:rFonts w:hint="eastAsia" w:ascii="黑体" w:hAnsi="黑体" w:eastAsia="黑体" w:cs="Times New Roman"/>
                <w:b/>
                <w:color w:val="000000" w:themeColor="text1"/>
                <w:sz w:val="28"/>
                <w:highlight w:val="none"/>
              </w:rPr>
              <w:framePr w:vAnchor="text" w:hAnchor="page" w:x="1064" w:y="695"/>
            </w:pPr>
            <w:r>
              <w:rPr>
                <w:rFonts w:hint="eastAsia" w:ascii="黑体" w:hAnsi="黑体" w:eastAsia="黑体" w:cs="Times New Roman"/>
                <w:b/>
                <w:color w:val="000000" w:themeColor="text1"/>
                <w:sz w:val="28"/>
                <w:szCs w:val="22"/>
                <w:highlight w:val="none"/>
                <w:lang w:eastAsia="zh-CN"/>
              </w:rPr>
              <w:t xml:space="preserve">考核内容</w:t>
            </w:r>
            <w:r>
              <w:rPr>
                <w:rFonts w:hint="eastAsia" w:ascii="黑体" w:hAnsi="黑体" w:eastAsia="黑体" w:cs="Times New Roman"/>
                <w:b/>
                <w:color w:val="000000" w:themeColor="text1"/>
                <w:sz w:val="28"/>
                <w:highlight w:val="none"/>
                <w:lang w:eastAsia="zh-CN"/>
              </w:rPr>
            </w:r>
            <w:r>
              <w:rPr>
                <w:color w:val="000000" w:themeColor="text1"/>
                <w:highlight w:val="none"/>
              </w:rPr>
            </w:r>
          </w:p>
        </w:tc>
        <w:tc>
          <w:tcPr>
            <w:tcW w:w="3804" w:type="dxa"/>
            <w:vAlign w:val="center"/>
            <w:textDirection w:val="lrTb"/>
            <w:noWrap w:val="false"/>
          </w:tcPr>
          <w:p>
            <w:pPr>
              <w:pStyle w:val="814"/>
              <w:jc w:val="center"/>
              <w:spacing w:before="0" w:beforeAutospacing="0" w:after="0" w:afterAutospacing="0" w:line="240" w:lineRule="auto"/>
              <w:widowControl w:val="off"/>
              <w:rPr>
                <w:rFonts w:hint="eastAsia" w:ascii="黑体" w:hAnsi="黑体" w:eastAsia="黑体" w:cs="Times New Roman"/>
                <w:b/>
                <w:color w:val="000000" w:themeColor="text1"/>
                <w:sz w:val="28"/>
                <w:highlight w:val="none"/>
              </w:rPr>
              <w:framePr w:vAnchor="text" w:hAnchor="page" w:x="1064" w:y="695"/>
            </w:pPr>
            <w:r>
              <w:rPr>
                <w:rFonts w:hint="eastAsia" w:ascii="黑体" w:hAnsi="黑体" w:eastAsia="黑体" w:cs="Times New Roman"/>
                <w:b/>
                <w:color w:val="000000" w:themeColor="text1"/>
                <w:sz w:val="28"/>
                <w:szCs w:val="22"/>
                <w:highlight w:val="none"/>
                <w:lang w:eastAsia="zh-CN"/>
              </w:rPr>
              <w:t xml:space="preserve">考核标准</w:t>
            </w:r>
            <w:r>
              <w:rPr>
                <w:rFonts w:hint="eastAsia" w:ascii="黑体" w:hAnsi="黑体" w:eastAsia="黑体" w:cs="Times New Roman"/>
                <w:b/>
                <w:color w:val="000000" w:themeColor="text1"/>
                <w:sz w:val="28"/>
                <w:highlight w:val="none"/>
                <w:lang w:eastAsia="zh-CN"/>
              </w:rPr>
            </w:r>
            <w:r>
              <w:rPr>
                <w:color w:val="000000" w:themeColor="text1"/>
                <w:highlight w:val="none"/>
              </w:rPr>
            </w:r>
          </w:p>
        </w:tc>
        <w:tc>
          <w:tcPr>
            <w:tcW w:w="692" w:type="dxa"/>
            <w:vAlign w:val="center"/>
            <w:textDirection w:val="lrTb"/>
            <w:noWrap w:val="false"/>
          </w:tcPr>
          <w:p>
            <w:pPr>
              <w:pStyle w:val="814"/>
              <w:jc w:val="center"/>
              <w:spacing w:before="0" w:beforeAutospacing="0" w:after="0" w:afterAutospacing="0" w:line="240" w:lineRule="auto"/>
              <w:widowControl w:val="off"/>
              <w:rPr>
                <w:rFonts w:hint="eastAsia" w:ascii="黑体" w:hAnsi="黑体" w:eastAsia="黑体" w:cs="Times New Roman"/>
                <w:b/>
                <w:color w:val="000000" w:themeColor="text1"/>
                <w:sz w:val="28"/>
                <w:highlight w:val="none"/>
              </w:rPr>
              <w:framePr w:vAnchor="text" w:hAnchor="page" w:x="1064" w:y="695"/>
            </w:pPr>
            <w:r>
              <w:rPr>
                <w:rFonts w:hint="eastAsia" w:ascii="黑体" w:hAnsi="黑体" w:eastAsia="黑体" w:cs="Times New Roman"/>
                <w:b/>
                <w:color w:val="000000" w:themeColor="text1"/>
                <w:sz w:val="28"/>
                <w:szCs w:val="22"/>
                <w:highlight w:val="none"/>
                <w:lang w:eastAsia="zh-CN"/>
              </w:rPr>
              <w:t xml:space="preserve">考核分</w:t>
            </w:r>
            <w:r>
              <w:rPr>
                <w:rFonts w:hint="eastAsia" w:ascii="黑体" w:hAnsi="黑体" w:eastAsia="黑体" w:cs="Times New Roman"/>
                <w:b/>
                <w:color w:val="000000" w:themeColor="text1"/>
                <w:sz w:val="28"/>
                <w:highlight w:val="none"/>
                <w:lang w:eastAsia="zh-CN"/>
              </w:rPr>
            </w:r>
            <w:r>
              <w:rPr>
                <w:color w:val="000000" w:themeColor="text1"/>
                <w:highlight w:val="none"/>
              </w:rPr>
            </w:r>
          </w:p>
        </w:tc>
        <w:tc>
          <w:tcPr>
            <w:tcW w:w="1707" w:type="dxa"/>
            <w:vAlign w:val="center"/>
            <w:textDirection w:val="lrTb"/>
            <w:noWrap w:val="false"/>
          </w:tcPr>
          <w:p>
            <w:pPr>
              <w:pStyle w:val="814"/>
              <w:jc w:val="center"/>
              <w:spacing w:before="0" w:beforeAutospacing="0" w:after="0" w:afterAutospacing="0" w:line="240" w:lineRule="auto"/>
              <w:widowControl w:val="off"/>
              <w:rPr>
                <w:rFonts w:hint="eastAsia" w:ascii="黑体" w:hAnsi="黑体" w:eastAsia="黑体" w:cs="Times New Roman"/>
                <w:b/>
                <w:color w:val="000000" w:themeColor="text1"/>
                <w:sz w:val="28"/>
                <w:szCs w:val="22"/>
                <w:highlight w:val="none"/>
              </w:rPr>
              <w:framePr w:vAnchor="text" w:hAnchor="page" w:x="1064" w:y="695"/>
            </w:pPr>
            <w:r>
              <w:rPr>
                <w:rFonts w:hint="eastAsia" w:ascii="黑体" w:hAnsi="黑体" w:eastAsia="黑体" w:cs="Times New Roman"/>
                <w:b/>
                <w:color w:val="000000" w:themeColor="text1"/>
                <w:sz w:val="28"/>
                <w:szCs w:val="22"/>
                <w:highlight w:val="none"/>
                <w:lang w:eastAsia="zh-CN"/>
              </w:rPr>
              <w:t xml:space="preserve">扣分</w:t>
            </w:r>
            <w:r>
              <w:rPr>
                <w:rFonts w:hint="eastAsia" w:ascii="黑体" w:hAnsi="黑体" w:eastAsia="黑体" w:cs="Times New Roman"/>
                <w:b/>
                <w:color w:val="000000" w:themeColor="text1"/>
                <w:sz w:val="28"/>
                <w:szCs w:val="22"/>
                <w:highlight w:val="none"/>
                <w:lang w:eastAsia="zh-CN"/>
              </w:rPr>
            </w:r>
            <w:r>
              <w:rPr>
                <w:color w:val="000000" w:themeColor="text1"/>
                <w:highlight w:val="none"/>
              </w:rPr>
            </w:r>
          </w:p>
          <w:p>
            <w:pPr>
              <w:pStyle w:val="814"/>
              <w:jc w:val="center"/>
              <w:spacing w:before="0" w:beforeAutospacing="0" w:after="0" w:afterAutospacing="0" w:line="240" w:lineRule="auto"/>
              <w:widowControl w:val="off"/>
              <w:rPr>
                <w:rFonts w:hint="eastAsia" w:ascii="黑体" w:hAnsi="黑体" w:eastAsia="黑体" w:cs="Times New Roman"/>
                <w:b/>
                <w:color w:val="000000" w:themeColor="text1"/>
                <w:sz w:val="28"/>
                <w:highlight w:val="none"/>
              </w:rPr>
              <w:framePr w:vAnchor="text" w:hAnchor="page" w:x="1064" w:y="695"/>
            </w:pPr>
            <w:r>
              <w:rPr>
                <w:rFonts w:hint="eastAsia" w:ascii="黑体" w:hAnsi="黑体" w:eastAsia="黑体" w:cs="Times New Roman"/>
                <w:b/>
                <w:color w:val="000000" w:themeColor="text1"/>
                <w:sz w:val="28"/>
                <w:szCs w:val="22"/>
                <w:highlight w:val="none"/>
                <w:lang w:eastAsia="zh-CN"/>
              </w:rPr>
              <w:t xml:space="preserve">原因</w:t>
            </w:r>
            <w:r>
              <w:rPr>
                <w:rFonts w:hint="eastAsia" w:ascii="黑体" w:hAnsi="黑体" w:eastAsia="黑体" w:cs="Times New Roman"/>
                <w:b/>
                <w:color w:val="000000" w:themeColor="text1"/>
                <w:sz w:val="28"/>
                <w:highlight w:val="none"/>
                <w:lang w:eastAsia="zh-CN"/>
              </w:rPr>
            </w:r>
            <w:r>
              <w:rPr>
                <w:color w:val="000000" w:themeColor="text1"/>
                <w:highlight w:val="none"/>
              </w:rPr>
            </w:r>
          </w:p>
        </w:tc>
      </w:tr>
      <w:tr>
        <w:trPr>
          <w:trHeight w:val="883"/>
        </w:trPr>
        <w:tc>
          <w:tcPr>
            <w:tcW w:w="1637" w:type="dxa"/>
            <w:vAlign w:val="center"/>
            <w:vMerge w:val="restart"/>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一、内部管理（2</w:t>
            </w:r>
            <w:r>
              <w:rPr>
                <w:rFonts w:hint="eastAsia" w:ascii="黑体" w:hAnsi="黑体" w:eastAsia="黑体" w:cs="Times New Roman"/>
                <w:b w:val="0"/>
                <w:bCs/>
                <w:color w:val="000000" w:themeColor="text1"/>
                <w:sz w:val="24"/>
                <w:szCs w:val="21"/>
                <w:highlight w:val="none"/>
                <w:lang w:val="en-US" w:eastAsia="zh-CN"/>
              </w:rPr>
              <w:t xml:space="preserve">0</w:t>
            </w:r>
            <w:r>
              <w:rPr>
                <w:rFonts w:hint="eastAsia" w:ascii="黑体" w:hAnsi="黑体" w:eastAsia="黑体" w:cs="Times New Roman"/>
                <w:b w:val="0"/>
                <w:bCs/>
                <w:color w:val="000000" w:themeColor="text1"/>
                <w:sz w:val="24"/>
                <w:szCs w:val="21"/>
                <w:highlight w:val="none"/>
                <w:lang w:eastAsia="zh-CN"/>
              </w:rPr>
              <w:t xml:space="preserve">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1. 管理制度、岗位职责、考核、各类管理台账健全规范</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①无完整岗位职责扣 2 分；②管理制度不健全扣 2 分；③无考核标准扣 1-3 分；④员工培训、设备维保、保洁绿化、投诉处理等关键台账每缺一类扣 1 分，记录不完善每项扣 0.5 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692"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1102"/>
        </w:trPr>
        <w:tc>
          <w:tcPr>
            <w:tcW w:w="1637" w:type="dxa"/>
            <w:vAlign w:val="center"/>
            <w:vMerge w:val="continue"/>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sz w:val="24"/>
                <w:szCs w:val="21"/>
                <w:lang w:eastAsia="zh-CN"/>
              </w:rPr>
              <w:framePr w:vAnchor="text" w:hAnchor="page" w:x="1064" w:y="695"/>
            </w:pPr>
            <w:r>
              <w:rPr>
                <w:rFonts w:hint="eastAsia" w:ascii="黑体" w:hAnsi="黑体" w:eastAsia="黑体" w:cs="Times New Roman"/>
                <w:bCs/>
                <w:color w:val="000000"/>
                <w:sz w:val="24"/>
                <w:szCs w:val="21"/>
                <w:lang w:eastAsia="zh-CN"/>
              </w:rPr>
            </w: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2. 人员足额到岗、关键岗位持证上岗、着装规范、日常巡查到位</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仿宋" w:hAnsi="仿宋" w:eastAsia="仿宋"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①关键岗位（项目经理、高低压电工、特种设备 A 证、消控、变电、绿化）1 人缺岗扣 2 分，普通岗位 1 人缺岗扣 1 分；②关键岗位无证上岗 1 人扣 2 分，普通岗位无证上岗 1 人扣 1 分；③着装不规范、未挂牌上岗 1 人次扣 1 分；④未按规定开展日常巡查、无巡查记录扣 1-2 分。</w:t>
            </w:r>
            <w:r>
              <w:rPr>
                <w:rFonts w:hint="eastAsia" w:ascii="仿宋" w:hAnsi="仿宋" w:eastAsia="仿宋" w:cs="Times New Roman"/>
                <w:bCs/>
                <w:color w:val="000000" w:themeColor="text1"/>
                <w:sz w:val="24"/>
                <w:szCs w:val="21"/>
                <w:highlight w:val="none"/>
                <w:lang w:eastAsia="zh-CN"/>
              </w:rPr>
            </w:r>
            <w:r>
              <w:rPr>
                <w:color w:val="000000" w:themeColor="text1"/>
                <w:highlight w:val="none"/>
              </w:rPr>
            </w:r>
          </w:p>
        </w:tc>
        <w:tc>
          <w:tcPr>
            <w:tcW w:w="692"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color w:val="000000" w:themeColor="text1"/>
                <w:sz w:val="24"/>
                <w:szCs w:val="21"/>
                <w:highlight w:val="none"/>
              </w:rPr>
              <w:framePr w:vAnchor="text" w:hAnchor="page" w:x="1064" w:y="695"/>
            </w:pPr>
            <w:r>
              <w:rPr>
                <w:rFonts w:hint="eastAsia" w:ascii="黑体" w:hAnsi="黑体" w:eastAsia="黑体" w:cs="Times New Roman"/>
                <w:color w:val="000000" w:themeColor="text1"/>
                <w:sz w:val="24"/>
                <w:szCs w:val="21"/>
                <w:highlight w:val="none"/>
                <w:lang w:eastAsia="zh-CN"/>
              </w:rPr>
            </w:r>
            <w:r>
              <w:rPr>
                <w:color w:val="000000" w:themeColor="text1"/>
                <w:highlight w:val="none"/>
              </w:rPr>
            </w:r>
          </w:p>
        </w:tc>
        <w:tc>
          <w:tcPr>
            <w:tcW w:w="1707"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color w:val="000000" w:themeColor="text1"/>
                <w:sz w:val="24"/>
                <w:szCs w:val="21"/>
                <w:highlight w:val="none"/>
              </w:rPr>
              <w:framePr w:vAnchor="text" w:hAnchor="page" w:x="1064" w:y="695"/>
            </w:pPr>
            <w:r>
              <w:rPr>
                <w:rFonts w:hint="eastAsia" w:ascii="黑体" w:hAnsi="黑体" w:eastAsia="黑体" w:cs="Times New Roman"/>
                <w:color w:val="000000" w:themeColor="text1"/>
                <w:sz w:val="24"/>
                <w:szCs w:val="21"/>
                <w:highlight w:val="none"/>
                <w:lang w:eastAsia="zh-CN"/>
              </w:rPr>
            </w:r>
            <w:r>
              <w:rPr>
                <w:color w:val="000000" w:themeColor="text1"/>
                <w:highlight w:val="none"/>
              </w:rPr>
            </w:r>
          </w:p>
        </w:tc>
      </w:tr>
      <w:tr>
        <w:trPr>
          <w:trHeight w:val="1438"/>
        </w:trPr>
        <w:tc>
          <w:tcPr>
            <w:tcW w:w="1637" w:type="dxa"/>
            <w:vAlign w:val="center"/>
            <w:vMerge w:val="continue"/>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sz w:val="24"/>
                <w:szCs w:val="21"/>
                <w:lang w:eastAsia="zh-CN"/>
              </w:rPr>
              <w:framePr w:vAnchor="text" w:hAnchor="page" w:x="1064" w:y="695"/>
            </w:pPr>
            <w:r>
              <w:rPr>
                <w:rFonts w:hint="eastAsia" w:ascii="黑体" w:hAnsi="黑体" w:eastAsia="黑体" w:cs="Times New Roman"/>
                <w:bCs/>
                <w:color w:val="000000"/>
                <w:sz w:val="24"/>
                <w:szCs w:val="21"/>
                <w:lang w:eastAsia="zh-CN"/>
              </w:rPr>
            </w: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3. 员工培训管理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仿宋" w:hAnsi="仿宋" w:eastAsia="仿宋"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①无年度 / 月度培训计划扣 2 分；②无培训签到、课件、考核记录扣 1 分。</w:t>
            </w:r>
            <w:r>
              <w:rPr>
                <w:rFonts w:hint="eastAsia" w:ascii="仿宋" w:hAnsi="仿宋" w:eastAsia="仿宋" w:cs="Times New Roman"/>
                <w:bCs/>
                <w:color w:val="000000" w:themeColor="text1"/>
                <w:sz w:val="24"/>
                <w:szCs w:val="21"/>
                <w:highlight w:val="none"/>
                <w:lang w:eastAsia="zh-CN"/>
              </w:rPr>
            </w:r>
            <w:r>
              <w:rPr>
                <w:color w:val="000000" w:themeColor="text1"/>
                <w:highlight w:val="none"/>
              </w:rPr>
            </w:r>
          </w:p>
        </w:tc>
        <w:tc>
          <w:tcPr>
            <w:tcW w:w="692"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1054"/>
        </w:trPr>
        <w:tc>
          <w:tcPr>
            <w:tcW w:w="1637" w:type="dxa"/>
            <w:vAlign w:val="center"/>
            <w:vMerge w:val="continue"/>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sz w:val="24"/>
                <w:szCs w:val="21"/>
                <w:lang w:eastAsia="zh-CN"/>
              </w:rPr>
              <w:framePr w:vAnchor="text" w:hAnchor="page" w:x="1064" w:y="695"/>
            </w:pPr>
            <w:r>
              <w:rPr>
                <w:rFonts w:hint="eastAsia" w:ascii="黑体" w:hAnsi="黑体" w:eastAsia="黑体" w:cs="Times New Roman"/>
                <w:bCs/>
                <w:color w:val="000000"/>
                <w:sz w:val="24"/>
                <w:szCs w:val="21"/>
                <w:lang w:eastAsia="zh-CN"/>
              </w:rPr>
            </w: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4. 服从校方统一调度、工作纪律</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仿宋" w:hAnsi="仿宋" w:eastAsia="仿宋"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①不服从总务处正常指派与调度一次扣 2 分；②上班闲聊、玩手机、擅自做私事 1 人次扣 1 分；③吵架滋事、消极怠工扣 2-3 分；酒后上岗直接纳入安全重扣。</w:t>
            </w:r>
            <w:r>
              <w:rPr>
                <w:rFonts w:hint="eastAsia" w:ascii="仿宋" w:hAnsi="仿宋" w:eastAsia="仿宋" w:cs="Times New Roman"/>
                <w:bCs/>
                <w:color w:val="000000" w:themeColor="text1"/>
                <w:sz w:val="24"/>
                <w:szCs w:val="21"/>
                <w:highlight w:val="none"/>
                <w:lang w:eastAsia="zh-CN"/>
              </w:rPr>
            </w:r>
            <w:r>
              <w:rPr>
                <w:color w:val="000000" w:themeColor="text1"/>
                <w:highlight w:val="none"/>
              </w:rPr>
            </w:r>
          </w:p>
        </w:tc>
        <w:tc>
          <w:tcPr>
            <w:tcW w:w="692"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1054"/>
        </w:trPr>
        <w:tc>
          <w:tcPr>
            <w:tcW w:w="1637" w:type="dxa"/>
            <w:vAlign w:val="center"/>
            <w:vMerge w:val="continue"/>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sz w:val="24"/>
                <w:szCs w:val="21"/>
                <w:lang w:eastAsia="zh-CN"/>
              </w:rPr>
              <w:framePr w:vAnchor="text" w:hAnchor="page" w:x="1064" w:y="695"/>
            </w:pPr>
            <w:r>
              <w:rPr>
                <w:rFonts w:hint="eastAsia" w:ascii="黑体" w:hAnsi="黑体" w:eastAsia="黑体" w:cs="Times New Roman"/>
                <w:bCs/>
                <w:color w:val="000000"/>
                <w:sz w:val="24"/>
                <w:szCs w:val="21"/>
                <w:lang w:eastAsia="zh-CN"/>
              </w:rPr>
            </w: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5. 考勤与在岗管理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仿宋" w:hAnsi="仿宋" w:eastAsia="仿宋"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①迟到早退 1 人次扣 1 分；②擅自离岗、脱岗 1 人次扣 2 分。</w:t>
            </w:r>
            <w:r>
              <w:rPr>
                <w:rFonts w:hint="eastAsia" w:ascii="仿宋" w:hAnsi="仿宋" w:eastAsia="仿宋" w:cs="Times New Roman"/>
                <w:bCs/>
                <w:color w:val="000000" w:themeColor="text1"/>
                <w:sz w:val="24"/>
                <w:szCs w:val="21"/>
                <w:highlight w:val="none"/>
                <w:lang w:eastAsia="zh-CN"/>
              </w:rPr>
            </w:r>
            <w:r>
              <w:rPr>
                <w:color w:val="000000" w:themeColor="text1"/>
                <w:highlight w:val="none"/>
              </w:rPr>
            </w:r>
          </w:p>
        </w:tc>
        <w:tc>
          <w:tcPr>
            <w:tcW w:w="692"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651"/>
        </w:trPr>
        <w:tc>
          <w:tcPr>
            <w:tcW w:w="1637" w:type="dxa"/>
            <w:vAlign w:val="center"/>
            <w:vMerge w:val="continue"/>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sz w:val="24"/>
                <w:szCs w:val="21"/>
                <w:lang w:eastAsia="zh-CN"/>
              </w:rPr>
              <w:framePr w:vAnchor="text" w:hAnchor="page" w:x="1064" w:y="695"/>
            </w:pPr>
            <w:r>
              <w:rPr>
                <w:rFonts w:hint="eastAsia" w:ascii="黑体" w:hAnsi="黑体" w:eastAsia="黑体" w:cs="Times New Roman"/>
                <w:bCs/>
                <w:color w:val="000000"/>
                <w:sz w:val="24"/>
                <w:szCs w:val="21"/>
                <w:lang w:eastAsia="zh-CN"/>
              </w:rPr>
            </w: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6. 遵纪守法、履职作风</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仿宋" w:hAnsi="仿宋" w:eastAsia="仿宋"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①违反法规及校园管理规定扣 2-3 分；②工作推诿、扯皮敷衍扣 1 分。</w:t>
            </w:r>
            <w:r>
              <w:rPr>
                <w:rFonts w:hint="eastAsia" w:ascii="仿宋" w:hAnsi="仿宋" w:eastAsia="仿宋" w:cs="Times New Roman"/>
                <w:bCs/>
                <w:color w:val="000000" w:themeColor="text1"/>
                <w:sz w:val="24"/>
                <w:szCs w:val="21"/>
                <w:highlight w:val="none"/>
                <w:lang w:eastAsia="zh-CN"/>
              </w:rPr>
            </w:r>
            <w:r>
              <w:rPr>
                <w:color w:val="000000" w:themeColor="text1"/>
                <w:highlight w:val="none"/>
              </w:rPr>
            </w:r>
          </w:p>
        </w:tc>
        <w:tc>
          <w:tcPr>
            <w:tcW w:w="692"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1426"/>
        </w:trPr>
        <w:tc>
          <w:tcPr>
            <w:tcW w:w="1637" w:type="dxa"/>
            <w:vAlign w:val="center"/>
            <w:vMerge w:val="continue"/>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sz w:val="24"/>
                <w:szCs w:val="21"/>
                <w:lang w:eastAsia="zh-CN"/>
              </w:rPr>
              <w:framePr w:vAnchor="text" w:hAnchor="page" w:x="1064" w:y="695"/>
            </w:pPr>
            <w:r>
              <w:rPr>
                <w:rFonts w:hint="eastAsia" w:ascii="黑体" w:hAnsi="黑体" w:eastAsia="黑体" w:cs="Times New Roman"/>
                <w:bCs/>
                <w:color w:val="000000"/>
                <w:sz w:val="24"/>
                <w:szCs w:val="21"/>
                <w:lang w:eastAsia="zh-CN"/>
              </w:rPr>
            </w: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7. 服务规范、设备维护、投诉响应</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仿宋" w:hAnsi="仿宋" w:eastAsia="仿宋"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①服务态度恶劣、与师生 / 家长争执一次扣 1-3 分；②有效服务投诉查实一次扣 1 分；③未按规程操作设施设备、未定期维保并留记录扣 1-3 分；④投诉未做到 1 小时响应、24 小时未反馈、超 7 个工作日未办结，每起扣 2 分。</w:t>
            </w:r>
            <w:r>
              <w:rPr>
                <w:rFonts w:hint="eastAsia" w:ascii="仿宋" w:hAnsi="仿宋" w:eastAsia="仿宋" w:cs="Times New Roman"/>
                <w:bCs/>
                <w:color w:val="000000" w:themeColor="text1"/>
                <w:sz w:val="24"/>
                <w:szCs w:val="21"/>
                <w:highlight w:val="none"/>
                <w:lang w:eastAsia="zh-CN"/>
              </w:rPr>
            </w:r>
            <w:r>
              <w:rPr>
                <w:color w:val="000000" w:themeColor="text1"/>
                <w:highlight w:val="none"/>
              </w:rPr>
            </w:r>
          </w:p>
        </w:tc>
        <w:tc>
          <w:tcPr>
            <w:tcW w:w="692"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1377"/>
        </w:trPr>
        <w:tc>
          <w:tcPr>
            <w:tcW w:w="1637" w:type="dxa"/>
            <w:vAlign w:val="center"/>
            <w:vMerge w:val="restart"/>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二、供电运维（</w:t>
            </w:r>
            <w:r>
              <w:rPr>
                <w:rFonts w:hint="eastAsia" w:ascii="黑体" w:hAnsi="黑体" w:eastAsia="黑体" w:cs="Times New Roman"/>
                <w:b w:val="0"/>
                <w:bCs/>
                <w:color w:val="000000" w:themeColor="text1"/>
                <w:sz w:val="24"/>
                <w:szCs w:val="21"/>
                <w:highlight w:val="none"/>
                <w:lang w:val="en-US" w:eastAsia="zh-CN"/>
              </w:rPr>
              <w:t xml:space="preserve">10</w:t>
            </w:r>
            <w:r>
              <w:rPr>
                <w:rFonts w:hint="eastAsia" w:ascii="黑体" w:hAnsi="黑体" w:eastAsia="黑体" w:cs="Times New Roman"/>
                <w:b w:val="0"/>
                <w:bCs/>
                <w:color w:val="000000" w:themeColor="text1"/>
                <w:sz w:val="24"/>
                <w:szCs w:val="21"/>
                <w:highlight w:val="none"/>
                <w:lang w:eastAsia="zh-CN"/>
              </w:rPr>
              <w:t xml:space="preserve">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1. 供电制度、巡检、规程管理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仿宋" w:hAnsi="仿宋" w:eastAsia="黑体" w:cs="Times New Roman"/>
                <w:bCs/>
                <w:color w:val="000000" w:themeColor="text1"/>
                <w:sz w:val="24"/>
                <w:szCs w:val="24"/>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①无岗位责任制、操作规程未上墙每处扣 1 分；②日常巡检记录不全、漏检每次扣 2-5 分；③电工无证上岗扣 5 分。</w:t>
            </w:r>
            <w:r>
              <w:rPr>
                <w:rFonts w:hint="eastAsia" w:ascii="仿宋" w:hAnsi="仿宋" w:eastAsia="黑体" w:cs="Times New Roman"/>
                <w:bCs/>
                <w:color w:val="000000" w:themeColor="text1"/>
                <w:sz w:val="24"/>
                <w:szCs w:val="24"/>
                <w:highlight w:val="none"/>
                <w:lang w:eastAsia="zh-CN"/>
              </w:rPr>
            </w:r>
            <w:r>
              <w:rPr>
                <w:color w:val="000000" w:themeColor="text1"/>
                <w:highlight w:val="none"/>
              </w:rPr>
            </w:r>
          </w:p>
        </w:tc>
        <w:tc>
          <w:tcPr>
            <w:tcW w:w="692"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1409"/>
        </w:trPr>
        <w:tc>
          <w:tcPr>
            <w:tcW w:w="1637" w:type="dxa"/>
            <w:vAlign w:val="center"/>
            <w:vMerge w:val="continue"/>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sz w:val="24"/>
                <w:szCs w:val="21"/>
                <w:lang w:eastAsia="zh-CN"/>
              </w:rPr>
              <w:framePr w:vAnchor="text" w:hAnchor="page" w:x="1064" w:y="695"/>
            </w:pPr>
            <w:r>
              <w:rPr>
                <w:rFonts w:hint="eastAsia" w:ascii="黑体" w:hAnsi="黑体" w:eastAsia="黑体" w:cs="Times New Roman"/>
                <w:bCs/>
                <w:color w:val="000000"/>
                <w:sz w:val="24"/>
                <w:szCs w:val="21"/>
                <w:lang w:eastAsia="zh-CN"/>
              </w:rPr>
            </w: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2. 供电保障、停电管理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仿宋" w:hAnsi="仿宋" w:eastAsia="仿宋" w:cs="Times New Roman"/>
                <w:bCs/>
                <w:color w:val="000000" w:themeColor="text1"/>
                <w:sz w:val="24"/>
                <w:szCs w:val="24"/>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①私拉乱接、违规用电发现一次扣 1-5 分；②停水停电未提前按要求通知扣 3 分。</w:t>
            </w:r>
            <w:r>
              <w:rPr>
                <w:rFonts w:hint="eastAsia" w:ascii="仿宋" w:hAnsi="仿宋" w:eastAsia="仿宋" w:cs="Times New Roman"/>
                <w:bCs/>
                <w:color w:val="000000" w:themeColor="text1"/>
                <w:sz w:val="24"/>
                <w:szCs w:val="24"/>
                <w:highlight w:val="none"/>
                <w:lang w:eastAsia="zh-CN"/>
              </w:rPr>
            </w:r>
            <w:r>
              <w:rPr>
                <w:color w:val="000000" w:themeColor="text1"/>
                <w:highlight w:val="none"/>
              </w:rPr>
            </w:r>
          </w:p>
        </w:tc>
        <w:tc>
          <w:tcPr>
            <w:tcW w:w="692"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90"/>
        </w:trPr>
        <w:tc>
          <w:tcPr>
            <w:tcW w:w="1637"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三、消监控值守（</w:t>
            </w:r>
            <w:r>
              <w:rPr>
                <w:rFonts w:hint="eastAsia" w:ascii="黑体" w:hAnsi="黑体" w:eastAsia="黑体" w:cs="Times New Roman"/>
                <w:b w:val="0"/>
                <w:bCs/>
                <w:color w:val="000000" w:themeColor="text1"/>
                <w:sz w:val="24"/>
                <w:szCs w:val="21"/>
                <w:highlight w:val="none"/>
                <w:lang w:val="en-US" w:eastAsia="zh-CN"/>
              </w:rPr>
              <w:t xml:space="preserve">10</w:t>
            </w:r>
            <w:r>
              <w:rPr>
                <w:rFonts w:hint="eastAsia" w:ascii="黑体" w:hAnsi="黑体" w:eastAsia="黑体" w:cs="Times New Roman"/>
                <w:b w:val="0"/>
                <w:bCs/>
                <w:color w:val="000000" w:themeColor="text1"/>
                <w:sz w:val="24"/>
                <w:szCs w:val="21"/>
                <w:highlight w:val="none"/>
                <w:lang w:eastAsia="zh-CN"/>
              </w:rPr>
              <w:t xml:space="preserve">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消防控制室 24 小时持证值守、设备正常、台账规范、门禁管理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仿宋" w:hAnsi="仿宋" w:eastAsia="仿宋" w:cs="Times New Roman"/>
                <w:bCs/>
                <w:color w:val="000000" w:themeColor="text1"/>
                <w:sz w:val="24"/>
                <w:szCs w:val="24"/>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①脱岗、睡岗一次扣 5 分，情节严重扣 10 分；②无关人员随意进入消控室一次扣 5 分；③擅自删除、篡改录像资料扣 10 分；④未持证上岗、未规范填写值守台账每次扣 3 分；⑤未按规定配合每月消防模拟检测、无记录扣 2 分。</w:t>
            </w:r>
            <w:r>
              <w:rPr>
                <w:rFonts w:hint="eastAsia" w:ascii="仿宋" w:hAnsi="仿宋" w:eastAsia="仿宋" w:cs="Times New Roman"/>
                <w:bCs/>
                <w:color w:val="000000" w:themeColor="text1"/>
                <w:sz w:val="24"/>
                <w:szCs w:val="24"/>
                <w:highlight w:val="none"/>
                <w:lang w:eastAsia="zh-CN"/>
              </w:rPr>
            </w:r>
            <w:r>
              <w:rPr>
                <w:color w:val="000000" w:themeColor="text1"/>
                <w:highlight w:val="none"/>
              </w:rPr>
            </w:r>
          </w:p>
        </w:tc>
        <w:tc>
          <w:tcPr>
            <w:tcW w:w="692"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2416"/>
        </w:trPr>
        <w:tc>
          <w:tcPr>
            <w:tcW w:w="1637" w:type="dxa"/>
            <w:vAlign w:val="center"/>
            <w:vMerge w:val="restart"/>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四、环卫管理（1</w:t>
            </w:r>
            <w:r>
              <w:rPr>
                <w:rFonts w:hint="eastAsia" w:ascii="黑体" w:hAnsi="黑体" w:eastAsia="黑体" w:cs="Times New Roman"/>
                <w:b w:val="0"/>
                <w:bCs/>
                <w:color w:val="000000" w:themeColor="text1"/>
                <w:sz w:val="24"/>
                <w:szCs w:val="21"/>
                <w:highlight w:val="none"/>
                <w:lang w:val="en-US" w:eastAsia="zh-CN"/>
              </w:rPr>
              <w:t xml:space="preserve">0</w:t>
            </w:r>
            <w:r>
              <w:rPr>
                <w:rFonts w:hint="eastAsia" w:ascii="黑体" w:hAnsi="黑体" w:eastAsia="黑体" w:cs="Times New Roman"/>
                <w:b w:val="0"/>
                <w:bCs/>
                <w:color w:val="000000" w:themeColor="text1"/>
                <w:sz w:val="24"/>
                <w:szCs w:val="21"/>
                <w:highlight w:val="none"/>
                <w:lang w:eastAsia="zh-CN"/>
              </w:rPr>
              <w:t xml:space="preserve">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1. 室外区域保洁</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校园广场、道路、操场、绿化周边、运动场地清扫不及时、有杂物积水、垃圾滞留，每处扣 1-3 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692"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center"/>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1466"/>
        </w:trPr>
        <w:tc>
          <w:tcPr>
            <w:tcW w:w="1637" w:type="dxa"/>
            <w:vAlign w:val="top"/>
            <w:vMerge w:val="continue"/>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sz w:val="24"/>
                <w:szCs w:val="21"/>
                <w:lang w:eastAsia="zh-CN"/>
              </w:rPr>
              <w:framePr w:vAnchor="text" w:hAnchor="page" w:x="1064" w:y="695"/>
            </w:pPr>
            <w:r>
              <w:rPr>
                <w:rFonts w:hint="eastAsia" w:ascii="黑体" w:hAnsi="黑体" w:eastAsia="黑体" w:cs="Times New Roman"/>
                <w:bCs/>
                <w:color w:val="000000"/>
                <w:sz w:val="24"/>
                <w:szCs w:val="21"/>
                <w:lang w:eastAsia="zh-CN"/>
              </w:rPr>
            </w: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2. 楼宇及公共区域保洁</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 w:val="0"/>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r>
            <w:r>
              <w:rPr>
                <w:color w:val="000000" w:themeColor="text1"/>
                <w:highlight w:val="none"/>
              </w:rPr>
            </w:r>
          </w:p>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 w:val="0"/>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①楼道、大厅、卫生间未按频次保洁、有异味污渍，每处扣 1-5 分；②天台、天沟未定期清理、杂物堆积扣 3 分；③工作日 16:00-20:30 未安排保洁值班值守扣 2 分。</w:t>
            </w:r>
            <w:r>
              <w:rPr>
                <w:rFonts w:hint="eastAsia" w:ascii="黑体" w:hAnsi="黑体" w:eastAsia="黑体" w:cs="Times New Roman"/>
                <w:b w:val="0"/>
                <w:bCs/>
                <w:color w:val="000000" w:themeColor="text1"/>
                <w:sz w:val="24"/>
                <w:szCs w:val="21"/>
                <w:highlight w:val="none"/>
                <w:lang w:eastAsia="zh-CN"/>
              </w:rPr>
            </w:r>
            <w:r>
              <w:rPr>
                <w:color w:val="000000" w:themeColor="text1"/>
                <w:highlight w:val="none"/>
              </w:rPr>
            </w:r>
          </w:p>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692"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725"/>
        </w:trPr>
        <w:tc>
          <w:tcPr>
            <w:tcW w:w="1637" w:type="dxa"/>
            <w:vAlign w:val="top"/>
            <w:vMerge w:val="continue"/>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sz w:val="24"/>
                <w:szCs w:val="21"/>
                <w:lang w:eastAsia="zh-CN"/>
              </w:rPr>
              <w:framePr w:vAnchor="text" w:hAnchor="page" w:x="1064" w:y="695"/>
            </w:pPr>
            <w:r>
              <w:rPr>
                <w:rFonts w:hint="eastAsia" w:ascii="黑体" w:hAnsi="黑体" w:eastAsia="黑体" w:cs="Times New Roman"/>
                <w:bCs/>
                <w:color w:val="000000"/>
                <w:sz w:val="24"/>
                <w:szCs w:val="21"/>
                <w:lang w:eastAsia="zh-CN"/>
              </w:rPr>
            </w: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3. 保洁用具、垃圾管理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①保洁工具乱摆放、未分区使用管理扣 2 分；②垃圾桶、垃圾房不洁、垃圾未日产日清扣 3 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692"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1075"/>
        </w:trPr>
        <w:tc>
          <w:tcPr>
            <w:tcW w:w="1637"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五、房屋养护（</w:t>
            </w:r>
            <w:r>
              <w:rPr>
                <w:rFonts w:hint="eastAsia" w:ascii="黑体" w:hAnsi="黑体" w:eastAsia="黑体" w:cs="Times New Roman"/>
                <w:b w:val="0"/>
                <w:bCs/>
                <w:color w:val="000000" w:themeColor="text1"/>
                <w:sz w:val="24"/>
                <w:szCs w:val="21"/>
                <w:highlight w:val="none"/>
                <w:lang w:val="en-US" w:eastAsia="zh-CN"/>
              </w:rPr>
              <w:t xml:space="preserve">5</w:t>
            </w:r>
            <w:r>
              <w:rPr>
                <w:rFonts w:hint="eastAsia" w:ascii="黑体" w:hAnsi="黑体" w:eastAsia="黑体" w:cs="Times New Roman"/>
                <w:b w:val="0"/>
                <w:bCs/>
                <w:color w:val="000000" w:themeColor="text1"/>
                <w:sz w:val="24"/>
                <w:szCs w:val="21"/>
                <w:highlight w:val="none"/>
                <w:lang w:eastAsia="zh-CN"/>
              </w:rPr>
              <w:t xml:space="preserve">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房屋、屋面、外墙、公用部位巡检及维修</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①未按季度开展房屋结构、屋面、外墙常规巡检扣 3 分；②无巡检记录扣 2 分；③发现破损隐患未及时上报、维修跟进不及时扣 2 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692"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549"/>
        </w:trPr>
        <w:tc>
          <w:tcPr>
            <w:tcW w:w="1637"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六、绿化管理（</w:t>
            </w:r>
            <w:r>
              <w:rPr>
                <w:rFonts w:hint="eastAsia" w:ascii="黑体" w:hAnsi="黑体" w:eastAsia="黑体" w:cs="Times New Roman"/>
                <w:b w:val="0"/>
                <w:bCs/>
                <w:color w:val="000000" w:themeColor="text1"/>
                <w:sz w:val="24"/>
                <w:szCs w:val="21"/>
                <w:highlight w:val="none"/>
                <w:lang w:val="en-US" w:eastAsia="zh-CN"/>
              </w:rPr>
              <w:t xml:space="preserve">5</w:t>
            </w:r>
            <w:r>
              <w:rPr>
                <w:rFonts w:hint="eastAsia" w:ascii="黑体" w:hAnsi="黑体" w:eastAsia="黑体" w:cs="Times New Roman"/>
                <w:b w:val="0"/>
                <w:bCs/>
                <w:color w:val="000000" w:themeColor="text1"/>
                <w:sz w:val="24"/>
                <w:szCs w:val="21"/>
                <w:highlight w:val="none"/>
                <w:lang w:eastAsia="zh-CN"/>
              </w:rPr>
              <w:t xml:space="preserve">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绿化养护、修剪除草、病虫害防治、草花补种</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①未定期修剪、除草、养护每次扣 2 分；②病虫害防治不及时、长势杂乱扣 2-5 分；③未按要求年度四次草花补种、绿化带补植扣 1 分；因物业养护严重失职造成苗木死亡，承担合理补种费用并扣 1-3 分；自然老化、土质、不可抗力原因不扣分不追责。</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692"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1470"/>
        </w:trPr>
        <w:tc>
          <w:tcPr>
            <w:tcW w:w="1637"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七、给排水运维（</w:t>
            </w:r>
            <w:r>
              <w:rPr>
                <w:rFonts w:hint="eastAsia" w:ascii="黑体" w:hAnsi="黑体" w:eastAsia="黑体" w:cs="Times New Roman"/>
                <w:b w:val="0"/>
                <w:bCs/>
                <w:color w:val="000000" w:themeColor="text1"/>
                <w:sz w:val="24"/>
                <w:szCs w:val="21"/>
                <w:highlight w:val="none"/>
                <w:lang w:val="en-US" w:eastAsia="zh-CN"/>
              </w:rPr>
              <w:t xml:space="preserve">10</w:t>
            </w:r>
            <w:r>
              <w:rPr>
                <w:rFonts w:hint="eastAsia" w:ascii="黑体" w:hAnsi="黑体" w:eastAsia="黑体" w:cs="Times New Roman"/>
                <w:b w:val="0"/>
                <w:bCs/>
                <w:color w:val="000000" w:themeColor="text1"/>
                <w:sz w:val="24"/>
                <w:szCs w:val="21"/>
                <w:highlight w:val="none"/>
                <w:lang w:eastAsia="zh-CN"/>
              </w:rPr>
              <w:t xml:space="preserve">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给排水、水泵、管网日常巡检维保</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①未定期巡检管道、雨水井、化粪池扣 3 分；②水泵房未日常巡检、无运行记录扣 3 分；③存在跑冒滴漏未及时处置每处扣 4 分；④未按规定清洗水箱水池、无水质及清洗记录扣 2 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692"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1466"/>
        </w:trPr>
        <w:tc>
          <w:tcPr>
            <w:tcW w:w="1637"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八、日常维修（1</w:t>
            </w:r>
            <w:r>
              <w:rPr>
                <w:rFonts w:hint="eastAsia" w:ascii="黑体" w:hAnsi="黑体" w:eastAsia="黑体" w:cs="Times New Roman"/>
                <w:b w:val="0"/>
                <w:bCs/>
                <w:color w:val="000000" w:themeColor="text1"/>
                <w:sz w:val="24"/>
                <w:szCs w:val="21"/>
                <w:highlight w:val="none"/>
                <w:lang w:val="en-US" w:eastAsia="zh-CN"/>
              </w:rPr>
              <w:t xml:space="preserve">0</w:t>
            </w:r>
            <w:r>
              <w:rPr>
                <w:rFonts w:hint="eastAsia" w:ascii="黑体" w:hAnsi="黑体" w:eastAsia="黑体" w:cs="Times New Roman"/>
                <w:b w:val="0"/>
                <w:bCs/>
                <w:color w:val="000000" w:themeColor="text1"/>
                <w:sz w:val="24"/>
                <w:szCs w:val="21"/>
                <w:highlight w:val="none"/>
                <w:lang w:eastAsia="zh-CN"/>
              </w:rPr>
              <w:t xml:space="preserve">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报修响应、维修时效、维修质量</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①紧急报修未 15 分钟内到场处置扣 3 分；②一般报修未 30 分钟内到场扣 3 分；③简单维修未当日完成、复杂维修无方案无报备超时扣 5-10 分；④维修完工无校方确认签字每次扣 5 分；⑤设施故障久拖不修造成影响每次扣 5 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692"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1466"/>
        </w:trPr>
        <w:tc>
          <w:tcPr>
            <w:tcW w:w="1637"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九、宿舍值守</w:t>
            </w:r>
            <w:r>
              <w:rPr>
                <w:rFonts w:hint="eastAsia" w:ascii="黑体" w:hAnsi="黑体" w:eastAsia="黑体" w:cs="Times New Roman"/>
                <w:b w:val="0"/>
                <w:bCs/>
                <w:color w:val="000000" w:themeColor="text1"/>
                <w:sz w:val="24"/>
                <w:szCs w:val="21"/>
                <w:highlight w:val="none"/>
                <w:lang w:eastAsia="zh-CN"/>
              </w:rPr>
              <w:t xml:space="preserve">（1</w:t>
            </w:r>
            <w:r>
              <w:rPr>
                <w:rFonts w:hint="eastAsia" w:ascii="黑体" w:hAnsi="黑体" w:eastAsia="黑体" w:cs="Times New Roman"/>
                <w:b w:val="0"/>
                <w:bCs/>
                <w:color w:val="000000" w:themeColor="text1"/>
                <w:sz w:val="24"/>
                <w:szCs w:val="21"/>
                <w:highlight w:val="none"/>
                <w:lang w:val="en-US" w:eastAsia="zh-CN"/>
              </w:rPr>
              <w:t xml:space="preserve">0</w:t>
            </w:r>
            <w:r>
              <w:rPr>
                <w:rFonts w:hint="eastAsia" w:ascii="黑体" w:hAnsi="黑体" w:eastAsia="黑体" w:cs="Times New Roman"/>
                <w:b w:val="0"/>
                <w:bCs/>
                <w:color w:val="000000" w:themeColor="text1"/>
                <w:sz w:val="24"/>
                <w:szCs w:val="21"/>
                <w:highlight w:val="none"/>
                <w:lang w:eastAsia="zh-CN"/>
              </w:rPr>
              <w:t xml:space="preserve">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宿管 24 小时值守、出入登记、夜间巡查、设施报修、公区卫生监管</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①出入、访客登记不规范、台账不全扣 3-6 分；②未按规定 22:00 后、凌晨定时夜间巡查扣 3-6 分；③发现设施隐患、违规用电未及时上报处置扣 2-5 分；④宿舍公区脏乱、未定期消杀监管扣 2-8 分；⑤未落实作息管理、纵容喧哗串寝等每次扣 2 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692"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725"/>
        </w:trPr>
        <w:tc>
          <w:tcPr>
            <w:tcW w:w="1637"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十、后勤勤务与物资搬运配合（10分）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物资搬运、课桌椅调配、活动布置清场、仓库规整、服从调度</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eastAsia="Calibri"/>
                <w:color w:val="000000" w:themeColor="text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①接到临时勤务无故推诿、拒办一次扣 3 分；②大型活动、考试场地布置清场落实不到位一次扣 2-5 分；③不服从总务处统一调度、消极应付一次扣 3 分；④仓库物资规整、废旧清运不到位每处扣 1 分，扣完本项为止；⑤接到临时勤务未 30 分钟内安排人员到场，每次扣 2 分。</w:t>
            </w:r>
            <w:r>
              <w:rPr>
                <w:rFonts w:eastAsia="Calibri"/>
                <w:color w:val="000000" w:themeColor="text1"/>
                <w:highlight w:val="none"/>
              </w:rPr>
            </w:r>
            <w:r>
              <w:rPr>
                <w:color w:val="000000" w:themeColor="text1"/>
                <w:highlight w:val="none"/>
              </w:rPr>
            </w:r>
          </w:p>
        </w:tc>
        <w:tc>
          <w:tcPr>
            <w:tcW w:w="692"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692"/>
        </w:trPr>
        <w:tc>
          <w:tcPr>
            <w:tcW w:w="1637"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十一、安全一票否决/重大扣分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发生火灾、触电、人员伤亡、重大设备事故、重大消防隐患失管等</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val="en-US" w:eastAsia="zh-CN"/>
              </w:rPr>
              <w:t xml:space="preserve">经查实属物业履职不到位造成的，一次性扣 10 分直至本考评归零，同时按合同追究违约责任；一般安全隐患未及时整改每次扣 3-5 分。</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692"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966"/>
        </w:trPr>
        <w:tc>
          <w:tcPr>
            <w:tcW w:w="1637" w:type="dxa"/>
            <w:vAlign w:val="center"/>
            <w:textDirection w:val="lrTb"/>
            <w:noWrap w:val="false"/>
          </w:tcPr>
          <w:p>
            <w:pPr>
              <w:pStyle w:val="814"/>
              <w:jc w:val="center"/>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扣分总计</w:t>
            </w: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Cs/>
                <w:color w:val="000000" w:themeColor="text1"/>
                <w:sz w:val="24"/>
                <w:szCs w:val="21"/>
                <w:highlight w:val="none"/>
              </w:rPr>
              <w:framePr w:vAnchor="text" w:hAnchor="page" w:x="1064" w:y="695"/>
            </w:pPr>
            <w:r>
              <w:rPr>
                <w:rFonts w:hint="eastAsia" w:ascii="黑体" w:hAnsi="黑体" w:eastAsia="黑体" w:cs="Times New Roman"/>
                <w:bCs/>
                <w:color w:val="000000" w:themeColor="text1"/>
                <w:sz w:val="24"/>
                <w:szCs w:val="21"/>
                <w:highlight w:val="none"/>
                <w:lang w:eastAsia="zh-CN"/>
              </w:rPr>
            </w:r>
            <w:r>
              <w:rPr>
                <w:color w:val="000000" w:themeColor="text1"/>
                <w:highlight w:val="none"/>
              </w:rPr>
            </w:r>
          </w:p>
        </w:tc>
        <w:tc>
          <w:tcPr>
            <w:tcW w:w="692"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r>
        <w:trPr>
          <w:trHeight w:val="547"/>
        </w:trPr>
        <w:tc>
          <w:tcPr>
            <w:tcW w:w="1637"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仿宋" w:hAnsi="仿宋" w:eastAsia="仿宋" w:cs="Times New Roman"/>
                <w:color w:val="000000" w:themeColor="text1"/>
                <w:sz w:val="24"/>
                <w:szCs w:val="24"/>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十</w:t>
            </w:r>
            <w:r>
              <w:rPr>
                <w:rFonts w:hint="eastAsia" w:ascii="黑体" w:hAnsi="黑体" w:eastAsia="黑体" w:cs="Times New Roman"/>
                <w:b w:val="0"/>
                <w:bCs/>
                <w:color w:val="000000" w:themeColor="text1"/>
                <w:sz w:val="24"/>
                <w:szCs w:val="21"/>
                <w:highlight w:val="none"/>
                <w:lang w:val="en-US" w:eastAsia="zh-CN"/>
              </w:rPr>
              <w:t xml:space="preserve">二</w:t>
            </w:r>
            <w:r>
              <w:rPr>
                <w:rFonts w:hint="eastAsia" w:ascii="黑体" w:hAnsi="黑体" w:eastAsia="黑体" w:cs="Times New Roman"/>
                <w:b w:val="0"/>
                <w:bCs/>
                <w:color w:val="000000" w:themeColor="text1"/>
                <w:sz w:val="24"/>
                <w:szCs w:val="21"/>
                <w:highlight w:val="none"/>
                <w:lang w:eastAsia="zh-CN"/>
              </w:rPr>
              <w:t xml:space="preserve">、加分项目</w:t>
            </w:r>
            <w:r>
              <w:rPr>
                <w:rFonts w:hint="eastAsia" w:ascii="仿宋" w:hAnsi="仿宋" w:eastAsia="仿宋" w:cs="Times New Roman"/>
                <w:color w:val="000000" w:themeColor="text1"/>
                <w:sz w:val="24"/>
                <w:szCs w:val="24"/>
                <w:highlight w:val="none"/>
                <w:lang w:eastAsia="zh-CN"/>
              </w:rPr>
            </w:r>
            <w:r>
              <w:rPr>
                <w:color w:val="000000" w:themeColor="text1"/>
                <w:highlight w:val="none"/>
              </w:rPr>
            </w:r>
          </w:p>
        </w:tc>
        <w:tc>
          <w:tcPr>
            <w:tcW w:w="2336"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
                <w:color w:val="000000" w:themeColor="text1"/>
                <w:sz w:val="24"/>
                <w:szCs w:val="24"/>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工作尽心尽责，积极参加校园的各种活动，积极维护集体荣誉，并做出显著成绩（累计加分最高不超过 10 分）</w:t>
            </w:r>
            <w:r>
              <w:rPr>
                <w:rFonts w:hint="eastAsia" w:ascii="黑体" w:hAnsi="黑体" w:eastAsia="黑体" w:cs="Times New Roman"/>
                <w:b/>
                <w:color w:val="000000" w:themeColor="text1"/>
                <w:sz w:val="24"/>
                <w:szCs w:val="24"/>
                <w:highlight w:val="none"/>
                <w:lang w:eastAsia="zh-CN"/>
              </w:rPr>
            </w:r>
            <w:r>
              <w:rPr>
                <w:color w:val="000000" w:themeColor="text1"/>
                <w:highlight w:val="none"/>
              </w:rPr>
            </w:r>
          </w:p>
        </w:tc>
        <w:tc>
          <w:tcPr>
            <w:tcW w:w="3804" w:type="dxa"/>
            <w:vAlign w:val="center"/>
            <w:textDirection w:val="lrTb"/>
            <w:noWrap w:val="false"/>
          </w:tcPr>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 w:val="0"/>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1. 获得校方、师生正式表扬信、书面表彰，每次加 3-5 分；</w:t>
            </w:r>
            <w:r>
              <w:rPr>
                <w:rFonts w:hint="eastAsia" w:ascii="黑体" w:hAnsi="黑体" w:eastAsia="黑体" w:cs="Times New Roman"/>
                <w:b w:val="0"/>
                <w:bCs/>
                <w:color w:val="000000" w:themeColor="text1"/>
                <w:sz w:val="24"/>
                <w:szCs w:val="21"/>
                <w:highlight w:val="none"/>
                <w:lang w:eastAsia="zh-CN"/>
              </w:rPr>
            </w:r>
            <w:r>
              <w:rPr>
                <w:color w:val="000000" w:themeColor="text1"/>
                <w:highlight w:val="none"/>
              </w:rPr>
            </w:r>
          </w:p>
          <w:p>
            <w:pPr>
              <w:pStyle w:val="814"/>
              <w:jc w:val="both"/>
              <w:keepLines w:val="0"/>
              <w:keepNext w:val="0"/>
              <w:pageBreakBefore w:val="0"/>
              <w:spacing w:before="0" w:beforeAutospacing="0" w:after="0" w:afterAutospacing="0" w:line="240" w:lineRule="auto"/>
              <w:widowControl w:val="off"/>
              <w:rPr>
                <w:rFonts w:hint="eastAsia" w:ascii="黑体" w:hAnsi="黑体" w:eastAsia="黑体" w:cs="Times New Roman"/>
                <w:b w:val="0"/>
                <w:bCs/>
                <w:color w:val="000000" w:themeColor="text1"/>
                <w:sz w:val="24"/>
                <w:szCs w:val="21"/>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2. 主动发现并处置重大隐患、突发事件处置成效显著，每次加 5 分；</w:t>
            </w:r>
            <w:r>
              <w:rPr>
                <w:rFonts w:hint="eastAsia" w:ascii="黑体" w:hAnsi="黑体" w:eastAsia="黑体" w:cs="Times New Roman"/>
                <w:b w:val="0"/>
                <w:bCs/>
                <w:color w:val="000000" w:themeColor="text1"/>
                <w:sz w:val="24"/>
                <w:szCs w:val="21"/>
                <w:highlight w:val="none"/>
                <w:lang w:eastAsia="zh-CN"/>
              </w:rPr>
            </w:r>
            <w:r>
              <w:rPr>
                <w:color w:val="000000" w:themeColor="text1"/>
                <w:highlight w:val="none"/>
              </w:rPr>
            </w:r>
          </w:p>
          <w:p>
            <w:pPr>
              <w:pStyle w:val="814"/>
              <w:jc w:val="both"/>
              <w:keepLines w:val="0"/>
              <w:keepNext w:val="0"/>
              <w:pageBreakBefore w:val="0"/>
              <w:spacing w:before="0" w:beforeAutospacing="0" w:after="0" w:afterAutospacing="0" w:line="240" w:lineRule="auto"/>
              <w:widowControl w:val="off"/>
              <w:rPr>
                <w:rFonts w:hint="eastAsia" w:ascii="仿宋" w:hAnsi="仿宋" w:eastAsia="仿宋" w:cs="Times New Roman"/>
                <w:color w:val="000000" w:themeColor="text1"/>
                <w:sz w:val="24"/>
                <w:szCs w:val="24"/>
                <w:highlight w:val="none"/>
              </w:rPr>
              <w:framePr w:vAnchor="text" w:hAnchor="page" w:x="1064" w:y="695"/>
            </w:pPr>
            <w:r>
              <w:rPr>
                <w:rFonts w:hint="eastAsia" w:ascii="黑体" w:hAnsi="黑体" w:eastAsia="黑体" w:cs="Times New Roman"/>
                <w:b w:val="0"/>
                <w:bCs/>
                <w:color w:val="000000" w:themeColor="text1"/>
                <w:sz w:val="24"/>
                <w:szCs w:val="21"/>
                <w:highlight w:val="none"/>
                <w:lang w:eastAsia="zh-CN"/>
              </w:rPr>
              <w:t xml:space="preserve">3. 季度履约整改积极、满意度评价优秀可酌情加分。</w:t>
            </w:r>
            <w:r>
              <w:rPr>
                <w:rFonts w:hint="eastAsia" w:ascii="仿宋" w:hAnsi="仿宋" w:eastAsia="仿宋" w:cs="Times New Roman"/>
                <w:color w:val="000000" w:themeColor="text1"/>
                <w:sz w:val="24"/>
                <w:szCs w:val="24"/>
                <w:highlight w:val="none"/>
                <w:lang w:eastAsia="zh-CN"/>
              </w:rPr>
            </w:r>
            <w:r>
              <w:rPr>
                <w:color w:val="000000" w:themeColor="text1"/>
                <w:highlight w:val="none"/>
              </w:rPr>
            </w:r>
          </w:p>
        </w:tc>
        <w:tc>
          <w:tcPr>
            <w:tcW w:w="692"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c>
          <w:tcPr>
            <w:tcW w:w="1707" w:type="dxa"/>
            <w:vAlign w:val="top"/>
            <w:textDirection w:val="lrTb"/>
            <w:noWrap w:val="false"/>
          </w:tcPr>
          <w:p>
            <w:pPr>
              <w:pStyle w:val="814"/>
              <w:jc w:val="left"/>
              <w:keepLines w:val="0"/>
              <w:keepNext w:val="0"/>
              <w:pageBreakBefore w:val="0"/>
              <w:spacing w:before="0" w:beforeAutospacing="0" w:after="0" w:afterAutospacing="0" w:line="520" w:lineRule="exact"/>
              <w:widowControl w:val="off"/>
              <w:rPr>
                <w:rFonts w:hint="eastAsia" w:ascii="黑体" w:hAnsi="黑体" w:eastAsia="黑体" w:cs="Times New Roman"/>
                <w:b/>
                <w:color w:val="000000" w:themeColor="text1"/>
                <w:sz w:val="24"/>
                <w:szCs w:val="21"/>
                <w:highlight w:val="none"/>
              </w:rPr>
              <w:framePr w:vAnchor="text" w:hAnchor="page" w:x="1064" w:y="695"/>
            </w:pPr>
            <w:r>
              <w:rPr>
                <w:rFonts w:hint="eastAsia" w:ascii="黑体" w:hAnsi="黑体" w:eastAsia="黑体" w:cs="Times New Roman"/>
                <w:b/>
                <w:color w:val="000000" w:themeColor="text1"/>
                <w:sz w:val="24"/>
                <w:szCs w:val="21"/>
                <w:highlight w:val="none"/>
                <w:lang w:eastAsia="zh-CN"/>
              </w:rPr>
            </w:r>
            <w:r>
              <w:rPr>
                <w:color w:val="000000" w:themeColor="text1"/>
                <w:highlight w:val="none"/>
              </w:rPr>
            </w:r>
          </w:p>
        </w:tc>
      </w:tr>
    </w:tbl>
    <w:p>
      <w:pPr>
        <w:pStyle w:val="814"/>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7"/>
        <w:keepLines w:val="0"/>
        <w:keepNext w:val="0"/>
        <w:pageBreakBefore w:val="0"/>
        <w:spacing w:before="90" w:line="214" w:lineRule="auto"/>
        <w:widowControl/>
        <w:rPr>
          <w:color w:val="000000" w:themeColor="text1"/>
          <w:sz w:val="21"/>
          <w:szCs w:val="21"/>
          <w:highlight w:val="none"/>
        </w:rPr>
      </w:pPr>
      <w:r>
        <w:rPr>
          <w:b/>
          <w:bCs/>
          <w:color w:val="000000" w:themeColor="text1"/>
          <w:spacing w:val="19"/>
          <w:sz w:val="21"/>
          <w:szCs w:val="21"/>
          <w:highlight w:val="none"/>
        </w:rPr>
        <w:t xml:space="preserve">考核季度：</w:t>
      </w:r>
      <w:r>
        <w:rPr>
          <w:color w:val="000000" w:themeColor="text1"/>
          <w:sz w:val="21"/>
          <w:szCs w:val="21"/>
          <w:highlight w:val="none"/>
        </w:rPr>
      </w:r>
      <w:r>
        <w:rPr>
          <w:color w:val="000000" w:themeColor="text1"/>
          <w:highlight w:val="none"/>
        </w:rPr>
      </w:r>
    </w:p>
    <w:p>
      <w:pPr>
        <w:pStyle w:val="818"/>
        <w:ind w:left="27"/>
        <w:keepLines w:val="0"/>
        <w:keepNext w:val="0"/>
        <w:pageBreakBefore w:val="0"/>
        <w:spacing w:before="56" w:line="214" w:lineRule="auto"/>
        <w:widowControl/>
        <w:rPr>
          <w:color w:val="000000" w:themeColor="text1"/>
          <w:sz w:val="21"/>
          <w:szCs w:val="21"/>
          <w:highlight w:val="none"/>
        </w:rPr>
      </w:pPr>
      <w:r>
        <w:rPr>
          <w:b/>
          <w:bCs/>
          <w:color w:val="000000" w:themeColor="text1"/>
          <w:spacing w:val="-1"/>
          <w:sz w:val="21"/>
          <w:szCs w:val="21"/>
          <w:highlight w:val="none"/>
        </w:rPr>
        <w:t xml:space="preserve">考核时间：               年</w:t>
      </w:r>
      <w:r>
        <w:rPr>
          <w:b/>
          <w:bCs/>
          <w:color w:val="000000" w:themeColor="text1"/>
          <w:spacing w:val="7"/>
          <w:sz w:val="21"/>
          <w:szCs w:val="21"/>
          <w:highlight w:val="none"/>
        </w:rPr>
        <w:t xml:space="preserve">         </w:t>
      </w:r>
      <w:r>
        <w:rPr>
          <w:b/>
          <w:bCs/>
          <w:color w:val="000000" w:themeColor="text1"/>
          <w:spacing w:val="-1"/>
          <w:sz w:val="21"/>
          <w:szCs w:val="21"/>
          <w:highlight w:val="none"/>
        </w:rPr>
        <w:t xml:space="preserve">月          日</w:t>
      </w:r>
      <w:r>
        <w:rPr>
          <w:color w:val="000000" w:themeColor="text1"/>
          <w:sz w:val="21"/>
          <w:szCs w:val="21"/>
          <w:highlight w:val="none"/>
        </w:rPr>
      </w:r>
      <w:r>
        <w:rPr>
          <w:color w:val="000000" w:themeColor="text1"/>
          <w:highlight w:val="none"/>
        </w:rPr>
      </w:r>
    </w:p>
    <w:p>
      <w:pPr>
        <w:pStyle w:val="814"/>
        <w:keepLines w:val="0"/>
        <w:keepNext w:val="0"/>
        <w:pageBreakBefore w:val="0"/>
        <w:spacing w:line="3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7"/>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物业负责人：</w:t>
      </w:r>
      <w:r>
        <w:rPr>
          <w:b/>
          <w:bCs/>
          <w:color w:val="000000" w:themeColor="text1"/>
          <w:sz w:val="21"/>
          <w:szCs w:val="21"/>
          <w:highlight w:val="none"/>
        </w:rPr>
        <w:t xml:space="preserve">                                                                                     </w:t>
      </w:r>
      <w:r>
        <w:rPr>
          <w:b/>
          <w:bCs/>
          <w:color w:val="000000" w:themeColor="text1"/>
          <w:spacing w:val="11"/>
          <w:sz w:val="21"/>
          <w:szCs w:val="21"/>
          <w:highlight w:val="none"/>
        </w:rPr>
        <w:t xml:space="preserve">校方负责人：</w:t>
      </w:r>
      <w:r>
        <w:rPr>
          <w:color w:val="000000" w:themeColor="text1"/>
          <w:sz w:val="21"/>
          <w:szCs w:val="21"/>
          <w:highlight w:val="none"/>
        </w:rPr>
      </w:r>
      <w:r>
        <w:rPr>
          <w:color w:val="000000" w:themeColor="text1"/>
          <w:highlight w:val="none"/>
        </w:rPr>
      </w:r>
    </w:p>
    <w:p>
      <w:pPr>
        <w:pStyle w:val="818"/>
        <w:keepLines w:val="0"/>
        <w:keepNext w:val="0"/>
        <w:pageBreakBefore w:val="0"/>
        <w:spacing w:before="57" w:line="209" w:lineRule="auto"/>
        <w:widowControl/>
        <w:rPr>
          <w:color w:val="000000" w:themeColor="text1"/>
          <w:sz w:val="21"/>
          <w:szCs w:val="21"/>
          <w:highlight w:val="none"/>
        </w:rPr>
      </w:pPr>
      <w:r>
        <w:rPr>
          <w:b/>
          <w:bCs/>
          <w:color w:val="000000" w:themeColor="text1"/>
          <w:spacing w:val="14"/>
          <w:sz w:val="21"/>
          <w:szCs w:val="21"/>
          <w:highlight w:val="none"/>
        </w:rPr>
        <w:t xml:space="preserve">（签字/盖公章</w:t>
      </w:r>
      <w:r>
        <w:rPr>
          <w:b/>
          <w:bCs/>
          <w:color w:val="000000" w:themeColor="text1"/>
          <w:spacing w:val="15"/>
          <w:sz w:val="21"/>
          <w:szCs w:val="21"/>
          <w:highlight w:val="none"/>
        </w:rPr>
        <w:t xml:space="preserve">）</w:t>
      </w:r>
      <w:r>
        <w:rPr>
          <w:b/>
          <w:bCs/>
          <w:color w:val="000000" w:themeColor="text1"/>
          <w:spacing w:val="1"/>
          <w:sz w:val="21"/>
          <w:szCs w:val="21"/>
          <w:highlight w:val="none"/>
        </w:rPr>
        <w:t xml:space="preserve">                       </w:t>
      </w:r>
      <w:r>
        <w:rPr>
          <w:b/>
          <w:bCs/>
          <w:color w:val="000000" w:themeColor="text1"/>
          <w:sz w:val="21"/>
          <w:szCs w:val="21"/>
          <w:highlight w:val="none"/>
        </w:rPr>
        <w:t xml:space="preserve">                                                </w:t>
      </w:r>
      <w:r>
        <w:rPr>
          <w:b/>
          <w:bCs/>
          <w:color w:val="000000" w:themeColor="text1"/>
          <w:spacing w:val="15"/>
          <w:sz w:val="21"/>
          <w:szCs w:val="21"/>
          <w:highlight w:val="none"/>
        </w:rPr>
        <w:t xml:space="preserve">（</w:t>
      </w:r>
      <w:r>
        <w:rPr>
          <w:b/>
          <w:bCs/>
          <w:color w:val="000000" w:themeColor="text1"/>
          <w:spacing w:val="14"/>
          <w:sz w:val="21"/>
          <w:szCs w:val="21"/>
          <w:highlight w:val="none"/>
        </w:rPr>
        <w:t xml:space="preserve">签字/盖总务章）</w:t>
      </w:r>
      <w:r>
        <w:rPr>
          <w:color w:val="000000" w:themeColor="text1"/>
          <w:sz w:val="21"/>
          <w:szCs w:val="21"/>
          <w:highlight w:val="none"/>
        </w:rPr>
      </w:r>
      <w:r>
        <w:rPr>
          <w:color w:val="000000" w:themeColor="text1"/>
          <w:highlight w:val="none"/>
        </w:rPr>
      </w:r>
    </w:p>
    <w:p>
      <w:pPr>
        <w:pStyle w:val="814"/>
        <w:keepLines w:val="0"/>
        <w:keepNext w:val="0"/>
        <w:pageBreakBefore w:val="0"/>
        <w:spacing w:line="34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7"/>
        <w:keepLines w:val="0"/>
        <w:keepNext w:val="0"/>
        <w:pageBreakBefore w:val="0"/>
        <w:spacing w:before="90" w:line="216" w:lineRule="auto"/>
        <w:widowControl/>
        <w:rPr>
          <w:rFonts w:ascii="宋体" w:hAnsi="宋体" w:eastAsia="宋体" w:cs="宋体"/>
          <w:color w:val="000000" w:themeColor="text1"/>
          <w:sz w:val="21"/>
          <w:szCs w:val="21"/>
          <w:highlight w:val="none"/>
        </w:rPr>
      </w:pPr>
      <w:r>
        <w:rPr>
          <w:b/>
          <w:bCs/>
          <w:color w:val="000000" w:themeColor="text1"/>
          <w:spacing w:val="-1"/>
          <w:sz w:val="21"/>
          <w:szCs w:val="21"/>
          <w:highlight w:val="none"/>
        </w:rPr>
        <w:t xml:space="preserve">注： </w:t>
      </w:r>
      <w:r>
        <w:rPr>
          <w:rFonts w:ascii="宋体" w:hAnsi="宋体" w:eastAsia="宋体" w:cs="宋体"/>
          <w:color w:val="000000" w:themeColor="text1"/>
          <w:spacing w:val="-1"/>
          <w:sz w:val="21"/>
          <w:szCs w:val="21"/>
          <w:highlight w:val="none"/>
        </w:rPr>
        <w:t xml:space="preserve">甲方每季度对乙方服务开展综合履约考评，考评分值划分为四档：90</w:t>
      </w:r>
      <w:r>
        <w:rPr>
          <w:rFonts w:ascii="宋体" w:hAnsi="宋体" w:eastAsia="宋体" w:cs="宋体"/>
          <w:color w:val="000000" w:themeColor="text1"/>
          <w:spacing w:val="65"/>
          <w:sz w:val="21"/>
          <w:szCs w:val="21"/>
          <w:highlight w:val="none"/>
        </w:rPr>
        <w:t xml:space="preserve"> </w:t>
      </w:r>
      <w:r>
        <w:rPr>
          <w:rFonts w:ascii="宋体" w:hAnsi="宋体" w:eastAsia="宋体" w:cs="宋体"/>
          <w:color w:val="000000" w:themeColor="text1"/>
          <w:spacing w:val="-1"/>
          <w:sz w:val="21"/>
          <w:szCs w:val="21"/>
          <w:highlight w:val="none"/>
        </w:rPr>
        <w:t xml:space="preserve">分（含）及以上、80-89</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
          <w:sz w:val="21"/>
          <w:szCs w:val="21"/>
          <w:highlight w:val="none"/>
        </w:rPr>
        <w:t xml:space="preserve">分</w:t>
      </w:r>
      <w:r>
        <w:rPr>
          <w:rFonts w:ascii="宋体" w:hAnsi="宋体" w:eastAsia="宋体" w:cs="宋体"/>
          <w:color w:val="000000" w:themeColor="text1"/>
          <w:sz w:val="21"/>
          <w:szCs w:val="21"/>
          <w:highlight w:val="none"/>
        </w:rPr>
      </w:r>
      <w:r>
        <w:rPr>
          <w:color w:val="000000" w:themeColor="text1"/>
          <w:highlight w:val="none"/>
        </w:rPr>
      </w:r>
    </w:p>
    <w:p>
      <w:pPr>
        <w:pStyle w:val="814"/>
        <w:ind w:left="47"/>
        <w:keepLines w:val="0"/>
        <w:keepNext w:val="0"/>
        <w:pageBreakBefore w:val="0"/>
        <w:spacing w:before="73"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、70-79</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2"/>
          <w:sz w:val="21"/>
          <w:szCs w:val="21"/>
          <w:highlight w:val="none"/>
        </w:rPr>
        <w:t xml:space="preserve">分、70</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
          <w:sz w:val="21"/>
          <w:szCs w:val="21"/>
          <w:highlight w:val="none"/>
        </w:rPr>
        <w:t xml:space="preserve">分以下。考评结果将作为服务费结算、违约追责、限期整改及合同后续处置的依据，</w:t>
      </w:r>
      <w:r>
        <w:rPr>
          <w:rFonts w:ascii="宋体" w:hAnsi="宋体" w:eastAsia="宋体" w:cs="宋体"/>
          <w:color w:val="000000" w:themeColor="text1"/>
          <w:sz w:val="21"/>
          <w:szCs w:val="21"/>
          <w:highlight w:val="none"/>
        </w:rPr>
      </w:r>
      <w:r>
        <w:rPr>
          <w:color w:val="000000" w:themeColor="text1"/>
          <w:highlight w:val="none"/>
        </w:rPr>
      </w:r>
    </w:p>
    <w:p>
      <w:pPr>
        <w:pStyle w:val="814"/>
        <w:ind w:left="3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具体结算比例、违约金标准、整改要求及合同解除相关条</w:t>
      </w:r>
      <w:r>
        <w:rPr>
          <w:rFonts w:ascii="宋体" w:hAnsi="宋体" w:eastAsia="宋体" w:cs="宋体"/>
          <w:color w:val="000000" w:themeColor="text1"/>
          <w:spacing w:val="19"/>
          <w:sz w:val="21"/>
          <w:szCs w:val="21"/>
          <w:highlight w:val="none"/>
        </w:rPr>
        <w:t xml:space="preserve">款，均以双方签订的正式服务合同约定为准。</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49"/>
        <w:keepLines w:val="0"/>
        <w:keepNext w:val="0"/>
        <w:pageBreakBefore w:val="0"/>
        <w:spacing w:before="91" w:line="214" w:lineRule="auto"/>
        <w:widowControl/>
        <w:rPr>
          <w:color w:val="000000" w:themeColor="text1"/>
          <w:sz w:val="21"/>
          <w:szCs w:val="21"/>
          <w:highlight w:val="none"/>
        </w:rPr>
      </w:pPr>
      <w:r>
        <w:rPr>
          <w:b/>
          <w:bCs/>
          <w:color w:val="000000" w:themeColor="text1"/>
          <w:spacing w:val="5"/>
          <w:sz w:val="21"/>
          <w:szCs w:val="21"/>
          <w:highlight w:val="none"/>
        </w:rPr>
        <w:t xml:space="preserve">7</w:t>
      </w:r>
      <w:r>
        <w:rPr>
          <w:b/>
          <w:bCs/>
          <w:color w:val="000000" w:themeColor="text1"/>
          <w:spacing w:val="-32"/>
          <w:sz w:val="21"/>
          <w:szCs w:val="21"/>
          <w:highlight w:val="none"/>
        </w:rPr>
        <w:t xml:space="preserve"> </w:t>
      </w:r>
      <w:r>
        <w:rPr>
          <w:b/>
          <w:bCs/>
          <w:color w:val="000000" w:themeColor="text1"/>
          <w:spacing w:val="5"/>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5"/>
          <w:sz w:val="21"/>
          <w:szCs w:val="21"/>
          <w:highlight w:val="none"/>
        </w:rPr>
        <w:t xml:space="preserve">其他要求:</w:t>
      </w:r>
      <w:r>
        <w:rPr>
          <w:color w:val="000000" w:themeColor="text1"/>
          <w:sz w:val="21"/>
          <w:szCs w:val="21"/>
          <w:highlight w:val="none"/>
        </w:rPr>
      </w:r>
      <w:r>
        <w:rPr>
          <w:color w:val="000000" w:themeColor="text1"/>
          <w:highlight w:val="none"/>
        </w:rPr>
      </w:r>
    </w:p>
    <w:p>
      <w:pPr>
        <w:pStyle w:val="814"/>
        <w:ind w:left="37"/>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7.</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1本款涉及的相关服务由供应商承担，服务费用包含在物业服务项目合同金额之内。</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br w:type="page" w:clear="all"/>
      </w:r>
      <w:r>
        <w:rPr>
          <w:rFonts w:ascii="Arial"/>
          <w:color w:val="000000" w:themeColor="text1"/>
          <w:sz w:val="21"/>
          <w:highlight w:val="none"/>
        </w:rPr>
      </w:r>
      <w:r>
        <w:rPr>
          <w:color w:val="000000" w:themeColor="text1"/>
          <w:highlight w:val="none"/>
        </w:rPr>
      </w:r>
    </w:p>
    <w:p>
      <w:pPr>
        <w:pStyle w:val="818"/>
        <w:keepLines w:val="0"/>
        <w:keepNext w:val="0"/>
        <w:pageBreakBefore w:val="0"/>
        <w:spacing w:before="91" w:line="213" w:lineRule="auto"/>
        <w:widowControl/>
        <w:rPr>
          <w:color w:val="000000" w:themeColor="text1"/>
          <w:sz w:val="21"/>
          <w:szCs w:val="21"/>
          <w:highlight w:val="none"/>
        </w:rPr>
      </w:pP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有关说明</w:t>
      </w:r>
      <w:r>
        <w:rPr>
          <w:color w:val="000000" w:themeColor="text1"/>
          <w:sz w:val="21"/>
          <w:szCs w:val="21"/>
          <w:highlight w:val="none"/>
        </w:rPr>
      </w:r>
      <w:r>
        <w:rPr>
          <w:color w:val="000000" w:themeColor="text1"/>
          <w:highlight w:val="none"/>
        </w:rPr>
      </w:r>
    </w:p>
    <w:p>
      <w:pPr>
        <w:pStyle w:val="814"/>
        <w:ind w:left="8" w:right="86" w:firstLine="15"/>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5"/>
          <w:sz w:val="21"/>
          <w:szCs w:val="21"/>
          <w:highlight w:val="none"/>
        </w:rPr>
        <w:t xml:space="preserve"> </w:t>
      </w:r>
      <w:r>
        <w:rPr>
          <w:rFonts w:ascii="宋体" w:hAnsi="宋体" w:eastAsia="宋体" w:cs="宋体"/>
          <w:color w:val="000000" w:themeColor="text1"/>
          <w:spacing w:val="19"/>
          <w:sz w:val="21"/>
          <w:szCs w:val="21"/>
          <w:highlight w:val="none"/>
        </w:rPr>
        <w:t xml:space="preserve">投标总报价包括满足本项目服务要求的从项目中标起到项目正式交付以及服务期内所发生的一切费</w:t>
      </w:r>
      <w:r>
        <w:rPr>
          <w:rFonts w:ascii="宋体" w:hAnsi="宋体" w:eastAsia="宋体" w:cs="宋体"/>
          <w:color w:val="000000" w:themeColor="text1"/>
          <w:spacing w:val="20"/>
          <w:sz w:val="21"/>
          <w:szCs w:val="21"/>
          <w:highlight w:val="none"/>
        </w:rPr>
        <w:t xml:space="preserve">用，相关法定费用应包含在投标总报价中。投标人报价时应充分考虑服务期内所有可能影响报价的因素</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94"/>
          <w:sz w:val="21"/>
          <w:szCs w:val="21"/>
          <w:highlight w:val="none"/>
        </w:rPr>
        <w:t xml:space="preserve"> </w:t>
      </w:r>
      <w:r>
        <w:rPr>
          <w:rFonts w:ascii="宋体" w:hAnsi="宋体" w:eastAsia="宋体" w:cs="宋体"/>
          <w:color w:val="000000" w:themeColor="text1"/>
          <w:spacing w:val="14"/>
          <w:sz w:val="21"/>
          <w:szCs w:val="21"/>
          <w:highlight w:val="none"/>
        </w:rPr>
        <w:t xml:space="preserve">一旦投标结束最终中标，总价固定，不予调整。</w:t>
      </w:r>
      <w:r>
        <w:rPr>
          <w:rFonts w:ascii="宋体" w:hAnsi="宋体" w:eastAsia="宋体" w:cs="宋体"/>
          <w:color w:val="000000" w:themeColor="text1"/>
          <w:sz w:val="21"/>
          <w:szCs w:val="21"/>
          <w:highlight w:val="none"/>
        </w:rPr>
      </w:r>
      <w:r>
        <w:rPr>
          <w:color w:val="000000" w:themeColor="text1"/>
          <w:highlight w:val="none"/>
        </w:rPr>
      </w:r>
    </w:p>
    <w:p>
      <w:pPr>
        <w:pStyle w:val="814"/>
        <w:ind w:left="8" w:right="200"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2.</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21"/>
          <w:sz w:val="21"/>
          <w:szCs w:val="21"/>
          <w:highlight w:val="none"/>
        </w:rPr>
        <w:t xml:space="preserve">单次单品维修维护零配件材料费按《关于印发市级行政事业单位后勤服务预算支出标准的通知》(</w:t>
      </w:r>
      <w:r>
        <w:rPr>
          <w:rFonts w:ascii="宋体" w:hAnsi="宋体" w:eastAsia="宋体" w:cs="宋体"/>
          <w:color w:val="000000" w:themeColor="text1"/>
          <w:spacing w:val="17"/>
          <w:sz w:val="21"/>
          <w:szCs w:val="21"/>
          <w:highlight w:val="none"/>
        </w:rPr>
        <w:t xml:space="preserve">锡财行〔2024〕15号）执行。</w:t>
      </w:r>
      <w:r>
        <w:rPr>
          <w:rFonts w:ascii="宋体" w:hAnsi="宋体" w:eastAsia="宋体" w:cs="宋体"/>
          <w:color w:val="000000" w:themeColor="text1"/>
          <w:sz w:val="21"/>
          <w:szCs w:val="21"/>
          <w:highlight w:val="none"/>
        </w:rPr>
      </w:r>
      <w:r>
        <w:rPr>
          <w:color w:val="000000" w:themeColor="text1"/>
          <w:highlight w:val="none"/>
        </w:rPr>
      </w:r>
    </w:p>
    <w:p>
      <w:pPr>
        <w:pStyle w:val="814"/>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7"/>
          <w:sz w:val="21"/>
          <w:szCs w:val="21"/>
          <w:highlight w:val="none"/>
        </w:rPr>
        <w:t xml:space="preserve">中标单位应按照相关规定，与所有聘用人员依法签订劳动合同。</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none"/>
        </w:rPr>
        <w:t xml:space="preserve">中说明。</w:t>
      </w:r>
      <w:r>
        <w:rPr>
          <w:rFonts w:ascii="宋体" w:hAnsi="宋体" w:eastAsia="宋体" w:cs="宋体"/>
          <w:color w:val="000000" w:themeColor="text1"/>
          <w:sz w:val="21"/>
          <w:szCs w:val="21"/>
          <w:highlight w:val="none"/>
        </w:rPr>
      </w:r>
      <w:r>
        <w:rPr>
          <w:color w:val="000000" w:themeColor="text1"/>
          <w:highlight w:val="none"/>
        </w:rPr>
      </w:r>
    </w:p>
    <w:p>
      <w:pPr>
        <w:pStyle w:val="814"/>
        <w:ind w:left="1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5.</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5"/>
          <w:sz w:val="21"/>
          <w:szCs w:val="21"/>
          <w:highlight w:val="none"/>
        </w:rPr>
        <w:t xml:space="preserve">服务期限：</w:t>
      </w:r>
      <w:r>
        <w:rPr>
          <w:rFonts w:hint="eastAsia" w:ascii="宋体" w:hAnsi="宋体" w:eastAsia="宋体" w:cs="宋体"/>
          <w:color w:val="000000" w:themeColor="text1"/>
          <w:sz w:val="21"/>
          <w:highlight w:val="none"/>
          <w:lang w:val="en-US" w:eastAsia="zh-CN"/>
        </w:rPr>
        <w:t xml:space="preserve">自合同签订之日起一年。</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814"/>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5"/>
          <w:sz w:val="21"/>
          <w:szCs w:val="21"/>
          <w:highlight w:val="none"/>
        </w:rPr>
        <w:t xml:space="preserve">付款方式：</w:t>
      </w:r>
      <w:r>
        <w:rPr>
          <w:rFonts w:hint="eastAsia" w:ascii="Calibri" w:hAnsi="Calibri" w:eastAsia="Calibri" w:cs="Calibri"/>
          <w:color w:val="000000" w:themeColor="text1"/>
          <w:sz w:val="21"/>
          <w:highlight w:val="none"/>
          <w:lang w:eastAsia="zh-CN"/>
        </w:rPr>
        <w:t xml:space="preserve">自合同签订生效之日起算，于次月，经采购方考核合格后</w:t>
      </w:r>
      <w:r>
        <w:rPr>
          <w:rFonts w:hint="eastAsia" w:ascii="Calibri" w:hAnsi="Calibri" w:eastAsia="Calibri" w:cs="Calibri"/>
          <w:color w:val="000000" w:themeColor="text1"/>
          <w:sz w:val="21"/>
          <w:highlight w:val="none"/>
          <w:lang w:val="en-US" w:eastAsia="zh-CN"/>
        </w:rPr>
        <w:t xml:space="preserve">按季度</w:t>
      </w:r>
      <w:r>
        <w:rPr>
          <w:rFonts w:hint="eastAsia" w:ascii="Calibri" w:hAnsi="Calibri" w:eastAsia="Calibri" w:cs="Calibri"/>
          <w:color w:val="000000" w:themeColor="text1"/>
          <w:sz w:val="21"/>
          <w:highlight w:val="none"/>
          <w:lang w:eastAsia="zh-CN"/>
        </w:rPr>
        <w:t xml:space="preserve">支付。</w:t>
      </w:r>
      <w:r>
        <w:rPr>
          <w:rFonts w:ascii="宋体" w:hAnsi="宋体" w:eastAsia="宋体" w:cs="宋体"/>
          <w:color w:val="000000" w:themeColor="text1"/>
          <w:sz w:val="21"/>
          <w:szCs w:val="21"/>
          <w:highlight w:val="none"/>
        </w:rPr>
      </w:r>
      <w:r>
        <w:rPr>
          <w:color w:val="000000" w:themeColor="text1"/>
          <w:highlight w:val="none"/>
        </w:rPr>
      </w:r>
    </w:p>
    <w:p>
      <w:pPr>
        <w:pStyle w:val="814"/>
        <w:ind w:left="10" w:right="86"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7.</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根据《关于推动解决政府采购异常低价问题的通知》（财库〔</w:t>
      </w:r>
      <w:r>
        <w:rPr>
          <w:rFonts w:ascii="宋体" w:hAnsi="宋体" w:eastAsia="宋体" w:cs="宋体"/>
          <w:color w:val="000000" w:themeColor="text1"/>
          <w:spacing w:val="19"/>
          <w:sz w:val="21"/>
          <w:szCs w:val="21"/>
          <w:highlight w:val="none"/>
        </w:rPr>
        <w:t xml:space="preserve">2026〕2号）要求，采购人应当落实</w:t>
      </w:r>
      <w:r>
        <w:rPr>
          <w:rFonts w:ascii="宋体" w:hAnsi="宋体" w:eastAsia="宋体" w:cs="宋体"/>
          <w:color w:val="000000" w:themeColor="text1"/>
          <w:spacing w:val="20"/>
          <w:sz w:val="21"/>
          <w:szCs w:val="21"/>
          <w:highlight w:val="none"/>
        </w:rPr>
        <w:t xml:space="preserve">履约验收责任，依法组织履约验收工作，验收内容要包括每一项技术和商务要求的履约情况。对报价触</w:t>
      </w:r>
      <w:r>
        <w:rPr>
          <w:rFonts w:ascii="宋体" w:hAnsi="宋体" w:eastAsia="宋体" w:cs="宋体"/>
          <w:color w:val="000000" w:themeColor="text1"/>
          <w:sz w:val="21"/>
          <w:szCs w:val="21"/>
          <w:highlight w:val="none"/>
        </w:rPr>
      </w:r>
      <w:r>
        <w:rPr>
          <w:color w:val="000000" w:themeColor="text1"/>
          <w:highlight w:val="none"/>
        </w:rPr>
      </w:r>
    </w:p>
    <w:p>
      <w:pPr>
        <w:pStyle w:val="814"/>
        <w:ind w:left="18" w:right="42" w:firstLine="1"/>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color w:val="000000" w:themeColor="text1"/>
          <w:highlight w:val="none"/>
        </w:rPr>
      </w:r>
      <w:bookmarkStart w:id="8" w:name="bookmark10"/>
      <w:r>
        <w:rPr>
          <w:color w:val="000000" w:themeColor="text1"/>
          <w:highlight w:val="none"/>
        </w:rPr>
      </w:r>
      <w:bookmarkEnd w:id="8"/>
      <w:r>
        <w:rPr>
          <w:rFonts w:ascii="宋体" w:hAnsi="宋体" w:eastAsia="宋体" w:cs="宋体"/>
          <w:color w:val="000000" w:themeColor="text1"/>
          <w:spacing w:val="20"/>
          <w:sz w:val="21"/>
          <w:szCs w:val="21"/>
          <w:highlight w:val="none"/>
        </w:rPr>
        <w:t xml:space="preserve">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none"/>
        </w:rPr>
        <w:t xml:space="preserve">同或者未按合同约定履行合同导致验收不合格的，采购人应当依法追究其违约责任。</w:t>
      </w:r>
      <w:r>
        <w:rPr>
          <w:rFonts w:ascii="宋体" w:hAnsi="宋体" w:eastAsia="宋体" w:cs="宋体"/>
          <w:color w:val="000000" w:themeColor="text1"/>
          <w:sz w:val="21"/>
          <w:szCs w:val="21"/>
          <w:highlight w:val="none"/>
        </w:rPr>
      </w:r>
      <w:r>
        <w:rPr>
          <w:color w:val="000000" w:themeColor="text1"/>
          <w:highlight w:val="none"/>
        </w:rPr>
      </w:r>
    </w:p>
    <w:p>
      <w:pPr>
        <w:pStyle w:val="814"/>
        <w:ind w:left="17"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themeColor="text1"/>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none"/>
        </w:rPr>
        <w:t xml:space="preserve">法》第七十七条第一款的规定追究法律责任。</w:t>
      </w:r>
      <w:r>
        <w:rPr>
          <w:rFonts w:ascii="宋体" w:hAnsi="宋体" w:eastAsia="宋体" w:cs="宋体"/>
          <w:color w:val="000000" w:themeColor="text1"/>
          <w:sz w:val="21"/>
          <w:szCs w:val="21"/>
          <w:highlight w:val="none"/>
        </w:rPr>
      </w:r>
      <w:r>
        <w:rPr>
          <w:color w:val="000000" w:themeColor="text1"/>
          <w:highlight w:val="none"/>
        </w:rPr>
      </w:r>
    </w:p>
    <w:p>
      <w:pPr>
        <w:pStyle w:val="814"/>
        <w:ind w:left="17" w:right="12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依据《政府采购促进中小企业发展管理办法》规定享受扶</w:t>
      </w:r>
      <w:r>
        <w:rPr>
          <w:rFonts w:ascii="宋体" w:hAnsi="宋体" w:eastAsia="宋体" w:cs="宋体"/>
          <w:color w:val="000000" w:themeColor="text1"/>
          <w:spacing w:val="19"/>
          <w:sz w:val="21"/>
          <w:szCs w:val="21"/>
          <w:highlight w:val="none"/>
        </w:rPr>
        <w:t xml:space="preserve">持政策获得政府采购合同的，小微企业不得将合同分包给大中型企业，中型企业不得将合同分包给大型企业。</w:t>
      </w:r>
      <w:r>
        <w:rPr>
          <w:rFonts w:ascii="宋体" w:hAnsi="宋体" w:eastAsia="宋体" w:cs="宋体"/>
          <w:color w:val="000000" w:themeColor="text1"/>
          <w:sz w:val="21"/>
          <w:szCs w:val="21"/>
          <w:highlight w:val="none"/>
        </w:rPr>
      </w:r>
      <w:r>
        <w:rPr>
          <w:color w:val="000000" w:themeColor="text1"/>
          <w:highlight w:val="none"/>
        </w:rPr>
      </w:r>
    </w:p>
    <w:p>
      <w:pPr>
        <w:pStyle w:val="814"/>
        <w:ind w:left="17" w:firstLine="1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none"/>
        </w:rPr>
        <w:t xml:space="preserve">招标文件规定时间解密后，在评标过程中保持在线，等待评标委员会的询标和评标结果，中途不得离开</w:t>
      </w:r>
      <w:r>
        <w:rPr>
          <w:rFonts w:ascii="宋体" w:hAnsi="宋体" w:eastAsia="宋体" w:cs="宋体"/>
          <w:color w:val="000000" w:themeColor="text1"/>
          <w:sz w:val="21"/>
          <w:szCs w:val="21"/>
          <w:highlight w:val="none"/>
        </w:rPr>
      </w:r>
      <w:r>
        <w:rPr>
          <w:color w:val="000000" w:themeColor="text1"/>
          <w:highlight w:val="none"/>
        </w:rPr>
      </w:r>
    </w:p>
    <w:p>
      <w:pPr>
        <w:pStyle w:val="814"/>
        <w:ind w:left="3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。如未按要求应答，由此所产生的损失及风险由投标人自行承担。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18"/>
        <w:ind w:left="9"/>
        <w:keepLines w:val="0"/>
        <w:keepNext w:val="0"/>
        <w:pageBreakBefore w:val="0"/>
        <w:spacing w:before="110" w:line="209" w:lineRule="auto"/>
        <w:widowControl/>
        <w:rPr>
          <w:color w:val="000000" w:themeColor="text1"/>
          <w:sz w:val="21"/>
          <w:szCs w:val="21"/>
          <w:highlight w:val="none"/>
        </w:rPr>
      </w:pPr>
      <w:r>
        <w:rPr>
          <w:b/>
          <w:bCs/>
          <w:color w:val="000000" w:themeColor="text1"/>
          <w:spacing w:val="20"/>
          <w:sz w:val="21"/>
          <w:szCs w:val="21"/>
          <w:highlight w:val="none"/>
        </w:rPr>
        <w:t xml:space="preserve">第三部分   政府采购政策（包括但不限于下列具体政策要求）</w:t>
      </w:r>
      <w:r>
        <w:rPr>
          <w:color w:val="000000" w:themeColor="text1"/>
          <w:sz w:val="21"/>
          <w:szCs w:val="21"/>
          <w:highlight w:val="none"/>
        </w:rPr>
      </w:r>
      <w:r>
        <w:rPr>
          <w:color w:val="000000" w:themeColor="text1"/>
          <w:highlight w:val="none"/>
        </w:rPr>
      </w:r>
    </w:p>
    <w:p>
      <w:pPr>
        <w:pStyle w:val="814"/>
        <w:ind w:left="13" w:right="42" w:firstLine="18"/>
        <w:keepLines w:val="0"/>
        <w:keepNext w:val="0"/>
        <w:pageBreakBefore w:val="0"/>
        <w:spacing w:before="8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none"/>
        </w:rPr>
        <w:t xml:space="preserve">准(</w:t>
      </w:r>
      <w:r>
        <w:rPr>
          <w:rFonts w:ascii="宋体" w:hAnsi="宋体" w:eastAsia="宋体" w:cs="宋体"/>
          <w:color w:val="000000" w:themeColor="text1"/>
          <w:spacing w:val="21"/>
          <w:sz w:val="21"/>
          <w:szCs w:val="21"/>
          <w:highlight w:val="none"/>
        </w:rPr>
        <w:t xml:space="preserve">试行）〉、〈快递包装政府采购需求标准（试</w:t>
      </w:r>
      <w:r>
        <w:rPr>
          <w:rFonts w:ascii="宋体" w:hAnsi="宋体" w:eastAsia="宋体" w:cs="宋体"/>
          <w:color w:val="000000" w:themeColor="text1"/>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none"/>
        </w:rPr>
        <w:t xml:space="preserve">行，必要时应按照要求在履约验收环节出具检测报告。</w:t>
      </w:r>
      <w:r>
        <w:rPr>
          <w:rFonts w:ascii="宋体" w:hAnsi="宋体" w:eastAsia="宋体" w:cs="宋体"/>
          <w:color w:val="000000" w:themeColor="text1"/>
          <w:sz w:val="21"/>
          <w:szCs w:val="21"/>
          <w:highlight w:val="none"/>
        </w:rPr>
      </w:r>
      <w:r>
        <w:rPr>
          <w:color w:val="000000" w:themeColor="text1"/>
          <w:highlight w:val="none"/>
        </w:rPr>
      </w:r>
    </w:p>
    <w:p>
      <w:pPr>
        <w:pStyle w:val="814"/>
        <w:ind w:left="32" w:right="42" w:hanging="1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依据财政部、发展改革委发布的《节能产品政府采购</w:t>
      </w:r>
      <w:r>
        <w:rPr>
          <w:rFonts w:ascii="宋体" w:hAnsi="宋体" w:eastAsia="宋体" w:cs="宋体"/>
          <w:color w:val="000000" w:themeColor="text1"/>
          <w:spacing w:val="19"/>
          <w:sz w:val="21"/>
          <w:szCs w:val="21"/>
          <w:highlight w:val="none"/>
        </w:rPr>
        <w:t xml:space="preserve">品目清单》，本项目中有政府强制采购节能产</w:t>
      </w:r>
      <w:r>
        <w:rPr>
          <w:rFonts w:ascii="宋体" w:hAnsi="宋体" w:eastAsia="宋体" w:cs="宋体"/>
          <w:color w:val="000000" w:themeColor="text1"/>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none"/>
        </w:rPr>
        <w:t xml:space="preserve">节能产</w:t>
      </w:r>
      <w:r>
        <w:rPr>
          <w:rFonts w:ascii="宋体" w:hAnsi="宋体" w:eastAsia="宋体" w:cs="宋体"/>
          <w:color w:val="000000" w:themeColor="text1"/>
          <w:spacing w:val="15"/>
          <w:sz w:val="21"/>
          <w:szCs w:val="21"/>
          <w:highlight w:val="none"/>
        </w:rPr>
        <w:t xml:space="preserve">品认证证书的产品进行报价。</w:t>
      </w:r>
      <w:r>
        <w:rPr>
          <w:rFonts w:ascii="宋体" w:hAnsi="宋体" w:eastAsia="宋体" w:cs="宋体"/>
          <w:color w:val="000000" w:themeColor="text1"/>
          <w:sz w:val="21"/>
          <w:szCs w:val="21"/>
          <w:highlight w:val="none"/>
        </w:rPr>
      </w:r>
      <w:r>
        <w:rPr>
          <w:color w:val="000000" w:themeColor="text1"/>
          <w:highlight w:val="none"/>
        </w:rPr>
      </w:r>
    </w:p>
    <w:p>
      <w:pPr>
        <w:pStyle w:val="814"/>
        <w:ind w:left="17" w:right="42" w:hanging="2"/>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themeColor="text1"/>
          <w:spacing w:val="17"/>
          <w:sz w:val="21"/>
          <w:szCs w:val="21"/>
          <w:highlight w:val="none"/>
        </w:rPr>
        <w:t xml:space="preserve">单和认证证书实施政府优先采购和强制采购。</w:t>
      </w:r>
      <w:r>
        <w:rPr>
          <w:rFonts w:ascii="宋体" w:hAnsi="宋体" w:eastAsia="宋体" w:cs="宋体"/>
          <w:color w:val="000000" w:themeColor="text1"/>
          <w:sz w:val="21"/>
          <w:szCs w:val="21"/>
          <w:highlight w:val="none"/>
        </w:rPr>
      </w:r>
      <w:r>
        <w:rPr>
          <w:color w:val="000000" w:themeColor="text1"/>
          <w:highlight w:val="none"/>
        </w:rPr>
      </w:r>
    </w:p>
    <w:p>
      <w:pPr>
        <w:pStyle w:val="814"/>
        <w:ind w:left="16" w:right="4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none"/>
        </w:rPr>
        <w:t xml:space="preserve">环境标志产品认证机构名录》。</w:t>
      </w:r>
      <w:r>
        <w:rPr>
          <w:rFonts w:ascii="宋体" w:hAnsi="宋体" w:eastAsia="宋体" w:cs="宋体"/>
          <w:color w:val="000000" w:themeColor="text1"/>
          <w:sz w:val="21"/>
          <w:szCs w:val="21"/>
          <w:highlight w:val="none"/>
        </w:rPr>
      </w:r>
      <w:r>
        <w:rPr>
          <w:color w:val="000000" w:themeColor="text1"/>
          <w:highlight w:val="none"/>
        </w:rPr>
      </w:r>
    </w:p>
    <w:p>
      <w:pPr>
        <w:pStyle w:val="814"/>
        <w:ind w:left="14" w:right="42" w:firstLine="5"/>
        <w:keepLines w:val="0"/>
        <w:keepNext w:val="0"/>
        <w:pageBreakBefore w:val="0"/>
        <w:spacing w:before="6"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本项目中如有涉及采购数据中心相关设备、运维服务</w:t>
      </w:r>
      <w:r>
        <w:rPr>
          <w:rFonts w:ascii="宋体" w:hAnsi="宋体" w:eastAsia="宋体" w:cs="宋体"/>
          <w:color w:val="000000" w:themeColor="text1"/>
          <w:spacing w:val="19"/>
          <w:sz w:val="21"/>
          <w:szCs w:val="21"/>
          <w:highlight w:val="none"/>
        </w:rPr>
        <w:t xml:space="preserve">的，应当按《关于印发〈绿色数据中心政府采</w:t>
      </w:r>
      <w:r>
        <w:rPr>
          <w:rFonts w:ascii="宋体" w:hAnsi="宋体" w:eastAsia="宋体" w:cs="宋体"/>
          <w:color w:val="000000" w:themeColor="text1"/>
          <w:spacing w:val="20"/>
          <w:sz w:val="21"/>
          <w:szCs w:val="21"/>
          <w:highlight w:val="non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themeColor="text1"/>
          <w:spacing w:val="9"/>
          <w:sz w:val="21"/>
          <w:szCs w:val="21"/>
          <w:highlight w:val="none"/>
        </w:rPr>
        <w:t xml:space="preserve">备或服务。</w:t>
      </w:r>
      <w:r>
        <w:rPr>
          <w:rFonts w:ascii="宋体" w:hAnsi="宋体" w:eastAsia="宋体" w:cs="宋体"/>
          <w:color w:val="000000" w:themeColor="text1"/>
          <w:sz w:val="21"/>
          <w:szCs w:val="21"/>
          <w:highlight w:val="none"/>
        </w:rPr>
      </w:r>
      <w:r>
        <w:rPr>
          <w:color w:val="000000" w:themeColor="text1"/>
          <w:highlight w:val="none"/>
        </w:rPr>
      </w:r>
    </w:p>
    <w:p>
      <w:pPr>
        <w:pStyle w:val="814"/>
        <w:ind w:left="19" w:right="126" w:hanging="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有关中小企业政策，如落实政府采购政策需满足的资格要求以及</w:t>
      </w:r>
      <w:r>
        <w:rPr>
          <w:rFonts w:ascii="宋体" w:hAnsi="宋体" w:eastAsia="宋体" w:cs="宋体"/>
          <w:color w:val="000000" w:themeColor="text1"/>
          <w:spacing w:val="19"/>
          <w:sz w:val="21"/>
          <w:szCs w:val="21"/>
          <w:highlight w:val="none"/>
        </w:rPr>
        <w:t xml:space="preserve">落实政府采购政策的价格调整的相</w:t>
      </w:r>
      <w:r>
        <w:rPr>
          <w:rFonts w:ascii="宋体" w:hAnsi="宋体" w:eastAsia="宋体" w:cs="宋体"/>
          <w:color w:val="000000" w:themeColor="text1"/>
          <w:spacing w:val="16"/>
          <w:sz w:val="21"/>
          <w:szCs w:val="21"/>
          <w:highlight w:val="none"/>
        </w:rPr>
        <w:t xml:space="preserve">关内容可详见本文件其他章节。</w:t>
      </w:r>
      <w:r>
        <w:rPr>
          <w:rFonts w:ascii="宋体" w:hAnsi="宋体" w:eastAsia="宋体" w:cs="宋体"/>
          <w:color w:val="000000" w:themeColor="text1"/>
          <w:sz w:val="21"/>
          <w:szCs w:val="21"/>
          <w:highlight w:val="none"/>
        </w:rPr>
      </w:r>
      <w:r>
        <w:rPr>
          <w:color w:val="000000" w:themeColor="text1"/>
          <w:highlight w:val="none"/>
        </w:rPr>
      </w:r>
    </w:p>
    <w:p>
      <w:pPr>
        <w:pStyle w:val="814"/>
        <w:ind w:right="126" w:firstLine="2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none"/>
        </w:rPr>
        <w:t xml:space="preserve">“政采贷”专栏。</w:t>
      </w:r>
      <w:r>
        <w:rPr>
          <w:rFonts w:ascii="宋体" w:hAnsi="宋体" w:eastAsia="宋体" w:cs="宋体"/>
          <w:color w:val="000000" w:themeColor="text1"/>
          <w:sz w:val="21"/>
          <w:szCs w:val="21"/>
          <w:highlight w:val="none"/>
        </w:rPr>
      </w:r>
      <w:r>
        <w:rPr>
          <w:color w:val="000000" w:themeColor="text1"/>
          <w:highlight w:val="none"/>
        </w:rPr>
      </w:r>
    </w:p>
    <w:p>
      <w:pPr>
        <w:pStyle w:val="814"/>
        <w:ind w:left="16" w:right="42"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履约担保，是指由专业担保机构为中标、成交供应商支</w:t>
      </w:r>
      <w:r>
        <w:rPr>
          <w:rFonts w:ascii="宋体" w:hAnsi="宋体" w:eastAsia="宋体" w:cs="宋体"/>
          <w:color w:val="000000" w:themeColor="text1"/>
          <w:spacing w:val="19"/>
          <w:sz w:val="21"/>
          <w:szCs w:val="21"/>
          <w:highlight w:val="none"/>
        </w:rPr>
        <w:t xml:space="preserve">付履约保证金的义务向采购人提供的保函担</w:t>
      </w:r>
      <w:r>
        <w:rPr>
          <w:rFonts w:ascii="宋体" w:hAnsi="宋体" w:eastAsia="宋体" w:cs="宋体"/>
          <w:color w:val="000000" w:themeColor="text1"/>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none"/>
        </w:rPr>
        <w:t xml:space="preserve">金的，由专业担保机构按照担保函约定履行担保责任。</w:t>
      </w:r>
      <w:r>
        <w:rPr>
          <w:rFonts w:ascii="宋体" w:hAnsi="宋体" w:eastAsia="宋体" w:cs="宋体"/>
          <w:color w:val="000000" w:themeColor="text1"/>
          <w:sz w:val="21"/>
          <w:szCs w:val="21"/>
          <w:highlight w:val="none"/>
        </w:rPr>
      </w:r>
      <w:r>
        <w:rPr>
          <w:color w:val="000000" w:themeColor="text1"/>
          <w:highlight w:val="none"/>
        </w:rPr>
      </w:r>
    </w:p>
    <w:p>
      <w:pPr>
        <w:pStyle w:val="814"/>
        <w:jc w:val="right"/>
        <w:keepLines w:val="0"/>
        <w:keepNext w:val="0"/>
        <w:pageBreakBefore w:val="0"/>
        <w:spacing w:before="1" w:line="21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中标、成交供应商可以采用电子履约保函形式缴</w:t>
      </w:r>
      <w:r>
        <w:rPr>
          <w:rFonts w:ascii="宋体" w:hAnsi="宋体" w:eastAsia="宋体" w:cs="宋体"/>
          <w:color w:val="000000" w:themeColor="text1"/>
          <w:spacing w:val="20"/>
          <w:sz w:val="21"/>
          <w:szCs w:val="21"/>
          <w:highlight w:val="none"/>
        </w:rPr>
        <w:t xml:space="preserve">纳履约保证金，具体操作可登录江苏政府采购网（</w:t>
      </w:r>
      <w:r>
        <w:rPr>
          <w:rFonts w:ascii="宋体" w:hAnsi="宋体" w:eastAsia="宋体" w:cs="宋体"/>
          <w:color w:val="000000" w:themeColor="text1"/>
          <w:spacing w:val="-48"/>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r>
      <w:r>
        <w:rPr>
          <w:color w:val="000000" w:themeColor="text1"/>
          <w:highlight w:val="none"/>
        </w:rPr>
      </w:r>
    </w:p>
    <w:p>
      <w:pPr>
        <w:pStyle w:val="814"/>
        <w:ind w:left="32"/>
        <w:keepLines w:val="0"/>
        <w:keepNext w:val="0"/>
        <w:pageBreakBefore w:val="0"/>
        <w:spacing w:before="41" w:line="21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rPr>
          <w:rFonts w:ascii="宋体" w:hAnsi="宋体" w:eastAsia="宋体" w:cs="宋体"/>
          <w:color w:val="000000" w:themeColor="text1"/>
          <w:sz w:val="21"/>
          <w:szCs w:val="21"/>
          <w:highlight w:val="none"/>
        </w:rPr>
      </w:r>
      <w:r>
        <w:rPr>
          <w:color w:val="000000" w:themeColor="text1"/>
          <w:highlight w:val="none"/>
        </w:rPr>
      </w:r>
    </w:p>
    <w:p>
      <w:pPr>
        <w:pStyle w:val="814"/>
        <w:ind w:left="1" w:right="42" w:firstLine="5"/>
        <w:keepLines w:val="0"/>
        <w:keepNext w:val="0"/>
        <w:pageBreakBefore w:val="0"/>
        <w:spacing w:before="13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7.</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本项目中如有涉及数据库、操作系统、通用服务器、工作站、</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6"/>
          <w:sz w:val="21"/>
          <w:szCs w:val="21"/>
          <w:highlight w:val="none"/>
        </w:rPr>
        <w:t xml:space="preserve">一体式计算机、便</w:t>
      </w:r>
      <w:r>
        <w:rPr>
          <w:rFonts w:ascii="宋体" w:hAnsi="宋体" w:eastAsia="宋体" w:cs="宋体"/>
          <w:color w:val="000000" w:themeColor="text1"/>
          <w:spacing w:val="15"/>
          <w:sz w:val="21"/>
          <w:szCs w:val="21"/>
          <w:highlight w:val="none"/>
        </w:rPr>
        <w:t xml:space="preserve">携式计算机、台式</w:t>
      </w:r>
      <w:r>
        <w:rPr>
          <w:rFonts w:ascii="宋体" w:hAnsi="宋体" w:eastAsia="宋体" w:cs="宋体"/>
          <w:color w:val="000000" w:themeColor="text1"/>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none"/>
        </w:rPr>
        <w:t xml:space="preserve">作站、</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1"/>
          <w:sz w:val="21"/>
          <w:szCs w:val="21"/>
          <w:highlight w:val="none"/>
        </w:rPr>
        <w:t xml:space="preserve">2023〕29号、30号、31号、32号、3</w:t>
      </w:r>
      <w:r>
        <w:rPr>
          <w:rFonts w:ascii="宋体" w:hAnsi="宋体" w:eastAsia="宋体" w:cs="宋体"/>
          <w:color w:val="000000" w:themeColor="text1"/>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themeColor="text1"/>
          <w:spacing w:val="19"/>
          <w:sz w:val="21"/>
          <w:szCs w:val="21"/>
          <w:highlight w:val="none"/>
        </w:rPr>
        <w:t xml:space="preserve">取得检测、认证资质的机构进行检测、认证。</w:t>
      </w:r>
      <w:r>
        <w:rPr>
          <w:rFonts w:ascii="宋体" w:hAnsi="宋体" w:eastAsia="宋体" w:cs="宋体"/>
          <w:color w:val="000000" w:themeColor="text1"/>
          <w:sz w:val="21"/>
          <w:szCs w:val="21"/>
          <w:highlight w:val="none"/>
        </w:rPr>
      </w:r>
      <w:r>
        <w:rPr>
          <w:color w:val="000000" w:themeColor="text1"/>
          <w:highlight w:val="none"/>
        </w:rPr>
      </w:r>
    </w:p>
    <w:p>
      <w:pPr>
        <w:pStyle w:val="814"/>
        <w:ind w:left="2" w:right="2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根据苏财办购〔2024〕1号相关要求，采购人应当严格按照政府采</w:t>
      </w:r>
      <w:r>
        <w:rPr>
          <w:rFonts w:ascii="宋体" w:hAnsi="宋体" w:eastAsia="宋体" w:cs="宋体"/>
          <w:color w:val="000000" w:themeColor="text1"/>
          <w:spacing w:val="19"/>
          <w:sz w:val="21"/>
          <w:szCs w:val="21"/>
          <w:highlight w:val="none"/>
        </w:rPr>
        <w:t xml:space="preserve">购法有关规定，在中标、成交通</w:t>
      </w:r>
      <w:r>
        <w:rPr>
          <w:rFonts w:ascii="宋体" w:hAnsi="宋体" w:eastAsia="宋体" w:cs="宋体"/>
          <w:color w:val="000000" w:themeColor="text1"/>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none"/>
        </w:rPr>
        <w:t xml:space="preserve">可抗力原因迟延签订合同的，应当自不可抗力事由消除之日起7日内完成合同签订事宜。</w:t>
      </w:r>
      <w:r>
        <w:rPr>
          <w:rFonts w:ascii="宋体" w:hAnsi="宋体" w:eastAsia="宋体" w:cs="宋体"/>
          <w:color w:val="000000" w:themeColor="text1"/>
          <w:sz w:val="21"/>
          <w:szCs w:val="21"/>
          <w:highlight w:val="none"/>
        </w:rPr>
      </w:r>
      <w:r>
        <w:rPr>
          <w:color w:val="000000" w:themeColor="text1"/>
          <w:highlight w:val="none"/>
        </w:rPr>
      </w:r>
    </w:p>
    <w:p>
      <w:pPr>
        <w:pStyle w:val="814"/>
        <w:ind w:right="42" w:firstLine="1"/>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rPr>
          <w:rFonts w:ascii="宋体" w:hAnsi="宋体" w:eastAsia="宋体" w:cs="宋体"/>
          <w:color w:val="000000" w:themeColor="text1"/>
          <w:sz w:val="21"/>
          <w:szCs w:val="21"/>
          <w:highlight w:val="none"/>
        </w:rPr>
      </w:r>
      <w:r>
        <w:rPr>
          <w:color w:val="000000" w:themeColor="text1"/>
          <w:highlight w:val="none"/>
        </w:rPr>
      </w:r>
    </w:p>
    <w:p>
      <w:pPr>
        <w:pStyle w:val="814"/>
        <w:ind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依据《江苏省财政厅关于加强政府绿色采购有关事项的通</w:t>
      </w:r>
      <w:r>
        <w:rPr>
          <w:rFonts w:ascii="宋体" w:hAnsi="宋体" w:eastAsia="宋体" w:cs="宋体"/>
          <w:color w:val="000000" w:themeColor="text1"/>
          <w:spacing w:val="19"/>
          <w:sz w:val="21"/>
          <w:szCs w:val="21"/>
          <w:highlight w:val="none"/>
        </w:rPr>
        <w:t xml:space="preserve">知》（苏财购〔2023〕65号</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pacing w:val="19"/>
          <w:sz w:val="21"/>
          <w:szCs w:val="21"/>
          <w:highlight w:val="none"/>
        </w:rPr>
        <w:t xml:space="preserve">本项目中</w:t>
      </w:r>
      <w:r>
        <w:rPr>
          <w:rFonts w:ascii="宋体" w:hAnsi="宋体" w:eastAsia="宋体" w:cs="宋体"/>
          <w:color w:val="000000" w:themeColor="text1"/>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none"/>
        </w:rPr>
        <w:t xml:space="preserve">商应当按规定执行国家和我省</w:t>
      </w:r>
      <w:r>
        <w:rPr>
          <w:rFonts w:ascii="宋体" w:hAnsi="宋体" w:eastAsia="宋体" w:cs="宋体"/>
          <w:color w:val="000000" w:themeColor="text1"/>
          <w:sz w:val="21"/>
          <w:szCs w:val="21"/>
          <w:highlight w:val="none"/>
        </w:rPr>
        <w:t xml:space="preserve">VOC</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1"/>
          <w:sz w:val="21"/>
          <w:szCs w:val="21"/>
          <w:highlight w:val="none"/>
        </w:rPr>
        <w:t xml:space="preserve">含量限制标准；如非强制性标准的，应当优先提供符合推荐性标准的</w:t>
      </w:r>
      <w:r>
        <w:rPr>
          <w:rFonts w:ascii="宋体" w:hAnsi="宋体" w:eastAsia="宋体" w:cs="宋体"/>
          <w:color w:val="000000" w:themeColor="text1"/>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none"/>
        </w:rPr>
        <w:t xml:space="preserve">购项目中优先使用低挥发性原辅材料。</w:t>
      </w:r>
      <w:r>
        <w:rPr>
          <w:rFonts w:ascii="宋体" w:hAnsi="宋体" w:eastAsia="宋体" w:cs="宋体"/>
          <w:color w:val="000000" w:themeColor="text1"/>
          <w:sz w:val="21"/>
          <w:szCs w:val="21"/>
          <w:highlight w:val="none"/>
        </w:rPr>
      </w:r>
      <w:r>
        <w:rPr>
          <w:color w:val="000000" w:themeColor="text1"/>
          <w:highlight w:val="none"/>
        </w:rPr>
      </w:r>
    </w:p>
    <w:p>
      <w:pPr>
        <w:pStyle w:val="814"/>
        <w:ind w:right="42"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根据《保障中小企业款项支付条例》（中华人民共和国国务院令第802号</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19"/>
          <w:sz w:val="21"/>
          <w:szCs w:val="21"/>
          <w:highlight w:val="none"/>
        </w:rPr>
        <w:t xml:space="preserve">机关、事业单位和大</w:t>
      </w:r>
      <w:r>
        <w:rPr>
          <w:rFonts w:ascii="宋体" w:hAnsi="宋体" w:eastAsia="宋体" w:cs="宋体"/>
          <w:color w:val="000000" w:themeColor="text1"/>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none"/>
        </w:rPr>
        <w:t xml:space="preserve">业的货物、工程、服务款项。</w:t>
      </w:r>
      <w:r>
        <w:rPr>
          <w:rFonts w:ascii="宋体" w:hAnsi="宋体" w:eastAsia="宋体" w:cs="宋体"/>
          <w:color w:val="000000" w:themeColor="text1"/>
          <w:sz w:val="21"/>
          <w:szCs w:val="21"/>
          <w:highlight w:val="none"/>
        </w:rPr>
      </w:r>
      <w:r>
        <w:rPr>
          <w:color w:val="000000" w:themeColor="text1"/>
          <w:highlight w:val="none"/>
        </w:rPr>
      </w:r>
    </w:p>
    <w:p>
      <w:pPr>
        <w:pStyle w:val="814"/>
        <w:ind w:left="1" w:right="21" w:hanging="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机关、事业单位从中小企业采购货物、工程、服务，应当自货物、工程、服务交付之日起30日内支付款</w:t>
      </w:r>
      <w:r>
        <w:rPr>
          <w:rFonts w:ascii="宋体" w:hAnsi="宋体" w:eastAsia="宋体" w:cs="宋体"/>
          <w:color w:val="000000" w:themeColor="text1"/>
          <w:spacing w:val="19"/>
          <w:sz w:val="21"/>
          <w:szCs w:val="21"/>
          <w:highlight w:val="none"/>
        </w:rPr>
        <w:t xml:space="preserve">项；合同另有约定的，从其约定，但付款期限最长不得超过60日。</w:t>
      </w:r>
      <w:r>
        <w:rPr>
          <w:rFonts w:ascii="宋体" w:hAnsi="宋体" w:eastAsia="宋体" w:cs="宋体"/>
          <w:color w:val="000000" w:themeColor="text1"/>
          <w:sz w:val="21"/>
          <w:szCs w:val="21"/>
          <w:highlight w:val="none"/>
        </w:rPr>
      </w:r>
      <w:r>
        <w:rPr>
          <w:color w:val="000000" w:themeColor="text1"/>
          <w:highlight w:val="none"/>
        </w:rPr>
      </w:r>
    </w:p>
    <w:p>
      <w:pPr>
        <w:pStyle w:val="814"/>
        <w:ind w:left="1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rPr>
          <w:rFonts w:ascii="宋体" w:hAnsi="宋体" w:eastAsia="宋体" w:cs="宋体"/>
          <w:color w:val="000000" w:themeColor="text1"/>
          <w:sz w:val="21"/>
          <w:szCs w:val="21"/>
          <w:highlight w:val="none"/>
        </w:rPr>
      </w:r>
      <w:r>
        <w:rPr>
          <w:color w:val="000000" w:themeColor="text1"/>
          <w:highlight w:val="none"/>
        </w:rPr>
      </w:r>
    </w:p>
    <w:p>
      <w:pPr>
        <w:pStyle w:val="814"/>
        <w:ind w:right="4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机关、事业单位和大型企业采购货物、工程、服务支付中小企业款项，应当遵守《保障中小企业款项支</w:t>
      </w:r>
      <w:r>
        <w:rPr>
          <w:rFonts w:ascii="宋体" w:hAnsi="宋体" w:eastAsia="宋体" w:cs="宋体"/>
          <w:color w:val="000000" w:themeColor="text1"/>
          <w:spacing w:val="18"/>
          <w:sz w:val="21"/>
          <w:szCs w:val="21"/>
          <w:highlight w:val="none"/>
        </w:rPr>
        <w:t xml:space="preserve">付条例》（中华人民共和国国务院令第802号）。</w:t>
      </w:r>
      <w:r>
        <w:rPr>
          <w:rFonts w:ascii="宋体" w:hAnsi="宋体" w:eastAsia="宋体" w:cs="宋体"/>
          <w:color w:val="000000" w:themeColor="text1"/>
          <w:sz w:val="21"/>
          <w:szCs w:val="21"/>
          <w:highlight w:val="none"/>
        </w:rPr>
      </w:r>
      <w:r>
        <w:rPr>
          <w:color w:val="000000" w:themeColor="text1"/>
          <w:highlight w:val="none"/>
        </w:rPr>
      </w:r>
    </w:p>
    <w:p>
      <w:pPr>
        <w:pStyle w:val="814"/>
        <w:ind w:left="1" w:right="42" w:firstLine="15"/>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themeColor="text1"/>
          <w:sz w:val="21"/>
          <w:szCs w:val="21"/>
          <w:highlight w:val="none"/>
        </w:rPr>
      </w:r>
      <w:r>
        <w:rPr>
          <w:color w:val="000000" w:themeColor="text1"/>
          <w:highlight w:val="none"/>
        </w:rPr>
      </w:r>
    </w:p>
    <w:p>
      <w:pPr>
        <w:pStyle w:val="814"/>
        <w:ind w:left="22"/>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right="51" w:firstLine="17"/>
        <w:jc w:val="both"/>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根据《国务院办公厅关于在政府采购中实</w:t>
      </w:r>
      <w:r>
        <w:rPr>
          <w:rFonts w:ascii="宋体" w:hAnsi="宋体" w:eastAsia="宋体" w:cs="宋体"/>
          <w:color w:val="000000" w:themeColor="text1"/>
          <w:spacing w:val="19"/>
          <w:sz w:val="21"/>
          <w:szCs w:val="21"/>
          <w:highlight w:val="none"/>
        </w:rPr>
        <w:t xml:space="preserve">施本国产品标准及相关政策的通知》（国办发〔2025〕3</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none"/>
        </w:rPr>
        <w:t xml:space="preserve">购包将不涉及本国产品的支持政策。</w:t>
      </w:r>
      <w:r>
        <w:rPr>
          <w:rFonts w:ascii="宋体" w:hAnsi="宋体" w:eastAsia="宋体" w:cs="宋体"/>
          <w:color w:val="000000" w:themeColor="text1"/>
          <w:sz w:val="21"/>
          <w:szCs w:val="21"/>
          <w:highlight w:val="none"/>
        </w:rPr>
      </w:r>
      <w:r>
        <w:rPr>
          <w:color w:val="000000" w:themeColor="text1"/>
          <w:highlight w:val="none"/>
        </w:rPr>
      </w:r>
    </w:p>
    <w:p>
      <w:pPr>
        <w:pStyle w:val="818"/>
        <w:ind w:left="2344"/>
        <w:keepLines w:val="0"/>
        <w:keepNext w:val="0"/>
        <w:pageBreakBefore w:val="0"/>
        <w:spacing w:before="107" w:line="213" w:lineRule="auto"/>
        <w:widowControl/>
        <w:rPr>
          <w:color w:val="000000" w:themeColor="text1"/>
          <w:sz w:val="44"/>
          <w:szCs w:val="44"/>
          <w:highlight w:val="none"/>
        </w:rPr>
        <w:outlineLvl w:val="0"/>
      </w:pPr>
      <w:r>
        <w:rPr>
          <w:color w:val="000000" w:themeColor="text1"/>
          <w:highlight w:val="none"/>
        </w:rPr>
      </w:r>
      <w:bookmarkStart w:id="9" w:name="bookmark5"/>
      <w:r>
        <w:rPr>
          <w:color w:val="000000" w:themeColor="text1"/>
          <w:highlight w:val="none"/>
        </w:rPr>
      </w:r>
      <w:bookmarkEnd w:id="9"/>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rPr>
          <w:color w:val="000000" w:themeColor="text1"/>
          <w:sz w:val="44"/>
          <w:szCs w:val="44"/>
          <w:highlight w:val="none"/>
        </w:rPr>
      </w:r>
      <w:r>
        <w:rPr>
          <w:color w:val="000000" w:themeColor="text1"/>
          <w:highlight w:val="none"/>
        </w:rPr>
      </w:r>
    </w:p>
    <w:p>
      <w:pPr>
        <w:pStyle w:val="814"/>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91" w:line="213" w:lineRule="auto"/>
        <w:widowControl/>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rPr>
          <w:color w:val="000000" w:themeColor="text1"/>
          <w:sz w:val="21"/>
          <w:szCs w:val="21"/>
          <w:highlight w:val="none"/>
        </w:rPr>
      </w:r>
      <w:r>
        <w:rPr>
          <w:color w:val="000000" w:themeColor="text1"/>
          <w:highlight w:val="none"/>
        </w:rPr>
      </w:r>
    </w:p>
    <w:p>
      <w:pPr>
        <w:pStyle w:val="814"/>
        <w:ind w:left="6"/>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rPr>
          <w:rFonts w:ascii="宋体" w:hAnsi="宋体" w:eastAsia="宋体" w:cs="宋体"/>
          <w:color w:val="000000" w:themeColor="text1"/>
          <w:sz w:val="21"/>
          <w:szCs w:val="21"/>
          <w:highlight w:val="none"/>
        </w:rPr>
      </w:r>
      <w:r>
        <w:rPr>
          <w:color w:val="000000" w:themeColor="text1"/>
          <w:highlight w:val="none"/>
        </w:rPr>
      </w:r>
    </w:p>
    <w:p>
      <w:pPr>
        <w:pStyle w:val="814"/>
        <w:ind w:left="3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rPr>
          <w:rFonts w:ascii="宋体" w:hAnsi="宋体" w:eastAsia="宋体" w:cs="宋体"/>
          <w:color w:val="000000" w:themeColor="text1"/>
          <w:sz w:val="21"/>
          <w:szCs w:val="21"/>
          <w:highlight w:val="none"/>
        </w:rPr>
      </w:r>
      <w:r>
        <w:rPr>
          <w:color w:val="000000" w:themeColor="text1"/>
          <w:highlight w:val="none"/>
        </w:rPr>
      </w:r>
    </w:p>
    <w:p>
      <w:pPr>
        <w:pStyle w:val="814"/>
        <w:ind w:left="6"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rPr>
          <w:rFonts w:ascii="宋体" w:hAnsi="宋体" w:eastAsia="宋体" w:cs="宋体"/>
          <w:color w:val="000000" w:themeColor="text1"/>
          <w:sz w:val="21"/>
          <w:szCs w:val="21"/>
          <w:highlight w:val="none"/>
        </w:rPr>
      </w:r>
      <w:r>
        <w:rPr>
          <w:color w:val="000000" w:themeColor="text1"/>
          <w:highlight w:val="none"/>
        </w:rPr>
      </w:r>
    </w:p>
    <w:p>
      <w:pPr>
        <w:pStyle w:val="814"/>
        <w:ind w:left="6" w:right="6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rPr>
          <w:color w:val="000000" w:themeColor="text1"/>
          <w:sz w:val="21"/>
          <w:szCs w:val="21"/>
          <w:highlight w:val="none"/>
        </w:rPr>
      </w:r>
      <w:r>
        <w:rPr>
          <w:color w:val="000000" w:themeColor="text1"/>
          <w:highlight w:val="none"/>
        </w:rPr>
      </w:r>
    </w:p>
    <w:p>
      <w:pPr>
        <w:pStyle w:val="818"/>
        <w:ind w:left="5"/>
        <w:keepLines w:val="0"/>
        <w:keepNext w:val="0"/>
        <w:pageBreakBefore w:val="0"/>
        <w:spacing w:before="56" w:line="213"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rPr>
          <w:color w:val="000000" w:themeColor="text1"/>
          <w:sz w:val="21"/>
          <w:szCs w:val="21"/>
          <w:highlight w:val="none"/>
        </w:rPr>
      </w:r>
      <w:r>
        <w:rPr>
          <w:color w:val="000000" w:themeColor="text1"/>
          <w:highlight w:val="none"/>
        </w:rPr>
      </w:r>
    </w:p>
    <w:p>
      <w:pPr>
        <w:pStyle w:val="818"/>
        <w:ind w:left="2" w:right="63" w:firstLine="26"/>
        <w:keepLines w:val="0"/>
        <w:keepNext w:val="0"/>
        <w:pageBreakBefore w:val="0"/>
        <w:spacing w:before="58" w:line="258" w:lineRule="auto"/>
        <w:widowControl/>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rPr>
          <w:color w:val="000000" w:themeColor="text1"/>
          <w:sz w:val="21"/>
          <w:szCs w:val="21"/>
          <w:highlight w:val="none"/>
        </w:rPr>
      </w:r>
      <w:r>
        <w:rPr>
          <w:color w:val="000000" w:themeColor="text1"/>
          <w:highlight w:val="none"/>
        </w:rPr>
      </w:r>
    </w:p>
    <w:p>
      <w:pPr>
        <w:pStyle w:val="814"/>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rPr>
          <w:rFonts w:ascii="宋体" w:hAnsi="宋体" w:eastAsia="宋体" w:cs="宋体"/>
          <w:color w:val="000000" w:themeColor="text1"/>
          <w:sz w:val="21"/>
          <w:szCs w:val="21"/>
          <w:highlight w:val="none"/>
        </w:rPr>
      </w:r>
      <w:r>
        <w:rPr>
          <w:color w:val="000000" w:themeColor="text1"/>
          <w:highlight w:val="none"/>
        </w:rPr>
      </w:r>
    </w:p>
    <w:p>
      <w:pPr>
        <w:pStyle w:val="814"/>
        <w:ind w:left="27"/>
        <w:keepLines w:val="0"/>
        <w:keepNext w:val="0"/>
        <w:pageBreakBefore w:val="0"/>
        <w:spacing w:before="129"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12" w:firstLine="10"/>
        <w:keepLines w:val="0"/>
        <w:keepNext w:val="0"/>
        <w:pageBreakBefore w:val="0"/>
        <w:spacing w:before="13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rPr>
          <w:rFonts w:ascii="宋体" w:hAnsi="宋体" w:eastAsia="宋体" w:cs="宋体"/>
          <w:color w:val="000000" w:themeColor="text1"/>
          <w:sz w:val="21"/>
          <w:szCs w:val="21"/>
          <w:highlight w:val="none"/>
        </w:rPr>
      </w:r>
      <w:r>
        <w:rPr>
          <w:color w:val="000000" w:themeColor="text1"/>
          <w:highlight w:val="none"/>
        </w:rPr>
      </w:r>
    </w:p>
    <w:p>
      <w:pPr>
        <w:pStyle w:val="814"/>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14"/>
        <w:ind w:left="2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rPr>
          <w:rFonts w:ascii="宋体" w:hAnsi="宋体" w:eastAsia="宋体" w:cs="宋体"/>
          <w:color w:val="000000" w:themeColor="text1"/>
          <w:sz w:val="21"/>
          <w:szCs w:val="21"/>
          <w:highlight w:val="none"/>
        </w:rPr>
      </w:r>
      <w:r>
        <w:rPr>
          <w:color w:val="000000" w:themeColor="text1"/>
          <w:highlight w:val="none"/>
        </w:rPr>
      </w:r>
    </w:p>
    <w:p>
      <w:pPr>
        <w:pStyle w:val="814"/>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rPr>
          <w:rFonts w:ascii="宋体" w:hAnsi="宋体" w:eastAsia="宋体" w:cs="宋体"/>
          <w:color w:val="000000" w:themeColor="text1"/>
          <w:sz w:val="21"/>
          <w:szCs w:val="21"/>
          <w:highlight w:val="none"/>
        </w:rPr>
      </w:r>
      <w:r>
        <w:rPr>
          <w:color w:val="000000" w:themeColor="text1"/>
          <w:highlight w:val="none"/>
        </w:rPr>
      </w:r>
    </w:p>
    <w:p>
      <w:pPr>
        <w:pStyle w:val="814"/>
        <w:ind w:left="7" w:right="41"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14"/>
        <w:ind w:left="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rPr>
          <w:rFonts w:ascii="宋体" w:hAnsi="宋体" w:eastAsia="宋体" w:cs="宋体"/>
          <w:color w:val="000000" w:themeColor="text1"/>
          <w:sz w:val="21"/>
          <w:szCs w:val="21"/>
          <w:highlight w:val="none"/>
        </w:rPr>
      </w:r>
      <w:r>
        <w:rPr>
          <w:color w:val="000000" w:themeColor="text1"/>
          <w:highlight w:val="none"/>
        </w:rPr>
      </w:r>
    </w:p>
    <w:p>
      <w:pPr>
        <w:pStyle w:val="814"/>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18"/>
        <w:ind w:left="31"/>
        <w:keepLines w:val="0"/>
        <w:keepNext w:val="0"/>
        <w:pageBreakBefore w:val="0"/>
        <w:spacing w:before="50"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二、评分标准</w:t>
      </w:r>
      <w:r>
        <w:rPr>
          <w:color w:val="000000" w:themeColor="text1"/>
          <w:sz w:val="21"/>
          <w:szCs w:val="21"/>
          <w:highlight w:val="none"/>
        </w:rPr>
      </w:r>
      <w:r>
        <w:rPr>
          <w:color w:val="000000" w:themeColor="text1"/>
          <w:highlight w:val="none"/>
        </w:rPr>
      </w:r>
    </w:p>
    <w:p>
      <w:pPr>
        <w:pStyle w:val="814"/>
        <w:ind w:left="37" w:right="86" w:hanging="6"/>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rPr>
          <w:rFonts w:ascii="宋体" w:hAnsi="宋体" w:eastAsia="宋体" w:cs="宋体"/>
          <w:color w:val="000000" w:themeColor="text1"/>
          <w:sz w:val="21"/>
          <w:szCs w:val="21"/>
          <w:highlight w:val="none"/>
        </w:rPr>
      </w:r>
      <w:r>
        <w:rPr>
          <w:color w:val="000000" w:themeColor="text1"/>
          <w:highlight w:val="none"/>
        </w:rPr>
      </w:r>
    </w:p>
    <w:p>
      <w:pPr>
        <w:pStyle w:val="814"/>
        <w:ind w:left="32" w:right="86" w:hanging="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6"/>
        <w:keepLines w:val="0"/>
        <w:keepNext w:val="0"/>
        <w:pageBreakBefore w:val="0"/>
        <w:spacing w:before="91" w:line="215" w:lineRule="auto"/>
        <w:widowControl/>
        <w:rPr>
          <w:rFonts w:ascii="Arial"/>
          <w:color w:val="000000" w:themeColor="text1"/>
          <w:sz w:val="21"/>
          <w:highlight w:val="none"/>
        </w:rPr>
      </w:pPr>
      <w:r>
        <w:rPr>
          <w:b/>
          <w:bCs/>
          <w:color w:val="000000" w:themeColor="text1"/>
          <w:spacing w:val="17"/>
          <w:sz w:val="21"/>
          <w:szCs w:val="21"/>
          <w:highlight w:val="none"/>
        </w:rPr>
        <w:t xml:space="preserve">采购包1</w:t>
      </w:r>
      <w:r>
        <w:rPr>
          <w:rFonts w:ascii="Arial"/>
          <w:color w:val="000000" w:themeColor="text1"/>
          <w:sz w:val="21"/>
          <w:highlight w:val="none"/>
        </w:rPr>
      </w:r>
      <w:r>
        <w:rPr>
          <w:color w:val="000000" w:themeColor="text1"/>
          <w:highlight w:val="none"/>
        </w:rPr>
      </w:r>
    </w:p>
    <w:p>
      <w:pPr>
        <w:pStyle w:val="818"/>
        <w:keepLines w:val="0"/>
        <w:keepNext w:val="0"/>
        <w:pageBreakBefore w:val="0"/>
        <w:spacing w:before="91" w:line="209" w:lineRule="auto"/>
        <w:widowControl/>
        <w:rPr>
          <w:color w:val="000000" w:themeColor="text1"/>
          <w:sz w:val="21"/>
          <w:szCs w:val="21"/>
          <w:highlight w:val="none"/>
        </w:rPr>
      </w:pP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rPr>
          <w:color w:val="000000" w:themeColor="text1"/>
          <w:sz w:val="21"/>
          <w:szCs w:val="21"/>
          <w:highlight w:val="none"/>
        </w:rPr>
      </w:r>
      <w:r>
        <w:rPr>
          <w:color w:val="000000" w:themeColor="text1"/>
          <w:highlight w:val="none"/>
        </w:rPr>
      </w:r>
    </w:p>
    <w:p>
      <w:pPr>
        <w:pStyle w:val="814"/>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22"/>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22"/>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22"/>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2994"/>
        </w:trPr>
        <w:tc>
          <w:tcPr>
            <w:tcW w:w="3075" w:type="dxa"/>
            <w:vAlign w:val="top"/>
            <w:textDirection w:val="lrTb"/>
            <w:noWrap w:val="false"/>
          </w:tcPr>
          <w:p>
            <w:pPr>
              <w:pStyle w:val="822"/>
              <w:ind w:left="129"/>
              <w:keepLines w:val="0"/>
              <w:keepNext w:val="0"/>
              <w:pageBreakBefore w:val="0"/>
              <w:spacing w:before="171" w:line="217" w:lineRule="auto"/>
              <w:widowControl/>
              <w:rPr>
                <w:color w:val="000000" w:themeColor="text1"/>
                <w:highlight w:val="none"/>
              </w:rPr>
            </w:pPr>
            <w:r>
              <w:rPr>
                <w:color w:val="000000" w:themeColor="text1"/>
                <w:spacing w:val="10"/>
                <w:highlight w:val="none"/>
              </w:rPr>
              <w:t xml:space="preserve">价格分</w:t>
            </w:r>
            <w:r>
              <w:rPr>
                <w:color w:val="000000" w:themeColor="text1"/>
                <w:highlight w:val="none"/>
              </w:rPr>
            </w:r>
          </w:p>
        </w:tc>
        <w:tc>
          <w:tcPr>
            <w:tcW w:w="6135" w:type="dxa"/>
            <w:vAlign w:val="top"/>
            <w:textDirection w:val="lrTb"/>
            <w:noWrap w:val="false"/>
          </w:tcPr>
          <w:p>
            <w:pPr>
              <w:pStyle w:val="822"/>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rPr>
                <w:color w:val="000000" w:themeColor="text1"/>
                <w:highlight w:val="none"/>
              </w:rPr>
            </w:r>
          </w:p>
          <w:p>
            <w:pPr>
              <w:pStyle w:val="822"/>
              <w:ind w:left="126" w:right="227" w:hanging="2"/>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rPr>
                <w:color w:val="000000" w:themeColor="text1"/>
                <w:highlight w:val="none"/>
              </w:rPr>
            </w:r>
          </w:p>
          <w:p>
            <w:pPr>
              <w:pStyle w:val="822"/>
              <w:ind w:left="125" w:right="248" w:firstLine="17"/>
              <w:keepLines w:val="0"/>
              <w:keepNext w:val="0"/>
              <w:pageBreakBefore w:val="0"/>
              <w:spacing w:before="2" w:line="307" w:lineRule="auto"/>
              <w:widowControl/>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rPr>
                <w:color w:val="000000" w:themeColor="text1"/>
                <w:highlight w:val="none"/>
              </w:rPr>
            </w:r>
          </w:p>
        </w:tc>
        <w:tc>
          <w:tcPr>
            <w:tcW w:w="1235" w:type="dxa"/>
            <w:vAlign w:val="top"/>
            <w:textDirection w:val="lrTb"/>
            <w:noWrap w:val="false"/>
          </w:tcPr>
          <w:p>
            <w:pPr>
              <w:pStyle w:val="822"/>
              <w:ind w:left="136"/>
              <w:keepLines w:val="0"/>
              <w:keepNext w:val="0"/>
              <w:pageBreakBefore w:val="0"/>
              <w:spacing w:before="171" w:line="239" w:lineRule="auto"/>
              <w:widowControl/>
              <w:rPr>
                <w:color w:val="000000" w:themeColor="text1"/>
                <w:highlight w:val="none"/>
              </w:rPr>
            </w:pPr>
            <w:r>
              <w:rPr>
                <w:color w:val="000000" w:themeColor="text1"/>
                <w:spacing w:val="5"/>
                <w:highlight w:val="none"/>
              </w:rPr>
              <w:t xml:space="preserve">20</w:t>
            </w:r>
            <w:r>
              <w:rPr>
                <w:color w:val="000000" w:themeColor="text1"/>
                <w:highlight w:val="none"/>
              </w:rPr>
            </w:r>
          </w:p>
        </w:tc>
      </w:tr>
    </w:tbl>
    <w:p>
      <w:pPr>
        <w:pStyle w:val="814"/>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（二）技术分</w:t>
      </w:r>
      <w:r>
        <w:rPr>
          <w:color w:val="000000" w:themeColor="text1"/>
          <w:sz w:val="21"/>
          <w:szCs w:val="21"/>
          <w:highlight w:val="none"/>
        </w:rPr>
      </w:r>
      <w:r>
        <w:rPr>
          <w:color w:val="000000" w:themeColor="text1"/>
          <w:highlight w:val="none"/>
        </w:rPr>
      </w:r>
    </w:p>
    <w:p>
      <w:pPr>
        <w:pStyle w:val="814"/>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22"/>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22"/>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22"/>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4794"/>
        </w:trPr>
        <w:tc>
          <w:tcPr>
            <w:tcW w:w="3075" w:type="dxa"/>
            <w:vAlign w:val="top"/>
            <w:textDirection w:val="lrTb"/>
            <w:noWrap w:val="false"/>
          </w:tcPr>
          <w:p>
            <w:pPr>
              <w:pStyle w:val="822"/>
              <w:ind w:left="168"/>
              <w:keepLines w:val="0"/>
              <w:keepNext w:val="0"/>
              <w:pageBreakBefore w:val="0"/>
              <w:spacing w:before="173" w:line="219" w:lineRule="auto"/>
              <w:widowControl/>
              <w:rPr>
                <w:color w:val="000000" w:themeColor="text1"/>
                <w:highlight w:val="none"/>
              </w:rPr>
            </w:pPr>
            <w:r>
              <w:rPr>
                <w:color w:val="000000" w:themeColor="text1"/>
                <w:spacing w:val="13"/>
                <w:highlight w:val="none"/>
              </w:rPr>
              <w:t xml:space="preserve">目标及整体设想（5分）</w:t>
            </w:r>
            <w:r>
              <w:rPr>
                <w:color w:val="000000" w:themeColor="text1"/>
                <w:highlight w:val="none"/>
              </w:rPr>
            </w:r>
          </w:p>
        </w:tc>
        <w:tc>
          <w:tcPr>
            <w:tcW w:w="6135" w:type="dxa"/>
            <w:vAlign w:val="top"/>
            <w:textDirection w:val="lrTb"/>
            <w:noWrap w:val="false"/>
          </w:tcPr>
          <w:p>
            <w:pPr>
              <w:pStyle w:val="822"/>
              <w:ind w:left="123" w:right="248"/>
              <w:keepLines w:val="0"/>
              <w:keepNext w:val="0"/>
              <w:pageBreakBefore w:val="0"/>
              <w:spacing w:before="172" w:line="310" w:lineRule="auto"/>
              <w:widowControl/>
              <w:rPr>
                <w:color w:val="000000" w:themeColor="text1"/>
                <w:highlight w:val="none"/>
              </w:rPr>
            </w:pPr>
            <w:r>
              <w:rPr>
                <w:color w:val="000000" w:themeColor="text1"/>
                <w:spacing w:val="20"/>
                <w:highlight w:val="none"/>
              </w:rPr>
              <w:t xml:space="preserve">考查投标人的目标及整体设想，方案内容包括</w:t>
            </w:r>
            <w:r>
              <w:rPr>
                <w:color w:val="000000" w:themeColor="text1"/>
                <w:spacing w:val="19"/>
                <w:highlight w:val="none"/>
              </w:rPr>
              <w:t xml:space="preserve">：①项目分</w:t>
            </w:r>
            <w:r>
              <w:rPr>
                <w:color w:val="000000" w:themeColor="text1"/>
                <w:spacing w:val="18"/>
                <w:highlight w:val="none"/>
              </w:rPr>
              <w:t xml:space="preserve">析、服务定位、服务理念、目标等；②管理思路与措</w:t>
            </w:r>
            <w:r>
              <w:rPr>
                <w:color w:val="000000" w:themeColor="text1"/>
                <w:spacing w:val="17"/>
                <w:highlight w:val="none"/>
              </w:rPr>
              <w:t xml:space="preserve">施；</w:t>
            </w:r>
            <w:r>
              <w:rPr>
                <w:color w:val="000000" w:themeColor="text1"/>
                <w:highlight w:val="none"/>
              </w:rPr>
              <w:t xml:space="preserve"> </w:t>
            </w:r>
            <w:r>
              <w:rPr>
                <w:color w:val="000000" w:themeColor="text1"/>
                <w:spacing w:val="17"/>
                <w:highlight w:val="none"/>
              </w:rPr>
              <w:t xml:space="preserve">③整体服务模式。根据方案情况综合打分。</w:t>
            </w:r>
            <w:r>
              <w:rPr>
                <w:color w:val="000000" w:themeColor="text1"/>
                <w:highlight w:val="none"/>
              </w:rPr>
            </w:r>
          </w:p>
          <w:p>
            <w:pPr>
              <w:pStyle w:val="822"/>
              <w:ind w:left="126" w:right="227"/>
              <w:keepLines w:val="0"/>
              <w:keepNext w:val="0"/>
              <w:pageBreakBefore w:val="0"/>
              <w:spacing w:before="2" w:line="292"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,科学合理性一般，设计清晰详细程度一般，基本符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；方案完整性、科学合理性、设计的清晰详细程度等仅能基本满足要</w:t>
            </w:r>
            <w:r>
              <w:rPr>
                <w:color w:val="000000" w:themeColor="text1"/>
                <w:spacing w:val="20"/>
                <w:highlight w:val="none"/>
              </w:rPr>
              <w:t xml:space="preserve">求，能够提供上述1-3项方案的，得2分；无方</w:t>
            </w:r>
            <w:r>
              <w:rPr>
                <w:color w:val="000000" w:themeColor="text1"/>
                <w:spacing w:val="19"/>
                <w:highlight w:val="none"/>
              </w:rPr>
              <w:t xml:space="preserve">案或者未按</w:t>
            </w:r>
            <w:r>
              <w:rPr>
                <w:color w:val="000000" w:themeColor="text1"/>
                <w:spacing w:val="15"/>
                <w:highlight w:val="none"/>
              </w:rPr>
              <w:t xml:space="preserve">要求提供方案的不得分。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72"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405"/>
        </w:trPr>
        <w:tc>
          <w:tcPr>
            <w:tcW w:w="3075" w:type="dxa"/>
            <w:vAlign w:val="top"/>
            <w:textDirection w:val="lrTb"/>
            <w:noWrap w:val="false"/>
          </w:tcPr>
          <w:p>
            <w:pPr>
              <w:pStyle w:val="822"/>
              <w:ind w:left="132"/>
              <w:keepLines w:val="0"/>
              <w:keepNext w:val="0"/>
              <w:pageBreakBefore w:val="0"/>
              <w:spacing w:before="171" w:line="219" w:lineRule="auto"/>
              <w:widowControl/>
              <w:rPr>
                <w:color w:val="000000" w:themeColor="text1"/>
                <w:highlight w:val="none"/>
              </w:rPr>
            </w:pPr>
            <w:r>
              <w:rPr>
                <w:color w:val="000000" w:themeColor="text1"/>
                <w:spacing w:val="16"/>
                <w:highlight w:val="none"/>
              </w:rPr>
              <w:t xml:space="preserve">管理服务体系（5分）</w:t>
            </w:r>
            <w:r>
              <w:rPr>
                <w:color w:val="000000" w:themeColor="text1"/>
                <w:highlight w:val="none"/>
              </w:rPr>
            </w:r>
          </w:p>
        </w:tc>
        <w:tc>
          <w:tcPr>
            <w:tcW w:w="6135" w:type="dxa"/>
            <w:vAlign w:val="top"/>
            <w:textDirection w:val="lrTb"/>
            <w:noWrap w:val="false"/>
          </w:tcPr>
          <w:p>
            <w:pPr>
              <w:pStyle w:val="822"/>
              <w:ind w:left="124" w:right="248"/>
              <w:jc w:val="both"/>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考查投标人的管理服务体系，方案内容包括：</w:t>
            </w:r>
            <w:r>
              <w:rPr>
                <w:color w:val="000000" w:themeColor="text1"/>
                <w:spacing w:val="19"/>
                <w:highlight w:val="none"/>
              </w:rPr>
              <w:t xml:space="preserve">①组织架构</w:t>
            </w:r>
            <w:r>
              <w:rPr>
                <w:color w:val="000000" w:themeColor="text1"/>
                <w:spacing w:val="20"/>
                <w:highlight w:val="none"/>
              </w:rPr>
              <w:t xml:space="preserve">及岗位设置；②项目体系的建设与运作；③项</w:t>
            </w:r>
            <w:r>
              <w:rPr>
                <w:color w:val="000000" w:themeColor="text1"/>
                <w:spacing w:val="19"/>
                <w:highlight w:val="none"/>
              </w:rPr>
              <w:t xml:space="preserve">目运作流程</w:t>
            </w:r>
            <w:r>
              <w:rPr>
                <w:color w:val="000000" w:themeColor="text1"/>
                <w:spacing w:val="17"/>
                <w:highlight w:val="none"/>
              </w:rPr>
              <w:t xml:space="preserve">及配套机制。根据方案情况综合打分。</w:t>
            </w:r>
            <w:r>
              <w:rPr>
                <w:color w:val="000000" w:themeColor="text1"/>
                <w:highlight w:val="none"/>
              </w:rPr>
            </w:r>
          </w:p>
          <w:p>
            <w:pPr>
              <w:pStyle w:val="822"/>
              <w:ind w:left="125" w:right="206"/>
              <w:jc w:val="both"/>
              <w:keepLines w:val="0"/>
              <w:keepNext w:val="0"/>
              <w:pageBreakBefore w:val="0"/>
              <w:spacing w:before="2"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求，能够提供上述2-3项方案的，得4分；方案完</w:t>
            </w:r>
            <w:r>
              <w:rPr>
                <w:color w:val="000000" w:themeColor="text1"/>
                <w:spacing w:val="19"/>
                <w:highlight w:val="none"/>
              </w:rPr>
              <w:t xml:space="preserve">整性、科</w:t>
            </w:r>
            <w:r>
              <w:rPr>
                <w:color w:val="000000" w:themeColor="text1"/>
                <w:spacing w:val="20"/>
                <w:highlight w:val="none"/>
              </w:rPr>
              <w:t xml:space="preserve">学合理性、设计清晰详细程度一般，基本符</w:t>
            </w:r>
            <w:r>
              <w:rPr>
                <w:color w:val="000000" w:themeColor="text1"/>
                <w:spacing w:val="19"/>
                <w:highlight w:val="none"/>
              </w:rPr>
              <w:t xml:space="preserve">合本项目需求</w:t>
            </w:r>
            <w:r>
              <w:rPr>
                <w:color w:val="000000" w:themeColor="text1"/>
                <w:highlight w:val="none"/>
              </w:rPr>
              <w:t xml:space="preserve"> </w:t>
            </w:r>
            <w:r>
              <w:rPr>
                <w:color w:val="000000" w:themeColor="text1"/>
                <w:spacing w:val="22"/>
                <w:highlight w:val="none"/>
              </w:rPr>
              <w:t xml:space="preserve">,能够提供上述1</w:t>
            </w:r>
            <w:r>
              <w:rPr>
                <w:color w:val="000000" w:themeColor="text1"/>
                <w:spacing w:val="-56"/>
                <w:highlight w:val="none"/>
              </w:rPr>
              <w:t xml:space="preserve"> </w:t>
            </w:r>
            <w:r>
              <w:rPr>
                <w:color w:val="000000" w:themeColor="text1"/>
                <w:spacing w:val="22"/>
                <w:highlight w:val="none"/>
              </w:rPr>
              <w:t xml:space="preserve">-3项方案的，得3分；方案完整性、</w:t>
            </w:r>
            <w:r>
              <w:rPr>
                <w:color w:val="000000" w:themeColor="text1"/>
                <w:spacing w:val="21"/>
                <w:highlight w:val="none"/>
              </w:rPr>
              <w:t xml:space="preserve">科学</w:t>
            </w:r>
            <w:r>
              <w:rPr>
                <w:color w:val="000000" w:themeColor="text1"/>
                <w:spacing w:val="20"/>
                <w:highlight w:val="none"/>
              </w:rPr>
              <w:t xml:space="preserve">合理性、设计清晰详细程度等仅能基本满足</w:t>
            </w:r>
            <w:r>
              <w:rPr>
                <w:color w:val="000000" w:themeColor="text1"/>
                <w:spacing w:val="19"/>
                <w:highlight w:val="none"/>
              </w:rPr>
              <w:t xml:space="preserve">要求，能够提</w:t>
            </w:r>
            <w:r>
              <w:rPr>
                <w:color w:val="000000" w:themeColor="text1"/>
                <w:spacing w:val="20"/>
                <w:highlight w:val="none"/>
              </w:rPr>
              <w:t xml:space="preserve">供上述1-3项方案的，得2分；无方案或者未按要</w:t>
            </w:r>
            <w:r>
              <w:rPr>
                <w:color w:val="000000" w:themeColor="text1"/>
                <w:spacing w:val="19"/>
                <w:highlight w:val="none"/>
              </w:rPr>
              <w:t xml:space="preserve">求提供方</w:t>
            </w:r>
            <w:r>
              <w:rPr>
                <w:color w:val="000000" w:themeColor="text1"/>
                <w:spacing w:val="11"/>
                <w:highlight w:val="none"/>
              </w:rPr>
              <w:t xml:space="preserve">案的不得分。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7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757"/>
        </w:trPr>
        <w:tc>
          <w:tcPr>
            <w:tcW w:w="3075" w:type="dxa"/>
            <w:vAlign w:val="top"/>
            <w:textDirection w:val="lrTb"/>
            <w:noWrap w:val="false"/>
          </w:tcPr>
          <w:p>
            <w:pPr>
              <w:pStyle w:val="822"/>
              <w:ind w:left="130" w:right="293" w:firstLine="146"/>
              <w:keepLines w:val="0"/>
              <w:keepNext w:val="0"/>
              <w:pageBreakBefore w:val="0"/>
              <w:spacing w:before="177" w:line="312" w:lineRule="auto"/>
              <w:widowControl/>
              <w:rPr>
                <w:color w:val="000000" w:themeColor="text1"/>
                <w:highlight w:val="none"/>
              </w:rPr>
            </w:pPr>
            <w:r>
              <w:rPr>
                <w:color w:val="000000" w:themeColor="text1"/>
                <w:spacing w:val="16"/>
                <w:highlight w:val="none"/>
              </w:rPr>
              <w:t xml:space="preserve">岗前培训及阶段性培训管</w:t>
            </w:r>
            <w:r>
              <w:rPr>
                <w:color w:val="000000" w:themeColor="text1"/>
                <w:spacing w:val="11"/>
                <w:highlight w:val="none"/>
              </w:rPr>
              <w:t xml:space="preserve">理（5分）</w:t>
            </w:r>
            <w:r>
              <w:rPr>
                <w:color w:val="000000" w:themeColor="text1"/>
                <w:highlight w:val="none"/>
              </w:rPr>
            </w:r>
          </w:p>
        </w:tc>
        <w:tc>
          <w:tcPr>
            <w:tcW w:w="6135" w:type="dxa"/>
            <w:vAlign w:val="top"/>
            <w:textDirection w:val="lrTb"/>
            <w:noWrap w:val="false"/>
          </w:tcPr>
          <w:p>
            <w:pPr>
              <w:pStyle w:val="822"/>
              <w:ind w:left="125" w:right="248" w:hanging="1"/>
              <w:jc w:val="both"/>
              <w:keepLines w:val="0"/>
              <w:keepNext w:val="0"/>
              <w:pageBreakBefore w:val="0"/>
              <w:spacing w:before="175" w:line="310" w:lineRule="auto"/>
              <w:widowControl/>
              <w:rPr>
                <w:color w:val="000000" w:themeColor="text1"/>
                <w:highlight w:val="none"/>
              </w:rPr>
            </w:pPr>
            <w:r>
              <w:rPr>
                <w:color w:val="000000" w:themeColor="text1"/>
                <w:spacing w:val="20"/>
                <w:highlight w:val="none"/>
              </w:rPr>
              <w:t xml:space="preserve">考察投标人的岗前培训及阶段性培训管理方案</w:t>
            </w:r>
            <w:r>
              <w:rPr>
                <w:color w:val="000000" w:themeColor="text1"/>
                <w:spacing w:val="19"/>
                <w:highlight w:val="none"/>
              </w:rPr>
              <w:t xml:space="preserve">，方案需涵盖：①人员配置原则、员工培训基础管理；②岗前培训方案；③阶段性培训方案。将根据方案的完整性、合理性及</w:t>
            </w:r>
            <w:r>
              <w:rPr>
                <w:color w:val="000000" w:themeColor="text1"/>
                <w:spacing w:val="16"/>
                <w:highlight w:val="none"/>
              </w:rPr>
              <w:t xml:space="preserve">可操作性等情况综合打分。</w:t>
            </w:r>
            <w:r>
              <w:rPr>
                <w:color w:val="000000" w:themeColor="text1"/>
                <w:highlight w:val="none"/>
              </w:rPr>
            </w:r>
          </w:p>
          <w:p>
            <w:pPr>
              <w:pStyle w:val="822"/>
              <w:ind w:left="124" w:right="206" w:firstLine="1"/>
              <w:jc w:val="both"/>
              <w:keepLines w:val="0"/>
              <w:keepNext w:val="0"/>
              <w:pageBreakBefore w:val="0"/>
              <w:spacing w:before="7"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求，能够提供上述2-3项方案的，得4分；方案完整</w:t>
            </w:r>
            <w:r>
              <w:rPr>
                <w:color w:val="000000" w:themeColor="text1"/>
                <w:spacing w:val="19"/>
                <w:highlight w:val="none"/>
              </w:rPr>
              <w:t xml:space="preserve">性、科</w:t>
            </w:r>
            <w:r>
              <w:rPr>
                <w:color w:val="000000" w:themeColor="text1"/>
                <w:spacing w:val="20"/>
                <w:highlight w:val="none"/>
              </w:rPr>
              <w:t xml:space="preserve">学合理性、设计清晰详细程度一般，符合本项</w:t>
            </w:r>
            <w:r>
              <w:rPr>
                <w:color w:val="000000" w:themeColor="text1"/>
                <w:spacing w:val="19"/>
                <w:highlight w:val="none"/>
              </w:rPr>
              <w:t xml:space="preserve">目需求，可</w:t>
            </w:r>
            <w:r>
              <w:rPr>
                <w:color w:val="000000" w:themeColor="text1"/>
                <w:spacing w:val="20"/>
                <w:highlight w:val="none"/>
              </w:rPr>
              <w:t xml:space="preserve">提供上述1-3项方案的，得3分；方案完整性、科学</w:t>
            </w:r>
            <w:r>
              <w:rPr>
                <w:color w:val="000000" w:themeColor="text1"/>
                <w:spacing w:val="19"/>
                <w:highlight w:val="none"/>
              </w:rPr>
              <w:t xml:space="preserve">合理性</w:t>
            </w:r>
            <w:r>
              <w:rPr>
                <w:color w:val="000000" w:themeColor="text1"/>
                <w:highlight w:val="none"/>
              </w:rPr>
              <w:t xml:space="preserve"> </w:t>
            </w:r>
            <w:r>
              <w:rPr>
                <w:color w:val="000000" w:themeColor="text1"/>
                <w:spacing w:val="18"/>
                <w:highlight w:val="none"/>
              </w:rPr>
              <w:t xml:space="preserve">、设计清晰详细程度等仅能基本满足要求，可提供上述1</w:t>
            </w:r>
            <w:r>
              <w:rPr>
                <w:color w:val="000000" w:themeColor="text1"/>
                <w:spacing w:val="-57"/>
                <w:highlight w:val="none"/>
              </w:rPr>
              <w:t xml:space="preserve"> </w:t>
            </w:r>
            <w:r>
              <w:rPr>
                <w:color w:val="000000" w:themeColor="text1"/>
                <w:spacing w:val="18"/>
                <w:highlight w:val="none"/>
              </w:rPr>
              <w:t xml:space="preserve">-</w:t>
            </w:r>
            <w:r>
              <w:rPr>
                <w:color w:val="000000" w:themeColor="text1"/>
                <w:highlight w:val="none"/>
              </w:rPr>
              <w:t xml:space="preserve"> </w:t>
            </w:r>
            <w:r>
              <w:rPr>
                <w:color w:val="000000" w:themeColor="text1"/>
                <w:spacing w:val="20"/>
                <w:highlight w:val="none"/>
              </w:rPr>
              <w:t xml:space="preserve">3项方案的，得2分；无方案或者未按要求提供方</w:t>
            </w:r>
            <w:r>
              <w:rPr>
                <w:color w:val="000000" w:themeColor="text1"/>
                <w:spacing w:val="19"/>
                <w:highlight w:val="none"/>
              </w:rPr>
              <w:t xml:space="preserve">案的不得</w:t>
            </w:r>
            <w:r>
              <w:rPr>
                <w:color w:val="000000" w:themeColor="text1"/>
                <w:spacing w:val="-4"/>
                <w:highlight w:val="none"/>
              </w:rPr>
              <w:t xml:space="preserve">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76"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3658"/>
        </w:trPr>
        <w:tc>
          <w:tcPr>
            <w:tcW w:w="3075" w:type="dxa"/>
            <w:vAlign w:val="top"/>
            <w:textDirection w:val="lrTb"/>
            <w:noWrap w:val="false"/>
          </w:tcPr>
          <w:p>
            <w:pPr>
              <w:pStyle w:val="822"/>
              <w:ind w:left="150" w:right="293" w:firstLine="13"/>
              <w:keepLines w:val="0"/>
              <w:keepNext w:val="0"/>
              <w:pageBreakBefore w:val="0"/>
              <w:spacing w:before="180" w:line="314" w:lineRule="auto"/>
              <w:widowControl/>
              <w:rPr>
                <w:color w:val="000000" w:themeColor="text1"/>
                <w:highlight w:val="none"/>
              </w:rPr>
            </w:pPr>
            <w:r>
              <w:rPr>
                <w:color w:val="000000" w:themeColor="text1"/>
                <w:spacing w:val="15"/>
                <w:highlight w:val="none"/>
              </w:rPr>
              <w:t xml:space="preserve">日常管理标准及措施（5分</w:t>
            </w:r>
            <w:r>
              <w:rPr>
                <w:color w:val="000000" w:themeColor="text1"/>
                <w:spacing w:val="5"/>
                <w:highlight w:val="none"/>
              </w:rPr>
              <w:t xml:space="preserve"> </w:t>
            </w:r>
            <w:r>
              <w:rPr>
                <w:color w:val="000000" w:themeColor="text1"/>
                <w:highlight w:val="none"/>
              </w:rPr>
              <w:t xml:space="preserve">)</w:t>
            </w:r>
            <w:r>
              <w:rPr>
                <w:color w:val="000000" w:themeColor="text1"/>
                <w:highlight w:val="none"/>
              </w:rPr>
            </w:r>
          </w:p>
        </w:tc>
        <w:tc>
          <w:tcPr>
            <w:tcW w:w="6135" w:type="dxa"/>
            <w:vAlign w:val="top"/>
            <w:textDirection w:val="lrTb"/>
            <w:noWrap w:val="false"/>
          </w:tcPr>
          <w:p>
            <w:pPr>
              <w:pStyle w:val="822"/>
              <w:ind w:left="124" w:right="248"/>
              <w:jc w:val="both"/>
              <w:keepLines w:val="0"/>
              <w:keepNext w:val="0"/>
              <w:pageBreakBefore w:val="0"/>
              <w:spacing w:before="179" w:line="310" w:lineRule="auto"/>
              <w:widowControl/>
              <w:rPr>
                <w:color w:val="000000" w:themeColor="text1"/>
                <w:highlight w:val="none"/>
              </w:rPr>
            </w:pPr>
            <w:r>
              <w:rPr>
                <w:color w:val="000000" w:themeColor="text1"/>
                <w:spacing w:val="20"/>
                <w:highlight w:val="none"/>
              </w:rPr>
              <w:t xml:space="preserve">考查投标人的日常管理标准及措施，方案内容</w:t>
            </w:r>
            <w:r>
              <w:rPr>
                <w:color w:val="000000" w:themeColor="text1"/>
                <w:spacing w:val="19"/>
                <w:highlight w:val="none"/>
              </w:rPr>
              <w:t xml:space="preserve">包括：①环</w:t>
            </w:r>
            <w:r>
              <w:rPr>
                <w:color w:val="000000" w:themeColor="text1"/>
                <w:spacing w:val="20"/>
                <w:highlight w:val="none"/>
              </w:rPr>
              <w:t xml:space="preserve">境卫生的日常管理标准及措施；②工程维护</w:t>
            </w:r>
            <w:r>
              <w:rPr>
                <w:color w:val="000000" w:themeColor="text1"/>
                <w:spacing w:val="19"/>
                <w:highlight w:val="none"/>
              </w:rPr>
              <w:t xml:space="preserve">与维修的日常</w:t>
            </w:r>
            <w:r>
              <w:rPr>
                <w:color w:val="000000" w:themeColor="text1"/>
                <w:spacing w:val="20"/>
                <w:highlight w:val="none"/>
              </w:rPr>
              <w:t xml:space="preserve">管理标准及措施；③绿化管理的日常管理标</w:t>
            </w:r>
            <w:r>
              <w:rPr>
                <w:color w:val="000000" w:themeColor="text1"/>
                <w:spacing w:val="19"/>
                <w:highlight w:val="none"/>
              </w:rPr>
              <w:t xml:space="preserve">准及措施；④</w:t>
            </w:r>
            <w:r>
              <w:rPr>
                <w:color w:val="000000" w:themeColor="text1"/>
                <w:spacing w:val="20"/>
                <w:highlight w:val="none"/>
              </w:rPr>
              <w:t xml:space="preserve">消防监控服务的日常管理标准及措施；⑤配</w:t>
            </w:r>
            <w:r>
              <w:rPr>
                <w:color w:val="000000" w:themeColor="text1"/>
                <w:spacing w:val="19"/>
                <w:highlight w:val="none"/>
              </w:rPr>
              <w:t xml:space="preserve">电运维服务等</w:t>
            </w:r>
            <w:r>
              <w:rPr>
                <w:color w:val="000000" w:themeColor="text1"/>
                <w:spacing w:val="20"/>
                <w:highlight w:val="none"/>
              </w:rPr>
              <w:t xml:space="preserve">服务的日常管理标准及措施；⑥校园后勤综</w:t>
            </w:r>
            <w:r>
              <w:rPr>
                <w:color w:val="000000" w:themeColor="text1"/>
                <w:spacing w:val="19"/>
                <w:highlight w:val="none"/>
              </w:rPr>
              <w:t xml:space="preserve">合勤务及物资</w:t>
            </w:r>
            <w:r>
              <w:rPr>
                <w:color w:val="000000" w:themeColor="text1"/>
                <w:spacing w:val="20"/>
                <w:highlight w:val="none"/>
              </w:rPr>
              <w:t xml:space="preserve">搬运保障措施。将根据方案的完整性、合理</w:t>
            </w:r>
            <w:r>
              <w:rPr>
                <w:color w:val="000000" w:themeColor="text1"/>
                <w:spacing w:val="19"/>
                <w:highlight w:val="none"/>
              </w:rPr>
              <w:t xml:space="preserve">性及可操作性</w:t>
            </w:r>
            <w:r>
              <w:rPr>
                <w:color w:val="000000" w:themeColor="text1"/>
                <w:spacing w:val="13"/>
                <w:highlight w:val="none"/>
              </w:rPr>
              <w:t xml:space="preserve">等情况综合打分。</w:t>
            </w:r>
            <w:r>
              <w:rPr>
                <w:color w:val="000000" w:themeColor="text1"/>
                <w:highlight w:val="none"/>
              </w:rPr>
            </w:r>
          </w:p>
          <w:p>
            <w:pPr>
              <w:pStyle w:val="822"/>
              <w:ind w:left="126" w:right="227"/>
              <w:jc w:val="both"/>
              <w:keepLines w:val="0"/>
              <w:keepNext w:val="0"/>
              <w:pageBreakBefore w:val="0"/>
              <w:spacing w:before="3" w:line="292"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求，且能够提供上述6项全部方案的，得5分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8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bl>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2300"/>
        </w:trPr>
        <w:tc>
          <w:tcPr>
            <w:tcW w:w="3075" w:type="dxa"/>
            <w:vAlign w:val="top"/>
            <w:textDirection w:val="lrTb"/>
            <w:noWrap w:val="false"/>
          </w:tcPr>
          <w:p>
            <w:pPr>
              <w:pStyle w:val="814"/>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6135" w:type="dxa"/>
            <w:vAlign w:val="top"/>
            <w:textDirection w:val="lrTb"/>
            <w:noWrap w:val="false"/>
          </w:tcPr>
          <w:p>
            <w:pPr>
              <w:pStyle w:val="822"/>
              <w:ind w:left="124" w:right="206" w:firstLine="2"/>
              <w:jc w:val="both"/>
              <w:keepLines w:val="0"/>
              <w:keepNext w:val="0"/>
              <w:pageBreakBefore w:val="0"/>
              <w:spacing w:before="174" w:line="310" w:lineRule="auto"/>
              <w:widowControl/>
              <w:rPr>
                <w:color w:val="000000" w:themeColor="text1"/>
                <w:highlight w:val="none"/>
              </w:rPr>
            </w:pPr>
            <w:r>
              <w:rPr>
                <w:color w:val="000000" w:themeColor="text1"/>
                <w:spacing w:val="20"/>
                <w:highlight w:val="none"/>
              </w:rPr>
              <w:t xml:space="preserve">求，能够提供上述4-6项方案的，得4分；方案</w:t>
            </w:r>
            <w:r>
              <w:rPr>
                <w:color w:val="000000" w:themeColor="text1"/>
                <w:spacing w:val="19"/>
                <w:highlight w:val="none"/>
              </w:rPr>
              <w:t xml:space="preserve">完整性、科</w:t>
            </w:r>
            <w:r>
              <w:rPr>
                <w:color w:val="000000" w:themeColor="text1"/>
                <w:spacing w:val="20"/>
                <w:highlight w:val="none"/>
              </w:rPr>
              <w:t xml:space="preserve">学合理性、设计清晰详细程度一般，符合本项</w:t>
            </w:r>
            <w:r>
              <w:rPr>
                <w:color w:val="000000" w:themeColor="text1"/>
                <w:spacing w:val="19"/>
                <w:highlight w:val="none"/>
              </w:rPr>
              <w:t xml:space="preserve">目需求，能</w:t>
            </w:r>
            <w:r>
              <w:rPr>
                <w:color w:val="000000" w:themeColor="text1"/>
                <w:spacing w:val="20"/>
                <w:highlight w:val="none"/>
              </w:rPr>
              <w:t xml:space="preserve">提供上述3-6项方案的，得3分；方案完整性、科学</w:t>
            </w:r>
            <w:r>
              <w:rPr>
                <w:color w:val="000000" w:themeColor="text1"/>
                <w:spacing w:val="19"/>
                <w:highlight w:val="none"/>
              </w:rPr>
              <w:t xml:space="preserve">合理性</w:t>
            </w:r>
            <w:r>
              <w:rPr>
                <w:color w:val="000000" w:themeColor="text1"/>
                <w:highlight w:val="none"/>
              </w:rPr>
              <w:t xml:space="preserve"> </w:t>
            </w:r>
            <w:r>
              <w:rPr>
                <w:color w:val="000000" w:themeColor="text1"/>
                <w:spacing w:val="18"/>
                <w:highlight w:val="none"/>
              </w:rPr>
              <w:t xml:space="preserve">、设计清晰详细程度等仅能基本满足要求，能提供上述1</w:t>
            </w:r>
            <w:r>
              <w:rPr>
                <w:color w:val="000000" w:themeColor="text1"/>
                <w:spacing w:val="-57"/>
                <w:highlight w:val="none"/>
              </w:rPr>
              <w:t xml:space="preserve"> </w:t>
            </w:r>
            <w:r>
              <w:rPr>
                <w:color w:val="000000" w:themeColor="text1"/>
                <w:spacing w:val="18"/>
                <w:highlight w:val="none"/>
              </w:rPr>
              <w:t xml:space="preserve">-</w:t>
            </w:r>
            <w:r>
              <w:rPr>
                <w:color w:val="000000" w:themeColor="text1"/>
                <w:highlight w:val="none"/>
              </w:rPr>
              <w:t xml:space="preserve"> </w:t>
            </w:r>
            <w:r>
              <w:rPr>
                <w:color w:val="000000" w:themeColor="text1"/>
                <w:spacing w:val="20"/>
                <w:highlight w:val="none"/>
              </w:rPr>
              <w:t xml:space="preserve">6项方案的，得2分；无方案或者未按要求提供方</w:t>
            </w:r>
            <w:r>
              <w:rPr>
                <w:color w:val="000000" w:themeColor="text1"/>
                <w:spacing w:val="19"/>
                <w:highlight w:val="none"/>
              </w:rPr>
              <w:t xml:space="preserve">案的不得</w:t>
            </w:r>
            <w:r>
              <w:rPr>
                <w:color w:val="000000" w:themeColor="text1"/>
                <w:spacing w:val="-4"/>
                <w:highlight w:val="none"/>
              </w:rPr>
              <w:t xml:space="preserve">分。</w:t>
            </w:r>
            <w:r>
              <w:rPr>
                <w:color w:val="000000" w:themeColor="text1"/>
                <w:highlight w:val="none"/>
              </w:rPr>
            </w:r>
          </w:p>
        </w:tc>
        <w:tc>
          <w:tcPr>
            <w:tcW w:w="1235"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461"/>
        </w:trPr>
        <w:tc>
          <w:tcPr>
            <w:tcW w:w="3075" w:type="dxa"/>
            <w:vAlign w:val="top"/>
            <w:textDirection w:val="lrTb"/>
            <w:noWrap w:val="false"/>
          </w:tcPr>
          <w:p>
            <w:pPr>
              <w:pStyle w:val="822"/>
              <w:ind w:left="132"/>
              <w:keepLines w:val="0"/>
              <w:keepNext w:val="0"/>
              <w:pageBreakBefore w:val="0"/>
              <w:spacing w:before="172" w:line="218" w:lineRule="auto"/>
              <w:widowControl/>
              <w:rPr>
                <w:color w:val="000000" w:themeColor="text1"/>
                <w:highlight w:val="none"/>
              </w:rPr>
            </w:pPr>
            <w:r>
              <w:rPr>
                <w:color w:val="000000" w:themeColor="text1"/>
                <w:spacing w:val="16"/>
                <w:highlight w:val="none"/>
              </w:rPr>
              <w:t xml:space="preserve">管理规章制度（5分）</w:t>
            </w:r>
            <w:r>
              <w:rPr>
                <w:color w:val="000000" w:themeColor="text1"/>
                <w:highlight w:val="none"/>
              </w:rPr>
            </w:r>
          </w:p>
        </w:tc>
        <w:tc>
          <w:tcPr>
            <w:tcW w:w="6135" w:type="dxa"/>
            <w:vAlign w:val="top"/>
            <w:textDirection w:val="lrTb"/>
            <w:noWrap w:val="false"/>
          </w:tcPr>
          <w:p>
            <w:pPr>
              <w:pStyle w:val="822"/>
              <w:ind w:left="125" w:right="248" w:hanging="1"/>
              <w:jc w:val="both"/>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考察投标人的管理规章制度，方案内容包括：</w:t>
            </w:r>
            <w:r>
              <w:rPr>
                <w:color w:val="000000" w:themeColor="text1"/>
                <w:spacing w:val="19"/>
                <w:highlight w:val="none"/>
              </w:rPr>
              <w:t xml:space="preserve">①人员管理</w:t>
            </w:r>
            <w:r>
              <w:rPr>
                <w:color w:val="000000" w:themeColor="text1"/>
                <w:highlight w:val="none"/>
              </w:rPr>
              <w:t xml:space="preserve"> </w:t>
            </w:r>
            <w:r>
              <w:rPr>
                <w:color w:val="000000" w:themeColor="text1"/>
                <w:spacing w:val="19"/>
                <w:highlight w:val="none"/>
              </w:rPr>
              <w:t xml:space="preserve">、考核考评、礼仪规范等内部人员管理制度；②项目运行</w:t>
            </w:r>
            <w:r>
              <w:rPr>
                <w:color w:val="000000" w:themeColor="text1"/>
                <w:spacing w:val="10"/>
                <w:highlight w:val="none"/>
              </w:rPr>
              <w:t xml:space="preserve"> </w:t>
            </w:r>
            <w:r>
              <w:rPr>
                <w:color w:val="000000" w:themeColor="text1"/>
                <w:spacing w:val="19"/>
                <w:highlight w:val="none"/>
              </w:rPr>
              <w:t xml:space="preserve">、品质、安全、环境等各类项目管理运作制度；③物业行政辅助类规章制度，包括财务、会议、印章等规定。根据</w:t>
            </w:r>
            <w:r>
              <w:rPr>
                <w:color w:val="000000" w:themeColor="text1"/>
                <w:highlight w:val="none"/>
              </w:rPr>
            </w:r>
          </w:p>
          <w:p>
            <w:pPr>
              <w:pStyle w:val="822"/>
              <w:ind w:left="145" w:right="248" w:hanging="19"/>
              <w:keepLines w:val="0"/>
              <w:keepNext w:val="0"/>
              <w:pageBreakBefore w:val="0"/>
              <w:spacing w:before="1" w:line="299" w:lineRule="auto"/>
              <w:widowControl/>
              <w:rPr>
                <w:color w:val="000000" w:themeColor="text1"/>
                <w:highlight w:val="none"/>
              </w:rPr>
            </w:pPr>
            <w:r>
              <w:rPr>
                <w:color w:val="000000" w:themeColor="text1"/>
                <w:spacing w:val="19"/>
                <w:highlight w:val="none"/>
              </w:rPr>
              <w:t xml:space="preserve">方案是否条理规范、科学合理、详细完备的情况综合打分</w:t>
            </w:r>
            <w:r>
              <w:rPr>
                <w:color w:val="000000" w:themeColor="text1"/>
                <w:spacing w:val="18"/>
                <w:highlight w:val="none"/>
              </w:rPr>
              <w:t xml:space="preserve"> </w:t>
            </w:r>
            <w:r>
              <w:rPr>
                <w:color w:val="000000" w:themeColor="text1"/>
                <w:highlight w:val="none"/>
              </w:rPr>
              <w:t xml:space="preserve">。</w:t>
            </w:r>
            <w:r>
              <w:rPr>
                <w:color w:val="000000" w:themeColor="text1"/>
                <w:highlight w:val="none"/>
              </w:rPr>
            </w:r>
          </w:p>
          <w:p>
            <w:pPr>
              <w:pStyle w:val="822"/>
              <w:ind w:left="124" w:right="206" w:firstLine="1"/>
              <w:jc w:val="both"/>
              <w:keepLines w:val="0"/>
              <w:keepNext w:val="0"/>
              <w:pageBreakBefore w:val="0"/>
              <w:spacing w:before="24"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求，能够提供上述2-3项方案的，得4分；方案完整</w:t>
            </w:r>
            <w:r>
              <w:rPr>
                <w:color w:val="000000" w:themeColor="text1"/>
                <w:spacing w:val="19"/>
                <w:highlight w:val="none"/>
              </w:rPr>
              <w:t xml:space="preserve">性一般</w:t>
            </w:r>
            <w:r>
              <w:rPr>
                <w:color w:val="000000" w:themeColor="text1"/>
                <w:highlight w:val="none"/>
              </w:rPr>
              <w:t xml:space="preserve"> </w:t>
            </w:r>
            <w:r>
              <w:rPr>
                <w:color w:val="000000" w:themeColor="text1"/>
                <w:spacing w:val="24"/>
                <w:highlight w:val="none"/>
              </w:rPr>
              <w:t xml:space="preserve">,科学合理性一般，设计清晰详细程度一般，能够符合本</w:t>
            </w:r>
            <w:r>
              <w:rPr>
                <w:color w:val="000000" w:themeColor="text1"/>
                <w:spacing w:val="20"/>
                <w:highlight w:val="none"/>
              </w:rPr>
              <w:t xml:space="preserve">项目需求，能够提供上述1-3项方案的，得3分；方</w:t>
            </w:r>
            <w:r>
              <w:rPr>
                <w:color w:val="000000" w:themeColor="text1"/>
                <w:spacing w:val="19"/>
                <w:highlight w:val="none"/>
              </w:rPr>
              <w:t xml:space="preserve">案完整</w:t>
            </w:r>
            <w:r>
              <w:rPr>
                <w:color w:val="000000" w:themeColor="text1"/>
                <w:spacing w:val="20"/>
                <w:highlight w:val="none"/>
              </w:rPr>
              <w:t xml:space="preserve">性、科学合理性、设计清晰详细程度等仅能基</w:t>
            </w:r>
            <w:r>
              <w:rPr>
                <w:color w:val="000000" w:themeColor="text1"/>
                <w:spacing w:val="19"/>
                <w:highlight w:val="none"/>
              </w:rPr>
              <w:t xml:space="preserve">本满足要求</w:t>
            </w:r>
            <w:r>
              <w:rPr>
                <w:color w:val="000000" w:themeColor="text1"/>
                <w:highlight w:val="none"/>
              </w:rPr>
              <w:t xml:space="preserve"> </w:t>
            </w:r>
            <w:r>
              <w:rPr>
                <w:color w:val="000000" w:themeColor="text1"/>
                <w:spacing w:val="22"/>
                <w:highlight w:val="none"/>
              </w:rPr>
              <w:t xml:space="preserve">,可提供上述1</w:t>
            </w:r>
            <w:r>
              <w:rPr>
                <w:color w:val="000000" w:themeColor="text1"/>
                <w:spacing w:val="-57"/>
                <w:highlight w:val="none"/>
              </w:rPr>
              <w:t xml:space="preserve"> </w:t>
            </w:r>
            <w:r>
              <w:rPr>
                <w:color w:val="000000" w:themeColor="text1"/>
                <w:spacing w:val="22"/>
                <w:highlight w:val="none"/>
              </w:rPr>
              <w:t xml:space="preserve">-3项方案的，得2分；无方案或者未按要求</w:t>
            </w:r>
            <w:r>
              <w:rPr>
                <w:color w:val="000000" w:themeColor="text1"/>
                <w:spacing w:val="14"/>
                <w:highlight w:val="none"/>
              </w:rPr>
              <w:t xml:space="preserve">提供方案的不得分。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7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757"/>
        </w:trPr>
        <w:tc>
          <w:tcPr>
            <w:tcW w:w="3075" w:type="dxa"/>
            <w:vAlign w:val="top"/>
            <w:textDirection w:val="lrTb"/>
            <w:noWrap w:val="false"/>
          </w:tcPr>
          <w:p>
            <w:pPr>
              <w:pStyle w:val="822"/>
              <w:ind w:left="128" w:right="293" w:firstLine="12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物资装备的配备及维保使</w:t>
            </w:r>
            <w:r>
              <w:rPr>
                <w:color w:val="000000" w:themeColor="text1"/>
                <w:spacing w:val="14"/>
                <w:highlight w:val="none"/>
              </w:rPr>
              <w:t xml:space="preserve">用方案（5分）</w:t>
            </w:r>
            <w:r>
              <w:rPr>
                <w:color w:val="000000" w:themeColor="text1"/>
                <w:highlight w:val="none"/>
              </w:rPr>
            </w:r>
          </w:p>
        </w:tc>
        <w:tc>
          <w:tcPr>
            <w:tcW w:w="6135" w:type="dxa"/>
            <w:vAlign w:val="top"/>
            <w:textDirection w:val="lrTb"/>
            <w:noWrap w:val="false"/>
          </w:tcPr>
          <w:p>
            <w:pPr>
              <w:pStyle w:val="822"/>
              <w:ind w:left="126" w:right="248" w:hanging="2"/>
              <w:jc w:val="both"/>
              <w:keepLines w:val="0"/>
              <w:keepNext w:val="0"/>
              <w:pageBreakBefore w:val="0"/>
              <w:spacing w:before="177" w:line="310" w:lineRule="auto"/>
              <w:widowControl/>
              <w:rPr>
                <w:color w:val="000000" w:themeColor="text1"/>
                <w:highlight w:val="none"/>
              </w:rPr>
            </w:pPr>
            <w:r>
              <w:rPr>
                <w:color w:val="000000" w:themeColor="text1"/>
                <w:spacing w:val="20"/>
                <w:highlight w:val="none"/>
              </w:rPr>
              <w:t xml:space="preserve">考察投标人的物资装备的配备及维保使用，方</w:t>
            </w:r>
            <w:r>
              <w:rPr>
                <w:color w:val="000000" w:themeColor="text1"/>
                <w:spacing w:val="19"/>
                <w:highlight w:val="none"/>
              </w:rPr>
              <w:t xml:space="preserve">案内容包括</w:t>
            </w:r>
            <w:r>
              <w:rPr>
                <w:color w:val="000000" w:themeColor="text1"/>
                <w:highlight w:val="none"/>
              </w:rPr>
              <w:t xml:space="preserve"> </w:t>
            </w:r>
            <w:r>
              <w:rPr>
                <w:color w:val="000000" w:themeColor="text1"/>
                <w:spacing w:val="23"/>
                <w:highlight w:val="none"/>
              </w:rPr>
              <w:t xml:space="preserve">:①本项目物资装备配备；②物资日常管理制度，含采购</w:t>
            </w:r>
            <w:r>
              <w:rPr>
                <w:color w:val="000000" w:themeColor="text1"/>
                <w:spacing w:val="12"/>
                <w:highlight w:val="none"/>
              </w:rPr>
              <w:t xml:space="preserve"> </w:t>
            </w:r>
            <w:r>
              <w:rPr>
                <w:color w:val="000000" w:themeColor="text1"/>
                <w:spacing w:val="19"/>
                <w:highlight w:val="none"/>
              </w:rPr>
              <w:t xml:space="preserve">、仓管、保养等；③常用装备维保使用方案。根据方案的</w:t>
            </w:r>
            <w:r>
              <w:rPr>
                <w:color w:val="000000" w:themeColor="text1"/>
                <w:spacing w:val="17"/>
                <w:highlight w:val="none"/>
              </w:rPr>
              <w:t xml:space="preserve">完整性、合规性、可操作性进行综合打分。</w:t>
            </w:r>
            <w:r>
              <w:rPr>
                <w:color w:val="000000" w:themeColor="text1"/>
                <w:highlight w:val="none"/>
              </w:rPr>
            </w:r>
          </w:p>
          <w:p>
            <w:pPr>
              <w:pStyle w:val="822"/>
              <w:ind w:left="124" w:right="206" w:firstLine="1"/>
              <w:jc w:val="both"/>
              <w:keepLines w:val="0"/>
              <w:keepNext w:val="0"/>
              <w:pageBreakBefore w:val="0"/>
              <w:spacing w:before="6"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求，能够提供上述2-3项方案的，得4分；方案完整</w:t>
            </w:r>
            <w:r>
              <w:rPr>
                <w:color w:val="000000" w:themeColor="text1"/>
                <w:spacing w:val="19"/>
                <w:highlight w:val="none"/>
              </w:rPr>
              <w:t xml:space="preserve">性、科</w:t>
            </w:r>
            <w:r>
              <w:rPr>
                <w:color w:val="000000" w:themeColor="text1"/>
                <w:spacing w:val="20"/>
                <w:highlight w:val="none"/>
              </w:rPr>
              <w:t xml:space="preserve">学合理性、设计清晰详细程度一般，符合本项</w:t>
            </w:r>
            <w:r>
              <w:rPr>
                <w:color w:val="000000" w:themeColor="text1"/>
                <w:spacing w:val="19"/>
                <w:highlight w:val="none"/>
              </w:rPr>
              <w:t xml:space="preserve">目需求，且</w:t>
            </w:r>
            <w:r>
              <w:rPr>
                <w:color w:val="000000" w:themeColor="text1"/>
                <w:spacing w:val="20"/>
                <w:highlight w:val="none"/>
              </w:rPr>
              <w:t xml:space="preserve">能提供上述1-3项方案的，得3分；方案完整性、科</w:t>
            </w:r>
            <w:r>
              <w:rPr>
                <w:color w:val="000000" w:themeColor="text1"/>
                <w:spacing w:val="19"/>
                <w:highlight w:val="none"/>
              </w:rPr>
              <w:t xml:space="preserve">学合理</w:t>
            </w:r>
            <w:r>
              <w:rPr>
                <w:color w:val="000000" w:themeColor="text1"/>
                <w:spacing w:val="20"/>
                <w:highlight w:val="none"/>
              </w:rPr>
              <w:t xml:space="preserve">性、设计清晰详细程度等仅能基本满足要求，</w:t>
            </w:r>
            <w:r>
              <w:rPr>
                <w:color w:val="000000" w:themeColor="text1"/>
                <w:spacing w:val="19"/>
                <w:highlight w:val="none"/>
              </w:rPr>
              <w:t xml:space="preserve">且能提供上</w:t>
            </w:r>
            <w:r>
              <w:rPr>
                <w:color w:val="000000" w:themeColor="text1"/>
                <w:spacing w:val="20"/>
                <w:highlight w:val="none"/>
              </w:rPr>
              <w:t xml:space="preserve">述1-3项方案的，得2分；无方案或者未按要求提供</w:t>
            </w:r>
            <w:r>
              <w:rPr>
                <w:color w:val="000000" w:themeColor="text1"/>
                <w:spacing w:val="19"/>
                <w:highlight w:val="none"/>
              </w:rPr>
              <w:t xml:space="preserve">方案的</w:t>
            </w:r>
            <w:r>
              <w:rPr>
                <w:color w:val="000000" w:themeColor="text1"/>
                <w:spacing w:val="6"/>
                <w:highlight w:val="none"/>
              </w:rPr>
              <w:t xml:space="preserve">不得分。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5155"/>
        </w:trPr>
        <w:tc>
          <w:tcPr>
            <w:tcW w:w="3075" w:type="dxa"/>
            <w:vAlign w:val="top"/>
            <w:textDirection w:val="lrTb"/>
            <w:noWrap w:val="false"/>
          </w:tcPr>
          <w:p>
            <w:pPr>
              <w:pStyle w:val="822"/>
              <w:ind w:left="150" w:right="293" w:hanging="18"/>
              <w:keepLines w:val="0"/>
              <w:keepNext w:val="0"/>
              <w:pageBreakBefore w:val="0"/>
              <w:spacing w:before="183" w:line="313" w:lineRule="auto"/>
              <w:widowControl/>
              <w:rPr>
                <w:color w:val="000000" w:themeColor="text1"/>
                <w:highlight w:val="none"/>
              </w:rPr>
            </w:pPr>
            <w:r>
              <w:rPr>
                <w:color w:val="000000" w:themeColor="text1"/>
                <w:spacing w:val="18"/>
                <w:highlight w:val="none"/>
              </w:rPr>
              <w:t xml:space="preserve">管理重点难点和措施（5分</w:t>
            </w:r>
            <w:r>
              <w:rPr>
                <w:color w:val="000000" w:themeColor="text1"/>
                <w:spacing w:val="1"/>
                <w:highlight w:val="none"/>
              </w:rPr>
              <w:t xml:space="preserve"> </w:t>
            </w:r>
            <w:r>
              <w:rPr>
                <w:color w:val="000000" w:themeColor="text1"/>
                <w:highlight w:val="none"/>
              </w:rPr>
              <w:t xml:space="preserve">)</w:t>
            </w:r>
            <w:r>
              <w:rPr>
                <w:color w:val="000000" w:themeColor="text1"/>
                <w:highlight w:val="none"/>
              </w:rPr>
            </w:r>
          </w:p>
        </w:tc>
        <w:tc>
          <w:tcPr>
            <w:tcW w:w="6135" w:type="dxa"/>
            <w:vAlign w:val="top"/>
            <w:textDirection w:val="lrTb"/>
            <w:noWrap w:val="false"/>
          </w:tcPr>
          <w:p>
            <w:pPr>
              <w:pStyle w:val="822"/>
              <w:ind w:left="125" w:right="248" w:hanging="1"/>
              <w:jc w:val="both"/>
              <w:keepLines w:val="0"/>
              <w:keepNext w:val="0"/>
              <w:pageBreakBefore w:val="0"/>
              <w:spacing w:before="181" w:line="310" w:lineRule="auto"/>
              <w:widowControl/>
              <w:rPr>
                <w:color w:val="000000" w:themeColor="text1"/>
                <w:highlight w:val="none"/>
              </w:rPr>
            </w:pPr>
            <w:r>
              <w:rPr>
                <w:color w:val="000000" w:themeColor="text1"/>
                <w:spacing w:val="20"/>
                <w:highlight w:val="none"/>
              </w:rPr>
              <w:t xml:space="preserve">考查投标人的管理重点难点和措施，方案内容</w:t>
            </w:r>
            <w:r>
              <w:rPr>
                <w:color w:val="000000" w:themeColor="text1"/>
                <w:spacing w:val="19"/>
                <w:highlight w:val="none"/>
              </w:rPr>
              <w:t xml:space="preserve">包括：①项目的重点、难点概况；②管理的重点分析与措施；③管理的难点分析与措施。根据方案的完整性、合规性、可操作</w:t>
            </w:r>
            <w:r>
              <w:rPr>
                <w:color w:val="000000" w:themeColor="text1"/>
                <w:spacing w:val="13"/>
                <w:highlight w:val="none"/>
              </w:rPr>
              <w:t xml:space="preserve">性进行综合打分。</w:t>
            </w:r>
            <w:r>
              <w:rPr>
                <w:color w:val="000000" w:themeColor="text1"/>
                <w:highlight w:val="none"/>
              </w:rPr>
            </w:r>
          </w:p>
          <w:p>
            <w:pPr>
              <w:pStyle w:val="822"/>
              <w:ind w:left="126" w:right="227"/>
              <w:jc w:val="both"/>
              <w:keepLines w:val="0"/>
              <w:keepNext w:val="0"/>
              <w:pageBreakBefore w:val="0"/>
              <w:spacing w:before="2" w:line="292"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；方案完整性、科学合理性、设计的清晰详细程度等仅能基本满足要</w:t>
            </w:r>
            <w:r>
              <w:rPr>
                <w:color w:val="000000" w:themeColor="text1"/>
                <w:spacing w:val="20"/>
                <w:highlight w:val="none"/>
              </w:rPr>
              <w:t xml:space="preserve">求，且能够提供上述1-3项方案的，得2分；无</w:t>
            </w:r>
            <w:r>
              <w:rPr>
                <w:color w:val="000000" w:themeColor="text1"/>
                <w:spacing w:val="19"/>
                <w:highlight w:val="none"/>
              </w:rPr>
              <w:t xml:space="preserve">方案或者未</w:t>
            </w:r>
            <w:r>
              <w:rPr>
                <w:color w:val="000000" w:themeColor="text1"/>
                <w:spacing w:val="16"/>
                <w:highlight w:val="none"/>
              </w:rPr>
              <w:t xml:space="preserve">按要求提供方案的不得分。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82"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5109"/>
        </w:trPr>
        <w:tc>
          <w:tcPr>
            <w:tcW w:w="3075" w:type="dxa"/>
            <w:vAlign w:val="top"/>
            <w:textDirection w:val="lrTb"/>
            <w:noWrap w:val="false"/>
          </w:tcPr>
          <w:p>
            <w:pPr>
              <w:pStyle w:val="822"/>
              <w:ind w:left="151" w:right="188" w:hanging="19"/>
              <w:keepLines w:val="0"/>
              <w:keepNext w:val="0"/>
              <w:pageBreakBefore w:val="0"/>
              <w:spacing w:before="172" w:line="312" w:lineRule="auto"/>
              <w:widowControl/>
              <w:rPr>
                <w:color w:val="000000" w:themeColor="text1"/>
                <w:highlight w:val="none"/>
              </w:rPr>
            </w:pPr>
            <w:r>
              <w:rPr>
                <w:color w:val="000000" w:themeColor="text1"/>
                <w:spacing w:val="18"/>
                <w:highlight w:val="none"/>
              </w:rPr>
              <w:t xml:space="preserve">与采购人以及其他单位、部</w:t>
            </w:r>
            <w:r>
              <w:rPr>
                <w:color w:val="000000" w:themeColor="text1"/>
                <w:spacing w:val="15"/>
                <w:highlight w:val="none"/>
              </w:rPr>
              <w:t xml:space="preserve">门的综合协调方案（5分）</w:t>
            </w:r>
            <w:r>
              <w:rPr>
                <w:color w:val="000000" w:themeColor="text1"/>
                <w:highlight w:val="none"/>
              </w:rPr>
            </w:r>
          </w:p>
        </w:tc>
        <w:tc>
          <w:tcPr>
            <w:tcW w:w="6135" w:type="dxa"/>
            <w:vAlign w:val="top"/>
            <w:textDirection w:val="lrTb"/>
            <w:noWrap w:val="false"/>
          </w:tcPr>
          <w:p>
            <w:pPr>
              <w:pStyle w:val="822"/>
              <w:ind w:left="124" w:right="248"/>
              <w:jc w:val="both"/>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考察投标人与采购人以及其他单位、部门的综</w:t>
            </w:r>
            <w:r>
              <w:rPr>
                <w:color w:val="000000" w:themeColor="text1"/>
                <w:spacing w:val="19"/>
                <w:highlight w:val="none"/>
              </w:rPr>
              <w:t xml:space="preserve">合协调方案</w:t>
            </w:r>
            <w:r>
              <w:rPr>
                <w:color w:val="000000" w:themeColor="text1"/>
                <w:highlight w:val="none"/>
              </w:rPr>
              <w:t xml:space="preserve"> </w:t>
            </w:r>
            <w:r>
              <w:rPr>
                <w:color w:val="000000" w:themeColor="text1"/>
                <w:spacing w:val="23"/>
                <w:highlight w:val="none"/>
              </w:rPr>
              <w:t xml:space="preserve">,方案内容包括：①与采购人的整体协调方案；②与其他</w:t>
            </w:r>
            <w:r>
              <w:rPr>
                <w:color w:val="000000" w:themeColor="text1"/>
                <w:spacing w:val="20"/>
                <w:highlight w:val="none"/>
              </w:rPr>
              <w:t xml:space="preserve">单位、部门的综合性协调方案；③与教工、</w:t>
            </w:r>
            <w:r>
              <w:rPr>
                <w:color w:val="000000" w:themeColor="text1"/>
                <w:spacing w:val="19"/>
                <w:highlight w:val="none"/>
              </w:rPr>
              <w:t xml:space="preserve">学生实行有效</w:t>
            </w:r>
            <w:r>
              <w:rPr>
                <w:color w:val="000000" w:themeColor="text1"/>
                <w:spacing w:val="20"/>
                <w:highlight w:val="none"/>
              </w:rPr>
              <w:t xml:space="preserve">沟通协调方案。将依据方案的完整性、合理</w:t>
            </w:r>
            <w:r>
              <w:rPr>
                <w:color w:val="000000" w:themeColor="text1"/>
                <w:spacing w:val="19"/>
                <w:highlight w:val="none"/>
              </w:rPr>
              <w:t xml:space="preserve">性及可操作性</w:t>
            </w:r>
            <w:r>
              <w:rPr>
                <w:color w:val="000000" w:themeColor="text1"/>
                <w:spacing w:val="13"/>
                <w:highlight w:val="none"/>
              </w:rPr>
              <w:t xml:space="preserve">等情况综合打分。</w:t>
            </w:r>
            <w:r>
              <w:rPr>
                <w:color w:val="000000" w:themeColor="text1"/>
                <w:highlight w:val="none"/>
              </w:rPr>
            </w:r>
          </w:p>
          <w:p>
            <w:pPr>
              <w:pStyle w:val="822"/>
              <w:ind w:left="126" w:right="206"/>
              <w:jc w:val="both"/>
              <w:keepLines w:val="0"/>
              <w:keepNext w:val="0"/>
              <w:pageBreakBefore w:val="0"/>
              <w:spacing w:before="1"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；方案完整性、科学合理性、设计的清晰详细程度等仅能基本满足本</w:t>
            </w:r>
            <w:r>
              <w:rPr>
                <w:color w:val="000000" w:themeColor="text1"/>
                <w:spacing w:val="20"/>
                <w:highlight w:val="none"/>
              </w:rPr>
              <w:t xml:space="preserve">项目需求，能够提供上述1-3项方案的，得2分</w:t>
            </w:r>
            <w:r>
              <w:rPr>
                <w:color w:val="000000" w:themeColor="text1"/>
                <w:spacing w:val="19"/>
                <w:highlight w:val="none"/>
              </w:rPr>
              <w:t xml:space="preserve">；无方案或</w:t>
            </w:r>
            <w:r>
              <w:rPr>
                <w:color w:val="000000" w:themeColor="text1"/>
                <w:spacing w:val="16"/>
                <w:highlight w:val="none"/>
              </w:rPr>
              <w:t xml:space="preserve">者未按要求提供方案的不得分。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7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757"/>
        </w:trPr>
        <w:tc>
          <w:tcPr>
            <w:tcW w:w="3075" w:type="dxa"/>
            <w:vAlign w:val="top"/>
            <w:textDirection w:val="lrTb"/>
            <w:noWrap w:val="false"/>
          </w:tcPr>
          <w:p>
            <w:pPr>
              <w:pStyle w:val="822"/>
              <w:ind w:left="133" w:right="188"/>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正式接管前具体措施及合同</w:t>
            </w:r>
            <w:r>
              <w:rPr>
                <w:color w:val="000000" w:themeColor="text1"/>
                <w:spacing w:val="16"/>
                <w:highlight w:val="none"/>
              </w:rPr>
              <w:t xml:space="preserve">到期的交接方案（5分）</w:t>
            </w:r>
            <w:r>
              <w:rPr>
                <w:color w:val="000000" w:themeColor="text1"/>
                <w:highlight w:val="none"/>
              </w:rPr>
            </w:r>
          </w:p>
        </w:tc>
        <w:tc>
          <w:tcPr>
            <w:tcW w:w="6135" w:type="dxa"/>
            <w:vAlign w:val="top"/>
            <w:textDirection w:val="lrTb"/>
            <w:noWrap w:val="false"/>
          </w:tcPr>
          <w:p>
            <w:pPr>
              <w:pStyle w:val="822"/>
              <w:ind w:left="129" w:right="248" w:hanging="5"/>
              <w:jc w:val="both"/>
              <w:keepLines w:val="0"/>
              <w:keepNext w:val="0"/>
              <w:pageBreakBefore w:val="0"/>
              <w:spacing w:before="176" w:line="310" w:lineRule="auto"/>
              <w:widowControl/>
              <w:rPr>
                <w:color w:val="000000" w:themeColor="text1"/>
                <w:highlight w:val="none"/>
              </w:rPr>
            </w:pPr>
            <w:r>
              <w:rPr>
                <w:color w:val="000000" w:themeColor="text1"/>
                <w:spacing w:val="20"/>
                <w:highlight w:val="none"/>
              </w:rPr>
              <w:t xml:space="preserve">考察投标人的正式接管前具体措施及合同到期</w:t>
            </w:r>
            <w:r>
              <w:rPr>
                <w:color w:val="000000" w:themeColor="text1"/>
                <w:spacing w:val="19"/>
                <w:highlight w:val="none"/>
              </w:rPr>
              <w:t xml:space="preserve">的交接方案</w:t>
            </w:r>
            <w:r>
              <w:rPr>
                <w:color w:val="000000" w:themeColor="text1"/>
                <w:highlight w:val="none"/>
              </w:rPr>
              <w:t xml:space="preserve"> </w:t>
            </w:r>
            <w:r>
              <w:rPr>
                <w:color w:val="000000" w:themeColor="text1"/>
                <w:spacing w:val="23"/>
                <w:highlight w:val="none"/>
              </w:rPr>
              <w:t xml:space="preserve">,方案内容包括：①正式接管的要点与措施；②现场交接</w:t>
            </w:r>
            <w:r>
              <w:rPr>
                <w:color w:val="000000" w:themeColor="text1"/>
                <w:spacing w:val="19"/>
                <w:highlight w:val="none"/>
              </w:rPr>
              <w:t xml:space="preserve">实施阶段措施；③项目初始运行阶段的措施；④合同到期</w:t>
            </w:r>
            <w:r>
              <w:rPr>
                <w:color w:val="000000" w:themeColor="text1"/>
                <w:spacing w:val="17"/>
                <w:highlight w:val="none"/>
              </w:rPr>
              <w:t xml:space="preserve">的交接方案。根据方案情况综合打分。</w:t>
            </w:r>
            <w:r>
              <w:rPr>
                <w:color w:val="000000" w:themeColor="text1"/>
                <w:highlight w:val="none"/>
              </w:rPr>
            </w:r>
          </w:p>
          <w:p>
            <w:pPr>
              <w:pStyle w:val="822"/>
              <w:ind w:left="124" w:right="206" w:firstLine="1"/>
              <w:jc w:val="both"/>
              <w:keepLines w:val="0"/>
              <w:keepNext w:val="0"/>
              <w:pageBreakBefore w:val="0"/>
              <w:spacing w:before="6"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求，且能够提供上述4项全部方案的，得5分；方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求，能够提供上述3-4项方案的，得4分；方案完整</w:t>
            </w:r>
            <w:r>
              <w:rPr>
                <w:color w:val="000000" w:themeColor="text1"/>
                <w:spacing w:val="19"/>
                <w:highlight w:val="none"/>
              </w:rPr>
              <w:t xml:space="preserve">性、科</w:t>
            </w:r>
            <w:r>
              <w:rPr>
                <w:color w:val="000000" w:themeColor="text1"/>
                <w:spacing w:val="20"/>
                <w:highlight w:val="none"/>
              </w:rPr>
              <w:t xml:space="preserve">学合理性、设计清晰详细程度均一般，基本符</w:t>
            </w:r>
            <w:r>
              <w:rPr>
                <w:color w:val="000000" w:themeColor="text1"/>
                <w:spacing w:val="19"/>
                <w:highlight w:val="none"/>
              </w:rPr>
              <w:t xml:space="preserve">合本项目需</w:t>
            </w:r>
            <w:r>
              <w:rPr>
                <w:color w:val="000000" w:themeColor="text1"/>
                <w:spacing w:val="20"/>
                <w:highlight w:val="none"/>
              </w:rPr>
              <w:t xml:space="preserve">求，且能提供上述2-3项方案的，得3分；方案完整</w:t>
            </w:r>
            <w:r>
              <w:rPr>
                <w:color w:val="000000" w:themeColor="text1"/>
                <w:spacing w:val="19"/>
                <w:highlight w:val="none"/>
              </w:rPr>
              <w:t xml:space="preserve">性、科</w:t>
            </w:r>
            <w:r>
              <w:rPr>
                <w:color w:val="000000" w:themeColor="text1"/>
                <w:spacing w:val="20"/>
                <w:highlight w:val="none"/>
              </w:rPr>
              <w:t xml:space="preserve">学合理性、设计清晰详细程度等仅能基本满足</w:t>
            </w:r>
            <w:r>
              <w:rPr>
                <w:color w:val="000000" w:themeColor="text1"/>
                <w:spacing w:val="19"/>
                <w:highlight w:val="none"/>
              </w:rPr>
              <w:t xml:space="preserve">要求，且能</w:t>
            </w:r>
            <w:r>
              <w:rPr>
                <w:color w:val="000000" w:themeColor="text1"/>
                <w:spacing w:val="20"/>
                <w:highlight w:val="none"/>
              </w:rPr>
              <w:t xml:space="preserve">提供上述1-3项方案的，得2分；无方案或者未按要</w:t>
            </w:r>
            <w:r>
              <w:rPr>
                <w:color w:val="000000" w:themeColor="text1"/>
                <w:spacing w:val="19"/>
                <w:highlight w:val="none"/>
              </w:rPr>
              <w:t xml:space="preserve">求提供</w:t>
            </w:r>
            <w:r>
              <w:rPr>
                <w:color w:val="000000" w:themeColor="text1"/>
                <w:spacing w:val="12"/>
                <w:highlight w:val="none"/>
              </w:rPr>
              <w:t xml:space="preserve">方案的不得分。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5857"/>
        </w:trPr>
        <w:tc>
          <w:tcPr>
            <w:tcW w:w="3075" w:type="dxa"/>
            <w:vAlign w:val="top"/>
            <w:textDirection w:val="lrTb"/>
            <w:noWrap w:val="false"/>
          </w:tcPr>
          <w:p>
            <w:pPr>
              <w:pStyle w:val="822"/>
              <w:ind w:left="128" w:right="219" w:hanging="3"/>
              <w:jc w:val="both"/>
              <w:keepLines w:val="0"/>
              <w:keepNext w:val="0"/>
              <w:pageBreakBefore w:val="0"/>
              <w:spacing w:before="182" w:line="312" w:lineRule="auto"/>
              <w:widowControl/>
              <w:rPr>
                <w:color w:val="000000" w:themeColor="text1"/>
                <w:highlight w:val="none"/>
              </w:rPr>
            </w:pPr>
            <w:r>
              <w:rPr>
                <w:color w:val="000000" w:themeColor="text1"/>
                <w:spacing w:val="16"/>
                <w:highlight w:val="none"/>
              </w:rPr>
              <w:t xml:space="preserve">特殊情况应急预案及措施、</w:t>
            </w:r>
            <w:r>
              <w:rPr>
                <w:color w:val="000000" w:themeColor="text1"/>
                <w:spacing w:val="18"/>
                <w:highlight w:val="none"/>
              </w:rPr>
              <w:t xml:space="preserve">过失及意外保障措施（5分</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6135" w:type="dxa"/>
            <w:vAlign w:val="top"/>
            <w:textDirection w:val="lrTb"/>
            <w:noWrap w:val="false"/>
          </w:tcPr>
          <w:p>
            <w:pPr>
              <w:pStyle w:val="822"/>
              <w:ind w:left="124" w:right="248"/>
              <w:jc w:val="both"/>
              <w:keepLines w:val="0"/>
              <w:keepNext w:val="0"/>
              <w:pageBreakBefore w:val="0"/>
              <w:spacing w:before="181" w:line="310" w:lineRule="auto"/>
              <w:widowControl/>
              <w:rPr>
                <w:color w:val="000000" w:themeColor="text1"/>
                <w:highlight w:val="none"/>
              </w:rPr>
            </w:pPr>
            <w:r>
              <w:rPr>
                <w:color w:val="000000" w:themeColor="text1"/>
                <w:spacing w:val="20"/>
                <w:highlight w:val="none"/>
              </w:rPr>
              <w:t xml:space="preserve">考察投标人的特殊情况应急预案及措施、过失</w:t>
            </w:r>
            <w:r>
              <w:rPr>
                <w:color w:val="000000" w:themeColor="text1"/>
                <w:spacing w:val="19"/>
                <w:highlight w:val="none"/>
              </w:rPr>
              <w:t xml:space="preserve">及意外保障</w:t>
            </w:r>
            <w:r>
              <w:rPr>
                <w:color w:val="000000" w:themeColor="text1"/>
                <w:spacing w:val="20"/>
                <w:highlight w:val="none"/>
              </w:rPr>
              <w:t xml:space="preserve">措施方案，方案内容需涵盖：①应急处置制</w:t>
            </w:r>
            <w:r>
              <w:rPr>
                <w:color w:val="000000" w:themeColor="text1"/>
                <w:spacing w:val="19"/>
                <w:highlight w:val="none"/>
              </w:rPr>
              <w:t xml:space="preserve">度体系及说明</w:t>
            </w:r>
            <w:r>
              <w:rPr>
                <w:color w:val="000000" w:themeColor="text1"/>
                <w:highlight w:val="none"/>
              </w:rPr>
              <w:t xml:space="preserve"> </w:t>
            </w:r>
            <w:r>
              <w:rPr>
                <w:color w:val="000000" w:themeColor="text1"/>
                <w:spacing w:val="23"/>
                <w:highlight w:val="none"/>
              </w:rPr>
              <w:t xml:space="preserve">;②具体特殊情况应急预案，包括但不限于火灾、自然灾</w:t>
            </w:r>
            <w:r>
              <w:rPr>
                <w:color w:val="000000" w:themeColor="text1"/>
                <w:spacing w:val="20"/>
                <w:highlight w:val="none"/>
              </w:rPr>
              <w:t xml:space="preserve">害、治安事件、传染病、设施设备故障、学</w:t>
            </w:r>
            <w:r>
              <w:rPr>
                <w:color w:val="000000" w:themeColor="text1"/>
                <w:spacing w:val="19"/>
                <w:highlight w:val="none"/>
              </w:rPr>
              <w:t xml:space="preserve">校重要事件等</w:t>
            </w:r>
            <w:r>
              <w:rPr>
                <w:color w:val="000000" w:themeColor="text1"/>
                <w:highlight w:val="none"/>
              </w:rPr>
              <w:t xml:space="preserve"> </w:t>
            </w:r>
            <w:r>
              <w:rPr>
                <w:color w:val="000000" w:themeColor="text1"/>
                <w:spacing w:val="23"/>
                <w:highlight w:val="none"/>
              </w:rPr>
              <w:t xml:space="preserve">;③过失及意外处置流程。根据方案情况综合打分。</w:t>
            </w:r>
            <w:r>
              <w:rPr>
                <w:color w:val="000000" w:themeColor="text1"/>
                <w:highlight w:val="none"/>
              </w:rPr>
            </w:r>
          </w:p>
          <w:p>
            <w:pPr>
              <w:pStyle w:val="822"/>
              <w:ind w:left="126" w:right="227"/>
              <w:jc w:val="both"/>
              <w:keepLines w:val="0"/>
              <w:keepNext w:val="0"/>
              <w:pageBreakBefore w:val="0"/>
              <w:spacing w:before="2" w:line="292"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完整性、科</w:t>
            </w:r>
            <w:r>
              <w:rPr>
                <w:color w:val="000000" w:themeColor="text1"/>
                <w:spacing w:val="20"/>
                <w:highlight w:val="none"/>
              </w:rPr>
              <w:t xml:space="preserve">学合理性、设计清晰详细程度一般，符合本项</w:t>
            </w:r>
            <w:r>
              <w:rPr>
                <w:color w:val="000000" w:themeColor="text1"/>
                <w:spacing w:val="19"/>
                <w:highlight w:val="none"/>
              </w:rPr>
              <w:t xml:space="preserve">目需求，可</w:t>
            </w:r>
            <w:r>
              <w:rPr>
                <w:color w:val="000000" w:themeColor="text1"/>
                <w:spacing w:val="20"/>
                <w:highlight w:val="none"/>
              </w:rPr>
              <w:t xml:space="preserve">提供上述1-3项方案的，得3分；方案完整性、科学</w:t>
            </w:r>
            <w:r>
              <w:rPr>
                <w:color w:val="000000" w:themeColor="text1"/>
                <w:spacing w:val="19"/>
                <w:highlight w:val="none"/>
              </w:rPr>
              <w:t xml:space="preserve">合理性</w:t>
            </w:r>
            <w:r>
              <w:rPr>
                <w:color w:val="000000" w:themeColor="text1"/>
                <w:highlight w:val="none"/>
              </w:rPr>
              <w:t xml:space="preserve"> </w:t>
            </w:r>
            <w:r>
              <w:rPr>
                <w:color w:val="000000" w:themeColor="text1"/>
                <w:spacing w:val="18"/>
                <w:highlight w:val="none"/>
              </w:rPr>
              <w:t xml:space="preserve">、设计清晰详细程度等仅能基本满足要求，可提供上述1</w:t>
            </w:r>
            <w:r>
              <w:rPr>
                <w:color w:val="000000" w:themeColor="text1"/>
                <w:spacing w:val="-57"/>
                <w:highlight w:val="none"/>
              </w:rPr>
              <w:t xml:space="preserve"> </w:t>
            </w:r>
            <w:r>
              <w:rPr>
                <w:color w:val="000000" w:themeColor="text1"/>
                <w:spacing w:val="18"/>
                <w:highlight w:val="none"/>
              </w:rPr>
              <w:t xml:space="preserve">-</w:t>
            </w:r>
            <w:r>
              <w:rPr>
                <w:color w:val="000000" w:themeColor="text1"/>
                <w:highlight w:val="none"/>
              </w:rPr>
              <w:t xml:space="preserve"> </w:t>
            </w:r>
            <w:r>
              <w:rPr>
                <w:color w:val="000000" w:themeColor="text1"/>
                <w:spacing w:val="20"/>
                <w:highlight w:val="none"/>
              </w:rPr>
              <w:t xml:space="preserve">3项方案的，得2分；无方案或者未按要求提供方</w:t>
            </w:r>
            <w:r>
              <w:rPr>
                <w:color w:val="000000" w:themeColor="text1"/>
                <w:spacing w:val="19"/>
                <w:highlight w:val="none"/>
              </w:rPr>
              <w:t xml:space="preserve">案的不得</w:t>
            </w:r>
            <w:r>
              <w:rPr>
                <w:color w:val="000000" w:themeColor="text1"/>
                <w:spacing w:val="-4"/>
                <w:highlight w:val="none"/>
              </w:rPr>
              <w:t xml:space="preserve">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403"/>
        </w:trPr>
        <w:tc>
          <w:tcPr>
            <w:tcW w:w="3075" w:type="dxa"/>
            <w:vAlign w:val="top"/>
            <w:textDirection w:val="lrTb"/>
            <w:noWrap w:val="false"/>
          </w:tcPr>
          <w:p>
            <w:pPr>
              <w:pStyle w:val="822"/>
              <w:ind w:left="129"/>
              <w:keepLines w:val="0"/>
              <w:keepNext w:val="0"/>
              <w:pageBreakBefore w:val="0"/>
              <w:spacing w:before="172" w:line="219" w:lineRule="auto"/>
              <w:widowControl/>
              <w:rPr>
                <w:color w:val="000000" w:themeColor="text1"/>
                <w:highlight w:val="none"/>
              </w:rPr>
            </w:pPr>
            <w:r>
              <w:rPr>
                <w:color w:val="000000" w:themeColor="text1"/>
                <w:spacing w:val="16"/>
                <w:highlight w:val="none"/>
              </w:rPr>
              <w:t xml:space="preserve">档案资料管理（5分）</w:t>
            </w:r>
            <w:r>
              <w:rPr>
                <w:color w:val="000000" w:themeColor="text1"/>
                <w:highlight w:val="none"/>
              </w:rPr>
            </w:r>
          </w:p>
        </w:tc>
        <w:tc>
          <w:tcPr>
            <w:tcW w:w="6135" w:type="dxa"/>
            <w:vAlign w:val="top"/>
            <w:textDirection w:val="lrTb"/>
            <w:noWrap w:val="false"/>
          </w:tcPr>
          <w:p>
            <w:pPr>
              <w:pStyle w:val="822"/>
              <w:ind w:left="125" w:right="248" w:hanging="1"/>
              <w:keepLines w:val="0"/>
              <w:keepNext w:val="0"/>
              <w:pageBreakBefore w:val="0"/>
              <w:spacing w:before="172" w:line="310" w:lineRule="auto"/>
              <w:widowControl/>
              <w:rPr>
                <w:color w:val="000000" w:themeColor="text1"/>
                <w:highlight w:val="none"/>
              </w:rPr>
            </w:pPr>
            <w:r>
              <w:rPr>
                <w:color w:val="000000" w:themeColor="text1"/>
                <w:spacing w:val="20"/>
                <w:highlight w:val="none"/>
              </w:rPr>
              <w:t xml:space="preserve">考查投标人的档案资料管理方案，方案内容包</w:t>
            </w:r>
            <w:r>
              <w:rPr>
                <w:color w:val="000000" w:themeColor="text1"/>
                <w:spacing w:val="19"/>
                <w:highlight w:val="none"/>
              </w:rPr>
              <w:t xml:space="preserve">括：①物业档案资料的建立、分类、整理；②档案日常管理制度、规</w:t>
            </w:r>
            <w:r>
              <w:rPr>
                <w:color w:val="000000" w:themeColor="text1"/>
                <w:highlight w:val="none"/>
              </w:rPr>
            </w:r>
          </w:p>
          <w:p>
            <w:pPr>
              <w:pStyle w:val="822"/>
              <w:ind w:left="145" w:right="248" w:hanging="15"/>
              <w:keepLines w:val="0"/>
              <w:keepNext w:val="0"/>
              <w:pageBreakBefore w:val="0"/>
              <w:spacing w:before="1" w:line="299" w:lineRule="auto"/>
              <w:widowControl/>
              <w:rPr>
                <w:color w:val="000000" w:themeColor="text1"/>
                <w:highlight w:val="none"/>
              </w:rPr>
            </w:pPr>
            <w:r>
              <w:rPr>
                <w:color w:val="000000" w:themeColor="text1"/>
                <w:spacing w:val="19"/>
                <w:highlight w:val="none"/>
              </w:rPr>
              <w:t xml:space="preserve">范化；③物业电子档案的规范管理根据方案情况综合打分</w:t>
            </w:r>
            <w:r>
              <w:rPr>
                <w:color w:val="000000" w:themeColor="text1"/>
                <w:spacing w:val="14"/>
                <w:highlight w:val="none"/>
              </w:rPr>
              <w:t xml:space="preserve"> </w:t>
            </w:r>
            <w:r>
              <w:rPr>
                <w:color w:val="000000" w:themeColor="text1"/>
                <w:highlight w:val="none"/>
              </w:rPr>
              <w:t xml:space="preserve">。</w:t>
            </w:r>
            <w:r>
              <w:rPr>
                <w:color w:val="000000" w:themeColor="text1"/>
                <w:highlight w:val="none"/>
              </w:rPr>
            </w:r>
          </w:p>
          <w:p>
            <w:pPr>
              <w:pStyle w:val="822"/>
              <w:ind w:left="124" w:right="206" w:firstLine="1"/>
              <w:keepLines w:val="0"/>
              <w:keepNext w:val="0"/>
              <w:pageBreakBefore w:val="0"/>
              <w:spacing w:before="21" w:line="309" w:lineRule="auto"/>
              <w:widowControl/>
              <w:rPr>
                <w:color w:val="000000" w:themeColor="text1"/>
                <w:highlight w:val="none"/>
              </w:rPr>
            </w:pPr>
            <w:r>
              <w:rPr>
                <w:color w:val="000000" w:themeColor="text1"/>
                <w:spacing w:val="19"/>
                <w:highlight w:val="none"/>
              </w:rPr>
              <w:t xml:space="preserve">方案完整、科学合理、设计清晰详实，完全契合本项目需</w:t>
            </w:r>
            <w:r>
              <w:rPr>
                <w:color w:val="000000" w:themeColor="text1"/>
                <w:spacing w:val="20"/>
                <w:highlight w:val="none"/>
              </w:rPr>
              <w:t xml:space="preserve">求且涵盖上述全部3项方案的，得5分；方案较完</w:t>
            </w:r>
            <w:r>
              <w:rPr>
                <w:color w:val="000000" w:themeColor="text1"/>
                <w:spacing w:val="19"/>
                <w:highlight w:val="none"/>
              </w:rPr>
              <w:t xml:space="preserve">整、科学</w:t>
            </w:r>
            <w:r>
              <w:rPr>
                <w:color w:val="000000" w:themeColor="text1"/>
                <w:spacing w:val="20"/>
                <w:highlight w:val="none"/>
              </w:rPr>
              <w:t xml:space="preserve">合理性较强、设计较清晰详实，契合本项目需</w:t>
            </w:r>
            <w:r>
              <w:rPr>
                <w:color w:val="000000" w:themeColor="text1"/>
                <w:spacing w:val="19"/>
                <w:highlight w:val="none"/>
              </w:rPr>
              <w:t xml:space="preserve">求且涵盖上</w:t>
            </w:r>
            <w:r>
              <w:rPr>
                <w:color w:val="000000" w:themeColor="text1"/>
                <w:spacing w:val="20"/>
                <w:highlight w:val="none"/>
              </w:rPr>
              <w:t xml:space="preserve">述2-3项方案的，得4分；方案完整性、科学合理性</w:t>
            </w:r>
            <w:r>
              <w:rPr>
                <w:color w:val="000000" w:themeColor="text1"/>
                <w:spacing w:val="19"/>
                <w:highlight w:val="none"/>
              </w:rPr>
              <w:t xml:space="preserve">、设计</w:t>
            </w:r>
            <w:r>
              <w:rPr>
                <w:color w:val="000000" w:themeColor="text1"/>
                <w:spacing w:val="20"/>
                <w:highlight w:val="none"/>
              </w:rPr>
              <w:t xml:space="preserve">清晰详实度一般，契合本项目需求且涵盖上述1-</w:t>
            </w:r>
            <w:r>
              <w:rPr>
                <w:color w:val="000000" w:themeColor="text1"/>
                <w:spacing w:val="19"/>
                <w:highlight w:val="none"/>
              </w:rPr>
              <w:t xml:space="preserve">3项方案</w:t>
            </w:r>
            <w:r>
              <w:rPr>
                <w:color w:val="000000" w:themeColor="text1"/>
                <w:spacing w:val="20"/>
                <w:highlight w:val="none"/>
              </w:rPr>
              <w:t xml:space="preserve">的，得3分；方案完整性、科学合理性、设计</w:t>
            </w:r>
            <w:r>
              <w:rPr>
                <w:color w:val="000000" w:themeColor="text1"/>
                <w:spacing w:val="19"/>
                <w:highlight w:val="none"/>
              </w:rPr>
              <w:t xml:space="preserve">清晰详实度</w:t>
            </w:r>
            <w:r>
              <w:rPr>
                <w:color w:val="000000" w:themeColor="text1"/>
                <w:spacing w:val="20"/>
                <w:highlight w:val="none"/>
              </w:rPr>
              <w:t xml:space="preserve">仅能基本满足要求，且涵盖上述1-3项方案的，得2</w:t>
            </w:r>
            <w:r>
              <w:rPr>
                <w:color w:val="000000" w:themeColor="text1"/>
                <w:spacing w:val="19"/>
                <w:highlight w:val="none"/>
              </w:rPr>
              <w:t xml:space="preserve">分；无</w:t>
            </w:r>
            <w:r>
              <w:rPr>
                <w:color w:val="000000" w:themeColor="text1"/>
                <w:spacing w:val="17"/>
                <w:highlight w:val="none"/>
              </w:rPr>
              <w:t xml:space="preserve">方案或者未按要求提供方案的不得分。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72"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763"/>
        </w:trPr>
        <w:tc>
          <w:tcPr>
            <w:tcW w:w="3075" w:type="dxa"/>
            <w:vAlign w:val="top"/>
            <w:textDirection w:val="lrTb"/>
            <w:noWrap w:val="false"/>
          </w:tcPr>
          <w:p>
            <w:pPr>
              <w:pStyle w:val="822"/>
              <w:ind w:left="125"/>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特色与创新（5分）</w:t>
            </w:r>
            <w:r>
              <w:rPr>
                <w:color w:val="000000" w:themeColor="text1"/>
                <w:highlight w:val="none"/>
              </w:rPr>
            </w:r>
          </w:p>
        </w:tc>
        <w:tc>
          <w:tcPr>
            <w:tcW w:w="6135" w:type="dxa"/>
            <w:vAlign w:val="top"/>
            <w:textDirection w:val="lrTb"/>
            <w:noWrap w:val="false"/>
          </w:tcPr>
          <w:p>
            <w:pPr>
              <w:pStyle w:val="822"/>
              <w:ind w:left="122" w:right="248" w:firstLine="1"/>
              <w:jc w:val="both"/>
              <w:keepLines w:val="0"/>
              <w:keepNext w:val="0"/>
              <w:pageBreakBefore w:val="0"/>
              <w:spacing w:before="178" w:line="310" w:lineRule="auto"/>
              <w:widowControl/>
              <w:rPr>
                <w:color w:val="000000" w:themeColor="text1"/>
                <w:highlight w:val="none"/>
              </w:rPr>
            </w:pPr>
            <w:r>
              <w:rPr>
                <w:color w:val="000000" w:themeColor="text1"/>
                <w:spacing w:val="20"/>
                <w:highlight w:val="none"/>
              </w:rPr>
              <w:t xml:space="preserve">考查投标人的特色与创新方案，方案内容包括</w:t>
            </w:r>
            <w:r>
              <w:rPr>
                <w:color w:val="000000" w:themeColor="text1"/>
                <w:spacing w:val="19"/>
                <w:highlight w:val="none"/>
              </w:rPr>
              <w:t xml:space="preserve">：①提升师</w:t>
            </w:r>
            <w:r>
              <w:rPr>
                <w:color w:val="000000" w:themeColor="text1"/>
                <w:spacing w:val="20"/>
                <w:highlight w:val="none"/>
              </w:rPr>
              <w:t xml:space="preserve">生满意度特色服务；②与科技、创新、环保等相关</w:t>
            </w:r>
            <w:r>
              <w:rPr>
                <w:color w:val="000000" w:themeColor="text1"/>
                <w:spacing w:val="19"/>
                <w:highlight w:val="none"/>
              </w:rPr>
              <w:t xml:space="preserve">的物业</w:t>
            </w:r>
            <w:r>
              <w:rPr>
                <w:color w:val="000000" w:themeColor="text1"/>
                <w:spacing w:val="20"/>
                <w:highlight w:val="none"/>
              </w:rPr>
              <w:t xml:space="preserve">特色服务；③其他个性化特色物业服务。根据方案</w:t>
            </w:r>
            <w:r>
              <w:rPr>
                <w:color w:val="000000" w:themeColor="text1"/>
                <w:spacing w:val="19"/>
                <w:highlight w:val="none"/>
              </w:rPr>
              <w:t xml:space="preserve">情况综</w:t>
            </w:r>
            <w:r>
              <w:rPr>
                <w:color w:val="000000" w:themeColor="text1"/>
                <w:spacing w:val="6"/>
                <w:highlight w:val="none"/>
              </w:rPr>
              <w:t xml:space="preserve">合打分。</w:t>
            </w:r>
            <w:r>
              <w:rPr>
                <w:color w:val="000000" w:themeColor="text1"/>
                <w:highlight w:val="none"/>
              </w:rPr>
            </w:r>
          </w:p>
          <w:p>
            <w:pPr>
              <w:pStyle w:val="822"/>
              <w:ind w:left="126" w:right="206"/>
              <w:jc w:val="both"/>
              <w:keepLines w:val="0"/>
              <w:keepNext w:val="0"/>
              <w:pageBreakBefore w:val="0"/>
              <w:spacing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求，能够提供上述1-3项方案的，得2分；无方</w:t>
            </w:r>
            <w:r>
              <w:rPr>
                <w:color w:val="000000" w:themeColor="text1"/>
                <w:spacing w:val="19"/>
                <w:highlight w:val="none"/>
              </w:rPr>
              <w:t xml:space="preserve">案或者未按</w:t>
            </w:r>
            <w:r>
              <w:rPr>
                <w:color w:val="000000" w:themeColor="text1"/>
                <w:spacing w:val="15"/>
                <w:highlight w:val="none"/>
              </w:rPr>
              <w:t xml:space="preserve">要求提供方案的不得分。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79"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bl>
    <w:p>
      <w:pPr>
        <w:pStyle w:val="814"/>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（三）商务分</w:t>
      </w:r>
      <w:r>
        <w:rPr>
          <w:color w:val="000000" w:themeColor="text1"/>
          <w:sz w:val="21"/>
          <w:szCs w:val="21"/>
          <w:highlight w:val="none"/>
        </w:rPr>
      </w:r>
      <w:r>
        <w:rPr>
          <w:color w:val="000000" w:themeColor="text1"/>
          <w:highlight w:val="none"/>
        </w:rPr>
      </w:r>
    </w:p>
    <w:p>
      <w:pPr>
        <w:pStyle w:val="814"/>
        <w:keepLines w:val="0"/>
        <w:keepNext w:val="0"/>
        <w:pageBreakBefore w:val="0"/>
        <w:spacing w:before="118"/>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6"/>
        </w:trPr>
        <w:tc>
          <w:tcPr>
            <w:tcW w:w="3075" w:type="dxa"/>
            <w:vAlign w:val="top"/>
            <w:textDirection w:val="lrTb"/>
            <w:noWrap w:val="false"/>
          </w:tcPr>
          <w:p>
            <w:pPr>
              <w:pStyle w:val="822"/>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22"/>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22"/>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3102"/>
        </w:trPr>
        <w:tc>
          <w:tcPr>
            <w:tcW w:w="3075" w:type="dxa"/>
            <w:vAlign w:val="top"/>
            <w:textDirection w:val="lrTb"/>
            <w:noWrap w:val="false"/>
          </w:tcPr>
          <w:p>
            <w:pPr>
              <w:pStyle w:val="822"/>
              <w:ind w:left="129"/>
              <w:keepLines w:val="0"/>
              <w:keepNext w:val="0"/>
              <w:pageBreakBefore w:val="0"/>
              <w:spacing w:before="174" w:line="219" w:lineRule="auto"/>
              <w:widowControl/>
              <w:rPr>
                <w:color w:val="000000" w:themeColor="text1"/>
                <w:highlight w:val="none"/>
              </w:rPr>
            </w:pPr>
            <w:r>
              <w:rPr>
                <w:color w:val="000000" w:themeColor="text1"/>
                <w:spacing w:val="15"/>
                <w:highlight w:val="none"/>
              </w:rPr>
              <w:t xml:space="preserve">项目经理（4分）</w:t>
            </w:r>
            <w:r>
              <w:rPr>
                <w:color w:val="000000" w:themeColor="text1"/>
                <w:highlight w:val="none"/>
              </w:rPr>
            </w:r>
          </w:p>
        </w:tc>
        <w:tc>
          <w:tcPr>
            <w:tcW w:w="6135" w:type="dxa"/>
            <w:vAlign w:val="top"/>
            <w:textDirection w:val="lrTb"/>
            <w:noWrap w:val="false"/>
          </w:tcPr>
          <w:p>
            <w:pPr>
              <w:pStyle w:val="822"/>
              <w:ind w:left="124" w:right="227" w:firstLine="1"/>
              <w:jc w:val="both"/>
              <w:keepLines w:val="0"/>
              <w:keepNext w:val="0"/>
              <w:pageBreakBefore w:val="0"/>
              <w:spacing w:before="171" w:line="300" w:lineRule="auto"/>
              <w:widowControl/>
              <w:rPr>
                <w:color w:val="000000" w:themeColor="text1"/>
                <w:spacing w:val="20"/>
                <w:highlight w:val="none"/>
              </w:rPr>
            </w:pPr>
            <w:r>
              <w:rPr>
                <w:color w:val="000000" w:themeColor="text1"/>
                <w:spacing w:val="20"/>
                <w:highlight w:val="none"/>
              </w:rPr>
              <w:t xml:space="preserve">项目经理满足年龄45周岁（含）以下的得0.5</w:t>
            </w:r>
            <w:r>
              <w:rPr>
                <w:color w:val="000000" w:themeColor="text1"/>
                <w:spacing w:val="19"/>
                <w:highlight w:val="none"/>
              </w:rPr>
              <w:t xml:space="preserve">分，需提供</w:t>
            </w:r>
            <w:r>
              <w:rPr>
                <w:color w:val="000000" w:themeColor="text1"/>
                <w:spacing w:val="20"/>
                <w:highlight w:val="none"/>
              </w:rPr>
              <w:t xml:space="preserve">身份证扫描件；具有本科及以上学历条件的得0.</w:t>
            </w:r>
            <w:r>
              <w:rPr>
                <w:color w:val="000000" w:themeColor="text1"/>
                <w:spacing w:val="19"/>
                <w:highlight w:val="none"/>
              </w:rPr>
              <w:t xml:space="preserve">5分，需</w:t>
            </w:r>
            <w:r>
              <w:rPr>
                <w:color w:val="000000" w:themeColor="text1"/>
                <w:spacing w:val="20"/>
                <w:highlight w:val="none"/>
              </w:rPr>
              <w:t xml:space="preserve">提供有效学历证书扫描件；具有《特种设备安</w:t>
            </w:r>
            <w:r>
              <w:rPr>
                <w:color w:val="000000" w:themeColor="text1"/>
                <w:spacing w:val="19"/>
                <w:highlight w:val="none"/>
              </w:rPr>
              <w:t xml:space="preserve">全管理和作</w:t>
            </w:r>
            <w:r>
              <w:rPr>
                <w:color w:val="000000" w:themeColor="text1"/>
                <w:spacing w:val="17"/>
                <w:highlight w:val="none"/>
              </w:rPr>
              <w:t xml:space="preserve">业人员证》（项目代号为A</w:t>
            </w:r>
            <w:r>
              <w:rPr>
                <w:rFonts w:hint="eastAsia"/>
                <w:color w:val="000000" w:themeColor="text1"/>
                <w:spacing w:val="17"/>
                <w:highlight w:val="none"/>
                <w:lang w:val="en-US" w:eastAsia="zh-CN"/>
              </w:rPr>
              <w:t xml:space="preserve">或T</w:t>
            </w:r>
            <w:r>
              <w:rPr>
                <w:color w:val="000000" w:themeColor="text1"/>
                <w:spacing w:val="17"/>
                <w:highlight w:val="none"/>
              </w:rPr>
              <w:t xml:space="preserve">）</w:t>
            </w:r>
            <w:r>
              <w:rPr>
                <w:color w:val="000000" w:themeColor="text1"/>
                <w:spacing w:val="-31"/>
                <w:highlight w:val="none"/>
              </w:rPr>
              <w:t xml:space="preserve"> </w:t>
            </w:r>
            <w:r>
              <w:rPr>
                <w:color w:val="000000" w:themeColor="text1"/>
                <w:spacing w:val="17"/>
                <w:highlight w:val="none"/>
              </w:rPr>
              <w:t xml:space="preserve">的得1分；具有中级及以上工</w:t>
            </w:r>
            <w:r>
              <w:rPr>
                <w:color w:val="000000" w:themeColor="text1"/>
                <w:spacing w:val="20"/>
                <w:highlight w:val="none"/>
              </w:rPr>
              <w:t xml:space="preserve">程相关专业工程师职称证书的得1分；具有三级/</w:t>
            </w:r>
            <w:r>
              <w:rPr>
                <w:color w:val="000000" w:themeColor="text1"/>
                <w:spacing w:val="19"/>
                <w:highlight w:val="none"/>
              </w:rPr>
              <w:t xml:space="preserve">高级工及</w:t>
            </w:r>
            <w:r>
              <w:rPr>
                <w:color w:val="000000" w:themeColor="text1"/>
                <w:spacing w:val="20"/>
                <w:highlight w:val="none"/>
              </w:rPr>
            </w:r>
            <w:r>
              <w:rPr>
                <w:color w:val="000000" w:themeColor="text1"/>
                <w:highlight w:val="none"/>
              </w:rPr>
            </w:r>
          </w:p>
          <w:p>
            <w:pPr>
              <w:pStyle w:val="822"/>
              <w:ind w:left="127" w:right="353" w:firstLine="19"/>
              <w:jc w:val="both"/>
              <w:keepLines w:val="0"/>
              <w:keepNext w:val="0"/>
              <w:pageBreakBefore w:val="0"/>
              <w:spacing w:before="176" w:line="310" w:lineRule="auto"/>
              <w:widowControl/>
              <w:rPr>
                <w:color w:val="000000" w:themeColor="text1"/>
                <w:highlight w:val="none"/>
              </w:rPr>
            </w:pPr>
            <w:r>
              <w:rPr>
                <w:color w:val="000000" w:themeColor="text1"/>
                <w:spacing w:val="19"/>
                <w:highlight w:val="none"/>
              </w:rPr>
              <w:t xml:space="preserve">以上物业管理师职业资格证书（技能等级证书）的</w:t>
            </w:r>
            <w:r>
              <w:rPr>
                <w:color w:val="000000" w:themeColor="text1"/>
                <w:spacing w:val="18"/>
                <w:highlight w:val="none"/>
              </w:rPr>
              <w:t xml:space="preserve">得1分</w:t>
            </w:r>
            <w:r>
              <w:rPr>
                <w:color w:val="000000" w:themeColor="text1"/>
                <w:highlight w:val="none"/>
              </w:rPr>
              <w:t xml:space="preserve"> </w:t>
            </w:r>
            <w:r>
              <w:rPr>
                <w:color w:val="000000" w:themeColor="text1"/>
                <w:spacing w:val="19"/>
                <w:highlight w:val="none"/>
              </w:rPr>
              <w:t xml:space="preserve">；需提供有效的证书扫描件，否则不得分。本项最高得4</w:t>
            </w:r>
            <w:r>
              <w:rPr>
                <w:color w:val="000000" w:themeColor="text1"/>
                <w:spacing w:val="-5"/>
                <w:highlight w:val="none"/>
              </w:rPr>
              <w:t xml:space="preserve">分。</w:t>
            </w:r>
            <w:r>
              <w:rPr>
                <w:color w:val="000000" w:themeColor="text1"/>
                <w:highlight w:val="none"/>
              </w:rPr>
            </w:r>
          </w:p>
        </w:tc>
        <w:tc>
          <w:tcPr>
            <w:tcW w:w="1235" w:type="dxa"/>
            <w:vAlign w:val="top"/>
            <w:textDirection w:val="lrTb"/>
            <w:noWrap w:val="false"/>
          </w:tcPr>
          <w:p>
            <w:pPr>
              <w:pStyle w:val="822"/>
              <w:ind w:left="133"/>
              <w:keepLines w:val="0"/>
              <w:keepNext w:val="0"/>
              <w:pageBreakBefore w:val="0"/>
              <w:spacing w:before="174"/>
              <w:widowControl/>
              <w:rPr>
                <w:color w:val="000000" w:themeColor="text1"/>
                <w:highlight w:val="none"/>
              </w:rPr>
            </w:pPr>
            <w:r>
              <w:rPr>
                <w:color w:val="000000" w:themeColor="text1"/>
                <w:highlight w:val="none"/>
              </w:rPr>
              <w:t xml:space="preserve">4</w:t>
            </w:r>
            <w:r>
              <w:rPr>
                <w:color w:val="000000" w:themeColor="text1"/>
                <w:highlight w:val="none"/>
              </w:rPr>
            </w:r>
          </w:p>
        </w:tc>
      </w:tr>
      <w:tr>
        <w:trPr>
          <w:trHeight w:val="1940"/>
        </w:trPr>
        <w:tc>
          <w:tcPr>
            <w:tcW w:w="3075" w:type="dxa"/>
            <w:vAlign w:val="top"/>
            <w:textDirection w:val="lrTb"/>
            <w:noWrap w:val="false"/>
          </w:tcPr>
          <w:p>
            <w:pPr>
              <w:pStyle w:val="822"/>
              <w:ind w:left="128"/>
              <w:keepLines w:val="0"/>
              <w:keepNext w:val="0"/>
              <w:pageBreakBefore w:val="0"/>
              <w:spacing w:before="170" w:line="219" w:lineRule="auto"/>
              <w:widowControl/>
              <w:rPr>
                <w:color w:val="000000" w:themeColor="text1"/>
                <w:highlight w:val="none"/>
              </w:rPr>
            </w:pPr>
            <w:r>
              <w:rPr>
                <w:color w:val="000000" w:themeColor="text1"/>
                <w:spacing w:val="15"/>
                <w:highlight w:val="none"/>
              </w:rPr>
              <w:t xml:space="preserve">保洁主管（2分）</w:t>
            </w:r>
            <w:r>
              <w:rPr>
                <w:color w:val="000000" w:themeColor="text1"/>
                <w:highlight w:val="none"/>
              </w:rPr>
            </w:r>
          </w:p>
        </w:tc>
        <w:tc>
          <w:tcPr>
            <w:tcW w:w="6135" w:type="dxa"/>
            <w:vAlign w:val="top"/>
            <w:textDirection w:val="lrTb"/>
            <w:noWrap w:val="false"/>
          </w:tcPr>
          <w:p>
            <w:pPr>
              <w:pStyle w:val="822"/>
              <w:ind w:left="124" w:right="311"/>
              <w:jc w:val="both"/>
              <w:keepLines w:val="0"/>
              <w:keepNext w:val="0"/>
              <w:pageBreakBefore w:val="0"/>
              <w:spacing w:before="172" w:line="309" w:lineRule="auto"/>
              <w:widowControl/>
              <w:rPr>
                <w:color w:val="000000" w:themeColor="text1"/>
                <w:highlight w:val="none"/>
              </w:rPr>
            </w:pPr>
            <w:r>
              <w:rPr>
                <w:color w:val="000000" w:themeColor="text1"/>
                <w:spacing w:val="20"/>
                <w:highlight w:val="none"/>
              </w:rPr>
              <w:t xml:space="preserve">保洁主管满足年龄50周岁（含）以下的得0.5分</w:t>
            </w:r>
            <w:r>
              <w:rPr>
                <w:color w:val="000000" w:themeColor="text1"/>
                <w:spacing w:val="19"/>
                <w:highlight w:val="none"/>
              </w:rPr>
              <w:t xml:space="preserve">，需提供</w:t>
            </w:r>
            <w:r>
              <w:rPr>
                <w:color w:val="000000" w:themeColor="text1"/>
                <w:spacing w:val="20"/>
                <w:highlight w:val="none"/>
              </w:rPr>
              <w:t xml:space="preserve">身份证扫描件；具有大专及以上学历条件的得0.</w:t>
            </w:r>
            <w:r>
              <w:rPr>
                <w:color w:val="000000" w:themeColor="text1"/>
                <w:spacing w:val="19"/>
                <w:highlight w:val="none"/>
              </w:rPr>
              <w:t xml:space="preserve">5分，需</w:t>
            </w:r>
            <w:r>
              <w:rPr>
                <w:color w:val="000000" w:themeColor="text1"/>
                <w:spacing w:val="20"/>
                <w:highlight w:val="none"/>
              </w:rPr>
              <w:t xml:space="preserve">提供有效学历证书扫描件；具有三级/高级工</w:t>
            </w:r>
            <w:r>
              <w:rPr>
                <w:color w:val="000000" w:themeColor="text1"/>
                <w:spacing w:val="19"/>
                <w:highlight w:val="none"/>
              </w:rPr>
              <w:t xml:space="preserve">及以上有害</w:t>
            </w:r>
            <w:r>
              <w:rPr>
                <w:color w:val="000000" w:themeColor="text1"/>
                <w:spacing w:val="20"/>
                <w:highlight w:val="none"/>
              </w:rPr>
              <w:t xml:space="preserve">生物防制员职业资格证书（技能等级证书）的</w:t>
            </w:r>
            <w:r>
              <w:rPr>
                <w:color w:val="000000" w:themeColor="text1"/>
                <w:spacing w:val="19"/>
                <w:highlight w:val="none"/>
              </w:rPr>
              <w:t xml:space="preserve">得1分；需</w:t>
            </w:r>
            <w:r>
              <w:rPr>
                <w:color w:val="000000" w:themeColor="text1"/>
                <w:spacing w:val="18"/>
                <w:highlight w:val="none"/>
              </w:rPr>
              <w:t xml:space="preserve">提供有效证书扫描件，否则不得分。本项最高2分。</w:t>
            </w:r>
            <w:r>
              <w:rPr>
                <w:color w:val="000000" w:themeColor="text1"/>
                <w:highlight w:val="none"/>
              </w:rPr>
            </w:r>
          </w:p>
        </w:tc>
        <w:tc>
          <w:tcPr>
            <w:tcW w:w="1235" w:type="dxa"/>
            <w:vAlign w:val="top"/>
            <w:textDirection w:val="lrTb"/>
            <w:noWrap w:val="false"/>
          </w:tcPr>
          <w:p>
            <w:pPr>
              <w:pStyle w:val="822"/>
              <w:ind w:left="136"/>
              <w:keepLines w:val="0"/>
              <w:keepNext w:val="0"/>
              <w:pageBreakBefore w:val="0"/>
              <w:spacing w:before="171"/>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1941"/>
        </w:trPr>
        <w:tc>
          <w:tcPr>
            <w:tcW w:w="3075" w:type="dxa"/>
            <w:vAlign w:val="top"/>
            <w:textDirection w:val="lrTb"/>
            <w:noWrap w:val="false"/>
          </w:tcPr>
          <w:p>
            <w:pPr>
              <w:pStyle w:val="822"/>
              <w:ind w:left="129"/>
              <w:keepLines w:val="0"/>
              <w:keepNext w:val="0"/>
              <w:pageBreakBefore w:val="0"/>
              <w:spacing w:before="172" w:line="219" w:lineRule="auto"/>
              <w:widowControl/>
              <w:rPr>
                <w:color w:val="000000" w:themeColor="text1"/>
                <w:highlight w:val="none"/>
              </w:rPr>
            </w:pPr>
            <w:r>
              <w:rPr>
                <w:color w:val="000000" w:themeColor="text1"/>
                <w:spacing w:val="16"/>
                <w:highlight w:val="none"/>
              </w:rPr>
              <w:t xml:space="preserve">绿化管理员（1分）</w:t>
            </w:r>
            <w:r>
              <w:rPr>
                <w:color w:val="000000" w:themeColor="text1"/>
                <w:highlight w:val="none"/>
              </w:rPr>
            </w:r>
          </w:p>
        </w:tc>
        <w:tc>
          <w:tcPr>
            <w:tcW w:w="6135" w:type="dxa"/>
            <w:vAlign w:val="top"/>
            <w:textDirection w:val="lrTb"/>
            <w:noWrap w:val="false"/>
          </w:tcPr>
          <w:p>
            <w:pPr>
              <w:pStyle w:val="822"/>
              <w:ind w:left="128" w:right="271" w:hanging="2"/>
              <w:jc w:val="both"/>
              <w:keepLines w:val="0"/>
              <w:keepNext w:val="0"/>
              <w:pageBreakBefore w:val="0"/>
              <w:spacing w:before="172" w:line="310" w:lineRule="auto"/>
              <w:widowControl/>
              <w:rPr>
                <w:color w:val="000000" w:themeColor="text1"/>
                <w:highlight w:val="none"/>
              </w:rPr>
            </w:pPr>
            <w:r>
              <w:rPr>
                <w:color w:val="000000" w:themeColor="text1"/>
                <w:spacing w:val="20"/>
                <w:highlight w:val="none"/>
              </w:rPr>
              <w:t xml:space="preserve">年龄50周岁（含）以下的得0.5分，需提供身</w:t>
            </w:r>
            <w:r>
              <w:rPr>
                <w:color w:val="000000" w:themeColor="text1"/>
                <w:spacing w:val="19"/>
                <w:highlight w:val="none"/>
              </w:rPr>
              <w:t xml:space="preserve">份证扫描件</w:t>
            </w:r>
            <w:r>
              <w:rPr>
                <w:color w:val="000000" w:themeColor="text1"/>
                <w:highlight w:val="none"/>
              </w:rPr>
              <w:t xml:space="preserve"> </w:t>
            </w:r>
            <w:r>
              <w:rPr>
                <w:color w:val="000000" w:themeColor="text1"/>
                <w:spacing w:val="19"/>
                <w:highlight w:val="none"/>
              </w:rPr>
              <w:t xml:space="preserve">；具有中级及以上园林绿化相关专业工程师</w:t>
            </w:r>
            <w:r>
              <w:rPr>
                <w:color w:val="000000" w:themeColor="text1"/>
                <w:spacing w:val="18"/>
                <w:highlight w:val="none"/>
              </w:rPr>
              <w:t xml:space="preserve">职称证书或四</w:t>
            </w:r>
            <w:r>
              <w:rPr>
                <w:color w:val="000000" w:themeColor="text1"/>
                <w:spacing w:val="19"/>
                <w:highlight w:val="none"/>
              </w:rPr>
              <w:t xml:space="preserve">级/中级工及以上园林绿化工职业资格证书（技能等级证</w:t>
            </w:r>
            <w:r>
              <w:rPr>
                <w:color w:val="000000" w:themeColor="text1"/>
                <w:spacing w:val="20"/>
                <w:highlight w:val="none"/>
              </w:rPr>
              <w:t xml:space="preserve">书）的得0.5分，需提供有效的证书扫描</w:t>
            </w:r>
            <w:r>
              <w:rPr>
                <w:color w:val="000000" w:themeColor="text1"/>
                <w:spacing w:val="19"/>
                <w:highlight w:val="none"/>
              </w:rPr>
              <w:t xml:space="preserve">件。本项最高1分</w:t>
            </w:r>
            <w:r>
              <w:rPr>
                <w:color w:val="000000" w:themeColor="text1"/>
                <w:highlight w:val="none"/>
              </w:rPr>
              <w:t xml:space="preserve"> 。</w:t>
            </w:r>
            <w:r>
              <w:rPr>
                <w:color w:val="000000" w:themeColor="text1"/>
                <w:highlight w:val="none"/>
              </w:rPr>
            </w:r>
          </w:p>
        </w:tc>
        <w:tc>
          <w:tcPr>
            <w:tcW w:w="1235" w:type="dxa"/>
            <w:vAlign w:val="top"/>
            <w:textDirection w:val="lrTb"/>
            <w:noWrap w:val="false"/>
          </w:tcPr>
          <w:p>
            <w:pPr>
              <w:pStyle w:val="822"/>
              <w:ind w:left="149"/>
              <w:keepLines w:val="0"/>
              <w:keepNext w:val="0"/>
              <w:pageBreakBefore w:val="0"/>
              <w:spacing w:before="173"/>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940"/>
        </w:trPr>
        <w:tc>
          <w:tcPr>
            <w:tcW w:w="3075" w:type="dxa"/>
            <w:vAlign w:val="top"/>
            <w:textDirection w:val="lrTb"/>
            <w:noWrap w:val="false"/>
          </w:tcPr>
          <w:p>
            <w:pPr>
              <w:pStyle w:val="822"/>
              <w:ind w:left="133"/>
              <w:keepLines w:val="0"/>
              <w:keepNext w:val="0"/>
              <w:pageBreakBefore w:val="0"/>
              <w:spacing w:before="173" w:line="219" w:lineRule="auto"/>
              <w:widowControl/>
              <w:rPr>
                <w:color w:val="000000" w:themeColor="text1"/>
                <w:highlight w:val="none"/>
              </w:rPr>
            </w:pPr>
            <w:r>
              <w:rPr>
                <w:color w:val="000000" w:themeColor="text1"/>
                <w:spacing w:val="15"/>
                <w:highlight w:val="none"/>
              </w:rPr>
              <w:t xml:space="preserve">常驻维修工（3分）</w:t>
            </w:r>
            <w:r>
              <w:rPr>
                <w:color w:val="000000" w:themeColor="text1"/>
                <w:highlight w:val="none"/>
              </w:rPr>
            </w:r>
          </w:p>
        </w:tc>
        <w:tc>
          <w:tcPr>
            <w:tcW w:w="6135" w:type="dxa"/>
            <w:vAlign w:val="top"/>
            <w:textDirection w:val="lrTb"/>
            <w:noWrap w:val="false"/>
          </w:tcPr>
          <w:p>
            <w:pPr>
              <w:pStyle w:val="822"/>
              <w:ind w:left="124" w:right="227" w:firstLine="5"/>
              <w:keepLines w:val="0"/>
              <w:keepNext w:val="0"/>
              <w:pageBreakBefore w:val="0"/>
              <w:spacing w:before="172" w:line="309" w:lineRule="auto"/>
              <w:widowControl/>
              <w:rPr>
                <w:color w:val="000000" w:themeColor="text1"/>
                <w:highlight w:val="none"/>
              </w:rPr>
            </w:pPr>
            <w:r>
              <w:rPr>
                <w:color w:val="000000" w:themeColor="text1"/>
                <w:spacing w:val="19"/>
                <w:highlight w:val="none"/>
              </w:rPr>
              <w:t xml:space="preserve">具有特种作业操作证（操作项目：高压电工作业）的得1</w:t>
            </w:r>
            <w:r>
              <w:rPr>
                <w:color w:val="000000" w:themeColor="text1"/>
                <w:spacing w:val="20"/>
                <w:highlight w:val="none"/>
              </w:rPr>
              <w:t xml:space="preserve">分；具有特种作业操作证（操作项目：低压电</w:t>
            </w:r>
            <w:r>
              <w:rPr>
                <w:color w:val="000000" w:themeColor="text1"/>
                <w:spacing w:val="19"/>
                <w:highlight w:val="none"/>
              </w:rPr>
              <w:t xml:space="preserve">工作业）的</w:t>
            </w:r>
            <w:r>
              <w:rPr>
                <w:color w:val="000000" w:themeColor="text1"/>
                <w:spacing w:val="20"/>
                <w:highlight w:val="none"/>
              </w:rPr>
              <w:t xml:space="preserve">得1分；具有《特种设备安全管理和作业人员</w:t>
            </w:r>
            <w:r>
              <w:rPr>
                <w:color w:val="000000" w:themeColor="text1"/>
                <w:spacing w:val="19"/>
                <w:highlight w:val="none"/>
              </w:rPr>
              <w:t xml:space="preserve">证》（项目</w:t>
            </w:r>
            <w:r>
              <w:rPr>
                <w:color w:val="000000" w:themeColor="text1"/>
                <w:spacing w:val="17"/>
                <w:highlight w:val="none"/>
              </w:rPr>
              <w:t xml:space="preserve">代号为A</w:t>
            </w:r>
            <w:r>
              <w:rPr>
                <w:rFonts w:hint="eastAsia"/>
                <w:color w:val="000000" w:themeColor="text1"/>
                <w:spacing w:val="17"/>
                <w:highlight w:val="none"/>
                <w:lang w:val="en-US" w:eastAsia="zh-CN"/>
              </w:rPr>
              <w:t xml:space="preserve">或T</w:t>
            </w:r>
            <w:r>
              <w:rPr>
                <w:color w:val="000000" w:themeColor="text1"/>
                <w:spacing w:val="17"/>
                <w:highlight w:val="none"/>
              </w:rPr>
              <w:t xml:space="preserve">）</w:t>
            </w:r>
            <w:r>
              <w:rPr>
                <w:color w:val="000000" w:themeColor="text1"/>
                <w:spacing w:val="-31"/>
                <w:highlight w:val="none"/>
              </w:rPr>
              <w:t xml:space="preserve"> </w:t>
            </w:r>
            <w:r>
              <w:rPr>
                <w:color w:val="000000" w:themeColor="text1"/>
                <w:spacing w:val="17"/>
                <w:highlight w:val="none"/>
              </w:rPr>
              <w:t xml:space="preserve">的得1分</w:t>
            </w:r>
            <w:r>
              <w:rPr>
                <w:rFonts w:hint="eastAsia"/>
                <w:color w:val="000000" w:themeColor="text1"/>
                <w:spacing w:val="17"/>
                <w:highlight w:val="none"/>
                <w:lang w:eastAsia="zh-CN"/>
              </w:rPr>
              <w:t xml:space="preserve">，</w:t>
            </w:r>
            <w:r>
              <w:rPr>
                <w:color w:val="000000" w:themeColor="text1"/>
                <w:spacing w:val="17"/>
                <w:highlight w:val="none"/>
              </w:rPr>
              <w:t xml:space="preserve">需提供有效的证书扫描件，否则不得</w:t>
            </w:r>
            <w:r>
              <w:rPr>
                <w:color w:val="000000" w:themeColor="text1"/>
                <w:spacing w:val="-4"/>
                <w:highlight w:val="none"/>
              </w:rPr>
              <w:t xml:space="preserve">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940"/>
        </w:trPr>
        <w:tc>
          <w:tcPr>
            <w:tcW w:w="3075" w:type="dxa"/>
            <w:vAlign w:val="top"/>
            <w:textDirection w:val="lrTb"/>
            <w:noWrap w:val="false"/>
          </w:tcPr>
          <w:p>
            <w:pPr>
              <w:pStyle w:val="822"/>
              <w:ind w:left="130"/>
              <w:keepLines w:val="0"/>
              <w:keepNext w:val="0"/>
              <w:pageBreakBefore w:val="0"/>
              <w:spacing w:before="175" w:line="219" w:lineRule="auto"/>
              <w:widowControl/>
              <w:rPr>
                <w:color w:val="000000" w:themeColor="text1"/>
                <w:highlight w:val="none"/>
              </w:rPr>
            </w:pPr>
            <w:r>
              <w:rPr>
                <w:color w:val="000000" w:themeColor="text1"/>
                <w:spacing w:val="15"/>
                <w:highlight w:val="none"/>
              </w:rPr>
              <w:t xml:space="preserve">综合维修工（3分）</w:t>
            </w:r>
            <w:r>
              <w:rPr>
                <w:color w:val="000000" w:themeColor="text1"/>
                <w:highlight w:val="none"/>
              </w:rPr>
            </w:r>
          </w:p>
        </w:tc>
        <w:tc>
          <w:tcPr>
            <w:tcW w:w="6135" w:type="dxa"/>
            <w:vAlign w:val="top"/>
            <w:textDirection w:val="lrTb"/>
            <w:noWrap w:val="false"/>
          </w:tcPr>
          <w:p>
            <w:pPr>
              <w:pStyle w:val="822"/>
              <w:ind w:left="124" w:right="248" w:firstLine="5"/>
              <w:jc w:val="both"/>
              <w:keepLines w:val="0"/>
              <w:keepNext w:val="0"/>
              <w:pageBreakBefore w:val="0"/>
              <w:spacing w:before="178" w:line="308" w:lineRule="auto"/>
              <w:widowControl/>
              <w:rPr>
                <w:color w:val="000000" w:themeColor="text1"/>
                <w:highlight w:val="none"/>
              </w:rPr>
            </w:pPr>
            <w:r>
              <w:rPr>
                <w:color w:val="000000" w:themeColor="text1"/>
                <w:spacing w:val="19"/>
                <w:highlight w:val="none"/>
              </w:rPr>
              <w:t xml:space="preserve">具有特种作业操作证（操作项目：制冷与空调设备运行操</w:t>
            </w:r>
            <w:r>
              <w:rPr>
                <w:color w:val="000000" w:themeColor="text1"/>
                <w:spacing w:val="20"/>
                <w:highlight w:val="none"/>
              </w:rPr>
              <w:t xml:space="preserve">作作业）的得1分，具有特种作业操作证（操</w:t>
            </w:r>
            <w:r>
              <w:rPr>
                <w:color w:val="000000" w:themeColor="text1"/>
                <w:spacing w:val="19"/>
                <w:highlight w:val="none"/>
              </w:rPr>
              <w:t xml:space="preserve">作项目：高</w:t>
            </w:r>
            <w:r>
              <w:rPr>
                <w:color w:val="000000" w:themeColor="text1"/>
                <w:spacing w:val="20"/>
                <w:highlight w:val="none"/>
              </w:rPr>
              <w:t xml:space="preserve">压电工作业）的得1分，具有三级/高级工及以</w:t>
            </w:r>
            <w:r>
              <w:rPr>
                <w:color w:val="000000" w:themeColor="text1"/>
                <w:spacing w:val="19"/>
                <w:highlight w:val="none"/>
              </w:rPr>
              <w:t xml:space="preserve">上电工职</w:t>
            </w:r>
            <w:r>
              <w:rPr>
                <w:color w:val="000000" w:themeColor="text1"/>
                <w:spacing w:val="20"/>
                <w:highlight w:val="none"/>
              </w:rPr>
              <w:t xml:space="preserve">业资格证书（技能等级证书）的得1分，需提</w:t>
            </w:r>
            <w:r>
              <w:rPr>
                <w:color w:val="000000" w:themeColor="text1"/>
                <w:spacing w:val="19"/>
                <w:highlight w:val="none"/>
              </w:rPr>
              <w:t xml:space="preserve">供有效的证</w:t>
            </w:r>
            <w:r>
              <w:rPr>
                <w:color w:val="000000" w:themeColor="text1"/>
                <w:spacing w:val="17"/>
                <w:highlight w:val="none"/>
              </w:rPr>
              <w:t xml:space="preserve">书扫描件，否则不得分。本项最高3分。</w:t>
            </w:r>
            <w:r>
              <w:rPr>
                <w:color w:val="000000" w:themeColor="text1"/>
                <w:highlight w:val="none"/>
              </w:rPr>
            </w:r>
          </w:p>
        </w:tc>
        <w:tc>
          <w:tcPr>
            <w:tcW w:w="1235" w:type="dxa"/>
            <w:vAlign w:val="top"/>
            <w:textDirection w:val="lrTb"/>
            <w:noWrap w:val="false"/>
          </w:tcPr>
          <w:p>
            <w:pPr>
              <w:pStyle w:val="822"/>
              <w:ind w:left="138"/>
              <w:keepLines w:val="0"/>
              <w:keepNext w:val="0"/>
              <w:pageBreakBefore w:val="0"/>
              <w:spacing w:before="176"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588"/>
        </w:trPr>
        <w:tc>
          <w:tcPr>
            <w:tcW w:w="3075" w:type="dxa"/>
            <w:vAlign w:val="top"/>
            <w:textDirection w:val="lrTb"/>
            <w:noWrap w:val="false"/>
          </w:tcPr>
          <w:p>
            <w:pPr>
              <w:pStyle w:val="822"/>
              <w:ind w:left="127"/>
              <w:keepLines w:val="0"/>
              <w:keepNext w:val="0"/>
              <w:pageBreakBefore w:val="0"/>
              <w:spacing w:before="179" w:line="219" w:lineRule="auto"/>
              <w:widowControl/>
              <w:rPr>
                <w:color w:val="000000" w:themeColor="text1"/>
                <w:highlight w:val="none"/>
              </w:rPr>
            </w:pPr>
            <w:r>
              <w:rPr>
                <w:color w:val="000000" w:themeColor="text1"/>
                <w:spacing w:val="13"/>
                <w:highlight w:val="none"/>
              </w:rPr>
              <w:t xml:space="preserve">业绩（2分）</w:t>
            </w:r>
            <w:r>
              <w:rPr>
                <w:color w:val="000000" w:themeColor="text1"/>
                <w:highlight w:val="none"/>
              </w:rPr>
            </w:r>
          </w:p>
        </w:tc>
        <w:tc>
          <w:tcPr>
            <w:tcW w:w="6135" w:type="dxa"/>
            <w:vAlign w:val="top"/>
            <w:textDirection w:val="lrTb"/>
            <w:noWrap w:val="false"/>
          </w:tcPr>
          <w:p>
            <w:pPr>
              <w:pStyle w:val="822"/>
              <w:ind w:left="128" w:right="185" w:hanging="4"/>
              <w:keepLines w:val="0"/>
              <w:keepNext w:val="0"/>
              <w:pageBreakBefore w:val="0"/>
              <w:spacing w:before="176" w:line="308" w:lineRule="auto"/>
              <w:widowControl/>
              <w:rPr>
                <w:color w:val="000000" w:themeColor="text1"/>
                <w:highlight w:val="none"/>
              </w:rPr>
            </w:pPr>
            <w:r>
              <w:rPr>
                <w:color w:val="000000" w:themeColor="text1"/>
                <w:spacing w:val="20"/>
                <w:highlight w:val="none"/>
              </w:rPr>
              <w:t xml:space="preserve">投标人自2023年1月1日以来（以合同签订日期为准）</w:t>
            </w:r>
            <w:r>
              <w:rPr>
                <w:color w:val="000000" w:themeColor="text1"/>
                <w:spacing w:val="19"/>
                <w:highlight w:val="none"/>
              </w:rPr>
              <w:t xml:space="preserve">具有与本项目同类的案例，每提供一份有效合同得1分，最高不超过2分；合同扫描件上传至投标系统中，否则不得分</w:t>
            </w:r>
            <w:r>
              <w:rPr>
                <w:color w:val="000000" w:themeColor="text1"/>
                <w:spacing w:val="8"/>
                <w:highlight w:val="none"/>
              </w:rPr>
              <w:t xml:space="preserve">  </w:t>
            </w:r>
            <w:r>
              <w:rPr>
                <w:color w:val="000000" w:themeColor="text1"/>
                <w:spacing w:val="13"/>
                <w:highlight w:val="none"/>
              </w:rPr>
              <w:t xml:space="preserve">。同</w:t>
            </w:r>
            <w:r>
              <w:rPr>
                <w:color w:val="000000" w:themeColor="text1"/>
                <w:spacing w:val="-49"/>
                <w:highlight w:val="none"/>
              </w:rPr>
              <w:t xml:space="preserve"> </w:t>
            </w:r>
            <w:r>
              <w:rPr>
                <w:color w:val="000000" w:themeColor="text1"/>
                <w:spacing w:val="13"/>
                <w:highlight w:val="none"/>
              </w:rPr>
              <w:t xml:space="preserve">一物业管理案例不重复得分。</w:t>
            </w:r>
            <w:r>
              <w:rPr>
                <w:color w:val="000000" w:themeColor="text1"/>
                <w:highlight w:val="none"/>
              </w:rPr>
            </w:r>
          </w:p>
        </w:tc>
        <w:tc>
          <w:tcPr>
            <w:tcW w:w="1235" w:type="dxa"/>
            <w:vAlign w:val="top"/>
            <w:textDirection w:val="lrTb"/>
            <w:noWrap w:val="false"/>
          </w:tcPr>
          <w:p>
            <w:pPr>
              <w:pStyle w:val="822"/>
              <w:ind w:left="136"/>
              <w:keepLines w:val="0"/>
              <w:keepNext w:val="0"/>
              <w:pageBreakBefore w:val="0"/>
              <w:spacing w:before="179"/>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1940"/>
        </w:trPr>
        <w:tc>
          <w:tcPr>
            <w:tcW w:w="3075" w:type="dxa"/>
            <w:vAlign w:val="top"/>
            <w:textDirection w:val="lrTb"/>
            <w:noWrap w:val="false"/>
          </w:tcPr>
          <w:p>
            <w:pPr>
              <w:pStyle w:val="822"/>
              <w:ind w:left="128"/>
              <w:keepLines w:val="0"/>
              <w:keepNext w:val="0"/>
              <w:pageBreakBefore w:val="0"/>
              <w:spacing w:before="179" w:line="219" w:lineRule="auto"/>
              <w:widowControl/>
              <w:rPr>
                <w:color w:val="000000" w:themeColor="text1"/>
                <w:highlight w:val="none"/>
              </w:rPr>
            </w:pPr>
            <w:r>
              <w:rPr>
                <w:color w:val="000000" w:themeColor="text1"/>
                <w:spacing w:val="16"/>
                <w:highlight w:val="none"/>
              </w:rPr>
              <w:t xml:space="preserve">满意度证明（1分）</w:t>
            </w:r>
            <w:r>
              <w:rPr>
                <w:color w:val="000000" w:themeColor="text1"/>
                <w:highlight w:val="none"/>
              </w:rPr>
            </w:r>
          </w:p>
        </w:tc>
        <w:tc>
          <w:tcPr>
            <w:tcW w:w="6135" w:type="dxa"/>
            <w:vAlign w:val="top"/>
            <w:textDirection w:val="lrTb"/>
            <w:noWrap w:val="false"/>
          </w:tcPr>
          <w:p>
            <w:pPr>
              <w:pStyle w:val="822"/>
              <w:ind w:left="127" w:right="185" w:hanging="3"/>
              <w:jc w:val="both"/>
              <w:keepLines w:val="0"/>
              <w:keepNext w:val="0"/>
              <w:pageBreakBefore w:val="0"/>
              <w:spacing w:before="178" w:line="308" w:lineRule="auto"/>
              <w:widowControl/>
              <w:rPr>
                <w:color w:val="000000" w:themeColor="text1"/>
                <w:highlight w:val="none"/>
              </w:rPr>
            </w:pPr>
            <w:r>
              <w:rPr>
                <w:color w:val="000000" w:themeColor="text1"/>
                <w:spacing w:val="20"/>
                <w:highlight w:val="none"/>
              </w:rPr>
              <w:t xml:space="preserve">投标人自2023年1月1日以来，获得被服务单位出具的</w:t>
            </w:r>
            <w:r>
              <w:rPr>
                <w:color w:val="000000" w:themeColor="text1"/>
                <w:spacing w:val="19"/>
                <w:highlight w:val="none"/>
              </w:rPr>
              <w:t xml:space="preserve">物业管理服务满意度证明（满意度为“满意”或“较满意”）</w:t>
            </w:r>
            <w:r>
              <w:rPr>
                <w:color w:val="000000" w:themeColor="text1"/>
                <w:spacing w:val="20"/>
                <w:highlight w:val="none"/>
              </w:rPr>
              <w:t xml:space="preserve">的，每提供一份符合要求的有效证明得1分</w:t>
            </w:r>
            <w:r>
              <w:rPr>
                <w:color w:val="000000" w:themeColor="text1"/>
                <w:spacing w:val="19"/>
                <w:highlight w:val="none"/>
              </w:rPr>
              <w:t xml:space="preserve">，本项最高得1</w:t>
            </w:r>
            <w:r>
              <w:rPr>
                <w:color w:val="000000" w:themeColor="text1"/>
                <w:spacing w:val="17"/>
                <w:highlight w:val="none"/>
              </w:rPr>
              <w:t xml:space="preserve">分；同一案例、同一</w:t>
            </w:r>
            <w:r>
              <w:rPr>
                <w:color w:val="000000" w:themeColor="text1"/>
                <w:spacing w:val="-38"/>
                <w:highlight w:val="none"/>
              </w:rPr>
              <w:t xml:space="preserve"> </w:t>
            </w:r>
            <w:r>
              <w:rPr>
                <w:color w:val="000000" w:themeColor="text1"/>
                <w:spacing w:val="17"/>
                <w:highlight w:val="none"/>
              </w:rPr>
              <w:t xml:space="preserve">甲方（被服务单位）均不得重复计分</w:t>
            </w:r>
            <w:r>
              <w:rPr>
                <w:color w:val="000000" w:themeColor="text1"/>
                <w:highlight w:val="none"/>
              </w:rPr>
              <w:t xml:space="preserve"> </w:t>
            </w:r>
            <w:r>
              <w:rPr>
                <w:color w:val="000000" w:themeColor="text1"/>
                <w:spacing w:val="18"/>
                <w:highlight w:val="none"/>
              </w:rPr>
              <w:t xml:space="preserve">；须提供加盖被服务单位公章的有效证明材料。</w:t>
            </w:r>
            <w:r>
              <w:rPr>
                <w:color w:val="000000" w:themeColor="text1"/>
                <w:highlight w:val="none"/>
              </w:rPr>
            </w:r>
          </w:p>
        </w:tc>
        <w:tc>
          <w:tcPr>
            <w:tcW w:w="1235" w:type="dxa"/>
            <w:vAlign w:val="top"/>
            <w:textDirection w:val="lrTb"/>
            <w:noWrap w:val="false"/>
          </w:tcPr>
          <w:p>
            <w:pPr>
              <w:pStyle w:val="822"/>
              <w:ind w:left="149"/>
              <w:keepLines w:val="0"/>
              <w:keepNext w:val="0"/>
              <w:pageBreakBefore w:val="0"/>
              <w:spacing w:before="180"/>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36"/>
        </w:trPr>
        <w:tc>
          <w:tcPr>
            <w:tcW w:w="3075" w:type="dxa"/>
            <w:vAlign w:val="top"/>
            <w:textDirection w:val="lrTb"/>
            <w:noWrap w:val="false"/>
          </w:tcPr>
          <w:p>
            <w:pPr>
              <w:pStyle w:val="822"/>
              <w:ind w:left="127"/>
              <w:keepLines w:val="0"/>
              <w:keepNext w:val="0"/>
              <w:pageBreakBefore w:val="0"/>
              <w:spacing w:before="182" w:line="218" w:lineRule="auto"/>
              <w:widowControl/>
              <w:rPr>
                <w:color w:val="000000" w:themeColor="text1"/>
                <w:highlight w:val="none"/>
              </w:rPr>
            </w:pPr>
            <w:r>
              <w:rPr>
                <w:color w:val="000000" w:themeColor="text1"/>
                <w:spacing w:val="16"/>
                <w:highlight w:val="none"/>
              </w:rPr>
              <w:t xml:space="preserve">投标人荣誉（1分）</w:t>
            </w:r>
            <w:r>
              <w:rPr>
                <w:color w:val="000000" w:themeColor="text1"/>
                <w:highlight w:val="none"/>
              </w:rPr>
            </w:r>
          </w:p>
        </w:tc>
        <w:tc>
          <w:tcPr>
            <w:tcW w:w="6135" w:type="dxa"/>
            <w:vAlign w:val="top"/>
            <w:textDirection w:val="lrTb"/>
            <w:noWrap w:val="false"/>
          </w:tcPr>
          <w:p>
            <w:pPr>
              <w:pStyle w:val="822"/>
              <w:ind w:left="124" w:right="185"/>
              <w:keepLines w:val="0"/>
              <w:keepNext w:val="0"/>
              <w:pageBreakBefore w:val="0"/>
              <w:spacing w:before="181" w:line="306" w:lineRule="auto"/>
              <w:widowControl/>
              <w:rPr>
                <w:color w:val="000000" w:themeColor="text1"/>
                <w:highlight w:val="none"/>
              </w:rPr>
            </w:pPr>
            <w:r>
              <w:rPr>
                <w:color w:val="000000" w:themeColor="text1"/>
                <w:spacing w:val="20"/>
                <w:highlight w:val="none"/>
              </w:rPr>
              <w:t xml:space="preserve">投标人自2023年1月1日（以获奖日期为准）以来，获</w:t>
            </w:r>
            <w:r>
              <w:rPr>
                <w:color w:val="000000" w:themeColor="text1"/>
                <w:spacing w:val="19"/>
                <w:highlight w:val="none"/>
              </w:rPr>
              <w:t xml:space="preserve">得政</w:t>
            </w:r>
            <w:r>
              <w:rPr>
                <w:color w:val="000000" w:themeColor="text1"/>
                <w:spacing w:val="20"/>
                <w:highlight w:val="none"/>
              </w:rPr>
              <w:t xml:space="preserve">府部门颁发的与物业管理服务相关的荣誉或奖</w:t>
            </w:r>
            <w:r>
              <w:rPr>
                <w:color w:val="000000" w:themeColor="text1"/>
                <w:spacing w:val="19"/>
                <w:highlight w:val="none"/>
              </w:rPr>
              <w:t xml:space="preserve">励的，得1</w:t>
            </w:r>
            <w:r>
              <w:rPr>
                <w:color w:val="000000" w:themeColor="text1"/>
                <w:spacing w:val="18"/>
                <w:highlight w:val="none"/>
              </w:rPr>
              <w:t xml:space="preserve">分；须提供相应的有效获奖证明材料，本项最高得1分。</w:t>
            </w:r>
            <w:r>
              <w:rPr>
                <w:color w:val="000000" w:themeColor="text1"/>
                <w:highlight w:val="none"/>
              </w:rPr>
            </w:r>
          </w:p>
        </w:tc>
        <w:tc>
          <w:tcPr>
            <w:tcW w:w="1235" w:type="dxa"/>
            <w:vAlign w:val="top"/>
            <w:textDirection w:val="lrTb"/>
            <w:noWrap w:val="false"/>
          </w:tcPr>
          <w:p>
            <w:pPr>
              <w:pStyle w:val="822"/>
              <w:ind w:left="149"/>
              <w:keepLines w:val="0"/>
              <w:keepNext w:val="0"/>
              <w:pageBreakBefore w:val="0"/>
              <w:spacing w:before="183"/>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44"/>
        </w:trPr>
        <w:tc>
          <w:tcPr>
            <w:tcW w:w="3075" w:type="dxa"/>
            <w:vAlign w:val="top"/>
            <w:textDirection w:val="lrTb"/>
            <w:noWrap w:val="false"/>
          </w:tcPr>
          <w:p>
            <w:pPr>
              <w:pStyle w:val="822"/>
              <w:ind w:left="130"/>
              <w:keepLines w:val="0"/>
              <w:keepNext w:val="0"/>
              <w:pageBreakBefore w:val="0"/>
              <w:spacing w:before="184" w:line="219" w:lineRule="auto"/>
              <w:widowControl/>
              <w:rPr>
                <w:color w:val="000000" w:themeColor="text1"/>
                <w:highlight w:val="none"/>
              </w:rPr>
            </w:pPr>
            <w:r>
              <w:rPr>
                <w:color w:val="000000" w:themeColor="text1"/>
                <w:spacing w:val="15"/>
                <w:highlight w:val="none"/>
              </w:rPr>
              <w:t xml:space="preserve">体系认证（2分）</w:t>
            </w:r>
            <w:r>
              <w:rPr>
                <w:color w:val="000000" w:themeColor="text1"/>
                <w:highlight w:val="none"/>
              </w:rPr>
            </w:r>
          </w:p>
        </w:tc>
        <w:tc>
          <w:tcPr>
            <w:tcW w:w="6135" w:type="dxa"/>
            <w:vAlign w:val="top"/>
            <w:textDirection w:val="lrTb"/>
            <w:noWrap w:val="false"/>
          </w:tcPr>
          <w:p>
            <w:pPr>
              <w:pStyle w:val="822"/>
              <w:ind w:left="126" w:right="353" w:hanging="2"/>
              <w:jc w:val="both"/>
              <w:keepLines w:val="0"/>
              <w:keepNext w:val="0"/>
              <w:pageBreakBefore w:val="0"/>
              <w:spacing w:before="182" w:line="308" w:lineRule="auto"/>
              <w:widowControl/>
              <w:rPr>
                <w:color w:val="000000" w:themeColor="text1"/>
                <w:highlight w:val="none"/>
              </w:rPr>
            </w:pPr>
            <w:r>
              <w:rPr>
                <w:color w:val="000000" w:themeColor="text1"/>
                <w:spacing w:val="18"/>
                <w:highlight w:val="none"/>
              </w:rPr>
              <w:t xml:space="preserve">投标人持有有效期内的质量管理体系认证证书的得1分，</w:t>
            </w:r>
            <w:r>
              <w:rPr>
                <w:color w:val="000000" w:themeColor="text1"/>
                <w:spacing w:val="19"/>
                <w:highlight w:val="none"/>
              </w:rPr>
              <w:t xml:space="preserve">持有环境管理体系认证证书的得1分，需提供有效的证书</w:t>
            </w:r>
            <w:r>
              <w:rPr>
                <w:color w:val="000000" w:themeColor="text1"/>
                <w:spacing w:val="17"/>
                <w:highlight w:val="none"/>
              </w:rPr>
              <w:t xml:space="preserve">扫描件，否则不得分。本项最高得2分。</w:t>
            </w:r>
            <w:r>
              <w:rPr>
                <w:color w:val="000000" w:themeColor="text1"/>
                <w:highlight w:val="none"/>
              </w:rPr>
            </w:r>
          </w:p>
        </w:tc>
        <w:tc>
          <w:tcPr>
            <w:tcW w:w="1235" w:type="dxa"/>
            <w:vAlign w:val="top"/>
            <w:textDirection w:val="lrTb"/>
            <w:noWrap w:val="false"/>
          </w:tcPr>
          <w:p>
            <w:pPr>
              <w:pStyle w:val="822"/>
              <w:ind w:left="136"/>
              <w:keepLines w:val="0"/>
              <w:keepNext w:val="0"/>
              <w:pageBreakBefore w:val="0"/>
              <w:spacing w:before="184"/>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1589"/>
        </w:trPr>
        <w:tc>
          <w:tcPr>
            <w:tcW w:w="3075" w:type="dxa"/>
            <w:vAlign w:val="top"/>
            <w:textDirection w:val="lrTb"/>
            <w:noWrap w:val="false"/>
          </w:tcPr>
          <w:p>
            <w:pPr>
              <w:pStyle w:val="822"/>
              <w:ind w:left="127"/>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信息化管理（1分）</w:t>
            </w:r>
            <w:r>
              <w:rPr>
                <w:color w:val="000000" w:themeColor="text1"/>
                <w:highlight w:val="none"/>
              </w:rPr>
            </w:r>
          </w:p>
        </w:tc>
        <w:tc>
          <w:tcPr>
            <w:tcW w:w="6135" w:type="dxa"/>
            <w:vAlign w:val="top"/>
            <w:textDirection w:val="lrTb"/>
            <w:noWrap w:val="false"/>
          </w:tcPr>
          <w:p>
            <w:pPr>
              <w:pStyle w:val="822"/>
              <w:ind w:left="124" w:right="248"/>
              <w:jc w:val="both"/>
              <w:keepLines w:val="0"/>
              <w:keepNext w:val="0"/>
              <w:pageBreakBefore w:val="0"/>
              <w:spacing w:before="177" w:line="308" w:lineRule="auto"/>
              <w:widowControl/>
              <w:rPr>
                <w:color w:val="000000" w:themeColor="text1"/>
                <w:highlight w:val="none"/>
              </w:rPr>
            </w:pPr>
            <w:r>
              <w:rPr>
                <w:color w:val="000000" w:themeColor="text1"/>
                <w:spacing w:val="20"/>
                <w:highlight w:val="none"/>
              </w:rPr>
              <w:t xml:space="preserve">投标人具备物业管理信息化、智能化管理系统</w:t>
            </w:r>
            <w:r>
              <w:rPr>
                <w:color w:val="000000" w:themeColor="text1"/>
                <w:spacing w:val="19"/>
                <w:highlight w:val="none"/>
              </w:rPr>
              <w:t xml:space="preserve">，正常投入</w:t>
            </w:r>
            <w:r>
              <w:rPr>
                <w:color w:val="000000" w:themeColor="text1"/>
                <w:spacing w:val="20"/>
                <w:highlight w:val="none"/>
              </w:rPr>
              <w:t xml:space="preserve">企业日常物业运营使用的，得1分。【须提</w:t>
            </w:r>
            <w:r>
              <w:rPr>
                <w:color w:val="000000" w:themeColor="text1"/>
                <w:spacing w:val="19"/>
                <w:highlight w:val="none"/>
              </w:rPr>
              <w:t xml:space="preserve">供投标人所使</w:t>
            </w:r>
            <w:r>
              <w:rPr>
                <w:color w:val="000000" w:themeColor="text1"/>
                <w:spacing w:val="20"/>
                <w:highlight w:val="none"/>
              </w:rPr>
              <w:t xml:space="preserve">用的物业管理信息化系统软件采购合同扫描</w:t>
            </w:r>
            <w:r>
              <w:rPr>
                <w:color w:val="000000" w:themeColor="text1"/>
                <w:spacing w:val="19"/>
                <w:highlight w:val="none"/>
              </w:rPr>
              <w:t xml:space="preserve">件或购买发票</w:t>
            </w:r>
            <w:r>
              <w:rPr>
                <w:color w:val="000000" w:themeColor="text1"/>
                <w:spacing w:val="17"/>
                <w:highlight w:val="none"/>
              </w:rPr>
              <w:t xml:space="preserve">扫描件或软件著作权登记证书扫描件】。</w:t>
            </w:r>
            <w:r>
              <w:rPr>
                <w:color w:val="000000" w:themeColor="text1"/>
                <w:highlight w:val="none"/>
              </w:rPr>
            </w:r>
          </w:p>
        </w:tc>
        <w:tc>
          <w:tcPr>
            <w:tcW w:w="1235" w:type="dxa"/>
            <w:vAlign w:val="top"/>
            <w:textDirection w:val="lrTb"/>
            <w:noWrap w:val="false"/>
          </w:tcPr>
          <w:p>
            <w:pPr>
              <w:pStyle w:val="822"/>
              <w:ind w:left="149"/>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r>
    </w:tbl>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345"/>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10" w:name="bookmark6"/>
      <w:r>
        <w:rPr>
          <w:color w:val="000000" w:themeColor="text1"/>
          <w:highlight w:val="none"/>
        </w:rPr>
      </w:r>
      <w:bookmarkEnd w:id="10"/>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rPr>
          <w:color w:val="000000" w:themeColor="text1"/>
          <w:sz w:val="44"/>
          <w:szCs w:val="44"/>
          <w:highlight w:val="none"/>
        </w:rPr>
      </w:r>
      <w:r>
        <w:rPr>
          <w:color w:val="000000" w:themeColor="text1"/>
          <w:highlight w:val="none"/>
        </w:rPr>
      </w:r>
    </w:p>
    <w:p>
      <w:pPr>
        <w:pStyle w:val="814"/>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rPr>
          <w:color w:val="000000" w:themeColor="text1"/>
          <w:sz w:val="21"/>
          <w:szCs w:val="21"/>
          <w:highlight w:val="none"/>
        </w:rPr>
      </w:r>
      <w:r>
        <w:rPr>
          <w:color w:val="000000" w:themeColor="text1"/>
          <w:highlight w:val="none"/>
        </w:rPr>
      </w:r>
    </w:p>
    <w:p>
      <w:pPr>
        <w:pStyle w:val="818"/>
        <w:ind w:left="6"/>
        <w:keepLines w:val="0"/>
        <w:keepNext w:val="0"/>
        <w:pageBreakBefore w:val="0"/>
        <w:spacing w:before="55" w:line="198"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rPr>
          <w:color w:val="000000" w:themeColor="text1"/>
          <w:sz w:val="21"/>
          <w:szCs w:val="2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14"/>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14"/>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14"/>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644"/>
        </w:trPr>
        <w:tc>
          <w:tcPr>
            <w:tcW w:w="3484" w:type="dxa"/>
            <w:vAlign w:val="top"/>
            <w:textDirection w:val="lrTb"/>
            <w:noWrap w:val="false"/>
          </w:tcPr>
          <w:p>
            <w:pPr>
              <w:pStyle w:val="822"/>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22"/>
              <w:ind w:left="124" w:right="392" w:firstLine="5"/>
              <w:keepLines w:val="0"/>
              <w:keepNext w:val="0"/>
              <w:pageBreakBefore w:val="0"/>
              <w:spacing w:before="173" w:line="309" w:lineRule="auto"/>
              <w:widowControl/>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rPr>
                <w:color w:val="000000" w:themeColor="text1"/>
                <w:highlight w:val="none"/>
              </w:rPr>
            </w:r>
          </w:p>
        </w:tc>
        <w:tc>
          <w:tcPr>
            <w:tcW w:w="3484" w:type="dxa"/>
            <w:vAlign w:val="top"/>
            <w:vMerge w:val="restart"/>
            <w:textDirection w:val="lrTb"/>
            <w:noWrap w:val="false"/>
          </w:tcPr>
          <w:p>
            <w:pPr>
              <w:pStyle w:val="822"/>
              <w:ind w:left="128" w:right="364" w:firstLine="1"/>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满足《中华人民共和国政府采购法》第二十二条规定</w:t>
            </w:r>
            <w:r>
              <w:rPr>
                <w:color w:val="000000" w:themeColor="text1"/>
                <w:highlight w:val="none"/>
              </w:rPr>
            </w:r>
          </w:p>
        </w:tc>
      </w:tr>
      <w:tr>
        <w:trPr>
          <w:trHeight w:val="1236"/>
        </w:trPr>
        <w:tc>
          <w:tcPr>
            <w:tcW w:w="3484" w:type="dxa"/>
            <w:vAlign w:val="top"/>
            <w:textDirection w:val="lrTb"/>
            <w:noWrap w:val="false"/>
          </w:tcPr>
          <w:p>
            <w:pPr>
              <w:pStyle w:val="822"/>
              <w:ind w:left="1681"/>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22"/>
              <w:ind w:left="124" w:right="614" w:firstLine="1"/>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rPr>
                <w:color w:val="000000" w:themeColor="text1"/>
                <w:highlight w:val="none"/>
              </w:rPr>
            </w:r>
          </w:p>
        </w:tc>
        <w:tc>
          <w:tcPr>
            <w:tcW w:w="3484" w:type="dxa"/>
            <w:vAlign w:val="top"/>
            <w:vMerge w:val="continue"/>
            <w:textDirection w:val="lrTb"/>
            <w:noWrap w:val="false"/>
          </w:tcPr>
          <w:p>
            <w:pPr>
              <w:pStyle w:val="814"/>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822"/>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22"/>
              <w:ind w:left="124"/>
              <w:keepLines w:val="0"/>
              <w:keepNext w:val="0"/>
              <w:pageBreakBefore w:val="0"/>
              <w:spacing w:before="174"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22"/>
              <w:ind w:left="124" w:right="614" w:firstLine="7"/>
              <w:jc w:val="both"/>
              <w:keepLines w:val="0"/>
              <w:keepNext w:val="0"/>
              <w:pageBreakBefore w:val="0"/>
              <w:spacing w:before="102" w:line="309" w:lineRule="auto"/>
              <w:widowControl/>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rPr>
                <w:color w:val="000000" w:themeColor="text1"/>
                <w:highlight w:val="none"/>
              </w:rPr>
            </w:r>
          </w:p>
        </w:tc>
        <w:tc>
          <w:tcPr>
            <w:tcW w:w="3484" w:type="dxa"/>
            <w:vAlign w:val="top"/>
            <w:vMerge w:val="continue"/>
            <w:textDirection w:val="lrTb"/>
            <w:noWrap w:val="false"/>
          </w:tcPr>
          <w:p>
            <w:pPr>
              <w:pStyle w:val="814"/>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22"/>
              <w:ind w:left="1677"/>
              <w:keepLines w:val="0"/>
              <w:keepNext w:val="0"/>
              <w:pageBreakBefore w:val="0"/>
              <w:spacing w:before="179"/>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22"/>
              <w:ind w:left="124"/>
              <w:keepLines w:val="0"/>
              <w:keepNext w:val="0"/>
              <w:pageBreakBefore w:val="0"/>
              <w:spacing w:before="178"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22"/>
              <w:ind w:left="124" w:right="614" w:firstLine="7"/>
              <w:jc w:val="both"/>
              <w:keepLines w:val="0"/>
              <w:keepNext w:val="0"/>
              <w:pageBreakBefore w:val="0"/>
              <w:spacing w:before="104" w:line="311"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rPr>
                <w:color w:val="000000" w:themeColor="text1"/>
                <w:highlight w:val="none"/>
              </w:rPr>
            </w:r>
          </w:p>
          <w:p>
            <w:pPr>
              <w:pStyle w:val="822"/>
              <w:ind w:left="146"/>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14"/>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22"/>
              <w:ind w:left="1682"/>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22"/>
              <w:ind w:left="124"/>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22"/>
              <w:ind w:left="125" w:right="614" w:firstLine="5"/>
              <w:jc w:val="both"/>
              <w:keepLines w:val="0"/>
              <w:keepNext w:val="0"/>
              <w:pageBreakBefore w:val="0"/>
              <w:spacing w:before="103" w:line="307"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rPr>
                <w:color w:val="000000" w:themeColor="text1"/>
                <w:highlight w:val="none"/>
              </w:rPr>
            </w:r>
          </w:p>
        </w:tc>
        <w:tc>
          <w:tcPr>
            <w:tcW w:w="3484" w:type="dxa"/>
            <w:vAlign w:val="top"/>
            <w:vMerge w:val="continue"/>
            <w:textDirection w:val="lrTb"/>
            <w:noWrap w:val="false"/>
          </w:tcPr>
          <w:p>
            <w:pPr>
              <w:pStyle w:val="814"/>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822"/>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22"/>
              <w:ind w:left="126"/>
              <w:keepLines w:val="0"/>
              <w:keepNext w:val="0"/>
              <w:pageBreakBefore w:val="0"/>
              <w:spacing w:before="183" w:line="219" w:lineRule="auto"/>
              <w:widowControl/>
              <w:rPr>
                <w:color w:val="000000" w:themeColor="text1"/>
                <w:highlight w:val="none"/>
              </w:rPr>
            </w:pPr>
            <w:r>
              <w:rPr>
                <w:color w:val="000000" w:themeColor="text1"/>
                <w:spacing w:val="-2"/>
                <w:highlight w:val="none"/>
              </w:rPr>
              <w:t xml:space="preserve">《资格声明函》（给定格式）</w:t>
            </w:r>
            <w:r>
              <w:rPr>
                <w:color w:val="000000" w:themeColor="text1"/>
                <w:highlight w:val="none"/>
              </w:rPr>
            </w:r>
          </w:p>
          <w:p>
            <w:pPr>
              <w:pStyle w:val="822"/>
              <w:ind w:left="146"/>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14"/>
              <w:keepLines w:val="0"/>
              <w:keepNext w:val="0"/>
              <w:pageBreakBefore w:val="0"/>
              <w:widowControl/>
              <w:rPr>
                <w:rFonts w:ascii="Arial"/>
                <w:sz w:val="21"/>
              </w:rPr>
            </w:pPr>
            <w:r>
              <w:rPr>
                <w:rFonts w:ascii="Arial"/>
                <w:sz w:val="21"/>
              </w:rPr>
            </w:r>
            <w:r/>
          </w:p>
        </w:tc>
      </w:tr>
    </w:tbl>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2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22"/>
              <w:ind w:left="1683"/>
              <w:keepLines w:val="0"/>
              <w:keepNext w:val="0"/>
              <w:pageBreakBefore w:val="0"/>
              <w:spacing w:before="177"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3477" w:type="dxa"/>
            <w:vAlign w:val="top"/>
            <w:textDirection w:val="lrTb"/>
            <w:noWrap w:val="false"/>
          </w:tcPr>
          <w:p>
            <w:pPr>
              <w:pStyle w:val="822"/>
              <w:ind w:left="130" w:right="362" w:hanging="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rPr>
                <w:color w:val="000000" w:themeColor="text1"/>
                <w:highlight w:val="none"/>
              </w:rPr>
            </w:r>
          </w:p>
          <w:p>
            <w:pPr>
              <w:pStyle w:val="822"/>
              <w:ind w:left="146"/>
              <w:keepLines w:val="0"/>
              <w:keepNext w:val="0"/>
              <w:pageBreakBefore w:val="0"/>
              <w:spacing w:before="12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textDirection w:val="lrTb"/>
            <w:noWrap w:val="false"/>
          </w:tcPr>
          <w:p>
            <w:pPr>
              <w:pStyle w:val="822"/>
              <w:ind w:left="128" w:right="364"/>
              <w:jc w:val="both"/>
              <w:keepLines w:val="0"/>
              <w:keepNext w:val="0"/>
              <w:pageBreakBefore w:val="0"/>
              <w:spacing w:before="177" w:line="308" w:lineRule="auto"/>
              <w:widowControl/>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rPr>
                <w:color w:val="000000" w:themeColor="text1"/>
                <w:highlight w:val="none"/>
              </w:rPr>
            </w:r>
          </w:p>
        </w:tc>
      </w:tr>
      <w:tr>
        <w:trPr>
          <w:trHeight w:val="880"/>
        </w:trPr>
        <w:tc>
          <w:tcPr>
            <w:tcW w:w="3484" w:type="dxa"/>
            <w:vAlign w:val="top"/>
            <w:textDirection w:val="lrTb"/>
            <w:noWrap w:val="false"/>
          </w:tcPr>
          <w:p>
            <w:pPr>
              <w:pStyle w:val="822"/>
              <w:ind w:left="1679"/>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3477" w:type="dxa"/>
            <w:vAlign w:val="top"/>
            <w:textDirection w:val="lrTb"/>
            <w:noWrap w:val="false"/>
          </w:tcPr>
          <w:p>
            <w:pPr>
              <w:pStyle w:val="822"/>
              <w:ind w:left="124" w:right="392" w:firstLine="1"/>
              <w:keepLines w:val="0"/>
              <w:keepNext w:val="0"/>
              <w:pageBreakBefore w:val="0"/>
              <w:spacing w:before="176" w:line="305" w:lineRule="auto"/>
              <w:widowControl/>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rPr>
                <w:color w:val="000000" w:themeColor="text1"/>
                <w:highlight w:val="none"/>
              </w:rPr>
            </w:r>
          </w:p>
        </w:tc>
        <w:tc>
          <w:tcPr>
            <w:tcW w:w="3484" w:type="dxa"/>
            <w:vAlign w:val="top"/>
            <w:textDirection w:val="lrTb"/>
            <w:noWrap w:val="false"/>
          </w:tcPr>
          <w:p>
            <w:pPr>
              <w:pStyle w:val="822"/>
              <w:ind w:left="129" w:right="385" w:hanging="1"/>
              <w:keepLines w:val="0"/>
              <w:keepNext w:val="0"/>
              <w:pageBreakBefore w:val="0"/>
              <w:spacing w:before="176" w:line="305" w:lineRule="auto"/>
              <w:widowControl/>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rPr>
                <w:color w:val="000000" w:themeColor="text1"/>
                <w:highlight w:val="none"/>
              </w:rPr>
            </w:r>
          </w:p>
        </w:tc>
      </w:tr>
      <w:tr>
        <w:trPr>
          <w:trHeight w:val="888"/>
        </w:trPr>
        <w:tc>
          <w:tcPr>
            <w:tcW w:w="3484" w:type="dxa"/>
            <w:vAlign w:val="top"/>
            <w:textDirection w:val="lrTb"/>
            <w:noWrap w:val="false"/>
          </w:tcPr>
          <w:p>
            <w:pPr>
              <w:pStyle w:val="822"/>
              <w:ind w:left="1679"/>
              <w:keepLines w:val="0"/>
              <w:keepNext w:val="0"/>
              <w:pageBreakBefore w:val="0"/>
              <w:spacing w:before="180"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gridSpan w:val="2"/>
            <w:tcW w:w="6961" w:type="dxa"/>
            <w:vAlign w:val="top"/>
            <w:textDirection w:val="lrTb"/>
            <w:noWrap w:val="false"/>
          </w:tcPr>
          <w:p>
            <w:pPr>
              <w:pStyle w:val="822"/>
              <w:ind w:left="125" w:right="195"/>
              <w:keepLines w:val="0"/>
              <w:keepNext w:val="0"/>
              <w:pageBreakBefore w:val="0"/>
              <w:spacing w:before="179" w:line="307" w:lineRule="auto"/>
              <w:widowControl/>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rPr>
                <w:color w:val="000000" w:themeColor="text1"/>
                <w:highlight w:val="none"/>
              </w:rPr>
            </w:r>
          </w:p>
        </w:tc>
      </w:tr>
    </w:tbl>
    <w:p>
      <w:pPr>
        <w:pStyle w:val="814"/>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14"/>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rPr>
          <w:rFonts w:ascii="宋体" w:hAnsi="宋体" w:eastAsia="宋体" w:cs="宋体"/>
          <w:color w:val="000000" w:themeColor="text1"/>
          <w:sz w:val="21"/>
          <w:szCs w:val="21"/>
          <w:highlight w:val="none"/>
        </w:rPr>
      </w:r>
      <w:r>
        <w:rPr>
          <w:color w:val="000000" w:themeColor="text1"/>
          <w:highlight w:val="none"/>
        </w:rPr>
      </w:r>
    </w:p>
    <w:p>
      <w:pPr>
        <w:pStyle w:val="814"/>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rPr>
          <w:rFonts w:ascii="宋体" w:hAnsi="宋体" w:eastAsia="宋体" w:cs="宋体"/>
          <w:color w:val="000000" w:themeColor="text1"/>
          <w:sz w:val="21"/>
          <w:szCs w:val="21"/>
          <w:highlight w:val="none"/>
        </w:rPr>
      </w:r>
      <w:r>
        <w:rPr>
          <w:color w:val="000000" w:themeColor="text1"/>
          <w:highlight w:val="none"/>
        </w:rPr>
      </w:r>
    </w:p>
    <w:p>
      <w:pPr>
        <w:pStyle w:val="814"/>
        <w:ind w:left="38" w:right="8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14"/>
        <w:ind w:left="32" w:right="8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rPr>
          <w:rFonts w:ascii="宋体" w:hAnsi="宋体" w:eastAsia="宋体" w:cs="宋体"/>
          <w:color w:val="000000" w:themeColor="text1"/>
          <w:sz w:val="21"/>
          <w:szCs w:val="21"/>
          <w:highlight w:val="none"/>
        </w:rPr>
      </w:r>
      <w:r>
        <w:rPr>
          <w:color w:val="000000" w:themeColor="text1"/>
          <w:highlight w:val="none"/>
        </w:rPr>
      </w:r>
    </w:p>
    <w:p>
      <w:pPr>
        <w:pStyle w:val="814"/>
        <w:ind w:left="49" w:right="6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rPr>
          <w:rFonts w:ascii="宋体" w:hAnsi="宋体" w:eastAsia="宋体" w:cs="宋体"/>
          <w:color w:val="000000" w:themeColor="text1"/>
          <w:sz w:val="21"/>
          <w:szCs w:val="21"/>
          <w:highlight w:val="none"/>
        </w:rPr>
      </w:r>
      <w:r>
        <w:rPr>
          <w:color w:val="000000" w:themeColor="text1"/>
          <w:highlight w:val="none"/>
        </w:rPr>
      </w:r>
    </w:p>
    <w:p>
      <w:pPr>
        <w:pStyle w:val="814"/>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14"/>
        <w:ind w:left="53"/>
        <w:keepLines w:val="0"/>
        <w:keepNext w:val="0"/>
        <w:pageBreakBefore w:val="0"/>
        <w:spacing w:before="132"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31" w:right="23" w:firstLine="2"/>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31"/>
        <w:keepLines w:val="0"/>
        <w:keepNext w:val="0"/>
        <w:pageBreakBefore w:val="0"/>
        <w:spacing w:before="91" w:line="213" w:lineRule="auto"/>
        <w:widowControl/>
        <w:rPr>
          <w:color w:val="000000" w:themeColor="text1"/>
          <w:sz w:val="21"/>
          <w:szCs w:val="21"/>
          <w:highlight w:val="none"/>
        </w:rPr>
      </w:pPr>
      <w:r>
        <w:rPr>
          <w:b/>
          <w:bCs/>
          <w:color w:val="000000" w:themeColor="text1"/>
          <w:spacing w:val="19"/>
          <w:sz w:val="21"/>
          <w:szCs w:val="21"/>
          <w:highlight w:val="none"/>
        </w:rPr>
        <w:br w:type="page" w:clear="all"/>
      </w:r>
      <w:r>
        <w:rPr>
          <w:b/>
          <w:bCs/>
          <w:color w:val="000000" w:themeColor="text1"/>
          <w:spacing w:val="19"/>
          <w:sz w:val="21"/>
          <w:szCs w:val="21"/>
          <w:highlight w:val="none"/>
        </w:rPr>
        <w:t xml:space="preserve">二、符合性证明文件及其他证明文件</w:t>
      </w:r>
      <w:r>
        <w:rPr>
          <w:color w:val="000000" w:themeColor="text1"/>
          <w:sz w:val="21"/>
          <w:szCs w:val="21"/>
          <w:highlight w:val="none"/>
        </w:rPr>
      </w:r>
      <w:r>
        <w:rPr>
          <w:color w:val="000000" w:themeColor="text1"/>
          <w:highlight w:val="none"/>
        </w:rPr>
      </w:r>
    </w:p>
    <w:p>
      <w:pPr>
        <w:pStyle w:val="818"/>
        <w:keepLines w:val="0"/>
        <w:keepNext w:val="0"/>
        <w:pageBreakBefore w:val="0"/>
        <w:spacing w:before="58" w:line="198" w:lineRule="auto"/>
        <w:widowControl/>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rPr>
          <w:color w:val="000000" w:themeColor="text1"/>
          <w:sz w:val="21"/>
          <w:szCs w:val="21"/>
          <w:highlight w:val="none"/>
        </w:rPr>
      </w:r>
      <w:r>
        <w:rPr>
          <w:color w:val="000000" w:themeColor="text1"/>
          <w:highlight w:val="none"/>
        </w:rPr>
      </w:r>
    </w:p>
    <w:tbl>
      <w:tblPr>
        <w:tblStyle w:val="82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14"/>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14"/>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14"/>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3484" w:type="dxa"/>
            <w:vAlign w:val="top"/>
            <w:textDirection w:val="lrTb"/>
            <w:noWrap w:val="false"/>
          </w:tcPr>
          <w:p>
            <w:pPr>
              <w:pStyle w:val="822"/>
              <w:ind w:left="169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22"/>
              <w:ind w:left="124"/>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投标函（给定格式）</w:t>
            </w:r>
            <w:r>
              <w:rPr>
                <w:color w:val="000000" w:themeColor="text1"/>
                <w:highlight w:val="none"/>
              </w:rPr>
            </w:r>
          </w:p>
        </w:tc>
        <w:tc>
          <w:tcPr>
            <w:tcW w:w="3484" w:type="dxa"/>
            <w:vAlign w:val="top"/>
            <w:vMerge w:val="restart"/>
            <w:textDirection w:val="lrTb"/>
            <w:noWrap w:val="false"/>
          </w:tcPr>
          <w:p>
            <w:pPr>
              <w:pStyle w:val="822"/>
              <w:ind w:left="1169"/>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商务符合性</w:t>
            </w:r>
            <w:r>
              <w:rPr>
                <w:color w:val="000000" w:themeColor="text1"/>
                <w:highlight w:val="none"/>
              </w:rPr>
            </w:r>
          </w:p>
        </w:tc>
      </w:tr>
      <w:tr>
        <w:trPr>
          <w:trHeight w:val="535"/>
        </w:trPr>
        <w:tc>
          <w:tcPr>
            <w:tcW w:w="3484" w:type="dxa"/>
            <w:vAlign w:val="top"/>
            <w:textDirection w:val="lrTb"/>
            <w:noWrap w:val="false"/>
          </w:tcPr>
          <w:p>
            <w:pPr>
              <w:pStyle w:val="822"/>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22"/>
              <w:ind w:left="126"/>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承诺书（给定格式）</w:t>
            </w:r>
            <w:r>
              <w:rPr>
                <w:color w:val="000000" w:themeColor="text1"/>
                <w:highlight w:val="none"/>
              </w:rPr>
            </w:r>
          </w:p>
        </w:tc>
        <w:tc>
          <w:tcPr>
            <w:tcW w:w="3484" w:type="dxa"/>
            <w:vAlign w:val="top"/>
            <w:vMerge w:val="continue"/>
            <w:textDirection w:val="lrTb"/>
            <w:noWrap w:val="false"/>
          </w:tcPr>
          <w:p>
            <w:pPr>
              <w:pStyle w:val="814"/>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822"/>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22"/>
              <w:ind w:left="143" w:right="614" w:hanging="12"/>
              <w:keepLines w:val="0"/>
              <w:keepNext w:val="0"/>
              <w:pageBreakBefore w:val="0"/>
              <w:spacing w:before="177" w:line="308" w:lineRule="auto"/>
              <w:widowControl/>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rPr>
                <w:color w:val="000000" w:themeColor="text1"/>
                <w:highlight w:val="none"/>
              </w:rPr>
            </w:r>
          </w:p>
        </w:tc>
        <w:tc>
          <w:tcPr>
            <w:tcW w:w="3484" w:type="dxa"/>
            <w:vAlign w:val="top"/>
            <w:vMerge w:val="restart"/>
            <w:textDirection w:val="lrTb"/>
            <w:noWrap w:val="false"/>
          </w:tcPr>
          <w:p>
            <w:pPr>
              <w:pStyle w:val="822"/>
              <w:ind w:left="1164"/>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报价符合性</w:t>
            </w:r>
            <w:r>
              <w:rPr>
                <w:color w:val="000000" w:themeColor="text1"/>
                <w:highlight w:val="none"/>
              </w:rPr>
            </w:r>
          </w:p>
        </w:tc>
      </w:tr>
      <w:tr>
        <w:trPr>
          <w:trHeight w:val="529"/>
        </w:trPr>
        <w:tc>
          <w:tcPr>
            <w:tcW w:w="3484" w:type="dxa"/>
            <w:vAlign w:val="top"/>
            <w:textDirection w:val="lrTb"/>
            <w:noWrap w:val="false"/>
          </w:tcPr>
          <w:p>
            <w:pPr>
              <w:pStyle w:val="822"/>
              <w:ind w:left="1677"/>
              <w:keepLines w:val="0"/>
              <w:keepNext w:val="0"/>
              <w:pageBreakBefore w:val="0"/>
              <w:spacing w:before="174"/>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22"/>
              <w:ind w:left="128"/>
              <w:keepLines w:val="0"/>
              <w:keepNext w:val="0"/>
              <w:pageBreakBefore w:val="0"/>
              <w:spacing w:before="174" w:line="217" w:lineRule="auto"/>
              <w:widowControl/>
              <w:rPr>
                <w:color w:val="000000" w:themeColor="text1"/>
                <w:highlight w:val="none"/>
              </w:rPr>
            </w:pPr>
            <w:r>
              <w:rPr>
                <w:color w:val="000000" w:themeColor="text1"/>
                <w:spacing w:val="16"/>
                <w:highlight w:val="none"/>
              </w:rPr>
              <w:t xml:space="preserve">分项报价表（给定格式）</w:t>
            </w:r>
            <w:r>
              <w:rPr>
                <w:color w:val="000000" w:themeColor="text1"/>
                <w:highlight w:val="none"/>
              </w:rPr>
            </w:r>
          </w:p>
        </w:tc>
        <w:tc>
          <w:tcPr>
            <w:tcW w:w="3484" w:type="dxa"/>
            <w:vAlign w:val="top"/>
            <w:vMerge w:val="continue"/>
            <w:textDirection w:val="lrTb"/>
            <w:noWrap w:val="false"/>
          </w:tcPr>
          <w:p>
            <w:pPr>
              <w:pStyle w:val="814"/>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22"/>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22"/>
              <w:ind w:left="124"/>
              <w:keepLines w:val="0"/>
              <w:keepNext w:val="0"/>
              <w:pageBreakBefore w:val="0"/>
              <w:spacing w:before="177" w:line="219" w:lineRule="auto"/>
              <w:widowControl/>
              <w:rPr>
                <w:color w:val="000000" w:themeColor="text1"/>
                <w:highlight w:val="none"/>
              </w:rPr>
            </w:pPr>
            <w:r>
              <w:rPr>
                <w:color w:val="000000" w:themeColor="text1"/>
                <w:spacing w:val="17"/>
                <w:highlight w:val="none"/>
              </w:rPr>
              <w:t xml:space="preserve">投标偏离表（给定格式）</w:t>
            </w:r>
            <w:r>
              <w:rPr>
                <w:color w:val="000000" w:themeColor="text1"/>
                <w:highlight w:val="none"/>
              </w:rPr>
            </w:r>
          </w:p>
        </w:tc>
        <w:tc>
          <w:tcPr>
            <w:tcW w:w="3484" w:type="dxa"/>
            <w:vAlign w:val="top"/>
            <w:vMerge w:val="restart"/>
            <w:textDirection w:val="lrTb"/>
            <w:noWrap w:val="false"/>
          </w:tcPr>
          <w:p>
            <w:pPr>
              <w:pStyle w:val="822"/>
              <w:ind w:left="116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技术符合性</w:t>
            </w:r>
            <w:r>
              <w:rPr>
                <w:color w:val="000000" w:themeColor="text1"/>
                <w:highlight w:val="none"/>
              </w:rPr>
            </w:r>
          </w:p>
        </w:tc>
      </w:tr>
      <w:tr>
        <w:trPr>
          <w:trHeight w:val="888"/>
        </w:trPr>
        <w:tc>
          <w:tcPr>
            <w:tcW w:w="3484" w:type="dxa"/>
            <w:vAlign w:val="top"/>
            <w:textDirection w:val="lrTb"/>
            <w:noWrap w:val="false"/>
          </w:tcPr>
          <w:p>
            <w:pPr>
              <w:pStyle w:val="822"/>
              <w:ind w:left="1680"/>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22"/>
              <w:ind w:left="144" w:right="623" w:hanging="18"/>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rPr>
                <w:color w:val="000000" w:themeColor="text1"/>
                <w:highlight w:val="none"/>
              </w:rPr>
            </w:r>
          </w:p>
        </w:tc>
        <w:tc>
          <w:tcPr>
            <w:tcW w:w="3484" w:type="dxa"/>
            <w:vAlign w:val="top"/>
            <w:vMerge w:val="continue"/>
            <w:textDirection w:val="lrTb"/>
            <w:noWrap w:val="false"/>
          </w:tcPr>
          <w:p>
            <w:pPr>
              <w:pStyle w:val="814"/>
              <w:keepLines w:val="0"/>
              <w:keepNext w:val="0"/>
              <w:pageBreakBefore w:val="0"/>
              <w:widowControl/>
              <w:rPr>
                <w:rFonts w:ascii="Arial"/>
                <w:sz w:val="21"/>
              </w:rPr>
            </w:pPr>
            <w:r>
              <w:rPr>
                <w:rFonts w:ascii="Arial"/>
                <w:sz w:val="21"/>
              </w:rPr>
            </w:r>
            <w:r/>
          </w:p>
        </w:tc>
      </w:tr>
    </w:tbl>
    <w:p>
      <w:pPr>
        <w:pStyle w:val="814"/>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14"/>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14"/>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14"/>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（二）其他证明文件</w:t>
      </w:r>
      <w:r>
        <w:rPr>
          <w:color w:val="000000" w:themeColor="text1"/>
          <w:sz w:val="21"/>
          <w:szCs w:val="21"/>
          <w:highlight w:val="none"/>
        </w:rPr>
      </w:r>
      <w:r>
        <w:rPr>
          <w:color w:val="000000" w:themeColor="text1"/>
          <w:highlight w:val="none"/>
        </w:rPr>
      </w:r>
    </w:p>
    <w:p>
      <w:pPr>
        <w:pStyle w:val="814"/>
        <w:ind w:left="4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rPr>
          <w:rFonts w:ascii="宋体" w:hAnsi="宋体" w:eastAsia="宋体" w:cs="宋体"/>
          <w:color w:val="000000" w:themeColor="text1"/>
          <w:sz w:val="21"/>
          <w:szCs w:val="21"/>
          <w:highlight w:val="none"/>
        </w:rPr>
      </w:r>
      <w:r>
        <w:rPr>
          <w:color w:val="000000" w:themeColor="text1"/>
          <w:highlight w:val="none"/>
        </w:rPr>
      </w:r>
    </w:p>
    <w:p>
      <w:pPr>
        <w:pStyle w:val="814"/>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25"/>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rPr>
          <w:color w:val="000000" w:themeColor="text1"/>
          <w:sz w:val="21"/>
          <w:szCs w:val="21"/>
          <w:highlight w:val="none"/>
        </w:rPr>
      </w:r>
      <w:r>
        <w:rPr>
          <w:color w:val="000000" w:themeColor="text1"/>
          <w:highlight w:val="none"/>
        </w:rPr>
      </w:r>
    </w:p>
    <w:p>
      <w:pPr>
        <w:pStyle w:val="818"/>
        <w:ind w:left="31"/>
        <w:keepLines w:val="0"/>
        <w:keepNext w:val="0"/>
        <w:pageBreakBefore w:val="0"/>
        <w:spacing w:before="57" w:line="209"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rPr>
          <w:color w:val="000000" w:themeColor="text1"/>
          <w:sz w:val="21"/>
          <w:szCs w:val="21"/>
          <w:highlight w:val="none"/>
        </w:rPr>
      </w:r>
      <w:r>
        <w:rPr>
          <w:color w:val="000000" w:themeColor="text1"/>
          <w:highlight w:val="none"/>
        </w:rPr>
      </w:r>
    </w:p>
    <w:p>
      <w:pPr>
        <w:pStyle w:val="814"/>
        <w:ind w:firstLine="4421"/>
        <w:keepLines w:val="0"/>
        <w:keepNext w:val="0"/>
        <w:pageBreakBefore w:val="0"/>
        <w:spacing w:before="45" w:line="2518" w:lineRule="exact"/>
        <w:widowControl/>
        <w:rPr>
          <w:color w:val="000000" w:themeColor="text1"/>
          <w:highlight w:val="none"/>
        </w:rPr>
      </w:pPr>
      <w:r>
        <w:rPr>
          <w:color w:val="000000" w:themeColor="text1"/>
          <w:position w:val="-50"/>
          <w:highlight w:val="none"/>
        </w:rPr>
        <w:fldChar w:fldCharType="begin"/>
      </w:r>
      <w:r>
        <w:rPr>
          <w:color w:val="000000" w:themeColor="text1"/>
          <w:position w:val="-50"/>
          <w:highlight w:val="none"/>
        </w:rPr>
        <w:instrText xml:space="preserve"> SHAPE  \* MERGEFORMAT </w:instrText>
      </w:r>
      <w:r>
        <w:rPr>
          <w:color w:val="000000" w:themeColor="text1"/>
          <w:position w:val="-50"/>
          <w:highlight w:val="none"/>
        </w:rPr>
        <w:fldChar w:fldCharType="separate"/>
      </w: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9"/>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14"/>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14"/>
                              </w:pPr>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9" o:title=""/>
                </v:shape>
                <v:shape id="shape 2" o:spid="_x0000_s2" o:spt="202" type="#_x0000_t202" style="position:absolute;left:0;top:7;width:16;height:2;visibility:visible;" filled="f" stroked="f">
                  <v:textbox inset="0,0,0,0">
                    <w:txbxContent>
                      <w:p>
                        <w:pPr>
                          <w:pStyle w:val="814"/>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14"/>
                        </w:pPr>
                        <w:r/>
                        <w:r/>
                      </w:p>
                    </w:txbxContent>
                  </v:textbox>
                </v:shape>
              </v:group>
            </w:pict>
          </mc:Fallback>
        </mc:AlternateContent>
      </w:r>
      <w:r>
        <w:rPr>
          <w:color w:val="000000" w:themeColor="text1"/>
          <w:position w:val="-50"/>
          <w:highlight w:val="none"/>
        </w:rPr>
        <w:fldChar w:fldCharType="end"/>
      </w:r>
      <w:r>
        <w:rPr>
          <w:color w:val="000000" w:themeColor="text1"/>
          <w:highlight w:val="none"/>
        </w:rPr>
      </w:r>
    </w:p>
    <w:p>
      <w:pPr>
        <w:pStyle w:val="814"/>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JSZC-320200-JZCG-G2026-0062</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ind w:left="33"/>
        <w:keepLines w:val="0"/>
        <w:keepNext w:val="0"/>
        <w:pageBreakBefore w:val="0"/>
        <w:spacing w:before="12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无锡市第一中学太湖新城分校2026-2027年度物业服务采购</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ind w:left="3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rPr>
          <w:rFonts w:ascii="宋体" w:hAnsi="宋体" w:eastAsia="宋体" w:cs="宋体"/>
          <w:color w:val="000000" w:themeColor="text1"/>
          <w:sz w:val="21"/>
          <w:szCs w:val="21"/>
          <w:highlight w:val="none"/>
        </w:rPr>
      </w:r>
      <w:r>
        <w:rPr>
          <w:color w:val="000000" w:themeColor="text1"/>
          <w:highlight w:val="none"/>
        </w:rPr>
      </w:r>
    </w:p>
    <w:p>
      <w:pPr>
        <w:pStyle w:val="814"/>
        <w:ind w:left="6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31"/>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14"/>
        <w:ind w:left="34" w:right="4523" w:firstLine="4649"/>
        <w:keepLines w:val="0"/>
        <w:keepNext w:val="0"/>
        <w:pageBreakBefore w:val="0"/>
        <w:spacing w:before="83"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授权委托书</w:t>
      </w:r>
      <w:r>
        <w:rPr>
          <w:rFonts w:ascii="宋体" w:hAnsi="宋体" w:eastAsia="宋体" w:cs="宋体"/>
          <w:color w:val="000000" w:themeColor="text1"/>
          <w:spacing w:val="18"/>
          <w:sz w:val="21"/>
          <w:szCs w:val="21"/>
          <w:highlight w:val="none"/>
        </w:rPr>
        <w:t xml:space="preserve">我公司（单位、联合体）针对</w:t>
      </w:r>
      <w:r>
        <w:rPr>
          <w:rFonts w:hint="eastAsia" w:ascii="宋体" w:hAnsi="宋体" w:eastAsia="宋体" w:cs="宋体"/>
          <w:color w:val="000000" w:themeColor="text1"/>
          <w:spacing w:val="18"/>
          <w:sz w:val="21"/>
          <w:szCs w:val="21"/>
          <w:highlight w:val="none"/>
          <w:lang w:eastAsia="zh-CN"/>
        </w:rPr>
        <w:t xml:space="preserve">JSZC-320200-JZCG-G2026-0062</w:t>
      </w:r>
      <w:r>
        <w:rPr>
          <w:rFonts w:ascii="宋体" w:hAnsi="宋体" w:eastAsia="宋体" w:cs="宋体"/>
          <w:color w:val="000000" w:themeColor="text1"/>
          <w:spacing w:val="18"/>
          <w:sz w:val="21"/>
          <w:szCs w:val="21"/>
          <w:highlight w:val="none"/>
        </w:rPr>
        <w:t xml:space="preserve">项目，兹</w:t>
      </w:r>
      <w:r>
        <w:rPr>
          <w:rFonts w:ascii="宋体" w:hAnsi="宋体" w:eastAsia="宋体" w:cs="宋体"/>
          <w:color w:val="000000" w:themeColor="text1"/>
          <w:spacing w:val="17"/>
          <w:sz w:val="21"/>
          <w:szCs w:val="21"/>
          <w:highlight w:val="none"/>
        </w:rPr>
        <w:t xml:space="preserve">授权：</w:t>
      </w:r>
      <w:r>
        <w:rPr>
          <w:rFonts w:ascii="宋体" w:hAnsi="宋体" w:eastAsia="宋体" w:cs="宋体"/>
          <w:color w:val="000000" w:themeColor="text1"/>
          <w:sz w:val="21"/>
          <w:szCs w:val="21"/>
          <w:highlight w:val="none"/>
        </w:rPr>
      </w:r>
      <w:r>
        <w:rPr>
          <w:color w:val="000000" w:themeColor="text1"/>
          <w:highlight w:val="none"/>
        </w:rPr>
      </w:r>
    </w:p>
    <w:p>
      <w:pPr>
        <w:pStyle w:val="814"/>
        <w:ind w:left="32"/>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被授权人的姓名：</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；性别：</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；年龄：</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；职务：</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3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被授权人的身份证号码</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3"/>
          <w:sz w:val="21"/>
          <w:szCs w:val="21"/>
          <w:highlight w:val="none"/>
        </w:rPr>
        <w:t xml:space="preserve">联系方式</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37" w:right="131" w:firstLine="2"/>
        <w:keepLines w:val="0"/>
        <w:keepNext w:val="0"/>
        <w:pageBreakBefore w:val="0"/>
        <w:spacing w:before="128"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themeColor="text1"/>
          <w:sz w:val="21"/>
          <w:szCs w:val="21"/>
          <w:highlight w:val="none"/>
        </w:rPr>
      </w:r>
      <w:r>
        <w:rPr>
          <w:color w:val="000000" w:themeColor="text1"/>
          <w:highlight w:val="none"/>
        </w:rPr>
      </w:r>
    </w:p>
    <w:p>
      <w:pPr>
        <w:pStyle w:val="814"/>
        <w:ind w:left="7" w:right="4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none"/>
        </w:rPr>
        <w:t xml:space="preserve">签署的所有文件（在授权委托书有效期内签署的）不因授权的撤销而失效。</w:t>
      </w:r>
      <w:r>
        <w:rPr>
          <w:rFonts w:ascii="宋体" w:hAnsi="宋体" w:eastAsia="宋体" w:cs="宋体"/>
          <w:color w:val="000000" w:themeColor="text1"/>
          <w:sz w:val="21"/>
          <w:szCs w:val="21"/>
          <w:highlight w:val="none"/>
        </w:rPr>
      </w:r>
      <w:r>
        <w:rPr>
          <w:color w:val="000000" w:themeColor="text1"/>
          <w:highlight w:val="none"/>
        </w:rPr>
      </w:r>
    </w:p>
    <w:p>
      <w:pPr>
        <w:pStyle w:val="814"/>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特此授权委托。</w:t>
      </w:r>
      <w:r>
        <w:rPr>
          <w:rFonts w:ascii="宋体" w:hAnsi="宋体" w:eastAsia="宋体" w:cs="宋体"/>
          <w:color w:val="000000" w:themeColor="text1"/>
          <w:sz w:val="21"/>
          <w:szCs w:val="21"/>
          <w:highlight w:val="none"/>
        </w:rPr>
      </w:r>
      <w:r>
        <w:rPr>
          <w:color w:val="000000" w:themeColor="text1"/>
          <w:highlight w:val="none"/>
        </w:rPr>
      </w:r>
    </w:p>
    <w:p>
      <w:pPr>
        <w:pStyle w:val="814"/>
        <w:ind w:left="5"/>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授权日期：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2"/>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2"/>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
          <w:sz w:val="21"/>
          <w:szCs w:val="21"/>
          <w:highlight w:val="none"/>
        </w:rPr>
        <w:t xml:space="preserve">日                         投</w:t>
      </w:r>
      <w:r>
        <w:rPr>
          <w:rFonts w:ascii="宋体" w:hAnsi="宋体" w:eastAsia="宋体" w:cs="宋体"/>
          <w:color w:val="000000" w:themeColor="text1"/>
          <w:spacing w:val="1"/>
          <w:sz w:val="21"/>
          <w:szCs w:val="21"/>
          <w:highlight w:val="none"/>
        </w:rPr>
        <w:t xml:space="preserve">标人名称（盖章</w:t>
      </w:r>
      <w:r>
        <w:rPr>
          <w:rFonts w:ascii="宋体" w:hAnsi="宋体" w:eastAsia="宋体" w:cs="宋体"/>
          <w:color w:val="000000" w:themeColor="text1"/>
          <w:spacing w:val="1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法定代表人签字或盖章：</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7"/>
          <w:sz w:val="21"/>
          <w:szCs w:val="21"/>
          <w:highlight w:val="none"/>
          <w:u w:val="single"/>
        </w:rPr>
        <w:t xml:space="preserve">         </w:t>
      </w:r>
      <w:r>
        <w:rPr>
          <w:rFonts w:ascii="宋体" w:hAnsi="宋体" w:eastAsia="宋体" w:cs="宋体"/>
          <w:color w:val="000000" w:themeColor="text1"/>
          <w:spacing w:val="4"/>
          <w:sz w:val="21"/>
          <w:szCs w:val="21"/>
          <w:highlight w:val="none"/>
        </w:rPr>
        <w:t xml:space="preserve">               被授权人签字或盖章：</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18"/>
        <w:ind w:left="11" w:right="42" w:hanging="9"/>
        <w:keepLines w:val="0"/>
        <w:keepNext w:val="0"/>
        <w:pageBreakBefore w:val="0"/>
        <w:spacing w:before="111" w:line="258" w:lineRule="auto"/>
        <w:widowControl/>
        <w:rPr>
          <w:color w:val="000000" w:themeColor="text1"/>
          <w:sz w:val="21"/>
          <w:szCs w:val="21"/>
          <w:highlight w:val="none"/>
        </w:rPr>
      </w:pPr>
      <w:r>
        <w:rPr>
          <w:b/>
          <w:bCs/>
          <w:color w:val="000000" w:themeColor="text1"/>
          <w:spacing w:val="21"/>
          <w:sz w:val="21"/>
          <w:szCs w:val="21"/>
          <w:highlight w:val="none"/>
        </w:rPr>
        <w:t xml:space="preserve">投标文件中须提供本授权委托书中的被授权</w:t>
      </w:r>
      <w:r>
        <w:rPr>
          <w:b/>
          <w:bCs/>
          <w:color w:val="000000" w:themeColor="text1"/>
          <w:spacing w:val="20"/>
          <w:sz w:val="21"/>
          <w:szCs w:val="21"/>
          <w:highlight w:val="none"/>
        </w:rPr>
        <w:t xml:space="preserve">人有效身份证复印件；如被授权人为法定代表人（或以下说</w:t>
      </w:r>
      <w:r>
        <w:rPr>
          <w:b/>
          <w:bCs/>
          <w:color w:val="000000" w:themeColor="text1"/>
          <w:spacing w:val="19"/>
          <w:sz w:val="21"/>
          <w:szCs w:val="21"/>
          <w:highlight w:val="none"/>
        </w:rPr>
        <w:t xml:space="preserve">明所述的单位负责人）时，则提供法定代表人（或以下说明所述的单位负责人）有效身份证复印件。</w:t>
      </w:r>
      <w:r>
        <w:rPr>
          <w:color w:val="000000" w:themeColor="text1"/>
          <w:sz w:val="21"/>
          <w:szCs w:val="21"/>
          <w:highlight w:val="none"/>
        </w:rPr>
      </w:r>
      <w:r>
        <w:rPr>
          <w:color w:val="000000" w:themeColor="text1"/>
          <w:highlight w:val="none"/>
        </w:rPr>
      </w:r>
    </w:p>
    <w:p>
      <w:pPr>
        <w:pStyle w:val="814"/>
        <w:keepLines w:val="0"/>
        <w:keepNext w:val="0"/>
        <w:pageBreakBefore w:val="0"/>
        <w:spacing w:line="30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9"/>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14"/>
        <w:ind w:left="8" w:right="162"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none"/>
        </w:rPr>
        <w:t xml:space="preserve">构投标情形的</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则</w:t>
      </w:r>
      <w:r>
        <w:rPr>
          <w:rFonts w:ascii="宋体" w:hAnsi="宋体" w:eastAsia="宋体" w:cs="宋体"/>
          <w:color w:val="000000" w:themeColor="text1"/>
          <w:spacing w:val="17"/>
          <w:sz w:val="21"/>
          <w:szCs w:val="21"/>
          <w:highlight w:val="none"/>
        </w:rPr>
        <w:t xml:space="preserve">法定代表人处的签字人可为单位负责人。</w:t>
      </w:r>
      <w:r>
        <w:rPr>
          <w:rFonts w:ascii="宋体" w:hAnsi="宋体" w:eastAsia="宋体" w:cs="宋体"/>
          <w:color w:val="000000" w:themeColor="text1"/>
          <w:sz w:val="21"/>
          <w:szCs w:val="21"/>
          <w:highlight w:val="none"/>
        </w:rPr>
      </w:r>
      <w:r>
        <w:rPr>
          <w:color w:val="000000" w:themeColor="text1"/>
          <w:highlight w:val="none"/>
        </w:rPr>
      </w:r>
    </w:p>
    <w:p>
      <w:pPr>
        <w:pStyle w:val="814"/>
        <w:ind w:left="13" w:right="15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none"/>
        </w:rPr>
        <w:t xml:space="preserve">（或上述情况的单位负责人）信息，“被授权人签字或盖章”处可不用再重复签字或盖章。</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（3）供应商为自然人情形的，可不提供本《授权委托书》。</w:t>
      </w:r>
      <w:r>
        <w:rPr>
          <w:rFonts w:ascii="宋体" w:hAnsi="宋体" w:eastAsia="宋体" w:cs="宋体"/>
          <w:color w:val="000000" w:themeColor="text1"/>
          <w:sz w:val="21"/>
          <w:szCs w:val="21"/>
          <w:highlight w:val="none"/>
        </w:rPr>
      </w:r>
      <w:r>
        <w:rPr>
          <w:color w:val="000000" w:themeColor="text1"/>
          <w:highlight w:val="none"/>
        </w:rPr>
      </w:r>
    </w:p>
    <w:p>
      <w:pPr>
        <w:pStyle w:val="814"/>
        <w:ind w:left="7" w:right="155" w:firstLine="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none"/>
        </w:rPr>
        <w:t xml:space="preserve">行证、台湾同胞来往大陆通行证，或其他可在中国大陆有效居留的许可证明。</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5"/>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14"/>
        <w:ind w:left="4668"/>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JSZC-320200-JZCG-G2026-0062</w:t>
      </w:r>
      <w:r>
        <w:rPr>
          <w:rFonts w:ascii="宋体" w:hAnsi="宋体" w:eastAsia="宋体" w:cs="宋体"/>
          <w:color w:val="000000" w:themeColor="text1"/>
          <w:spacing w:val="20"/>
          <w:sz w:val="21"/>
          <w:szCs w:val="21"/>
          <w:highlight w:val="none"/>
        </w:rPr>
        <w:t xml:space="preserve">进行投标，并作如下声明</w:t>
      </w:r>
      <w:r>
        <w:rPr>
          <w:rFonts w:ascii="宋体" w:hAnsi="宋体" w:eastAsia="宋体" w:cs="宋体"/>
          <w:color w:val="000000" w:themeColor="text1"/>
          <w:sz w:val="21"/>
          <w:szCs w:val="21"/>
          <w:highlight w:val="none"/>
        </w:rPr>
      </w:r>
      <w:r>
        <w:rPr>
          <w:color w:val="000000" w:themeColor="text1"/>
          <w:highlight w:val="none"/>
        </w:rPr>
      </w:r>
    </w:p>
    <w:p>
      <w:pPr>
        <w:pStyle w:val="814"/>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rPr>
          <w:rFonts w:ascii="宋体" w:hAnsi="宋体" w:eastAsia="宋体" w:cs="宋体"/>
          <w:color w:val="000000" w:themeColor="text1"/>
          <w:sz w:val="21"/>
          <w:szCs w:val="21"/>
          <w:highlight w:val="none"/>
        </w:rPr>
      </w:r>
      <w:r>
        <w:rPr>
          <w:color w:val="000000" w:themeColor="text1"/>
          <w:highlight w:val="none"/>
        </w:rPr>
      </w:r>
    </w:p>
    <w:p>
      <w:pPr>
        <w:pStyle w:val="814"/>
        <w:ind w:firstLine="1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14"/>
        <w:ind w:left="6" w:right="42" w:firstLine="2"/>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6"/>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12"/>
        <w:keepLines w:val="0"/>
        <w:keepNext w:val="0"/>
        <w:pageBreakBefore w:val="0"/>
        <w:spacing w:before="91" w:line="209" w:lineRule="auto"/>
        <w:widowControl/>
        <w:rPr>
          <w:color w:val="000000" w:themeColor="text1"/>
          <w:sz w:val="21"/>
          <w:szCs w:val="21"/>
          <w:highlight w:val="none"/>
        </w:rPr>
      </w:pPr>
      <w:r>
        <w:rPr>
          <w:b/>
          <w:bCs/>
          <w:color w:val="000000" w:themeColor="text1"/>
          <w:spacing w:val="12"/>
          <w:sz w:val="21"/>
          <w:szCs w:val="21"/>
          <w:highlight w:val="none"/>
        </w:rPr>
        <w:br w:type="page" w:clear="all"/>
      </w: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rPr>
          <w:b/>
          <w:bCs/>
          <w:color w:val="000000" w:themeColor="text1"/>
          <w:spacing w:val="20"/>
          <w:sz w:val="21"/>
          <w:szCs w:val="21"/>
          <w:highlight w:val="none"/>
        </w:rPr>
        <w:t xml:space="preserve">   </w:t>
      </w:r>
      <w:r>
        <w:rPr>
          <w:color w:val="000000" w:themeColor="text1"/>
          <w:sz w:val="21"/>
          <w:szCs w:val="21"/>
          <w:highlight w:val="none"/>
        </w:rPr>
      </w:r>
      <w:r>
        <w:rPr>
          <w:color w:val="000000" w:themeColor="text1"/>
          <w:highlight w:val="none"/>
        </w:rPr>
      </w:r>
    </w:p>
    <w:p>
      <w:pPr>
        <w:pStyle w:val="814"/>
        <w:ind w:left="3984"/>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rPr>
          <w:rFonts w:ascii="宋体" w:hAnsi="宋体" w:eastAsia="宋体" w:cs="宋体"/>
          <w:color w:val="000000" w:themeColor="text1"/>
          <w:sz w:val="21"/>
          <w:szCs w:val="21"/>
          <w:highlight w:val="none"/>
        </w:rPr>
      </w:r>
      <w:r>
        <w:rPr>
          <w:color w:val="000000" w:themeColor="text1"/>
          <w:highlight w:val="none"/>
        </w:rPr>
      </w:r>
    </w:p>
    <w:p>
      <w:pPr>
        <w:pStyle w:val="814"/>
        <w:ind w:left="8" w:right="8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rPr>
          <w:rFonts w:ascii="宋体" w:hAnsi="宋体" w:eastAsia="宋体" w:cs="宋体"/>
          <w:color w:val="000000" w:themeColor="text1"/>
          <w:sz w:val="21"/>
          <w:szCs w:val="21"/>
          <w:highlight w:val="none"/>
        </w:rPr>
      </w:r>
      <w:r>
        <w:rPr>
          <w:color w:val="000000" w:themeColor="text1"/>
          <w:highlight w:val="none"/>
        </w:rPr>
      </w:r>
    </w:p>
    <w:p>
      <w:pPr>
        <w:pStyle w:val="814"/>
        <w:ind w:left="8" w:firstLine="14"/>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1.</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w:t>
      </w:r>
      <w:r>
        <w:rPr>
          <w:rFonts w:ascii="宋体" w:hAnsi="宋体" w:eastAsia="宋体" w:cs="宋体"/>
          <w:color w:val="000000" w:themeColor="text1"/>
          <w:spacing w:val="5"/>
          <w:sz w:val="21"/>
          <w:szCs w:val="21"/>
          <w:highlight w:val="none"/>
        </w:rPr>
        <w:t xml:space="preserve">（承接）企业为</w:t>
      </w:r>
      <w:r>
        <w:rPr>
          <w:rFonts w:ascii="宋体" w:hAnsi="宋体" w:eastAsia="宋体" w:cs="宋体"/>
          <w:color w:val="000000" w:themeColor="text1"/>
          <w:spacing w:val="5"/>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before="41" w:line="221"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firstLine="10"/>
        <w:keepLines w:val="0"/>
        <w:keepNext w:val="0"/>
        <w:pageBreakBefore w:val="0"/>
        <w:spacing w:before="126" w:line="332"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2.</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承建（承接）企业为</w:t>
      </w:r>
      <w:r>
        <w:rPr>
          <w:rFonts w:ascii="宋体" w:hAnsi="宋体" w:eastAsia="宋体" w:cs="宋体"/>
          <w:color w:val="000000" w:themeColor="text1"/>
          <w:spacing w:val="6"/>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21"/>
        <w:keepLines w:val="0"/>
        <w:keepNext w:val="0"/>
        <w:pageBreakBefore w:val="0"/>
        <w:spacing w:line="329"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position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28" w:right="42" w:firstLine="1"/>
        <w:keepLines w:val="0"/>
        <w:keepNext w:val="0"/>
        <w:pageBreakBefore w:val="0"/>
        <w:spacing w:before="4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rPr>
          <w:rFonts w:ascii="宋体" w:hAnsi="宋体" w:eastAsia="宋体" w:cs="宋体"/>
          <w:color w:val="000000" w:themeColor="text1"/>
          <w:sz w:val="21"/>
          <w:szCs w:val="21"/>
          <w:highlight w:val="none"/>
        </w:rPr>
      </w:r>
      <w:r>
        <w:rPr>
          <w:color w:val="000000" w:themeColor="text1"/>
          <w:highlight w:val="none"/>
        </w:rPr>
      </w:r>
    </w:p>
    <w:p>
      <w:pPr>
        <w:pStyle w:val="814"/>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rPr>
          <w:rFonts w:ascii="宋体" w:hAnsi="宋体" w:eastAsia="宋体" w:cs="宋体"/>
          <w:color w:val="000000" w:themeColor="text1"/>
          <w:sz w:val="21"/>
          <w:szCs w:val="21"/>
          <w:highlight w:val="none"/>
        </w:rPr>
      </w:r>
      <w:r>
        <w:rPr>
          <w:color w:val="000000" w:themeColor="text1"/>
          <w:highlight w:val="none"/>
        </w:rPr>
      </w:r>
    </w:p>
    <w:p>
      <w:pPr>
        <w:pStyle w:val="814"/>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9" w:right="42" w:hanging="2"/>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1）项目技术要求中如对本项目标的及其所属行业进行逐一列明的，投标人须根据项目技术要求</w:t>
      </w:r>
      <w:r>
        <w:rPr>
          <w:rFonts w:ascii="宋体" w:hAnsi="宋体" w:eastAsia="宋体" w:cs="宋体"/>
          <w:color w:val="000000" w:themeColor="text1"/>
          <w:spacing w:val="19"/>
          <w:sz w:val="21"/>
          <w:szCs w:val="21"/>
          <w:highlight w:val="none"/>
        </w:rPr>
        <w:t xml:space="preserve">中所列明的标的及其所属行业逐一进行填报。根据本《中小企业声明函》类型，项目属性为服务类的，</w:t>
      </w:r>
      <w:r>
        <w:rPr>
          <w:rFonts w:ascii="宋体" w:hAnsi="宋体" w:eastAsia="宋体" w:cs="宋体"/>
          <w:color w:val="000000" w:themeColor="text1"/>
          <w:spacing w:val="20"/>
          <w:sz w:val="21"/>
          <w:szCs w:val="21"/>
          <w:highlight w:val="none"/>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color w:val="000000" w:themeColor="text1"/>
          <w:sz w:val="21"/>
          <w:szCs w:val="21"/>
          <w:highlight w:val="none"/>
        </w:rPr>
      </w:r>
      <w:r>
        <w:rPr>
          <w:color w:val="000000" w:themeColor="text1"/>
          <w:highlight w:val="none"/>
        </w:rPr>
      </w:r>
    </w:p>
    <w:p>
      <w:pPr>
        <w:pStyle w:val="814"/>
        <w:ind w:left="28"/>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13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（2）从业人员、营业收入、资产总额填报上一年</w:t>
      </w:r>
      <w:r>
        <w:rPr>
          <w:rFonts w:ascii="宋体" w:hAnsi="宋体" w:eastAsia="宋体" w:cs="宋体"/>
          <w:color w:val="000000" w:themeColor="text1"/>
          <w:spacing w:val="19"/>
          <w:sz w:val="21"/>
          <w:szCs w:val="21"/>
          <w:highlight w:val="none"/>
        </w:rPr>
        <w:t xml:space="preserve">度数据，无上一年度数据的新成立企业可不填报。</w:t>
      </w:r>
      <w:r>
        <w:rPr>
          <w:rFonts w:ascii="宋体" w:hAnsi="宋体" w:eastAsia="宋体" w:cs="宋体"/>
          <w:color w:val="000000" w:themeColor="text1"/>
          <w:sz w:val="21"/>
          <w:szCs w:val="21"/>
          <w:highlight w:val="none"/>
        </w:rPr>
      </w:r>
      <w:r>
        <w:rPr>
          <w:color w:val="000000" w:themeColor="text1"/>
          <w:highlight w:val="none"/>
        </w:rPr>
      </w:r>
    </w:p>
    <w:p>
      <w:pPr>
        <w:pStyle w:val="814"/>
        <w:ind w:left="9" w:right="42" w:firstLine="3"/>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（3）中标供应商的《中小企业声明函》将随中标公告</w:t>
      </w:r>
      <w:r>
        <w:rPr>
          <w:rFonts w:ascii="宋体" w:hAnsi="宋体" w:eastAsia="宋体" w:cs="宋体"/>
          <w:color w:val="000000" w:themeColor="text1"/>
          <w:spacing w:val="19"/>
          <w:sz w:val="21"/>
          <w:szCs w:val="21"/>
          <w:highlight w:val="none"/>
        </w:rPr>
        <w:t xml:space="preserve">进行公示。供应商按照本办法规定提供声明函内</w:t>
      </w:r>
      <w:r>
        <w:rPr>
          <w:rFonts w:ascii="宋体" w:hAnsi="宋体" w:eastAsia="宋体" w:cs="宋体"/>
          <w:color w:val="000000" w:themeColor="text1"/>
          <w:spacing w:val="20"/>
          <w:sz w:val="21"/>
          <w:szCs w:val="21"/>
          <w:highlight w:val="none"/>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none"/>
        </w:rPr>
        <w:t xml:space="preserve">究相应责任。</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52"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18"/>
        <w:ind w:left="4"/>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rPr>
          <w:color w:val="000000" w:themeColor="text1"/>
          <w:sz w:val="21"/>
          <w:szCs w:val="21"/>
          <w:highlight w:val="none"/>
        </w:rPr>
      </w:r>
      <w:r>
        <w:rPr>
          <w:color w:val="000000" w:themeColor="text1"/>
          <w:highlight w:val="none"/>
        </w:rPr>
      </w:r>
    </w:p>
    <w:p>
      <w:pPr>
        <w:pStyle w:val="814"/>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3966"/>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9"/>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rPr>
          <w:rFonts w:ascii="宋体" w:hAnsi="宋体" w:eastAsia="宋体" w:cs="宋体"/>
          <w:color w:val="000000" w:themeColor="text1"/>
          <w:sz w:val="21"/>
          <w:szCs w:val="21"/>
          <w:highlight w:val="none"/>
        </w:rPr>
      </w:r>
      <w:r>
        <w:rPr>
          <w:color w:val="000000" w:themeColor="text1"/>
          <w:highlight w:val="none"/>
        </w:rPr>
      </w:r>
    </w:p>
    <w:p>
      <w:pPr>
        <w:pStyle w:val="814"/>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14"/>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8" w:right="4839" w:firstLine="4882"/>
        <w:keepLines w:val="0"/>
        <w:keepNext w:val="0"/>
        <w:pageBreakBefore w:val="0"/>
        <w:spacing w:before="7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JSZC-320200-JZCG-G2026-0062</w:t>
      </w:r>
      <w:r>
        <w:rPr>
          <w:rFonts w:ascii="宋体" w:hAnsi="宋体" w:eastAsia="宋体" w:cs="宋体"/>
          <w:color w:val="000000" w:themeColor="text1"/>
          <w:spacing w:val="19"/>
          <w:sz w:val="21"/>
          <w:szCs w:val="21"/>
          <w:highlight w:val="none"/>
        </w:rPr>
        <w:t xml:space="preserve">招标文件，经仔细阅读和研究，我方决定参加此项目的投标。</w:t>
      </w:r>
      <w:r>
        <w:rPr>
          <w:rFonts w:ascii="宋体" w:hAnsi="宋体" w:eastAsia="宋体" w:cs="宋体"/>
          <w:color w:val="000000" w:themeColor="text1"/>
          <w:sz w:val="21"/>
          <w:szCs w:val="21"/>
          <w:highlight w:val="none"/>
        </w:rPr>
      </w:r>
      <w:r>
        <w:rPr>
          <w:color w:val="000000" w:themeColor="text1"/>
          <w:highlight w:val="none"/>
        </w:rPr>
      </w:r>
    </w:p>
    <w:p>
      <w:pPr>
        <w:pStyle w:val="814"/>
        <w:ind w:left="1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rPr>
          <w:rFonts w:ascii="宋体" w:hAnsi="宋体" w:eastAsia="宋体" w:cs="宋体"/>
          <w:color w:val="000000" w:themeColor="text1"/>
          <w:sz w:val="21"/>
          <w:szCs w:val="21"/>
          <w:highlight w:val="none"/>
        </w:rPr>
      </w:r>
      <w:r>
        <w:rPr>
          <w:color w:val="000000" w:themeColor="text1"/>
          <w:highlight w:val="none"/>
        </w:rPr>
      </w:r>
    </w:p>
    <w:p>
      <w:pPr>
        <w:pStyle w:val="814"/>
        <w:ind w:left="11"/>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rPr>
          <w:rFonts w:ascii="宋体" w:hAnsi="宋体" w:eastAsia="宋体" w:cs="宋体"/>
          <w:color w:val="000000" w:themeColor="text1"/>
          <w:sz w:val="21"/>
          <w:szCs w:val="21"/>
          <w:highlight w:val="none"/>
        </w:rPr>
      </w:r>
      <w:r>
        <w:rPr>
          <w:color w:val="000000" w:themeColor="text1"/>
          <w:highlight w:val="none"/>
        </w:rPr>
      </w:r>
    </w:p>
    <w:p>
      <w:pPr>
        <w:pStyle w:val="814"/>
        <w:jc w:val="right"/>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rPr>
          <w:rFonts w:ascii="宋体" w:hAnsi="宋体" w:eastAsia="宋体" w:cs="宋体"/>
          <w:color w:val="000000" w:themeColor="text1"/>
          <w:sz w:val="21"/>
          <w:szCs w:val="21"/>
          <w:highlight w:val="none"/>
        </w:rPr>
      </w:r>
      <w:r>
        <w:rPr>
          <w:color w:val="000000" w:themeColor="text1"/>
          <w:highlight w:val="none"/>
        </w:rPr>
      </w:r>
    </w:p>
    <w:p>
      <w:pPr>
        <w:pStyle w:val="814"/>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rPr>
          <w:rFonts w:ascii="宋体" w:hAnsi="宋体" w:eastAsia="宋体" w:cs="宋体"/>
          <w:color w:val="000000" w:themeColor="text1"/>
          <w:sz w:val="21"/>
          <w:szCs w:val="21"/>
          <w:highlight w:val="none"/>
        </w:rPr>
      </w:r>
      <w:r>
        <w:rPr>
          <w:color w:val="000000" w:themeColor="text1"/>
          <w:highlight w:val="none"/>
        </w:rPr>
      </w:r>
    </w:p>
    <w:p>
      <w:pPr>
        <w:pStyle w:val="814"/>
        <w:ind w:left="9"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rPr>
          <w:rFonts w:ascii="宋体" w:hAnsi="宋体" w:eastAsia="宋体" w:cs="宋体"/>
          <w:color w:val="000000" w:themeColor="text1"/>
          <w:sz w:val="21"/>
          <w:szCs w:val="21"/>
          <w:highlight w:val="none"/>
        </w:rPr>
      </w:r>
      <w:r>
        <w:rPr>
          <w:color w:val="000000" w:themeColor="text1"/>
          <w:highlight w:val="none"/>
        </w:rPr>
      </w:r>
    </w:p>
    <w:p>
      <w:pPr>
        <w:pStyle w:val="814"/>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rPr>
          <w:rFonts w:ascii="宋体" w:hAnsi="宋体" w:eastAsia="宋体" w:cs="宋体"/>
          <w:color w:val="000000" w:themeColor="text1"/>
          <w:sz w:val="21"/>
          <w:szCs w:val="21"/>
          <w:highlight w:val="none"/>
        </w:rPr>
      </w:r>
      <w:r>
        <w:rPr>
          <w:color w:val="000000" w:themeColor="text1"/>
          <w:highlight w:val="none"/>
        </w:rPr>
      </w:r>
    </w:p>
    <w:p>
      <w:pPr>
        <w:pStyle w:val="814"/>
        <w:ind w:left="6" w:right="21" w:firstLine="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31"/>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29" w:line="2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2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4"/>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14"/>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4892"/>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JSZC-320200-JZCG-G2026-0062</w:t>
      </w:r>
      <w:r>
        <w:rPr>
          <w:rFonts w:ascii="宋体" w:hAnsi="宋体" w:eastAsia="宋体" w:cs="宋体"/>
          <w:color w:val="000000" w:themeColor="text1"/>
          <w:spacing w:val="15"/>
          <w:sz w:val="21"/>
          <w:szCs w:val="21"/>
          <w:highlight w:val="none"/>
        </w:rPr>
        <w:t xml:space="preserve">在此对服务保障做如</w:t>
      </w:r>
      <w:r>
        <w:rPr>
          <w:rFonts w:ascii="宋体" w:hAnsi="宋体" w:eastAsia="宋体" w:cs="宋体"/>
          <w:color w:val="000000" w:themeColor="text1"/>
          <w:spacing w:val="14"/>
          <w:sz w:val="21"/>
          <w:szCs w:val="21"/>
          <w:highlight w:val="none"/>
        </w:rPr>
        <w:t xml:space="preserve">下承诺：</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2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rPr>
          <w:rFonts w:ascii="宋体" w:hAnsi="宋体" w:eastAsia="宋体" w:cs="宋体"/>
          <w:color w:val="000000" w:themeColor="text1"/>
          <w:sz w:val="21"/>
          <w:szCs w:val="21"/>
          <w:highlight w:val="none"/>
        </w:rPr>
      </w:r>
      <w:r>
        <w:rPr>
          <w:color w:val="000000" w:themeColor="text1"/>
          <w:highlight w:val="none"/>
        </w:rPr>
      </w:r>
    </w:p>
    <w:p>
      <w:pPr>
        <w:pStyle w:val="814"/>
        <w:ind w:left="9"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rPr>
          <w:rFonts w:ascii="宋体" w:hAnsi="宋体" w:eastAsia="宋体" w:cs="宋体"/>
          <w:color w:val="000000" w:themeColor="text1"/>
          <w:sz w:val="21"/>
          <w:szCs w:val="21"/>
          <w:highlight w:val="none"/>
        </w:rPr>
      </w:r>
      <w:r>
        <w:rPr>
          <w:color w:val="000000" w:themeColor="text1"/>
          <w:highlight w:val="none"/>
        </w:rPr>
      </w:r>
    </w:p>
    <w:p>
      <w:pPr>
        <w:pStyle w:val="814"/>
        <w:ind w:left="6" w:firstLine="5"/>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rPr>
          <w:rFonts w:ascii="宋体" w:hAnsi="宋体" w:eastAsia="宋体" w:cs="宋体"/>
          <w:color w:val="000000" w:themeColor="text1"/>
          <w:sz w:val="21"/>
          <w:szCs w:val="21"/>
          <w:highlight w:val="none"/>
        </w:rPr>
      </w:r>
      <w:r>
        <w:rPr>
          <w:color w:val="000000" w:themeColor="text1"/>
          <w:highlight w:val="none"/>
        </w:rPr>
      </w:r>
    </w:p>
    <w:p>
      <w:pPr>
        <w:pStyle w:val="814"/>
        <w:ind w:left="12"/>
        <w:keepLines w:val="0"/>
        <w:keepNext w:val="0"/>
        <w:pageBreakBefore w:val="0"/>
        <w:spacing w:before="106"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rPr>
          <w:rFonts w:ascii="宋体" w:hAnsi="宋体" w:eastAsia="宋体" w:cs="宋体"/>
          <w:color w:val="000000" w:themeColor="text1"/>
          <w:sz w:val="21"/>
          <w:szCs w:val="21"/>
          <w:highlight w:val="none"/>
        </w:rPr>
      </w:r>
      <w:r>
        <w:rPr>
          <w:color w:val="000000" w:themeColor="text1"/>
          <w:highlight w:val="none"/>
        </w:rPr>
      </w:r>
    </w:p>
    <w:p>
      <w:pPr>
        <w:pStyle w:val="814"/>
        <w:ind w:left="9"/>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z w:val="21"/>
          <w:szCs w:val="21"/>
          <w:highlight w:val="none"/>
        </w:rPr>
      </w:r>
      <w:r>
        <w:rPr>
          <w:color w:val="000000" w:themeColor="text1"/>
          <w:highlight w:val="none"/>
        </w:rPr>
      </w:r>
    </w:p>
    <w:p>
      <w:pPr>
        <w:pStyle w:val="814"/>
        <w:ind w:firstLine="21"/>
        <w:keepLines w:val="0"/>
        <w:keepNext w:val="0"/>
        <w:pageBreakBefore w:val="0"/>
        <w:spacing w:before="194" w:line="35" w:lineRule="exact"/>
        <w:widowControl/>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832" cy="215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10" o:title=""/>
              </v:shape>
            </w:pict>
          </mc:Fallback>
        </mc:AlternateContent>
      </w:r>
      <w:r>
        <w:rPr>
          <w:color w:val="000000" w:themeColor="text1"/>
          <w:highlight w:val="none"/>
        </w:rPr>
      </w:r>
    </w:p>
    <w:p>
      <w:pPr>
        <w:pStyle w:val="814"/>
        <w:ind w:left="9"/>
        <w:keepLines w:val="0"/>
        <w:keepNext w:val="0"/>
        <w:pageBreakBefore w:val="0"/>
        <w:spacing w:before="25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ind w:left="13"/>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rPr>
          <w:color w:val="000000" w:themeColor="text1"/>
          <w:sz w:val="21"/>
          <w:szCs w:val="21"/>
          <w:highlight w:val="none"/>
        </w:rPr>
      </w:r>
      <w:r>
        <w:rPr>
          <w:color w:val="000000" w:themeColor="text1"/>
          <w:highlight w:val="none"/>
        </w:rPr>
      </w:r>
    </w:p>
    <w:p>
      <w:pPr>
        <w:pStyle w:val="814"/>
        <w:keepLines w:val="0"/>
        <w:keepNext w:val="0"/>
        <w:pageBreakBefore w:val="0"/>
        <w:spacing w:line="3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4666"/>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JSZC-320200-JZCG-G2026-0062</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14"/>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5223" w:type="dxa"/>
            <w:vAlign w:val="top"/>
            <w:textDirection w:val="lrTb"/>
            <w:noWrap w:val="false"/>
          </w:tcPr>
          <w:p>
            <w:pPr>
              <w:pStyle w:val="814"/>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5222" w:type="dxa"/>
            <w:vAlign w:val="top"/>
            <w:textDirection w:val="lrTb"/>
            <w:noWrap w:val="false"/>
          </w:tcPr>
          <w:p>
            <w:pPr>
              <w:pStyle w:val="822"/>
              <w:ind w:left="1909"/>
              <w:keepLines w:val="0"/>
              <w:keepNext w:val="0"/>
              <w:pageBreakBefore w:val="0"/>
              <w:spacing w:before="174" w:line="219" w:lineRule="auto"/>
              <w:widowControl/>
              <w:rPr>
                <w:rFonts w:hint="eastAsia" w:eastAsia="宋体"/>
                <w:color w:val="000000" w:themeColor="text1"/>
                <w:highlight w:val="none"/>
              </w:rPr>
            </w:pPr>
            <w:r>
              <w:rPr>
                <w:rFonts w:hint="eastAsia"/>
                <w:color w:val="000000" w:themeColor="text1"/>
                <w:spacing w:val="17"/>
                <w:highlight w:val="none"/>
                <w:lang w:eastAsia="zh-CN"/>
              </w:rPr>
              <w:t xml:space="preserve">无锡市第一中学太湖新城分校2026-2027年度物业服务采购</w:t>
            </w:r>
            <w:r>
              <w:rPr>
                <w:rFonts w:hint="eastAsia" w:eastAsia="宋体"/>
                <w:color w:val="000000" w:themeColor="text1"/>
                <w:highlight w:val="none"/>
                <w:lang w:eastAsia="zh-CN"/>
              </w:rPr>
            </w:r>
            <w:r>
              <w:rPr>
                <w:color w:val="000000" w:themeColor="text1"/>
                <w:highlight w:val="none"/>
              </w:rPr>
            </w:r>
          </w:p>
        </w:tc>
        <w:tc>
          <w:tcPr>
            <w:tcW w:w="5223"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5"/>
        </w:trPr>
        <w:tc>
          <w:tcPr>
            <w:gridSpan w:val="2"/>
            <w:tcW w:w="10445" w:type="dxa"/>
            <w:vAlign w:val="top"/>
            <w:textDirection w:val="lrTb"/>
            <w:noWrap w:val="false"/>
          </w:tcPr>
          <w:p>
            <w:pPr>
              <w:pStyle w:val="822"/>
              <w:ind w:left="127"/>
              <w:keepLines w:val="0"/>
              <w:keepNext w:val="0"/>
              <w:pageBreakBefore w:val="0"/>
              <w:spacing w:before="180" w:line="217" w:lineRule="auto"/>
              <w:widowControl/>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rPr>
                <w:color w:val="000000" w:themeColor="text1"/>
                <w:highlight w:val="none"/>
              </w:rPr>
            </w:r>
          </w:p>
        </w:tc>
      </w:tr>
    </w:tbl>
    <w:p>
      <w:pPr>
        <w:pStyle w:val="814"/>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22" w:right="86" w:hanging="1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rPr>
          <w:rFonts w:ascii="宋体" w:hAnsi="宋体" w:eastAsia="宋体" w:cs="宋体"/>
          <w:color w:val="000000" w:themeColor="text1"/>
          <w:sz w:val="21"/>
          <w:szCs w:val="21"/>
          <w:highlight w:val="none"/>
        </w:rPr>
      </w:r>
      <w:r>
        <w:rPr>
          <w:color w:val="000000" w:themeColor="text1"/>
          <w:highlight w:val="none"/>
        </w:rPr>
      </w:r>
    </w:p>
    <w:p>
      <w:pPr>
        <w:pStyle w:val="814"/>
        <w:ind w:left="28"/>
        <w:keepLines w:val="0"/>
        <w:keepNext w:val="0"/>
        <w:pageBreakBefore w:val="0"/>
        <w:spacing w:before="131"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40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rPr>
          <w:color w:val="000000" w:themeColor="text1"/>
          <w:sz w:val="21"/>
          <w:szCs w:val="21"/>
          <w:highlight w:val="none"/>
        </w:rPr>
      </w:r>
      <w:r>
        <w:rPr>
          <w:color w:val="000000" w:themeColor="text1"/>
          <w:highlight w:val="none"/>
        </w:rPr>
      </w:r>
    </w:p>
    <w:p>
      <w:pPr>
        <w:pStyle w:val="814"/>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9" w:right="4673" w:firstLine="4654"/>
        <w:keepLines w:val="0"/>
        <w:keepNext w:val="0"/>
        <w:pageBreakBefore w:val="0"/>
        <w:spacing w:before="69" w:line="28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分项报价表</w:t>
      </w: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JSZC-320200-JZCG-G2026-0062</w:t>
      </w:r>
      <w:r>
        <w:rPr>
          <w:rFonts w:hint="eastAsia" w:ascii="宋体" w:hAnsi="宋体" w:eastAsia="宋体" w:cs="宋体"/>
          <w:color w:val="000000" w:themeColor="text1"/>
          <w:sz w:val="21"/>
          <w:szCs w:val="21"/>
          <w:highlight w:val="none"/>
          <w:lang w:eastAsia="zh-CN"/>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14"/>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573"/>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478" w:right="501"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（元/月）</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481" w:right="498"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（元/年）</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14"/>
              <w:ind w:left="813"/>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882"/>
        </w:trPr>
        <w:tc>
          <w:tcPr>
            <w:tcW w:w="2094" w:type="dxa"/>
            <w:vAlign w:val="top"/>
            <w:textDirection w:val="lrTb"/>
            <w:noWrap w:val="false"/>
          </w:tcPr>
          <w:p>
            <w:pPr>
              <w:pStyle w:val="814"/>
              <w:ind w:left="987"/>
              <w:keepLines w:val="0"/>
              <w:keepNext w:val="0"/>
              <w:pageBreakBefore w:val="0"/>
              <w:spacing w:before="153"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118"/>
              <w:keepLines w:val="0"/>
              <w:keepNext w:val="0"/>
              <w:pageBreakBefore w:val="0"/>
              <w:spacing w:before="152"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22"/>
              <w:ind w:left="935" w:right="249" w:hanging="693"/>
              <w:keepLines w:val="0"/>
              <w:keepNext w:val="0"/>
              <w:pageBreakBefore w:val="0"/>
              <w:spacing w:before="171"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pStyle w:val="814"/>
              <w:ind w:left="972"/>
              <w:keepLines w:val="0"/>
              <w:keepNext w:val="0"/>
              <w:pageBreakBefore w:val="0"/>
              <w:spacing w:before="156"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117"/>
              <w:keepLines w:val="0"/>
              <w:keepNext w:val="0"/>
              <w:pageBreakBefore w:val="0"/>
              <w:spacing w:before="155"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行政办公费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22"/>
              <w:ind w:left="935" w:right="249" w:hanging="693"/>
              <w:keepLines w:val="0"/>
              <w:keepNext w:val="0"/>
              <w:pageBreakBefore w:val="0"/>
              <w:spacing w:before="175"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3"/>
        </w:trPr>
        <w:tc>
          <w:tcPr>
            <w:tcW w:w="2094" w:type="dxa"/>
            <w:vAlign w:val="top"/>
            <w:textDirection w:val="lrTb"/>
            <w:noWrap w:val="false"/>
          </w:tcPr>
          <w:p>
            <w:pPr>
              <w:pStyle w:val="814"/>
              <w:ind w:left="978"/>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3</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11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服装费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22"/>
              <w:ind w:left="935" w:right="249" w:hanging="69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pStyle w:val="814"/>
              <w:ind w:left="967"/>
              <w:keepLines w:val="0"/>
              <w:keepNext w:val="0"/>
              <w:pageBreakBefore w:val="0"/>
              <w:spacing w:before="160"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4</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119"/>
              <w:keepLines w:val="0"/>
              <w:keepNext w:val="0"/>
              <w:pageBreakBefore w:val="0"/>
              <w:spacing w:before="160"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卫生清洁费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22"/>
              <w:ind w:left="935" w:right="249" w:hanging="693"/>
              <w:keepLines w:val="0"/>
              <w:keepNext w:val="0"/>
              <w:pageBreakBefore w:val="0"/>
              <w:spacing w:before="180" w:line="304"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90"/>
        </w:trPr>
        <w:tc>
          <w:tcPr>
            <w:tcW w:w="2094" w:type="dxa"/>
            <w:vAlign w:val="top"/>
            <w:textDirection w:val="lrTb"/>
            <w:noWrap w:val="false"/>
          </w:tcPr>
          <w:p>
            <w:pPr>
              <w:pStyle w:val="814"/>
              <w:ind w:left="983"/>
              <w:keepLines w:val="0"/>
              <w:keepNext w:val="0"/>
              <w:pageBreakBefore w:val="0"/>
              <w:spacing w:before="164"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5</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118" w:right="360"/>
              <w:keepLines w:val="0"/>
              <w:keepNext w:val="0"/>
              <w:pageBreakBefore w:val="0"/>
              <w:spacing w:before="162" w:line="23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器械、装备、设</w:t>
            </w:r>
            <w:r>
              <w:rPr>
                <w:rFonts w:ascii="微软雅黑" w:hAnsi="微软雅黑" w:eastAsia="微软雅黑" w:cs="微软雅黑"/>
                <w:b/>
                <w:bCs/>
                <w:color w:val="000000" w:themeColor="text1"/>
                <w:spacing w:val="8"/>
                <w:sz w:val="21"/>
                <w:szCs w:val="21"/>
                <w:highlight w:val="none"/>
              </w:rPr>
              <w:t xml:space="preserve">备费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22"/>
              <w:ind w:left="935" w:right="249" w:hanging="693"/>
              <w:keepLines w:val="0"/>
              <w:keepNext w:val="0"/>
              <w:pageBreakBefore w:val="0"/>
              <w:spacing w:before="183"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9"/>
        </w:trPr>
        <w:tc>
          <w:tcPr>
            <w:tcW w:w="2094" w:type="dxa"/>
            <w:vAlign w:val="top"/>
            <w:textDirection w:val="lrTb"/>
            <w:noWrap w:val="false"/>
          </w:tcPr>
          <w:p>
            <w:pPr>
              <w:pStyle w:val="814"/>
              <w:ind w:left="968"/>
              <w:keepLines w:val="0"/>
              <w:keepNext w:val="0"/>
              <w:pageBreakBefore w:val="0"/>
              <w:spacing w:before="158"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6</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118"/>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维修维保费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22"/>
              <w:ind w:left="935" w:right="249" w:hanging="693"/>
              <w:keepLines w:val="0"/>
              <w:keepNext w:val="0"/>
              <w:pageBreakBefore w:val="0"/>
              <w:spacing w:before="178"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pStyle w:val="814"/>
              <w:ind w:left="983"/>
              <w:keepLines w:val="0"/>
              <w:keepNext w:val="0"/>
              <w:pageBreakBefore w:val="0"/>
              <w:spacing w:before="154"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7</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118"/>
              <w:keepLines w:val="0"/>
              <w:keepNext w:val="0"/>
              <w:pageBreakBefore w:val="0"/>
              <w:spacing w:before="15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合理利润</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2094" w:type="dxa"/>
            <w:vAlign w:val="top"/>
            <w:textDirection w:val="lrTb"/>
            <w:noWrap w:val="false"/>
          </w:tcPr>
          <w:p>
            <w:pPr>
              <w:pStyle w:val="814"/>
              <w:ind w:left="972"/>
              <w:keepLines w:val="0"/>
              <w:keepNext w:val="0"/>
              <w:pageBreakBefore w:val="0"/>
              <w:spacing w:before="157"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8</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118"/>
              <w:keepLines w:val="0"/>
              <w:keepNext w:val="0"/>
              <w:pageBreakBefore w:val="0"/>
              <w:spacing w:before="156"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税金</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2"/>
        </w:trPr>
        <w:tc>
          <w:tcPr>
            <w:tcW w:w="2094" w:type="dxa"/>
            <w:vAlign w:val="top"/>
            <w:textDirection w:val="lrTb"/>
            <w:noWrap w:val="false"/>
          </w:tcPr>
          <w:p>
            <w:pPr>
              <w:pStyle w:val="814"/>
              <w:ind w:left="970"/>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9</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ind w:left="11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其他支出</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22"/>
              <w:ind w:left="935" w:right="249" w:hanging="693"/>
              <w:keepLines w:val="0"/>
              <w:keepNext w:val="0"/>
              <w:pageBreakBefore w:val="0"/>
              <w:spacing w:before="178" w:line="305"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pStyle w:val="822"/>
              <w:ind w:left="764"/>
              <w:keepLines w:val="0"/>
              <w:keepNext w:val="0"/>
              <w:pageBreakBefore w:val="0"/>
              <w:spacing w:before="180" w:line="330" w:lineRule="exact"/>
              <w:widowControl/>
              <w:rPr>
                <w:color w:val="000000" w:themeColor="text1"/>
                <w:highlight w:val="none"/>
              </w:rPr>
            </w:pPr>
            <w:r>
              <w:rPr>
                <w:color w:val="000000" w:themeColor="text1"/>
                <w:spacing w:val="-11"/>
                <w:position w:val="2"/>
                <w:highlight w:val="none"/>
              </w:rPr>
              <w:t xml:space="preserve">…</w:t>
            </w:r>
            <w:r>
              <w:rPr>
                <w:color w:val="000000" w:themeColor="text1"/>
                <w:spacing w:val="63"/>
                <w:position w:val="2"/>
                <w:highlight w:val="none"/>
              </w:rPr>
              <w:t xml:space="preserve"> </w:t>
            </w:r>
            <w:r>
              <w:rPr>
                <w:color w:val="000000" w:themeColor="text1"/>
                <w:spacing w:val="-11"/>
                <w:position w:val="2"/>
                <w:highlight w:val="none"/>
              </w:rPr>
              <w:t xml:space="preserve">…</w:t>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2094"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ind w:left="118"/>
              <w:keepLines w:val="0"/>
              <w:keepNext w:val="0"/>
              <w:pageBreakBefore w:val="0"/>
              <w:spacing w:before="16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9"/>
                <w:sz w:val="21"/>
                <w:szCs w:val="21"/>
                <w:highlight w:val="none"/>
              </w:rPr>
              <w:t xml:space="preserve">合计：</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14"/>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10" w:right="65" w:hanging="3"/>
        <w:jc w:val="both"/>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themeColor="text1"/>
          <w:spacing w:val="18"/>
          <w:sz w:val="21"/>
          <w:szCs w:val="21"/>
          <w:highlight w:val="none"/>
        </w:rPr>
        <w:t xml:space="preserve">素，一旦投标结束最终中标，总价固定，不予调整。</w:t>
      </w:r>
      <w:r>
        <w:rPr>
          <w:rFonts w:ascii="宋体" w:hAnsi="宋体" w:eastAsia="宋体" w:cs="宋体"/>
          <w:color w:val="000000" w:themeColor="text1"/>
          <w:sz w:val="21"/>
          <w:szCs w:val="21"/>
          <w:highlight w:val="none"/>
        </w:rPr>
      </w:r>
      <w:r>
        <w:rPr>
          <w:color w:val="000000" w:themeColor="text1"/>
          <w:highlight w:val="none"/>
        </w:rPr>
      </w:r>
    </w:p>
    <w:p>
      <w:pPr>
        <w:pStyle w:val="814"/>
        <w:ind w:left="9" w:right="6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none"/>
        </w:rPr>
        <w:t xml:space="preserve">后。</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14"/>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465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JSZC-320200-JZCG-G2026-0062</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14"/>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14"/>
              <w:ind w:left="83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14"/>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14"/>
              <w:ind w:left="843"/>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2"/>
        </w:trPr>
        <w:tc>
          <w:tcPr>
            <w:tcW w:w="2615"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8"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7"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15"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14"/>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rPr>
          <w:rFonts w:ascii="宋体" w:hAnsi="宋体" w:eastAsia="宋体" w:cs="宋体"/>
          <w:color w:val="000000" w:themeColor="text1"/>
          <w:sz w:val="21"/>
          <w:szCs w:val="21"/>
          <w:highlight w:val="none"/>
        </w:rPr>
      </w:r>
      <w:r>
        <w:rPr>
          <w:color w:val="000000" w:themeColor="text1"/>
          <w:highlight w:val="none"/>
        </w:rPr>
      </w:r>
    </w:p>
    <w:p>
      <w:pPr>
        <w:pStyle w:val="814"/>
        <w:ind w:left="26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rPr>
          <w:rFonts w:ascii="宋体" w:hAnsi="宋体" w:eastAsia="宋体" w:cs="宋体"/>
          <w:color w:val="000000" w:themeColor="text1"/>
          <w:sz w:val="21"/>
          <w:szCs w:val="21"/>
          <w:highlight w:val="none"/>
        </w:rPr>
      </w:r>
      <w:r>
        <w:rPr>
          <w:color w:val="000000" w:themeColor="text1"/>
          <w:highlight w:val="none"/>
        </w:rPr>
      </w:r>
    </w:p>
    <w:p>
      <w:pPr>
        <w:pStyle w:val="814"/>
        <w:ind w:left="26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rPr>
          <w:rFonts w:ascii="宋体" w:hAnsi="宋体" w:eastAsia="宋体" w:cs="宋体"/>
          <w:color w:val="000000" w:themeColor="text1"/>
          <w:sz w:val="21"/>
          <w:szCs w:val="21"/>
          <w:highlight w:val="none"/>
        </w:rPr>
      </w:r>
      <w:r>
        <w:rPr>
          <w:color w:val="000000" w:themeColor="text1"/>
          <w:highlight w:val="none"/>
        </w:rPr>
      </w:r>
    </w:p>
    <w:p>
      <w:pPr>
        <w:pStyle w:val="814"/>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8"/>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rPr>
          <w:color w:val="000000" w:themeColor="text1"/>
          <w:sz w:val="21"/>
          <w:szCs w:val="21"/>
          <w:highlight w:val="none"/>
        </w:rPr>
      </w:r>
      <w:r>
        <w:rPr>
          <w:color w:val="000000" w:themeColor="text1"/>
          <w:highlight w:val="none"/>
        </w:rPr>
      </w:r>
    </w:p>
    <w:p>
      <w:pPr>
        <w:pStyle w:val="814"/>
        <w:ind w:left="419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JSZC-320200-JZCG-G2026-0062</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14"/>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2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14"/>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14"/>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14"/>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14"/>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14"/>
              <w:ind w:left="346"/>
              <w:keepLines w:val="0"/>
              <w:keepNext w:val="0"/>
              <w:pageBreakBefore w:val="0"/>
              <w:spacing w:before="159"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14"/>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14"/>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14"/>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14"/>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14"/>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14"/>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66" w:type="dxa"/>
            <w:vAlign w:val="top"/>
            <w:textDirection w:val="lrTb"/>
            <w:noWrap w:val="false"/>
          </w:tcPr>
          <w:p>
            <w:pPr>
              <w:pStyle w:val="814"/>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116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1"/>
        </w:trPr>
        <w:tc>
          <w:tcPr>
            <w:tcW w:w="116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2"/>
              <w:ind w:left="364"/>
              <w:keepLines w:val="0"/>
              <w:keepNext w:val="0"/>
              <w:pageBreakBefore w:val="0"/>
              <w:spacing w:before="179" w:line="330" w:lineRule="exact"/>
              <w:widowControl/>
              <w:rPr>
                <w:color w:val="000000" w:themeColor="text1"/>
                <w:highlight w:val="none"/>
              </w:rPr>
            </w:pPr>
            <w:r>
              <w:rPr>
                <w:color w:val="000000" w:themeColor="text1"/>
                <w:spacing w:val="-1"/>
                <w:position w:val="2"/>
                <w:highlight w:val="none"/>
              </w:rPr>
              <w:t xml:space="preserve">……</w:t>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116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1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14"/>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14"/>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14"/>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注：1.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本表对应评分标准中的项目人员配置情况，表格不够可自行延长。</w:t>
      </w:r>
      <w:r>
        <w:rPr>
          <w:rFonts w:ascii="宋体" w:hAnsi="宋体" w:eastAsia="宋体" w:cs="宋体"/>
          <w:color w:val="000000" w:themeColor="text1"/>
          <w:sz w:val="21"/>
          <w:szCs w:val="21"/>
          <w:highlight w:val="none"/>
        </w:rPr>
      </w:r>
      <w:r>
        <w:rPr>
          <w:color w:val="000000" w:themeColor="text1"/>
          <w:highlight w:val="none"/>
        </w:rPr>
      </w:r>
    </w:p>
    <w:p>
      <w:pPr>
        <w:pStyle w:val="814"/>
        <w:ind w:left="10" w:right="4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上表内容须提供投标人近一年中任意一个月份（不含投标</w:t>
      </w:r>
      <w:r>
        <w:rPr>
          <w:rFonts w:ascii="宋体" w:hAnsi="宋体" w:eastAsia="宋体" w:cs="宋体"/>
          <w:color w:val="000000" w:themeColor="text1"/>
          <w:spacing w:val="19"/>
          <w:sz w:val="21"/>
          <w:szCs w:val="21"/>
          <w:highlight w:val="none"/>
        </w:rPr>
        <w:t xml:space="preserve">当月）经社保部门确认的社保缴纳名单复</w:t>
      </w:r>
      <w:r>
        <w:rPr>
          <w:rFonts w:ascii="宋体" w:hAnsi="宋体" w:eastAsia="宋体" w:cs="宋体"/>
          <w:color w:val="000000" w:themeColor="text1"/>
          <w:spacing w:val="11"/>
          <w:sz w:val="21"/>
          <w:szCs w:val="21"/>
          <w:highlight w:val="none"/>
        </w:rPr>
        <w:t xml:space="preserve">印件</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10"/>
          <w:sz w:val="21"/>
          <w:szCs w:val="21"/>
          <w:highlight w:val="none"/>
        </w:rPr>
        <w:t xml:space="preserve">若上表中所填报人员有属于“按国家规定可</w:t>
      </w:r>
      <w:r>
        <w:rPr>
          <w:rFonts w:ascii="宋体" w:hAnsi="宋体" w:eastAsia="宋体" w:cs="宋体"/>
          <w:color w:val="000000" w:themeColor="text1"/>
          <w:spacing w:val="19"/>
          <w:sz w:val="21"/>
          <w:szCs w:val="21"/>
          <w:highlight w:val="none"/>
        </w:rPr>
        <w:t xml:space="preserve">不缴纳社保的人员”的，则该类人员须提供相关证明</w:t>
      </w:r>
      <w:r>
        <w:rPr>
          <w:rFonts w:ascii="宋体" w:hAnsi="宋体" w:eastAsia="宋体" w:cs="宋体"/>
          <w:color w:val="000000" w:themeColor="text1"/>
          <w:spacing w:val="18"/>
          <w:sz w:val="21"/>
          <w:szCs w:val="21"/>
          <w:highlight w:val="none"/>
        </w:rPr>
        <w:t xml:space="preserve">材料复印件。</w:t>
      </w:r>
      <w:r>
        <w:rPr>
          <w:rFonts w:ascii="宋体" w:hAnsi="宋体" w:eastAsia="宋体" w:cs="宋体"/>
          <w:color w:val="000000" w:themeColor="text1"/>
          <w:sz w:val="21"/>
          <w:szCs w:val="21"/>
          <w:highlight w:val="none"/>
        </w:rPr>
      </w:r>
      <w:r>
        <w:rPr>
          <w:color w:val="000000" w:themeColor="text1"/>
          <w:highlight w:val="none"/>
        </w:rPr>
      </w:r>
    </w:p>
    <w:p>
      <w:pPr>
        <w:pStyle w:val="814"/>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3.上表内容须按评分标准中的相关要求提供相应证明材料。</w:t>
      </w:r>
      <w:r>
        <w:rPr>
          <w:rFonts w:ascii="宋体" w:hAnsi="宋体" w:eastAsia="宋体" w:cs="宋体"/>
          <w:color w:val="000000" w:themeColor="text1"/>
          <w:sz w:val="21"/>
          <w:szCs w:val="21"/>
          <w:highlight w:val="none"/>
        </w:rPr>
      </w:r>
      <w:r>
        <w:rPr>
          <w:color w:val="000000" w:themeColor="text1"/>
          <w:highlight w:val="none"/>
        </w:rPr>
      </w:r>
    </w:p>
    <w:p>
      <w:pPr>
        <w:pStyle w:val="814"/>
        <w:ind w:left="7"/>
        <w:keepLines w:val="0"/>
        <w:keepNext w:val="0"/>
        <w:pageBreakBefore w:val="0"/>
        <w:spacing w:before="130" w:line="218" w:lineRule="auto"/>
        <w:widowControl/>
        <w:rPr>
          <w:rFonts w:ascii="宋体" w:hAnsi="宋体" w:eastAsia="宋体" w:cs="宋体"/>
          <w:color w:val="000000" w:themeColor="text1"/>
          <w:spacing w:val="17"/>
          <w:sz w:val="21"/>
          <w:szCs w:val="21"/>
          <w:highlight w:val="none"/>
        </w:rPr>
      </w:pPr>
      <w:r>
        <w:rPr>
          <w:rFonts w:ascii="宋体" w:hAnsi="宋体" w:eastAsia="宋体" w:cs="宋体"/>
          <w:color w:val="000000" w:themeColor="text1"/>
          <w:spacing w:val="17"/>
          <w:sz w:val="21"/>
          <w:szCs w:val="21"/>
          <w:highlight w:val="none"/>
        </w:rPr>
        <w:t xml:space="preserve">4.证明材料均请附在本表之后。</w:t>
      </w:r>
      <w:r>
        <w:rPr>
          <w:color w:val="000000" w:themeColor="text1"/>
          <w:highlight w:val="none"/>
        </w:rPr>
      </w:r>
    </w:p>
    <w:sectPr>
      <w:footnotePr/>
      <w:endnotePr/>
      <w:type w:val="nextPage"/>
      <w:pgSz w:w="11900" w:h="16840" w:orient="portrait"/>
      <w:pgMar w:top="1155" w:right="719" w:bottom="570" w:left="720" w:header="0" w:footer="3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4"/>
      </w:pPr>
    </w:lvl>
    <w:lvl w:ilvl="1">
      <w:start w:val="1"/>
      <w:numFmt w:val="bullet"/>
      <w:isLgl w:val="false"/>
      <w:suff w:val="tab"/>
      <w:lvlText w:val="o"/>
      <w:lvlJc w:val="left"/>
      <w:pPr>
        <w:pStyle w:val="814"/>
        <w:ind w:left="1440" w:hanging="360"/>
      </w:pPr>
      <w:rPr>
        <w:rFonts w:ascii="Courier New" w:hAnsi="Courier New" w:eastAsia="Courier New" w:cs="Courier New"/>
      </w:rPr>
    </w:lvl>
    <w:lvl w:ilvl="2">
      <w:start w:val="1"/>
      <w:numFmt w:val="bullet"/>
      <w:isLgl w:val="false"/>
      <w:suff w:val="tab"/>
      <w:lvlText w:val="§"/>
      <w:lvlJc w:val="left"/>
      <w:pPr>
        <w:pStyle w:val="814"/>
        <w:ind w:left="2160" w:hanging="360"/>
      </w:pPr>
      <w:rPr>
        <w:rFonts w:ascii="Wingdings" w:hAnsi="Wingdings" w:eastAsia="Wingdings" w:cs="Wingdings"/>
      </w:rPr>
    </w:lvl>
    <w:lvl w:ilvl="3">
      <w:start w:val="1"/>
      <w:numFmt w:val="bullet"/>
      <w:isLgl w:val="false"/>
      <w:suff w:val="tab"/>
      <w:lvlText w:val="·"/>
      <w:lvlJc w:val="left"/>
      <w:pPr>
        <w:pStyle w:val="814"/>
        <w:ind w:left="2880" w:hanging="360"/>
      </w:pPr>
      <w:rPr>
        <w:rFonts w:ascii="Symbol" w:hAnsi="Symbol" w:eastAsia="Symbol" w:cs="Symbol"/>
      </w:rPr>
    </w:lvl>
    <w:lvl w:ilvl="4">
      <w:start w:val="1"/>
      <w:numFmt w:val="bullet"/>
      <w:isLgl w:val="false"/>
      <w:suff w:val="tab"/>
      <w:lvlText w:val="o"/>
      <w:lvlJc w:val="left"/>
      <w:pPr>
        <w:pStyle w:val="814"/>
        <w:ind w:left="3600" w:hanging="360"/>
      </w:pPr>
      <w:rPr>
        <w:rFonts w:ascii="Courier New" w:hAnsi="Courier New" w:eastAsia="Courier New" w:cs="Courier New"/>
      </w:rPr>
    </w:lvl>
    <w:lvl w:ilvl="5">
      <w:start w:val="1"/>
      <w:numFmt w:val="bullet"/>
      <w:isLgl w:val="false"/>
      <w:suff w:val="tab"/>
      <w:lvlText w:val="§"/>
      <w:lvlJc w:val="left"/>
      <w:pPr>
        <w:pStyle w:val="814"/>
        <w:ind w:left="4320" w:hanging="360"/>
      </w:pPr>
      <w:rPr>
        <w:rFonts w:ascii="Wingdings" w:hAnsi="Wingdings" w:eastAsia="Wingdings" w:cs="Wingdings"/>
      </w:rPr>
    </w:lvl>
    <w:lvl w:ilvl="6">
      <w:start w:val="1"/>
      <w:numFmt w:val="bullet"/>
      <w:isLgl w:val="false"/>
      <w:suff w:val="tab"/>
      <w:lvlText w:val="·"/>
      <w:lvlJc w:val="left"/>
      <w:pPr>
        <w:pStyle w:val="814"/>
        <w:ind w:left="5040" w:hanging="360"/>
      </w:pPr>
      <w:rPr>
        <w:rFonts w:ascii="Symbol" w:hAnsi="Symbol" w:eastAsia="Symbol" w:cs="Symbol"/>
      </w:rPr>
    </w:lvl>
    <w:lvl w:ilvl="7">
      <w:start w:val="1"/>
      <w:numFmt w:val="bullet"/>
      <w:isLgl w:val="false"/>
      <w:suff w:val="tab"/>
      <w:lvlText w:val="o"/>
      <w:lvlJc w:val="left"/>
      <w:pPr>
        <w:pStyle w:val="814"/>
        <w:ind w:left="5760" w:hanging="360"/>
      </w:pPr>
      <w:rPr>
        <w:rFonts w:ascii="Courier New" w:hAnsi="Courier New" w:eastAsia="Courier New" w:cs="Courier New"/>
      </w:rPr>
    </w:lvl>
    <w:lvl w:ilvl="8">
      <w:start w:val="1"/>
      <w:numFmt w:val="bullet"/>
      <w:isLgl w:val="false"/>
      <w:suff w:val="tab"/>
      <w:lvlText w:val="§"/>
      <w:lvlJc w:val="left"/>
      <w:pPr>
        <w:pStyle w:val="814"/>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814"/>
    <w:next w:val="814"/>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basedOn w:val="814"/>
    <w:next w:val="814"/>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basedOn w:val="814"/>
    <w:next w:val="814"/>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basedOn w:val="814"/>
    <w:next w:val="81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basedOn w:val="814"/>
    <w:next w:val="814"/>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basedOn w:val="814"/>
    <w:next w:val="814"/>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basedOn w:val="814"/>
    <w:next w:val="814"/>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basedOn w:val="814"/>
    <w:next w:val="814"/>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basedOn w:val="814"/>
    <w:next w:val="814"/>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basedOn w:val="814"/>
    <w:uiPriority w:val="34"/>
    <w:qFormat/>
    <w:pPr>
      <w:contextualSpacing/>
      <w:ind w:left="720"/>
    </w:pPr>
  </w:style>
  <w:style w:type="paragraph" w:styleId="655">
    <w:name w:val="No Spacing"/>
    <w:uiPriority w:val="1"/>
    <w:qFormat/>
    <w:pPr>
      <w:spacing w:before="0" w:after="0" w:line="240" w:lineRule="auto"/>
    </w:pPr>
  </w:style>
  <w:style w:type="paragraph" w:styleId="656">
    <w:name w:val="Title"/>
    <w:basedOn w:val="814"/>
    <w:next w:val="814"/>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basedOn w:val="814"/>
    <w:next w:val="814"/>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basedOn w:val="814"/>
    <w:next w:val="814"/>
    <w:link w:val="661"/>
    <w:uiPriority w:val="29"/>
    <w:qFormat/>
    <w:pPr>
      <w:ind w:left="720" w:right="720"/>
    </w:pPr>
    <w:rPr>
      <w:i/>
    </w:rPr>
  </w:style>
  <w:style w:type="character" w:styleId="661">
    <w:name w:val="Quote Char"/>
    <w:link w:val="660"/>
    <w:uiPriority w:val="29"/>
    <w:rPr>
      <w:i/>
    </w:rPr>
  </w:style>
  <w:style w:type="paragraph" w:styleId="662">
    <w:name w:val="Intense Quote"/>
    <w:basedOn w:val="814"/>
    <w:next w:val="814"/>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basedOn w:val="814"/>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basedOn w:val="814"/>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basedOn w:val="814"/>
    <w:next w:val="814"/>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basedOn w:val="814"/>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basedOn w:val="814"/>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basedOn w:val="814"/>
    <w:next w:val="814"/>
    <w:uiPriority w:val="39"/>
    <w:unhideWhenUsed/>
    <w:pPr>
      <w:ind w:left="0" w:right="0" w:firstLine="0"/>
      <w:spacing w:after="57"/>
    </w:pPr>
  </w:style>
  <w:style w:type="paragraph" w:styleId="804">
    <w:name w:val="toc 2"/>
    <w:basedOn w:val="814"/>
    <w:next w:val="814"/>
    <w:uiPriority w:val="39"/>
    <w:unhideWhenUsed/>
    <w:pPr>
      <w:ind w:left="283" w:right="0" w:firstLine="0"/>
      <w:spacing w:after="57"/>
    </w:pPr>
  </w:style>
  <w:style w:type="paragraph" w:styleId="805">
    <w:name w:val="toc 3"/>
    <w:basedOn w:val="814"/>
    <w:next w:val="814"/>
    <w:uiPriority w:val="39"/>
    <w:unhideWhenUsed/>
    <w:pPr>
      <w:ind w:left="567" w:right="0" w:firstLine="0"/>
      <w:spacing w:after="57"/>
    </w:pPr>
  </w:style>
  <w:style w:type="paragraph" w:styleId="806">
    <w:name w:val="toc 4"/>
    <w:basedOn w:val="814"/>
    <w:next w:val="814"/>
    <w:uiPriority w:val="39"/>
    <w:unhideWhenUsed/>
    <w:pPr>
      <w:ind w:left="850" w:right="0" w:firstLine="0"/>
      <w:spacing w:after="57"/>
    </w:pPr>
  </w:style>
  <w:style w:type="paragraph" w:styleId="807">
    <w:name w:val="toc 5"/>
    <w:basedOn w:val="814"/>
    <w:next w:val="814"/>
    <w:uiPriority w:val="39"/>
    <w:unhideWhenUsed/>
    <w:pPr>
      <w:ind w:left="1134" w:right="0" w:firstLine="0"/>
      <w:spacing w:after="57"/>
    </w:pPr>
  </w:style>
  <w:style w:type="paragraph" w:styleId="808">
    <w:name w:val="toc 6"/>
    <w:basedOn w:val="814"/>
    <w:next w:val="814"/>
    <w:uiPriority w:val="39"/>
    <w:unhideWhenUsed/>
    <w:pPr>
      <w:ind w:left="1417" w:right="0" w:firstLine="0"/>
      <w:spacing w:after="57"/>
    </w:pPr>
  </w:style>
  <w:style w:type="paragraph" w:styleId="809">
    <w:name w:val="toc 7"/>
    <w:basedOn w:val="814"/>
    <w:next w:val="814"/>
    <w:uiPriority w:val="39"/>
    <w:unhideWhenUsed/>
    <w:pPr>
      <w:ind w:left="1701" w:right="0" w:firstLine="0"/>
      <w:spacing w:after="57"/>
    </w:pPr>
  </w:style>
  <w:style w:type="paragraph" w:styleId="810">
    <w:name w:val="toc 8"/>
    <w:basedOn w:val="814"/>
    <w:next w:val="814"/>
    <w:uiPriority w:val="39"/>
    <w:unhideWhenUsed/>
    <w:pPr>
      <w:ind w:left="1984" w:right="0" w:firstLine="0"/>
      <w:spacing w:after="57"/>
    </w:pPr>
  </w:style>
  <w:style w:type="paragraph" w:styleId="811">
    <w:name w:val="toc 9"/>
    <w:basedOn w:val="814"/>
    <w:next w:val="814"/>
    <w:uiPriority w:val="39"/>
    <w:unhideWhenUsed/>
    <w:pPr>
      <w:ind w:left="2268" w:right="0" w:firstLine="0"/>
      <w:spacing w:after="57"/>
    </w:pPr>
  </w:style>
  <w:style w:type="paragraph" w:styleId="812">
    <w:name w:val="TOC Heading"/>
    <w:uiPriority w:val="39"/>
    <w:unhideWhenUsed/>
  </w:style>
  <w:style w:type="paragraph" w:styleId="813">
    <w:name w:val="table of figures"/>
    <w:basedOn w:val="814"/>
    <w:next w:val="814"/>
    <w:uiPriority w:val="99"/>
    <w:unhideWhenUsed/>
    <w:pPr>
      <w:spacing w:after="0" w:afterAutospacing="0"/>
    </w:pPr>
  </w:style>
  <w:style w:type="paragraph" w:styleId="814" w:default="1">
    <w:name w:val="Normal"/>
    <w:next w:val="814"/>
    <w:link w:val="814"/>
    <w:semiHidden/>
    <w:qFormat/>
    <w:pPr>
      <w:jc w:val="left"/>
      <w:spacing w:line="240" w:lineRule="auto"/>
    </w:pPr>
    <w:rPr>
      <w:rFonts w:ascii="Arial" w:hAnsi="Arial" w:eastAsia="Arial" w:cs="Arial"/>
      <w:color w:val="000000"/>
      <w:sz w:val="21"/>
      <w:szCs w:val="21"/>
      <w:lang w:val="en-US" w:eastAsia="en-US" w:bidi="ar-SA"/>
    </w:rPr>
  </w:style>
  <w:style w:type="character" w:styleId="815">
    <w:name w:val="默认段落字体"/>
    <w:next w:val="815"/>
    <w:link w:val="814"/>
    <w:semiHidden/>
    <w:qFormat/>
  </w:style>
  <w:style w:type="table" w:styleId="816">
    <w:name w:val="普通表格"/>
    <w:next w:val="816"/>
    <w:link w:val="814"/>
    <w:semiHidden/>
    <w:qFormat/>
    <w:tblPr/>
  </w:style>
  <w:style w:type="paragraph" w:styleId="817">
    <w:name w:val="批注文字"/>
    <w:basedOn w:val="814"/>
    <w:next w:val="817"/>
    <w:link w:val="814"/>
    <w:pPr>
      <w:jc w:val="left"/>
    </w:pPr>
  </w:style>
  <w:style w:type="paragraph" w:styleId="818">
    <w:name w:val="正文文本"/>
    <w:basedOn w:val="814"/>
    <w:next w:val="818"/>
    <w:link w:val="814"/>
    <w:semiHidden/>
    <w:qFormat/>
    <w:rPr>
      <w:rFonts w:ascii="微软雅黑" w:hAnsi="微软雅黑" w:eastAsia="微软雅黑" w:cs="微软雅黑"/>
      <w:sz w:val="32"/>
      <w:szCs w:val="32"/>
      <w:lang w:val="en-US" w:eastAsia="en-US" w:bidi="ar-SA"/>
    </w:rPr>
  </w:style>
  <w:style w:type="paragraph" w:styleId="819">
    <w:name w:val="页眉"/>
    <w:basedOn w:val="814"/>
    <w:next w:val="819"/>
    <w:link w:val="81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20">
    <w:name w:val="网格型"/>
    <w:basedOn w:val="816"/>
    <w:next w:val="820"/>
    <w:link w:val="814"/>
    <w:uiPriority w:val="59"/>
    <w:qFormat/>
    <w:pPr>
      <w:spacing w:after="0" w:line="240" w:lineRule="auto"/>
    </w:pPr>
    <w:tblPr/>
  </w:style>
  <w:style w:type="table" w:styleId="821">
    <w:name w:val="Table Normal"/>
    <w:next w:val="821"/>
    <w:link w:val="814"/>
    <w:unhideWhenUsed/>
    <w:qFormat/>
    <w:tblPr/>
  </w:style>
  <w:style w:type="paragraph" w:styleId="822">
    <w:name w:val="Table Text"/>
    <w:basedOn w:val="814"/>
    <w:next w:val="822"/>
    <w:link w:val="814"/>
    <w:semiHidden/>
    <w:qFormat/>
    <w:rPr>
      <w:rFonts w:ascii="宋体" w:hAnsi="宋体" w:eastAsia="宋体" w:cs="宋体"/>
      <w:sz w:val="21"/>
      <w:szCs w:val="21"/>
      <w:lang w:val="en-US" w:eastAsia="en-US" w:bidi="ar-SA"/>
    </w:rPr>
  </w:style>
  <w:style w:type="paragraph" w:styleId="823">
    <w:name w:val="普通正文"/>
    <w:basedOn w:val="814"/>
    <w:next w:val="823"/>
    <w:link w:val="814"/>
    <w:pPr>
      <w:ind w:firstLine="480"/>
      <w:jc w:val="left"/>
      <w:spacing w:before="120" w:after="120" w:line="360" w:lineRule="auto"/>
    </w:pPr>
    <w:rPr>
      <w:rFonts w:ascii="Arial" w:hAnsi="Arial"/>
      <w:sz w:val="24"/>
      <w:szCs w:val="24"/>
    </w:rPr>
  </w:style>
  <w:style w:type="table" w:styleId="824">
    <w:name w:val="网格型11"/>
    <w:basedOn w:val="816"/>
    <w:next w:val="824"/>
    <w:link w:val="814"/>
    <w:qFormat/>
    <w:pPr>
      <w:jc w:val="both"/>
      <w:spacing w:after="0" w:line="240" w:lineRule="auto"/>
      <w:widowControl w:val="off"/>
    </w:pPr>
    <w:rPr>
      <w:rFonts w:ascii="Times New Roman" w:hAnsi="Times New Roman" w:eastAsia="宋体" w:cs="Times New Roman"/>
      <w:sz w:val="20"/>
      <w:szCs w:val="20"/>
      <w:lang w:eastAsia="zh-CN"/>
    </w:rPr>
    <w:tblPr/>
  </w:style>
  <w:style w:type="table" w:styleId="825">
    <w:name w:val="网格型6"/>
    <w:basedOn w:val="816"/>
    <w:next w:val="825"/>
    <w:link w:val="814"/>
    <w:uiPriority w:val="59"/>
    <w:qFormat/>
    <w:pPr>
      <w:spacing w:after="0" w:line="240" w:lineRule="auto"/>
    </w:pPr>
    <w:rPr>
      <w:rFonts w:ascii="Times New Roman" w:hAnsi="Times New Roman" w:eastAsia="宋体" w:cs="Times New Roman"/>
      <w:sz w:val="20"/>
      <w:szCs w:val="20"/>
      <w:lang w:eastAsia="zh-CN"/>
    </w:rPr>
    <w:tblPr/>
  </w:style>
  <w:style w:type="table" w:styleId="826">
    <w:name w:val="网格型7"/>
    <w:basedOn w:val="816"/>
    <w:next w:val="826"/>
    <w:link w:val="814"/>
    <w:uiPriority w:val="59"/>
    <w:qFormat/>
    <w:pPr>
      <w:spacing w:after="0" w:line="240" w:lineRule="auto"/>
    </w:pPr>
    <w:rPr>
      <w:rFonts w:ascii="Times New Roman" w:hAnsi="Times New Roman" w:eastAsia="宋体" w:cs="Times New Roman"/>
      <w:sz w:val="20"/>
      <w:szCs w:val="20"/>
      <w:lang w:eastAsia="zh-CN"/>
    </w:rPr>
    <w:tblPr/>
  </w:style>
  <w:style w:type="table" w:styleId="827">
    <w:name w:val="网格型4"/>
    <w:basedOn w:val="816"/>
    <w:next w:val="827"/>
    <w:link w:val="814"/>
    <w:uiPriority w:val="59"/>
    <w:qFormat/>
    <w:pPr>
      <w:spacing w:after="0" w:line="240" w:lineRule="auto"/>
    </w:pPr>
    <w:rPr>
      <w:rFonts w:ascii="Times New Roman" w:hAnsi="Times New Roman" w:eastAsia="宋体" w:cs="Times New Roman"/>
      <w:sz w:val="20"/>
      <w:szCs w:val="20"/>
      <w:lang w:eastAsia="zh-CN"/>
    </w:rPr>
    <w:tblPr/>
  </w:style>
  <w:style w:type="table" w:styleId="828">
    <w:name w:val="网格型5"/>
    <w:basedOn w:val="816"/>
    <w:next w:val="828"/>
    <w:link w:val="814"/>
    <w:uiPriority w:val="59"/>
    <w:qFormat/>
    <w:pPr>
      <w:spacing w:after="0" w:line="240" w:lineRule="auto"/>
    </w:pPr>
    <w:rPr>
      <w:rFonts w:ascii="Times New Roman" w:hAnsi="Times New Roman" w:eastAsia="宋体" w:cs="Times New Roman"/>
      <w:sz w:val="20"/>
      <w:szCs w:val="20"/>
      <w:lang w:eastAsia="zh-CN"/>
    </w:rPr>
    <w:tblPr/>
  </w:style>
  <w:style w:type="table" w:styleId="829">
    <w:name w:val="网格型3"/>
    <w:basedOn w:val="816"/>
    <w:next w:val="829"/>
    <w:link w:val="814"/>
    <w:uiPriority w:val="59"/>
    <w:qFormat/>
    <w:pPr>
      <w:spacing w:after="0" w:line="240" w:lineRule="auto"/>
    </w:pPr>
    <w:rPr>
      <w:rFonts w:ascii="Times New Roman" w:hAnsi="Times New Roman" w:eastAsia="宋体" w:cs="Times New Roman"/>
      <w:sz w:val="20"/>
      <w:szCs w:val="20"/>
      <w:lang w:eastAsia="zh-CN"/>
    </w:rPr>
    <w:tblPr/>
  </w:style>
  <w:style w:type="character" w:styleId="830" w:default="1">
    <w:name w:val="Default Paragraph Font"/>
    <w:uiPriority w:val="1"/>
    <w:semiHidden/>
    <w:unhideWhenUsed/>
  </w:style>
  <w:style w:type="numbering" w:styleId="831" w:default="1">
    <w:name w:val="No List"/>
    <w:uiPriority w:val="99"/>
    <w:semiHidden/>
    <w:unhideWhenUsed/>
  </w:style>
  <w:style w:type="table" w:styleId="8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3</cp:revision>
  <dcterms:created xsi:type="dcterms:W3CDTF">2026-06-16T10:18:00Z</dcterms:created>
  <dcterms:modified xsi:type="dcterms:W3CDTF">2026-07-03T01:15:54Z</dcterms:modified>
</cp:coreProperties>
</file>