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523127445"/>
      <w:r/>
      <w:bookmarkStart w:id="2" w:name="_Toc513029200"/>
      <w:r/>
      <w:bookmarkStart w:id="3" w:name="_Toc16938516"/>
      <w:r/>
      <w:bookmarkStart w:id="4" w:name="_Toc20823272"/>
      <w:r/>
      <w:bookmarkStart w:id="5" w:name="_Toc479757206"/>
      <w:r/>
      <w:r/>
    </w:p>
    <w:p>
      <w:pPr>
        <w:pStyle w:val="919"/>
        <w:rPr>
          <w:rFonts w:hint="eastAsia"/>
        </w:rPr>
      </w:pPr>
      <w:r>
        <w:rPr>
          <w:rFonts w:hint="eastAsia"/>
        </w:rPr>
      </w:r>
      <w:r/>
    </w:p>
    <w:p>
      <w:pPr>
        <w:pStyle w:val="936"/>
        <w:jc w:val="center"/>
        <w:rPr>
          <w:rFonts w:hint="eastAsia" w:ascii="Arial" w:hAnsi="Arial" w:eastAsia="黑体" w:cs="Times New Roman"/>
          <w:b/>
          <w:bCs/>
          <w:color w:val="auto"/>
          <w:sz w:val="84"/>
          <w:szCs w:val="24"/>
        </w:rPr>
        <w:outlineLvl w:val="0"/>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outlineLvl w:val="0"/>
      </w:pPr>
      <w:r>
        <w:rPr>
          <w:rFonts w:hint="eastAsia" w:eastAsia="宋体" w:cs="Times New Roman"/>
          <w:b/>
          <w:color w:val="auto"/>
          <w:sz w:val="30"/>
          <w:szCs w:val="30"/>
          <w:lang w:eastAsia="zh-CN"/>
        </w:rPr>
        <w:t xml:space="preserve">项目名称：</w:t>
      </w:r>
      <w:r>
        <w:rPr>
          <w:rFonts w:hint="eastAsia" w:ascii="Times New Roman" w:hAnsi="Times New Roman" w:eastAsia="宋体" w:cs="Times New Roman"/>
          <w:b/>
          <w:bCs w:val="0"/>
          <w:color w:val="auto"/>
          <w:sz w:val="32"/>
          <w:szCs w:val="32"/>
          <w:u w:val="none"/>
          <w:lang w:val="en-US" w:eastAsia="zh-CN"/>
        </w:rPr>
        <w:t xml:space="preserve">南京鼓楼医院麻醉访视平台 </w:t>
      </w:r>
      <w:r/>
    </w:p>
    <w:p>
      <w:pPr>
        <w:ind w:firstLine="1506"/>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JSZC-320100-JZCG-G2026-0156 </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6"/>
        <w:ind w:firstLine="0"/>
        <w:jc w:val="center"/>
        <w:rPr>
          <w:rFonts w:hint="eastAsia"/>
          <w:b/>
          <w:bCs/>
          <w:sz w:val="32"/>
          <w:lang w:eastAsia="zh-CN"/>
        </w:rPr>
        <w:outlineLvl w:val="1"/>
      </w:pPr>
      <w:r>
        <w:rPr>
          <w:rFonts w:hint="eastAsia"/>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outlineLvl w:val="1"/>
      </w:pPr>
      <w:r>
        <w:rPr>
          <w:rFonts w:hint="eastAsia" w:ascii="Times New Roman" w:hAnsi="Times New Roman" w:eastAsia="宋体" w:cs="Times New Roman"/>
          <w:b/>
          <w:bCs w:val="0"/>
          <w:color w:val="auto"/>
          <w:sz w:val="32"/>
          <w:szCs w:val="32"/>
          <w:u w:val="none"/>
          <w:lang w:val="en-US" w:eastAsia="zh-CN"/>
        </w:rPr>
        <w:t xml:space="preserve">2026年6月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19"/>
        <w:rPr>
          <w:rFonts w:hint="eastAsia"/>
        </w:rPr>
      </w:pPr>
      <w:r>
        <w:rPr>
          <w:rFonts w:hint="eastAsia"/>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br w:type="page" w:clear="all"/>
      </w: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28</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40" w:lineRule="auto"/>
        <w:widowControl w:val="off"/>
        <w:rPr>
          <w:rFonts w:hint="eastAsia" w:ascii="宋体" w:hAnsi="宋体"/>
          <w:sz w:val="24"/>
          <w:szCs w:val="24"/>
        </w:rPr>
      </w:pPr>
      <w:r/>
      <w:bookmarkStart w:id="6" w:name="_Toc35393621"/>
      <w:r/>
      <w:bookmarkStart w:id="7" w:name="_Toc35393790"/>
      <w:r/>
      <w:bookmarkStart w:id="8" w:name="_Toc38985263"/>
      <w:r/>
      <w:bookmarkStart w:id="9" w:name="_Toc28359002"/>
      <w:r/>
      <w:bookmarkStart w:id="10" w:name="_Toc28359079"/>
      <w:r/>
      <w:bookmarkStart w:id="11" w:name="_Hlk24379207"/>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南京鼓楼医院</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u w:val="none"/>
          <w:lang w:val="en-US" w:eastAsia="zh-CN"/>
        </w:rPr>
        <w:t xml:space="preserve">南京鼓楼医院麻醉访视平台</w:t>
      </w:r>
      <w:r>
        <w:rPr>
          <w:rFonts w:hint="eastAsia" w:ascii="宋体" w:hAnsi="宋体"/>
          <w:color w:val="auto"/>
          <w:sz w:val="24"/>
          <w:szCs w:val="24"/>
        </w:rPr>
        <w:t xml:space="preserve">进行公开招标采购，欢迎符合条件的供应商投标。</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eastAsia="宋体" w:cs="Times New Roman"/>
          <w:color w:val="auto"/>
          <w:sz w:val="24"/>
          <w:szCs w:val="24"/>
          <w:lang w:eastAsia="zh-CN"/>
        </w:rPr>
        <w:t xml:space="preserve">JSZC-320100-JZCG-G2026-0156</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南京鼓楼医院麻醉访视平台</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eastAsia="宋体" w:cs="Times New Roman"/>
          <w:color w:val="auto"/>
          <w:sz w:val="24"/>
          <w:szCs w:val="24"/>
          <w:lang w:val="en-US" w:eastAsia="zh-CN"/>
        </w:rPr>
        <w:t xml:space="preserve">20万元</w:t>
      </w:r>
      <w:r/>
    </w:p>
    <w:p>
      <w:pPr>
        <w:ind w:firstLine="480"/>
        <w:pageBreakBefore w:val="0"/>
        <w:spacing w:line="240" w:lineRule="auto"/>
        <w:widowControl w:val="off"/>
        <w:rPr>
          <w:rFonts w:hint="eastAsia" w:ascii="宋体" w:hAnsi="宋体" w:eastAsia="宋体" w:cs="宋体"/>
          <w:color w:val="auto"/>
          <w:sz w:val="24"/>
          <w:szCs w:val="24"/>
          <w:highlight w:val="yellow"/>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eastAsia="宋体" w:cs="Times New Roman"/>
          <w:color w:val="auto"/>
          <w:sz w:val="24"/>
          <w:szCs w:val="24"/>
          <w:lang w:val="en-US" w:eastAsia="zh-CN"/>
        </w:rPr>
        <w:t xml:space="preserve">16万元</w:t>
      </w:r>
      <w:r/>
    </w:p>
    <w:p>
      <w:pPr>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lang w:val="en-US" w:eastAsia="zh-CN"/>
        </w:rPr>
        <w:t xml:space="preserve">本项目搭建一体化访视系统，配套专用硬件，实现访视标准化、信息化转型，保障医疗数据安全，支撑临床决策与质量改进。</w:t>
      </w:r>
      <w:r>
        <w:rPr>
          <w:rFonts w:hint="eastAsia" w:ascii="宋体" w:hAnsi="宋体" w:cs="宋体"/>
          <w:color w:val="auto"/>
          <w:sz w:val="24"/>
          <w:szCs w:val="24"/>
        </w:rPr>
        <w:t xml:space="preserve">（详细内容见本招标文件第四章） </w:t>
      </w:r>
      <w:r/>
    </w:p>
    <w:p>
      <w:pPr>
        <w:ind w:firstLine="480"/>
        <w:pageBreakBefore w:val="0"/>
        <w:spacing w:line="240" w:lineRule="auto"/>
        <w:widowControl w:val="off"/>
        <w:rPr>
          <w:rFonts w:hint="eastAsia" w:ascii="宋体" w:hAnsi="宋体" w:cs="宋体"/>
          <w:color w:val="auto"/>
          <w:sz w:val="24"/>
          <w:szCs w:val="24"/>
          <w:highlight w:val="yellow"/>
          <w:lang w:eastAsia="zh-CN"/>
        </w:rPr>
      </w:pPr>
      <w:r>
        <w:rPr>
          <w:rFonts w:hint="eastAsia" w:ascii="宋体" w:hAnsi="宋体" w:eastAsia="宋体" w:cs="Times New Roman"/>
          <w:color w:val="auto"/>
          <w:sz w:val="24"/>
          <w:szCs w:val="24"/>
        </w:rPr>
        <w:t xml:space="preserve">6.合同履行期限：</w:t>
      </w:r>
      <w:r>
        <w:rPr>
          <w:rFonts w:hint="eastAsia" w:ascii="宋体" w:hAnsi="宋体"/>
          <w:color w:val="auto"/>
          <w:sz w:val="24"/>
          <w:szCs w:val="24"/>
          <w:lang w:val="en-US" w:eastAsia="zh-CN"/>
        </w:rPr>
        <w:t xml:space="preserve">合同签订后90天内完成系统开发及验收交付工作。</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pageBreakBefore w:val="0"/>
        <w:spacing w:line="240" w:lineRule="auto"/>
        <w:widowControl/>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进口产品投标。</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12" w:name="_Toc28359080"/>
      <w:r/>
      <w:bookmarkStart w:id="13" w:name="_Toc38985264"/>
      <w:r/>
      <w:bookmarkStart w:id="14" w:name="_Toc35393622"/>
      <w:r/>
      <w:bookmarkStart w:id="15" w:name="_Toc28359003"/>
      <w:r/>
      <w:bookmarkStart w:id="16" w:name="_Toc35393791"/>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color w:val="auto"/>
          <w:sz w:val="24"/>
          <w:szCs w:val="24"/>
        </w:rPr>
        <w:outlineLvl w:val="2"/>
      </w:pPr>
      <w:r/>
      <w:bookmarkStart w:id="17" w:name="_Toc28359004"/>
      <w:r/>
      <w:bookmarkStart w:id="18" w:name="_Toc35393792"/>
      <w:r/>
      <w:bookmarkStart w:id="19" w:name="_Toc35393623"/>
      <w:r/>
      <w:bookmarkStart w:id="20" w:name="_Toc28359081"/>
      <w:r/>
      <w:bookmarkStart w:id="21" w:name="_Toc38985265"/>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w:t>
      </w:r>
      <w:r>
        <w:rPr>
          <w:rFonts w:hint="eastAsia" w:ascii="宋体" w:hAnsi="宋体" w:cs="Times New Roman"/>
          <w:color w:val="auto"/>
          <w:sz w:val="24"/>
          <w:szCs w:val="24"/>
          <w:highlight w:val="none"/>
          <w:lang w:val="zh-CN" w:eastAsia="zh-CN"/>
        </w:rPr>
        <w:t xml:space="preserve">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color w:val="auto"/>
          <w:sz w:val="24"/>
          <w:szCs w:val="24"/>
          <w:highlight w:val="yellow"/>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highlight w:val="none"/>
          <w:lang w:val="en-US" w:eastAsia="zh-CN"/>
        </w:rPr>
        <w:t xml:space="preserve">无</w:t>
      </w:r>
      <w:r/>
    </w:p>
    <w:p>
      <w:pPr>
        <w:ind w:left="0" w:right="0" w:firstLine="480"/>
        <w:jc w:val="left"/>
        <w:keepLines w:val="0"/>
        <w:keepNext w:val="0"/>
        <w:spacing w:before="0" w:beforeAutospacing="0" w:after="0" w:afterAutospacing="0"/>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outlineLvl w:val="2"/>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pageBreakBefore w:val="0"/>
        <w:spacing w:line="24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sz w:val="24"/>
          <w:szCs w:val="24"/>
          <w:u w:val="single"/>
          <w:lang w:val="en-US" w:eastAsia="zh-CN"/>
        </w:rPr>
      </w:pPr>
      <w:r/>
      <w:bookmarkStart w:id="27" w:name="_Toc35393794"/>
      <w:r/>
      <w:bookmarkStart w:id="28" w:name="_Toc35393625"/>
      <w:r/>
      <w:bookmarkStart w:id="29" w:name="_Toc28359007"/>
      <w:r/>
      <w:bookmarkStart w:id="30" w:name="_Toc38985267"/>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highlight w:val="white"/>
          <w:u w:val="none"/>
          <w:lang w:val="en-US" w:eastAsia="zh-CN"/>
        </w:rPr>
        <w:t xml:space="preserve">20</w:t>
      </w:r>
      <w:r>
        <w:rPr>
          <w:rFonts w:hint="eastAsia" w:ascii="宋体" w:hAnsi="宋体" w:eastAsia="宋体" w:cs="宋体"/>
          <w:color w:val="auto"/>
          <w:sz w:val="24"/>
          <w:szCs w:val="24"/>
          <w:highlight w:val="white"/>
          <w:u w:val="none"/>
          <w:lang w:val="en-US" w:eastAsia="zh-CN"/>
        </w:rPr>
        <w:t xml:space="preserve">26</w:t>
      </w:r>
      <w:r>
        <w:rPr>
          <w:rFonts w:hint="eastAsia" w:ascii="宋体" w:hAnsi="宋体"/>
          <w:bCs/>
          <w:color w:val="auto"/>
          <w:sz w:val="24"/>
          <w:szCs w:val="24"/>
          <w:highlight w:val="white"/>
          <w:u w:val="none"/>
        </w:rPr>
        <w:t xml:space="preserve">年</w:t>
      </w:r>
      <w:r>
        <w:rPr>
          <w:rFonts w:hint="eastAsia" w:ascii="宋体" w:hAnsi="宋体" w:eastAsia="宋体" w:cs="宋体"/>
          <w:color w:val="auto"/>
          <w:sz w:val="24"/>
          <w:szCs w:val="24"/>
          <w:highlight w:val="white"/>
          <w:u w:val="none"/>
          <w:lang w:val="en-US" w:eastAsia="zh-CN"/>
        </w:rPr>
        <w:t xml:space="preserve">7</w:t>
      </w:r>
      <w:r>
        <w:rPr>
          <w:rFonts w:hint="eastAsia" w:ascii="宋体" w:hAnsi="宋体"/>
          <w:bCs/>
          <w:color w:val="auto"/>
          <w:sz w:val="24"/>
          <w:szCs w:val="24"/>
          <w:highlight w:val="white"/>
          <w:u w:val="none"/>
        </w:rPr>
        <w:t xml:space="preserve">月</w:t>
      </w:r>
      <w:r>
        <w:rPr>
          <w:rFonts w:hint="eastAsia" w:ascii="宋体" w:hAnsi="宋体"/>
          <w:bCs/>
          <w:color w:val="auto"/>
          <w:sz w:val="24"/>
          <w:szCs w:val="24"/>
          <w:highlight w:val="white"/>
          <w:u w:val="none"/>
        </w:rPr>
        <w:t xml:space="preserve">8日</w:t>
      </w:r>
      <w:r>
        <w:rPr>
          <w:rFonts w:hint="eastAsia" w:ascii="Times New Roman" w:hAnsi="Times New Roman" w:eastAsia="宋体" w:cs="Times New Roman"/>
          <w:bCs/>
          <w:color w:val="auto"/>
          <w:sz w:val="24"/>
          <w:szCs w:val="24"/>
          <w:highlight w:val="white"/>
          <w:u w:val="none"/>
          <w:lang w:val="en-US" w:eastAsia="zh-CN"/>
        </w:rPr>
        <w:t xml:space="preserve">14时</w:t>
      </w:r>
      <w:r>
        <w:rPr>
          <w:rFonts w:hint="eastAsia" w:ascii="宋体" w:hAnsi="宋体"/>
          <w:bCs/>
          <w:color w:val="auto"/>
          <w:sz w:val="24"/>
          <w:szCs w:val="24"/>
          <w:highlight w:val="white"/>
          <w:u w:val="none"/>
        </w:rPr>
        <w:t xml:space="preserve">00分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4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sz w:val="24"/>
          <w:szCs w:val="24"/>
        </w:rPr>
      </w:pPr>
      <w:r/>
      <w:bookmarkStart w:id="35" w:name="_Toc28359085"/>
      <w:r/>
      <w:bookmarkStart w:id="36" w:name="_Toc28359008"/>
      <w:r/>
      <w:bookmarkStart w:id="37" w:name="_Toc35393627"/>
      <w:r/>
      <w:bookmarkStart w:id="38" w:name="_Toc35393796"/>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40"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40" w:lineRule="auto"/>
        <w:widowControl/>
        <w:rPr>
          <w:rFonts w:hint="eastAsia"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采购人《质疑函》收件人：张老师，收件地址：南京市玄武区双龙巷5号4楼410（南京鼓楼医院医用物资采购中心），联系电话：025-83105006。</w:t>
      </w:r>
      <w:r/>
    </w:p>
    <w:p>
      <w:pPr>
        <w:ind w:firstLine="480"/>
        <w:spacing w:line="240" w:lineRule="auto"/>
        <w:widowControl/>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w:t>
      </w:r>
      <w:r>
        <w:rPr>
          <w:rFonts w:hint="eastAsia" w:ascii="宋体" w:hAnsi="宋体" w:eastAsia="宋体" w:cs="Times New Roman"/>
          <w:b w:val="0"/>
          <w:bCs w:val="0"/>
          <w:color w:val="auto"/>
          <w:sz w:val="24"/>
          <w:lang w:val="zh-CN"/>
        </w:rPr>
        <w:t xml:space="preserve">建邺区</w:t>
      </w:r>
      <w:r>
        <w:rPr>
          <w:rFonts w:hint="eastAsia" w:ascii="宋体" w:hAnsi="宋体" w:eastAsia="宋体" w:cs="Times New Roman"/>
          <w:b w:val="0"/>
          <w:bCs w:val="0"/>
          <w:color w:val="auto"/>
          <w:sz w:val="24"/>
          <w:lang w:val="zh-CN"/>
        </w:rPr>
        <w:t xml:space="preserve">江东中路265号南京市公共资源交易中心北门，联系电话：025-68505926。</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color w:val="auto"/>
          <w:sz w:val="24"/>
          <w:szCs w:val="24"/>
          <w:lang w:val="en-US" w:eastAsia="zh-CN"/>
        </w:rPr>
        <w:outlineLvl w:val="2"/>
      </w:pPr>
      <w:r>
        <w:rPr>
          <w:rFonts w:hint="eastAsia" w:ascii="宋体" w:hAnsi="宋体" w:eastAsia="宋体" w:cs="Times New Roman"/>
          <w:color w:val="auto"/>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称：南京鼓楼医院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南京市鼓楼区中山路321号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张老师</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联系电话：025-83105006 </w:t>
      </w:r>
      <w:bookmarkStart w:id="40" w:name="_Toc28359009"/>
      <w:r/>
      <w:bookmarkStart w:id="41" w:name="_Toc28359086"/>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outlineLvl w:val="2"/>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南京市建邺区江东中路265号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联系人：杨先生</w:t>
      </w:r>
      <w:r/>
    </w:p>
    <w:p>
      <w:pPr>
        <w:ind w:firstLine="480"/>
        <w:pageBreakBefore w:val="0"/>
        <w:spacing w:line="240"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联系电话：025-68505993 </w:t>
      </w:r>
      <w:bookmarkEnd w:id="1"/>
      <w:r/>
      <w:bookmarkEnd w:id="2"/>
      <w:r/>
      <w:bookmarkEnd w:id="3"/>
      <w:r/>
      <w:bookmarkEnd w:id="4"/>
      <w:r/>
      <w:bookmarkEnd w:id="5"/>
      <w:r/>
      <w:r/>
    </w:p>
    <w:p>
      <w:pPr>
        <w:pStyle w:val="919"/>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bookmarkStart w:id="43" w:name="_Hlt16619350"/>
      <w:r/>
      <w:bookmarkStart w:id="44" w:name="_Toc16938590"/>
      <w:r/>
      <w:bookmarkStart w:id="45" w:name="_Toc20823346"/>
      <w:r/>
      <w:bookmarkStart w:id="46" w:name="_Toc120614244"/>
      <w:r/>
      <w:bookmarkStart w:id="47" w:name="_Toc479757211"/>
      <w:r/>
      <w:bookmarkStart w:id="48" w:name="_Toc462564139"/>
      <w:r>
        <w:rPr>
          <w:rFonts w:ascii="黑体" w:eastAsia="黑体"/>
          <w:bCs/>
          <w:color w:val="auto"/>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2"/>
      <w:r/>
      <w:bookmarkStart w:id="49" w:name="_Toc16938518"/>
      <w:r/>
      <w:bookmarkStart w:id="50" w:name="_Toc20823274"/>
      <w:r/>
      <w:bookmarkStart w:id="51" w:name="_Toc120614213"/>
      <w:r/>
      <w:bookmarkStart w:id="52"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53" w:name="_Toc20823275"/>
      <w:r/>
      <w:bookmarkStart w:id="54" w:name="_Toc513029203"/>
      <w:r/>
      <w:bookmarkStart w:id="55" w:name="_Toc16938519"/>
      <w:r/>
      <w:bookmarkStart w:id="56" w:name="_Toc120614214"/>
      <w:r/>
      <w:bookmarkStart w:id="57" w:name="_Toc20823314"/>
      <w:r/>
      <w:bookmarkStart w:id="58" w:name="_Toc513029242"/>
      <w:r/>
      <w:bookmarkStart w:id="59" w:name="_Toc479757207"/>
      <w:r/>
      <w:bookmarkStart w:id="60" w:name="_Toc16938558"/>
      <w:r/>
      <w:bookmarkStart w:id="61" w:name="_Toc120614221"/>
      <w:r>
        <w:rPr>
          <w:rFonts w:hint="eastAsia" w:ascii="方正黑体_GBK" w:hAnsi="方正黑体_GBK" w:eastAsia="方正黑体_GBK" w:cs="方正黑体_GBK"/>
          <w:b w:val="0"/>
          <w:bCs w:val="0"/>
          <w:color w:val="auto"/>
          <w:sz w:val="30"/>
          <w:szCs w:val="30"/>
        </w:rPr>
        <w:t xml:space="preserve">一、总则</w:t>
      </w:r>
      <w:bookmarkEnd w:id="53"/>
      <w:r/>
      <w:bookmarkEnd w:id="54"/>
      <w:r/>
      <w:bookmarkEnd w:id="55"/>
      <w:r/>
      <w:bookmarkEnd w:id="56"/>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1"/>
      <w:r/>
      <w:bookmarkStart w:id="68" w:name="_Toc20823277"/>
      <w:r/>
      <w:bookmarkStart w:id="69"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20823278"/>
      <w:r/>
      <w:bookmarkStart w:id="71" w:name="_Toc16938522"/>
      <w:r/>
      <w:bookmarkStart w:id="72"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3" w:name="_Toc20823279"/>
      <w:r/>
      <w:bookmarkStart w:id="74" w:name="_Toc16938523"/>
      <w:r/>
      <w:bookmarkStart w:id="75" w:name="_Toc513029207"/>
      <w:r/>
      <w:bookmarkStart w:id="76"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77" w:name="_Toc16938525"/>
      <w:r/>
      <w:bookmarkStart w:id="78" w:name="_Toc20823281"/>
      <w:r/>
      <w:bookmarkStart w:id="79" w:name="_Toc513029209"/>
      <w:r/>
      <w:bookmarkStart w:id="80" w:name="_Toc120614215"/>
      <w:r>
        <w:rPr>
          <w:rFonts w:hint="eastAsia" w:ascii="方正黑体_GBK" w:hAnsi="方正黑体_GBK" w:eastAsia="方正黑体_GBK" w:cs="方正黑体_GBK"/>
          <w:b w:val="0"/>
          <w:bCs w:val="0"/>
          <w:color w:val="auto"/>
          <w:sz w:val="30"/>
          <w:szCs w:val="30"/>
        </w:rPr>
        <w:t xml:space="preserve">二、招标文件</w:t>
      </w:r>
      <w:bookmarkEnd w:id="77"/>
      <w:r/>
      <w:bookmarkEnd w:id="78"/>
      <w:r/>
      <w:bookmarkEnd w:id="79"/>
      <w:r/>
      <w:bookmarkEnd w:id="80"/>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16938526"/>
      <w:r/>
      <w:bookmarkStart w:id="82" w:name="_Toc513029210"/>
      <w:r/>
      <w:bookmarkStart w:id="83"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4" w:name="_Toc16938527"/>
      <w:r/>
      <w:bookmarkStart w:id="85" w:name="_Toc513029211"/>
      <w:r/>
      <w:bookmarkStart w:id="86" w:name="_Toc462564070"/>
      <w:r/>
      <w:bookmarkStart w:id="87"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8" w:name="_Toc20823284"/>
      <w:r/>
      <w:bookmarkStart w:id="89" w:name="_Toc462564071"/>
      <w:r/>
      <w:bookmarkStart w:id="90" w:name="_Toc513029212"/>
      <w:r/>
      <w:bookmarkStart w:id="91"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92" w:name="_Toc513029213"/>
      <w:r/>
      <w:bookmarkStart w:id="93" w:name="_Toc120614216"/>
      <w:r/>
      <w:bookmarkStart w:id="94" w:name="_Toc20823285"/>
      <w:r/>
      <w:bookmarkStart w:id="95" w:name="_Toc16938529"/>
      <w:r/>
      <w:bookmarkStart w:id="96" w:name="_Toc462564072"/>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三、投标文件的编制</w:t>
      </w:r>
      <w:bookmarkEnd w:id="92"/>
      <w:r/>
      <w:bookmarkEnd w:id="93"/>
      <w:r/>
      <w:bookmarkEnd w:id="94"/>
      <w:r/>
      <w:bookmarkEnd w:id="95"/>
      <w:r/>
      <w:bookmarkEnd w:id="96"/>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7" w:name="_Toc462564073"/>
      <w:r/>
      <w:bookmarkStart w:id="98" w:name="_Toc16938530"/>
      <w:r/>
      <w:bookmarkStart w:id="99" w:name="_Toc20823286"/>
      <w:r/>
      <w:bookmarkStart w:id="100"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1" w:name="_Toc16938531"/>
      <w:r/>
      <w:bookmarkStart w:id="102" w:name="_Toc20823287"/>
      <w:r/>
      <w:bookmarkStart w:id="103" w:name="_Toc462564074"/>
      <w:r/>
      <w:bookmarkStart w:id="104"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10.1 投标人编写的投标文件应包括资格证明文件、符合性证明文件、</w:t>
      </w:r>
      <w:r>
        <w:rPr>
          <w:rFonts w:hint="eastAsia" w:ascii="宋体" w:hAnsi="宋体" w:eastAsia="宋体" w:cs="Times New Roman"/>
          <w:color w:val="auto"/>
          <w:sz w:val="24"/>
          <w:szCs w:val="22"/>
          <w:lang w:val="en-US" w:eastAsia="zh-CN"/>
        </w:rPr>
        <w:t xml:space="preserve">投标分项报价表</w:t>
      </w:r>
      <w:r>
        <w:rPr>
          <w:rFonts w:hint="eastAsia" w:ascii="宋体" w:hAnsi="宋体" w:eastAsia="宋体" w:cs="Times New Roman"/>
          <w:color w:val="auto"/>
          <w:sz w:val="24"/>
          <w:szCs w:val="22"/>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10.2 如标书制作工具中格式和内容与“江苏政府采购网”发布的招标文件不一致，以“江苏政府采购网”发布的招标文件为准。</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5" w:name="_Hlt26670360"/>
      <w:r/>
      <w:bookmarkEnd w:id="105"/>
      <w:r/>
      <w:bookmarkStart w:id="106" w:name="_Hlt26954838"/>
      <w:r/>
      <w:bookmarkEnd w:id="106"/>
      <w:r/>
      <w:bookmarkStart w:id="107" w:name="_Hlt26668975"/>
      <w:r/>
      <w:bookmarkEnd w:id="107"/>
      <w:r/>
      <w:bookmarkStart w:id="108" w:name="_Toc49090509"/>
      <w:r/>
      <w:bookmarkStart w:id="109" w:name="_Toc14577357"/>
      <w:r/>
      <w:bookmarkStart w:id="110" w:name="_Toc513029219"/>
      <w:r/>
      <w:bookmarkStart w:id="111" w:name="_Toc14577354"/>
      <w:r/>
      <w:bookmarkStart w:id="112" w:name="_Toc513029216"/>
      <w:r/>
      <w:bookmarkStart w:id="113" w:name="_Toc490905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8"/>
      <w:r/>
      <w:bookmarkEnd w:id="109"/>
      <w:r/>
      <w:bookmarkEnd w:id="110"/>
      <w:r/>
      <w:bookmarkEnd w:id="111"/>
      <w:r/>
      <w:bookmarkEnd w:id="112"/>
      <w:r/>
      <w:bookmarkEnd w:id="113"/>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14" w:name="_Toc14577355"/>
      <w:r/>
      <w:bookmarkStart w:id="115"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.投标分项报价表（如有）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6" w:name="_Hlt26954840"/>
      <w:r/>
      <w:bookmarkEnd w:id="116"/>
      <w:r>
        <w:rPr>
          <w:rFonts w:hint="eastAsia" w:ascii="宋体" w:hAnsi="宋体" w:eastAsia="宋体" w:cs="Times New Roman"/>
          <w:color w:val="auto"/>
          <w:sz w:val="24"/>
        </w:rPr>
        <w:t xml:space="preserve">标人应按照招标文件规定格式填报</w:t>
      </w:r>
      <w:bookmarkStart w:id="117" w:name="_Hlt26670399"/>
      <w:r/>
      <w:bookmarkEnd w:id="117"/>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8" w:name="_Hlt26954844"/>
      <w:r/>
      <w:bookmarkEnd w:id="118"/>
      <w:r/>
      <w:bookmarkStart w:id="119" w:name="_Hlt26954848"/>
      <w:r/>
      <w:bookmarkEnd w:id="119"/>
      <w:r/>
      <w:bookmarkStart w:id="120" w:name="_Hlt26954842"/>
      <w:r/>
      <w:bookmarkEnd w:id="120"/>
      <w:r/>
      <w:bookmarkStart w:id="121" w:name="_Hlt26954846"/>
      <w:r/>
      <w:bookmarkEnd w:id="121"/>
      <w:r/>
      <w:bookmarkStart w:id="122" w:name="_Hlt26670482"/>
      <w:r/>
      <w:bookmarkEnd w:id="122"/>
      <w:r/>
      <w:bookmarkStart w:id="123" w:name="_Hlt26670425"/>
      <w:r/>
      <w:bookmarkEnd w:id="123"/>
      <w:r/>
      <w:bookmarkStart w:id="124" w:name="_Hlt26670486"/>
      <w:r/>
      <w:bookmarkEnd w:id="124"/>
      <w:r/>
      <w:bookmarkStart w:id="125" w:name="_Hlt26954731"/>
      <w:r/>
      <w:bookmarkEnd w:id="125"/>
      <w:r/>
      <w:bookmarkStart w:id="126" w:name="_Hlt26670403"/>
      <w:r/>
      <w:bookmarkEnd w:id="126"/>
      <w:r/>
      <w:bookmarkStart w:id="127" w:name="_Hlt26668983"/>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8" w:name="_Toc14577359"/>
      <w:r/>
      <w:bookmarkStart w:id="129"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8"/>
      <w:r/>
      <w:bookmarkEnd w:id="129"/>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30" w:name="_Hlt26954850"/>
      <w:r/>
      <w:bookmarkEnd w:id="130"/>
      <w:r/>
      <w:bookmarkStart w:id="131" w:name="_Hlt26670489"/>
      <w:r/>
      <w:bookmarkEnd w:id="131"/>
      <w:r/>
      <w:bookmarkStart w:id="132" w:name="_Hlt26954734"/>
      <w:r/>
      <w:bookmarkEnd w:id="132"/>
      <w:r/>
      <w:bookmarkStart w:id="133" w:name="_Toc49090511"/>
      <w:r/>
      <w:bookmarkStart w:id="134"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3"/>
      <w:r/>
      <w:bookmarkEnd w:id="13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84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135" w:name="_Hlt26954739"/>
      <w:r/>
      <w:bookmarkEnd w:id="135"/>
      <w:r/>
      <w:bookmarkStart w:id="136" w:name="_Hlt26954852"/>
      <w:r/>
      <w:bookmarkEnd w:id="136"/>
      <w:r/>
      <w:bookmarkStart w:id="137" w:name="_Toc513029224"/>
      <w:r/>
      <w:bookmarkStart w:id="138" w:name="_Toc16938540"/>
      <w:r/>
      <w:bookmarkStart w:id="139" w:name="_Toc120614217"/>
      <w:r/>
      <w:bookmarkStart w:id="140" w:name="_Toc20823296"/>
      <w:r/>
      <w:bookmarkStart w:id="141" w:name="_Toc16938553"/>
      <w:r/>
      <w:bookmarkStart w:id="142" w:name="_Toc20823309"/>
      <w:r/>
      <w:bookmarkStart w:id="143" w:name="_Toc513029237"/>
      <w:r>
        <w:rPr>
          <w:rFonts w:hint="eastAsia" w:ascii="方正黑体_GBK" w:hAnsi="方正黑体_GBK" w:eastAsia="方正黑体_GBK" w:cs="方正黑体_GBK"/>
          <w:b w:val="0"/>
          <w:bCs w:val="0"/>
          <w:color w:val="auto"/>
          <w:sz w:val="30"/>
          <w:szCs w:val="30"/>
        </w:rPr>
        <w:t xml:space="preserve">四、投标文件的递交</w:t>
      </w:r>
      <w:bookmarkEnd w:id="137"/>
      <w:r/>
      <w:bookmarkEnd w:id="138"/>
      <w:r/>
      <w:bookmarkEnd w:id="139"/>
      <w:r/>
      <w:bookmarkEnd w:id="140"/>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bookmarkStart w:id="144" w:name="_Toc16938541"/>
      <w:r/>
      <w:bookmarkStart w:id="145" w:name="_Toc513029225"/>
      <w:r/>
      <w:bookmarkStart w:id="146" w:name="_Toc20823297"/>
      <w:r/>
      <w:bookmarkStart w:id="147"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8" w:name="_Toc513029226"/>
      <w:r/>
      <w:bookmarkStart w:id="149" w:name="_Toc16938542"/>
      <w:r/>
      <w:bookmarkStart w:id="150" w:name="_Toc20823298"/>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bookmarkStart w:id="151" w:name="_Toc20823299"/>
      <w:r/>
      <w:bookmarkStart w:id="152" w:name="_Toc513029227"/>
      <w:r/>
      <w:bookmarkStart w:id="153"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bookmarkStart w:id="154" w:name="_Toc16938544"/>
      <w:r/>
      <w:bookmarkStart w:id="155" w:name="_Toc20823300"/>
      <w:r/>
      <w:bookmarkStart w:id="156"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7" w:name="_Toc513029229"/>
      <w:r/>
      <w:bookmarkStart w:id="158" w:name="_Toc120614218"/>
      <w:r/>
      <w:bookmarkStart w:id="159" w:name="_Toc16938545"/>
      <w:r/>
      <w:bookmarkStart w:id="160" w:name="_Toc20823301"/>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五、开标与评标</w:t>
      </w:r>
      <w:bookmarkEnd w:id="157"/>
      <w:r/>
      <w:bookmarkEnd w:id="158"/>
      <w:r/>
      <w:bookmarkEnd w:id="159"/>
      <w:r/>
      <w:bookmarkEnd w:id="160"/>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bookmarkStart w:id="161" w:name="_Toc513029230"/>
      <w:r/>
      <w:bookmarkStart w:id="162" w:name="_Toc16938546"/>
      <w:r/>
      <w:bookmarkStart w:id="163"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bookmarkStart w:id="164" w:name="_Toc20823303"/>
      <w:r/>
      <w:bookmarkStart w:id="165" w:name="_Toc16938547"/>
      <w:r/>
      <w:bookmarkStart w:id="166"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eastAsia="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64"/>
      <w:r/>
      <w:bookmarkEnd w:id="165"/>
      <w:r/>
      <w:bookmarkEnd w:id="16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bookmarkStart w:id="167" w:name="_Toc16938548"/>
      <w:r/>
      <w:bookmarkStart w:id="168" w:name="_Toc20823304"/>
      <w:r/>
      <w:bookmarkStart w:id="169"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846"/>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70" w:name="_Toc16938549"/>
      <w:r/>
      <w:bookmarkStart w:id="171" w:name="_Toc513029233"/>
      <w:r/>
      <w:bookmarkStart w:id="172"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3" w:name="_Toc513029234"/>
      <w:r/>
      <w:bookmarkStart w:id="174" w:name="_Toc16938550"/>
      <w:r/>
      <w:bookmarkStart w:id="175" w:name="_Toc20823306"/>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1"/>
          <w:lang w:val="zh-CN"/>
        </w:rPr>
      </w:pPr>
      <w:r>
        <w:rPr>
          <w:rFonts w:hint="eastAsia" w:ascii="宋体" w:hAnsi="宋体" w:eastAsia="宋体" w:cs="Times New Roman"/>
          <w:color w:val="auto"/>
          <w:sz w:val="24"/>
          <w:lang w:val="zh-CN" w:eastAsia="zh-CN"/>
        </w:rPr>
        <w:t xml:space="preserve">24.7 </w:t>
      </w:r>
      <w:r>
        <w:rPr>
          <w:rFonts w:hint="eastAsia" w:ascii="宋体" w:hAnsi="宋体" w:eastAsia="宋体" w:cs="Times New Roman"/>
          <w:color w:val="auto"/>
          <w:sz w:val="24"/>
          <w:szCs w:val="21"/>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240" w:lineRule="auto"/>
        <w:rPr>
          <w:rFonts w:hint="eastAsia"/>
          <w:lang w:val="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6" w:name="_Toc16938551"/>
      <w:r/>
      <w:bookmarkStart w:id="177" w:name="_Toc20823307"/>
      <w:r/>
      <w:bookmarkStart w:id="178" w:name="_Toc513029235"/>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不符合招标文件中实质性要求和条件的</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auto"/>
          <w:sz w:val="24"/>
          <w:lang w:val="en-US" w:eastAsia="zh-CN"/>
        </w:rPr>
        <w:t xml:space="preserve">违法</w:t>
      </w:r>
      <w:r>
        <w:rPr>
          <w:rFonts w:hint="eastAsia" w:ascii="宋体" w:hAnsi="宋体" w:eastAsia="宋体" w:cs="Times New Roman"/>
          <w:color w:val="auto"/>
          <w:sz w:val="24"/>
          <w:lang w:val="zh-CN"/>
        </w:rPr>
        <w:t xml:space="preserve">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val="0"/>
          <w:bCs w:val="0"/>
          <w:color w:val="auto"/>
          <w:sz w:val="24"/>
          <w:lang w:val="zh-CN"/>
        </w:rPr>
        <w:t xml:space="preserve">2</w:t>
      </w:r>
      <w:r>
        <w:rPr>
          <w:rFonts w:hint="eastAsia" w:ascii="宋体" w:hAnsi="宋体" w:eastAsia="宋体" w:cs="Times New Roman"/>
          <w:b w:val="0"/>
          <w:bCs w:val="0"/>
          <w:color w:val="auto"/>
          <w:sz w:val="24"/>
          <w:lang w:val="en-US" w:eastAsia="zh-CN"/>
        </w:rPr>
        <w:t xml:space="preserve">5</w:t>
      </w:r>
      <w:r>
        <w:rPr>
          <w:rFonts w:hint="eastAsia" w:ascii="宋体" w:hAnsi="宋体" w:eastAsia="宋体" w:cs="Times New Roman"/>
          <w:b w:val="0"/>
          <w:bCs w:val="0"/>
          <w:color w:val="auto"/>
          <w:sz w:val="24"/>
          <w:lang w:val="zh-CN"/>
        </w:rPr>
        <w:t xml:space="preserve">.1.10</w:t>
      </w:r>
      <w:r>
        <w:rPr>
          <w:rFonts w:hint="eastAsia" w:ascii="宋体" w:hAnsi="宋体" w:eastAsia="宋体" w:cs="Times New Roman"/>
          <w:b w:val="0"/>
          <w:bCs w:val="0"/>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szCs w:val="21"/>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41"/>
      <w:r/>
      <w:bookmarkEnd w:id="142"/>
      <w:r/>
      <w:bookmarkEnd w:id="143"/>
      <w:r/>
      <w:bookmarkEnd w:id="176"/>
      <w:r/>
      <w:bookmarkEnd w:id="177"/>
      <w:r/>
      <w:bookmarkEnd w:id="178"/>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179" w:name="_Toc120614219"/>
      <w:r>
        <w:rPr>
          <w:rFonts w:hint="eastAsia" w:ascii="方正黑体_GBK" w:hAnsi="方正黑体_GBK" w:eastAsia="方正黑体_GBK" w:cs="方正黑体_GBK"/>
          <w:b w:val="0"/>
          <w:bCs w:val="0"/>
          <w:color w:val="auto"/>
          <w:sz w:val="30"/>
          <w:szCs w:val="30"/>
        </w:rPr>
        <w:t xml:space="preserve">六、定标</w:t>
      </w:r>
      <w:bookmarkEnd w:id="179"/>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bookmarkStart w:id="180" w:name="_Toc513029238"/>
      <w:r/>
      <w:bookmarkStart w:id="181" w:name="_Toc16938554"/>
      <w:r/>
      <w:bookmarkStart w:id="182" w:name="_Toc20823310"/>
      <w:r>
        <w:rPr>
          <w:rFonts w:hint="eastAsia" w:ascii="方正楷体_GBK" w:hAnsi="方正楷体_GBK" w:eastAsia="方正楷体_GBK" w:cs="方正楷体_GBK"/>
          <w:b/>
          <w:bCs/>
        </w:rPr>
        <w:t xml:space="preserve">2</w:t>
      </w:r>
      <w:bookmarkEnd w:id="180"/>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1"/>
      <w:r/>
      <w:bookmarkEnd w:id="182"/>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83"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83"/>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184" w:name="_Toc120614220"/>
      <w:r/>
      <w:bookmarkStart w:id="185" w:name="_Toc513029236"/>
      <w:r/>
      <w:bookmarkStart w:id="186" w:name="_Toc16938552"/>
      <w:r/>
      <w:bookmarkStart w:id="187" w:name="_Toc20823308"/>
      <w:r>
        <w:rPr>
          <w:rFonts w:hint="eastAsia" w:ascii="方正黑体_GBK" w:hAnsi="方正黑体_GBK" w:eastAsia="方正黑体_GBK" w:cs="方正黑体_GBK"/>
          <w:b w:val="0"/>
          <w:bCs w:val="0"/>
          <w:color w:val="auto"/>
          <w:sz w:val="30"/>
          <w:szCs w:val="30"/>
        </w:rPr>
        <w:t xml:space="preserve">七、授予合同</w:t>
      </w:r>
      <w:bookmarkEnd w:id="184"/>
      <w:r/>
      <w:bookmarkEnd w:id="185"/>
      <w:r/>
      <w:bookmarkEnd w:id="186"/>
      <w:r/>
      <w:bookmarkEnd w:id="187"/>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（包含与</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相关的</w:t>
      </w:r>
      <w:r>
        <w:rPr>
          <w:rFonts w:hint="eastAsia" w:ascii="宋体" w:hAnsi="宋体" w:cs="Times New Roman"/>
          <w:color w:val="auto"/>
          <w:sz w:val="24"/>
          <w:lang w:val="zh-CN" w:eastAsia="zh-CN"/>
        </w:rPr>
        <w:t xml:space="preserve">货物</w:t>
      </w:r>
      <w:r>
        <w:rPr>
          <w:rFonts w:hint="eastAsia" w:ascii="宋体" w:hAnsi="宋体" w:eastAsia="宋体" w:cs="Times New Roman"/>
          <w:color w:val="auto"/>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r/>
    </w:p>
    <w:p>
      <w:pPr>
        <w:pStyle w:val="84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南京市公共资源交易平台网站“小企业融资平台”，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5"/>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46"/>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eastAsia="zh-CN"/>
        </w:rPr>
        <w:t xml:space="preserve">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zh-CN"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w:t>
      </w:r>
      <w:r>
        <w:rPr>
          <w:rFonts w:hint="eastAsia" w:ascii="宋体" w:hAnsi="宋体" w:cs="Times New Roman"/>
          <w:color w:val="auto"/>
          <w:sz w:val="24"/>
          <w:lang w:val="zh-CN" w:eastAsia="zh-CN"/>
        </w:rPr>
        <w:t xml:space="preserve">（</w:t>
      </w:r>
      <w:r>
        <w:rPr>
          <w:rFonts w:hint="eastAsia" w:ascii="宋体" w:hAnsi="宋体" w:eastAsia="宋体" w:cs="Times New Roman"/>
          <w:color w:val="auto"/>
          <w:sz w:val="24"/>
          <w:lang w:val="zh-CN" w:eastAsia="zh-CN"/>
        </w:rPr>
        <w:t xml:space="preserve">含新疆生产建设兵团</w:t>
      </w:r>
      <w:r>
        <w:rPr>
          <w:rFonts w:hint="eastAsia" w:ascii="宋体" w:hAnsi="宋体" w:cs="Times New Roman"/>
          <w:color w:val="auto"/>
          <w:sz w:val="24"/>
          <w:lang w:val="zh-CN" w:eastAsia="zh-CN"/>
        </w:rPr>
        <w:t xml:space="preserve">）</w:t>
      </w:r>
      <w:r>
        <w:rPr>
          <w:rFonts w:hint="eastAsia" w:ascii="宋体" w:hAnsi="宋体" w:eastAsia="宋体" w:cs="Times New Roman"/>
          <w:color w:val="auto"/>
          <w:sz w:val="24"/>
          <w:lang w:val="zh-CN" w:eastAsia="zh-CN"/>
        </w:rPr>
        <w:t xml:space="preserve">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846"/>
        <w:ind w:firstLine="420"/>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bookmarkStart w:id="213" w:name="_GoBack"/>
      <w:r/>
      <w:bookmarkEnd w:id="21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846"/>
        <w:ind w:firstLine="420"/>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w:t>
      </w:r>
      <w:r>
        <w:rPr>
          <w:rFonts w:hint="eastAsia" w:ascii="宋体" w:hAnsi="宋体" w:cs="Times New Roman"/>
          <w:b w:val="0"/>
          <w:bCs w:val="0"/>
          <w:color w:val="auto"/>
          <w:sz w:val="24"/>
          <w:szCs w:val="22"/>
          <w:lang w:val="en-US" w:eastAsia="zh-CN" w:bidi="ar-SA"/>
        </w:rPr>
        <w:t xml:space="preserve">&lt;</w:t>
      </w:r>
      <w:r>
        <w:rPr>
          <w:rFonts w:hint="eastAsia" w:ascii="宋体" w:hAnsi="宋体" w:eastAsia="宋体" w:cs="Times New Roman"/>
          <w:b w:val="0"/>
          <w:bCs w:val="0"/>
          <w:color w:val="auto"/>
          <w:sz w:val="24"/>
          <w:szCs w:val="22"/>
          <w:lang w:val="en-US" w:eastAsia="zh-CN" w:bidi="ar-SA"/>
        </w:rPr>
        <w:t xml:space="preserve">商品包装政府采购需求标准（试行）</w:t>
      </w:r>
      <w:r>
        <w:rPr>
          <w:rFonts w:hint="eastAsia" w:ascii="宋体" w:hAnsi="宋体" w:cs="Times New Roman"/>
          <w:b w:val="0"/>
          <w:bCs w:val="0"/>
          <w:color w:val="auto"/>
          <w:sz w:val="24"/>
          <w:szCs w:val="22"/>
          <w:lang w:val="en-US" w:eastAsia="zh-CN" w:bidi="ar-SA"/>
        </w:rPr>
        <w:t xml:space="preserve">&gt;</w:t>
      </w:r>
      <w:r>
        <w:rPr>
          <w:rFonts w:hint="eastAsia" w:ascii="宋体" w:hAnsi="宋体" w:eastAsia="宋体" w:cs="Times New Roman"/>
          <w:b w:val="0"/>
          <w:bCs w:val="0"/>
          <w:color w:val="auto"/>
          <w:sz w:val="24"/>
          <w:szCs w:val="22"/>
          <w:lang w:val="en-US" w:eastAsia="zh-CN" w:bidi="ar-SA"/>
        </w:rPr>
        <w:t xml:space="preserve">、</w:t>
      </w:r>
      <w:r>
        <w:rPr>
          <w:rFonts w:hint="eastAsia" w:ascii="宋体" w:hAnsi="宋体" w:cs="Times New Roman"/>
          <w:b w:val="0"/>
          <w:bCs w:val="0"/>
          <w:color w:val="auto"/>
          <w:sz w:val="24"/>
          <w:szCs w:val="22"/>
          <w:lang w:val="en-US" w:eastAsia="zh-CN" w:bidi="ar-SA"/>
        </w:rPr>
        <w:t xml:space="preserve">&lt;</w:t>
      </w:r>
      <w:r>
        <w:rPr>
          <w:rFonts w:hint="eastAsia" w:ascii="宋体" w:hAnsi="宋体" w:eastAsia="宋体" w:cs="Times New Roman"/>
          <w:b w:val="0"/>
          <w:bCs w:val="0"/>
          <w:color w:val="auto"/>
          <w:sz w:val="24"/>
          <w:szCs w:val="22"/>
          <w:lang w:val="en-US" w:eastAsia="zh-CN" w:bidi="ar-SA"/>
        </w:rPr>
        <w:t xml:space="preserve">快递包装政府采购需求标准（试行）</w:t>
      </w:r>
      <w:r>
        <w:rPr>
          <w:rFonts w:hint="eastAsia" w:ascii="宋体" w:hAnsi="宋体" w:cs="Times New Roman"/>
          <w:b w:val="0"/>
          <w:bCs w:val="0"/>
          <w:color w:val="auto"/>
          <w:sz w:val="24"/>
          <w:szCs w:val="22"/>
          <w:lang w:val="en-US" w:eastAsia="zh-CN" w:bidi="ar-SA"/>
        </w:rPr>
        <w:t xml:space="preserve">&gt;</w:t>
      </w:r>
      <w:r>
        <w:rPr>
          <w:rFonts w:hint="eastAsia" w:ascii="宋体" w:hAnsi="宋体" w:eastAsia="宋体" w:cs="Times New Roman"/>
          <w:b w:val="0"/>
          <w:bCs w:val="0"/>
          <w:color w:val="auto"/>
          <w:sz w:val="24"/>
          <w:szCs w:val="22"/>
          <w:lang w:val="en-US" w:eastAsia="zh-CN" w:bidi="ar-SA"/>
        </w:rPr>
        <w:t xml:space="preserve">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846"/>
        <w:ind w:firstLine="420"/>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46"/>
        <w:ind w:firstLine="422"/>
        <w:pageBreakBefore w:val="0"/>
        <w:spacing w:before="0" w:after="0" w:line="24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w:t>
      </w:r>
      <w:r>
        <w:rPr>
          <w:rFonts w:hint="eastAsia" w:ascii="宋体" w:hAnsi="宋体" w:cs="Times New Roman"/>
          <w:color w:val="auto"/>
          <w:sz w:val="24"/>
          <w:lang w:val="en-US" w:eastAsia="zh-CN"/>
        </w:rPr>
        <w:t xml:space="preserve">&lt;</w:t>
      </w:r>
      <w:r>
        <w:rPr>
          <w:rFonts w:hint="eastAsia" w:ascii="宋体" w:hAnsi="宋体" w:eastAsia="宋体" w:cs="Times New Roman"/>
          <w:color w:val="auto"/>
          <w:sz w:val="24"/>
          <w:lang w:val="zh-CN" w:eastAsia="zh-CN"/>
        </w:rPr>
        <w:t xml:space="preserve">网络关键设备和网络安全专用产品目录</w:t>
      </w:r>
      <w:r>
        <w:rPr>
          <w:rFonts w:hint="eastAsia" w:ascii="宋体" w:hAnsi="宋体" w:cs="Times New Roman"/>
          <w:color w:val="auto"/>
          <w:sz w:val="24"/>
          <w:lang w:val="en-US" w:eastAsia="zh-CN"/>
        </w:rPr>
        <w:t xml:space="preserve">&gt;</w:t>
      </w:r>
      <w:r>
        <w:rPr>
          <w:rFonts w:hint="eastAsia" w:ascii="宋体" w:hAnsi="宋体" w:eastAsia="宋体" w:cs="Times New Roman"/>
          <w:color w:val="auto"/>
          <w:sz w:val="24"/>
          <w:lang w:val="zh-CN" w:eastAsia="zh-CN"/>
        </w:rPr>
        <w:t xml:space="preserve">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5"/>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outlineLvl w:val="2"/>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outlineLvl w:val="2"/>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outlineLvl w:val="2"/>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46"/>
        <w:ind w:firstLine="422"/>
        <w:pageBreakBefore w:val="0"/>
        <w:spacing w:before="0" w:after="0" w:line="240"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w:t>
      </w:r>
      <w:r>
        <w:rPr>
          <w:rFonts w:hint="eastAsia" w:ascii="方正楷体_GBK" w:hAnsi="方正楷体_GBK" w:eastAsia="方正楷体_GBK" w:cs="方正楷体_GBK"/>
          <w:b/>
          <w:bCs/>
          <w:sz w:val="28"/>
          <w:lang w:val="en-US" w:eastAsia="zh-CN"/>
        </w:rPr>
        <w:t xml:space="preserve">4</w:t>
      </w:r>
      <w:r>
        <w:rPr>
          <w:rFonts w:hint="eastAsia" w:ascii="方正楷体_GBK" w:hAnsi="方正楷体_GBK" w:eastAsia="方正楷体_GBK" w:cs="方正楷体_GBK"/>
          <w:b/>
          <w:bCs/>
          <w:sz w:val="28"/>
          <w:lang w:val="zh-CN" w:eastAsia="zh-CN"/>
        </w:rPr>
        <w:t xml:space="preserve">.</w:t>
      </w:r>
      <w:r>
        <w:rPr>
          <w:rFonts w:hint="eastAsia" w:ascii="方正楷体_GBK" w:hAnsi="方正楷体_GBK" w:eastAsia="方正楷体_GBK" w:cs="方正楷体_GBK"/>
          <w:b/>
          <w:bCs/>
          <w:color w:val="000000"/>
          <w:sz w:val="28"/>
          <w:lang w:val="zh-CN" w:eastAsia="zh-CN"/>
        </w:rPr>
        <w:t xml:space="preserve">数据交易说明</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 数据交易标的包括数据产品、数据服务、数据工具。</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数据工具是指可实现数据服务的软硬件工具，包括但不限于数据存储和管理工具、数据采集工具、数据清洗工具、数据分析工具、数据可视化工具、数据安全工具等。</w:t>
      </w:r>
      <w:r/>
    </w:p>
    <w:p>
      <w:pPr>
        <w:pStyle w:val="919"/>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8" w:name="_Toc20823315"/>
      <w:r/>
      <w:bookmarkStart w:id="189" w:name="_Toc513029243"/>
      <w:r/>
      <w:bookmarkStart w:id="190"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19"/>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865"/>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 签订合同时，乙方按照</w:t>
      </w:r>
      <w:r>
        <w:rPr>
          <w:rFonts w:hint="eastAsia" w:ascii="宋体" w:hAnsi="宋体" w:eastAsia="宋体" w:cs="Courier New"/>
          <w:b w:val="0"/>
          <w:bCs w:val="0"/>
          <w:color w:val="auto"/>
          <w:sz w:val="24"/>
          <w:szCs w:val="24"/>
          <w:highlight w:val="none"/>
          <w:u w:val="none"/>
          <w:lang w:val="en-US" w:eastAsia="zh-CN"/>
        </w:rPr>
        <w:t xml:space="preserve">合同金额10%</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4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4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宋体" w:hAnsi="宋体" w:cs="Courier New"/>
          <w:b w:val="0"/>
          <w:bCs w:val="0"/>
          <w:color w:val="auto"/>
          <w:sz w:val="24"/>
          <w:szCs w:val="24"/>
          <w:highlight w:val="none"/>
          <w:u w:val="none"/>
          <w:lang w:val="en-US" w:eastAsia="zh-CN"/>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p>
    <w:p>
      <w:pPr>
        <w:pStyle w:val="865"/>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合同签订且服务团队人员到位后，甲方支付合同总价款的30%作为预付款。</w:t>
      </w:r>
      <w:r/>
    </w:p>
    <w:p>
      <w:pPr>
        <w:pStyle w:val="865"/>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系统开发完成并验收合格后，甲方支付合同总价款的</w:t>
      </w:r>
      <w:r>
        <w:rPr>
          <w:rFonts w:hint="eastAsia" w:hAnsi="宋体" w:eastAsia="宋体" w:cs="Courier New"/>
          <w:color w:val="auto"/>
          <w:sz w:val="24"/>
          <w:szCs w:val="24"/>
          <w:highlight w:val="none"/>
          <w:lang w:val="en-US" w:eastAsia="zh-CN"/>
        </w:rPr>
        <w:t xml:space="preserve">7</w:t>
      </w:r>
      <w:r>
        <w:rPr>
          <w:rFonts w:hint="eastAsia" w:ascii="宋体" w:hAnsi="宋体" w:eastAsia="宋体" w:cs="Courier New"/>
          <w:color w:val="auto"/>
          <w:sz w:val="24"/>
          <w:szCs w:val="24"/>
          <w:highlight w:val="none"/>
          <w:lang w:val="en-US" w:eastAsia="zh-CN"/>
        </w:rPr>
        <w:t xml:space="preserve">0%。</w:t>
      </w:r>
      <w:r/>
    </w:p>
    <w:p>
      <w:pPr>
        <w:pStyle w:val="865"/>
        <w:spacing w:line="264" w:lineRule="auto"/>
        <w:rPr>
          <w:rFonts w:hint="eastAsia"/>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p>
    <w:p>
      <w:pPr>
        <w:pStyle w:val="865"/>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val="en-US"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hint="eastAsia" w:ascii="宋体" w:hAnsi="宋体" w:eastAsia="宋体" w:cs="Courier New"/>
          <w:color w:val="000000"/>
          <w:sz w:val="24"/>
          <w:szCs w:val="24"/>
        </w:rPr>
        <w:t xml:space="preserve">需严格符合网络安全要求，落实等级保护、数据加密备份等措施，遵循医疗网络安全相关法规。</w:t>
      </w:r>
      <w:r/>
    </w:p>
    <w:p>
      <w:pPr>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outlineLvl w:val="1"/>
      </w:pPr>
      <w:r>
        <w:rPr>
          <w:rFonts w:hint="eastAsia" w:ascii="宋体" w:hAnsi="宋体" w:eastAsia="宋体" w:cs="Courier New"/>
          <w:b w:val="0"/>
          <w:bCs w:val="0"/>
          <w:color w:val="000000"/>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auto"/>
          <w:sz w:val="24"/>
          <w:szCs w:val="24"/>
          <w:u w:val="single"/>
          <w:lang w:val="en-US" w:eastAsia="zh-CN"/>
        </w:rPr>
        <w:t xml:space="preserve">5%</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lang w:val="en-US" w:eastAsia="zh-CN"/>
        </w:rPr>
        <w:t xml:space="preserve">5</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lang w:val="en-US" w:eastAsia="zh-CN"/>
        </w:rPr>
        <w:t xml:space="preserve">5‰</w:t>
      </w:r>
      <w:r>
        <w:rPr>
          <w:rFonts w:hint="eastAsia" w:ascii="宋体" w:hAnsi="宋体" w:eastAsia="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w:t>
      </w:r>
      <w:r>
        <w:rPr>
          <w:rFonts w:hint="eastAsia" w:ascii="方正黑体_GBK" w:hAnsi="方正黑体_GBK" w:eastAsia="方正黑体_GBK" w:cs="方正黑体_GBK"/>
          <w:b w:val="0"/>
          <w:bCs/>
          <w:color w:val="000000"/>
          <w:sz w:val="24"/>
          <w:szCs w:val="24"/>
          <w:lang w:val="en-US" w:eastAsia="zh-CN"/>
        </w:rPr>
        <w:t xml:space="preserve">他</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w:t>
      </w:r>
      <w:r>
        <w:rPr>
          <w:rFonts w:hint="eastAsia" w:ascii="宋体" w:hAnsi="宋体" w:cs="Courier New"/>
          <w:color w:val="000000"/>
          <w:sz w:val="24"/>
          <w:szCs w:val="24"/>
          <w:lang w:val="en-US" w:eastAsia="zh-CN"/>
        </w:rPr>
        <w:t xml:space="preserve">等</w:t>
      </w:r>
      <w:r>
        <w:rPr>
          <w:rFonts w:hint="eastAsia" w:ascii="宋体" w:hAnsi="宋体" w:eastAsia="宋体" w:cs="Courier New"/>
          <w:color w:val="000000"/>
          <w:sz w:val="24"/>
          <w:szCs w:val="24"/>
        </w:rPr>
        <w:t xml:space="preserve">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86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bookmarkEnd w:id="188"/>
      <w:r/>
      <w:bookmarkEnd w:id="189"/>
      <w:r/>
      <w:bookmarkEnd w:id="190"/>
      <w:r/>
      <w:r/>
    </w:p>
    <w:p>
      <w:pPr>
        <w:pStyle w:val="865"/>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6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6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65"/>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6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5"/>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p>
    <w:p>
      <w:pPr>
        <w:pStyle w:val="865"/>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865"/>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p>
    <w:p>
      <w:pPr>
        <w:pStyle w:val="96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3"/>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4"/>
      <w:r/>
      <w:bookmarkEnd w:id="45"/>
      <w:r/>
      <w:bookmarkEnd w:id="46"/>
      <w:r/>
      <w:r/>
    </w:p>
    <w:p>
      <w:pPr>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bookmarkStart w:id="191" w:name="_Toc26554093"/>
      <w:r/>
      <w:bookmarkStart w:id="19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2"/>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2"/>
      </w:pPr>
      <w:r>
        <w:rPr>
          <w:rFonts w:hint="eastAsia" w:ascii="宋体" w:hAnsi="宋体" w:eastAsia="宋体" w:cs="Times New Roman"/>
          <w:color w:val="auto"/>
          <w:sz w:val="24"/>
          <w:szCs w:val="24"/>
          <w:lang w:val="en-US" w:eastAsia="zh-CN"/>
        </w:rPr>
        <w:t xml:space="preserve">围术期访视是麻醉医疗与临床护理核心环节，直接关系患者手术安全与康复，但目前存在流程不规范、数据人工录入效率低、模块整合不足、量表评估繁琐、数据安全有隐患、数据分析利用不够等问题。同时，手术患者增加、麻醉访视人员短缺，多院区运营模式下现有访视模式难以满足协同管理需求。本项目搭建一体化访视系统，配套专用硬件，实现访视标准化、信息化转型，保障医疗数据安全，支撑临床决策与质量改进。</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2"/>
      </w:pPr>
      <w:r>
        <w:rPr>
          <w:rFonts w:hint="eastAsia" w:ascii="宋体" w:hAnsi="宋体" w:eastAsia="宋体" w:cs="宋体"/>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963"/>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5"/>
        <w:gridCol w:w="754"/>
        <w:gridCol w:w="716"/>
        <w:gridCol w:w="1052"/>
        <w:gridCol w:w="1064"/>
        <w:gridCol w:w="1323"/>
        <w:gridCol w:w="1094"/>
        <w:gridCol w:w="1128"/>
        <w:gridCol w:w="1005"/>
      </w:tblGrid>
      <w:tr>
        <w:trPr>
          <w:trHeight w:val="470"/>
        </w:trPr>
        <w:tc>
          <w:tcPr>
            <w:tcBorders>
              <w:top w:val="single" w:color="000000" w:sz="2" w:space="0"/>
              <w:bottom w:val="single" w:color="000000" w:sz="2" w:space="0"/>
            </w:tcBorders>
            <w:tcW w:w="27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序号</w:t>
            </w:r>
            <w:r/>
          </w:p>
        </w:tc>
        <w:tc>
          <w:tcPr>
            <w:tcBorders>
              <w:top w:val="single" w:color="000000" w:sz="2" w:space="0"/>
              <w:bottom w:val="single" w:color="000000" w:sz="2" w:space="0"/>
            </w:tcBorders>
            <w:tcW w:w="67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分项</w:t>
            </w:r>
            <w:r>
              <w:rPr>
                <w:rFonts w:hint="eastAsia" w:ascii="宋体" w:hAnsi="宋体" w:eastAsia="宋体" w:cs="Times New Roman"/>
                <w:bCs/>
                <w:color w:val="auto"/>
                <w:sz w:val="24"/>
                <w:szCs w:val="24"/>
              </w:rPr>
              <w:t xml:space="preserve">名称</w:t>
            </w:r>
            <w:r/>
          </w:p>
        </w:tc>
        <w:tc>
          <w:tcPr>
            <w:tcBorders>
              <w:top w:val="single" w:color="000000" w:sz="2" w:space="0"/>
              <w:bottom w:val="single" w:color="000000" w:sz="2" w:space="0"/>
            </w:tcBorders>
            <w:tcW w:w="37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数量</w:t>
            </w:r>
            <w:r/>
          </w:p>
        </w:tc>
        <w:tc>
          <w:tcPr>
            <w:tcBorders>
              <w:top w:val="single" w:color="000000" w:sz="2" w:space="0"/>
              <w:bottom w:val="single" w:color="000000" w:sz="2" w:space="0"/>
            </w:tcBorders>
            <w:tcW w:w="35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单位</w:t>
            </w:r>
            <w:r/>
          </w:p>
        </w:tc>
        <w:tc>
          <w:tcPr>
            <w:tcBorders>
              <w:top w:val="single" w:color="000000" w:sz="2" w:space="0"/>
              <w:bottom w:val="single" w:color="000000" w:sz="2" w:space="0"/>
            </w:tcBorders>
            <w:tcW w:w="52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产品类型</w:t>
            </w:r>
            <w:r/>
          </w:p>
        </w:tc>
        <w:tc>
          <w:tcPr>
            <w:tcBorders>
              <w:top w:val="single" w:color="000000" w:sz="2" w:space="0"/>
              <w:bottom w:val="single" w:color="000000" w:sz="2" w:space="0"/>
            </w:tcBorders>
            <w:tcW w:w="52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单价上限</w:t>
            </w:r>
            <w:r/>
          </w:p>
          <w:p>
            <w:pPr>
              <w:jc w:val="center"/>
              <w:spacing w:line="264"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（元）</w:t>
            </w:r>
            <w:r/>
          </w:p>
        </w:tc>
        <w:tc>
          <w:tcPr>
            <w:tcBorders>
              <w:top w:val="single" w:color="000000" w:sz="2" w:space="0"/>
              <w:bottom w:val="single" w:color="000000" w:sz="2" w:space="0"/>
            </w:tcBorders>
            <w:tcW w:w="65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所属</w:t>
            </w:r>
            <w:r>
              <w:rPr>
                <w:rFonts w:hint="eastAsia" w:ascii="宋体" w:hAnsi="宋体" w:eastAsia="宋体" w:cs="Times New Roman"/>
                <w:bCs/>
                <w:color w:val="auto"/>
                <w:sz w:val="24"/>
                <w:szCs w:val="24"/>
                <w:lang w:eastAsia="zh-CN"/>
              </w:rPr>
              <w:t xml:space="preserve">行业</w:t>
            </w:r>
            <w:r/>
          </w:p>
        </w:tc>
        <w:tc>
          <w:tcPr>
            <w:tcBorders>
              <w:top w:val="single" w:color="000000" w:sz="2" w:space="0"/>
              <w:bottom w:val="single" w:color="000000" w:sz="2" w:space="0"/>
            </w:tcBorders>
            <w:tcW w:w="54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 xml:space="preserve">属性</w:t>
            </w:r>
            <w:r/>
          </w:p>
        </w:tc>
        <w:tc>
          <w:tcPr>
            <w:tcBorders>
              <w:top w:val="single" w:color="000000" w:sz="2" w:space="0"/>
              <w:bottom w:val="single" w:color="000000" w:sz="2" w:space="0"/>
            </w:tcBorders>
            <w:tcW w:w="56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数据交易类型（如有）</w:t>
            </w:r>
            <w:r/>
          </w:p>
        </w:tc>
        <w:tc>
          <w:tcPr>
            <w:tcBorders>
              <w:top w:val="single" w:color="000000" w:sz="2" w:space="0"/>
              <w:bottom w:val="single" w:color="000000" w:sz="2" w:space="0"/>
            </w:tcBorders>
            <w:tcW w:w="50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政府强制采购节能产品</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如有</w:t>
            </w:r>
            <w:r>
              <w:rPr>
                <w:rFonts w:hint="eastAsia" w:ascii="宋体" w:hAnsi="宋体" w:eastAsia="宋体" w:cs="宋体"/>
                <w:bCs/>
                <w:color w:val="auto"/>
                <w:sz w:val="24"/>
                <w:szCs w:val="24"/>
                <w:lang w:eastAsia="zh-CN"/>
              </w:rPr>
              <w:t xml:space="preserve">）</w:t>
            </w:r>
            <w:r/>
          </w:p>
        </w:tc>
      </w:tr>
      <w:tr>
        <w:trPr>
          <w:trHeight w:val="597"/>
        </w:trPr>
        <w:tc>
          <w:tcPr>
            <w:tcBorders>
              <w:top w:val="single" w:color="000000" w:sz="2" w:space="0"/>
              <w:bottom w:val="single" w:color="000000" w:sz="2" w:space="0"/>
            </w:tcBorders>
            <w:tcW w:w="27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674" w:type="pct"/>
            <w:vAlign w:val="center"/>
            <w:textDirection w:val="lrTb"/>
            <w:noWrap w:val="false"/>
          </w:tcPr>
          <w:p>
            <w:pPr>
              <w:spacing w:line="264" w:lineRule="auto"/>
              <w:rPr>
                <w:rFonts w:hint="eastAsia" w:ascii="宋体" w:hAnsi="宋体" w:eastAsia="宋体" w:cs="Times New Roman"/>
                <w:bCs/>
                <w:color w:val="auto"/>
                <w:sz w:val="24"/>
                <w:szCs w:val="24"/>
                <w:lang w:val="en-US" w:eastAsia="zh-CN"/>
              </w:rPr>
            </w:pPr>
            <w:r>
              <w:rPr>
                <w:rFonts w:hint="eastAsia" w:ascii="宋体" w:hAnsi="宋体" w:cs="宋体"/>
                <w:bCs/>
                <w:color w:val="auto"/>
                <w:sz w:val="24"/>
                <w:szCs w:val="24"/>
              </w:rPr>
              <w:t xml:space="preserve">麻醉访视平台</w:t>
            </w:r>
            <w:r>
              <w:rPr>
                <w:rFonts w:hint="eastAsia" w:ascii="宋体" w:hAnsi="宋体" w:cs="宋体"/>
                <w:bCs/>
                <w:color w:val="auto"/>
                <w:sz w:val="24"/>
                <w:szCs w:val="24"/>
                <w:lang w:val="en-US" w:eastAsia="zh-CN"/>
              </w:rPr>
              <w:t xml:space="preserve">系统</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eastAsia="宋体" w:cs="Times New Roman"/>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rPr>
              <w:t xml:space="preserve">套</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bidi="ar-SA"/>
              </w:rPr>
            </w:pPr>
            <w:r>
              <w:rPr>
                <w:rFonts w:hint="eastAsia" w:ascii="宋体" w:hAnsi="宋体"/>
                <w:bCs/>
                <w:color w:val="auto"/>
                <w:sz w:val="24"/>
                <w:szCs w:val="24"/>
              </w:rPr>
              <w:t xml:space="preserve">主要产品</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eastAsia="宋体" w:cs="Times New Roman"/>
                <w:bCs/>
                <w:color w:val="auto"/>
                <w:sz w:val="24"/>
                <w:szCs w:val="24"/>
              </w:rPr>
            </w:pPr>
            <w:r>
              <w:rPr>
                <w:rFonts w:hint="eastAsia" w:ascii="宋体" w:hAnsi="宋体" w:cs="宋体"/>
                <w:bCs/>
                <w:color w:val="auto"/>
                <w:sz w:val="24"/>
                <w:szCs w:val="24"/>
              </w:rPr>
              <w:t xml:space="preserve">/</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eastAsia="宋体" w:cs="宋体"/>
                <w:bCs/>
                <w:color w:val="auto"/>
                <w:sz w:val="24"/>
                <w:szCs w:val="24"/>
                <w:lang w:eastAsia="zh-CN"/>
              </w:rPr>
            </w:pPr>
            <w:r>
              <w:rPr>
                <w:rFonts w:hint="eastAsia" w:ascii="宋体" w:hAnsi="宋体" w:cs="宋体"/>
                <w:bCs/>
                <w:color w:val="auto"/>
                <w:sz w:val="24"/>
                <w:szCs w:val="24"/>
              </w:rPr>
              <w:t xml:space="preserve">服务</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hint="eastAsia" w:ascii="宋体" w:hAnsi="宋体" w:eastAsia="宋体" w:cs="宋体"/>
                <w:bCs/>
                <w:color w:val="auto"/>
                <w:sz w:val="24"/>
                <w:szCs w:val="24"/>
                <w:lang w:eastAsia="zh-CN"/>
              </w:rPr>
            </w:pPr>
            <w:r>
              <w:rPr>
                <w:rFonts w:hint="eastAsia" w:ascii="宋体" w:hAnsi="宋体" w:cs="宋体"/>
                <w:bCs/>
                <w:color w:val="auto"/>
                <w:sz w:val="24"/>
                <w:szCs w:val="24"/>
              </w:rPr>
              <w:t xml:space="preserve">/</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hint="eastAsia" w:ascii="宋体" w:hAnsi="宋体" w:eastAsia="宋体" w:cs="宋体"/>
                <w:bCs/>
                <w:color w:val="auto"/>
                <w:sz w:val="24"/>
                <w:szCs w:val="24"/>
                <w:lang w:eastAsia="zh-CN"/>
              </w:rPr>
            </w:pPr>
            <w:r>
              <w:rPr>
                <w:rFonts w:hint="eastAsia" w:ascii="宋体" w:hAnsi="宋体" w:cs="宋体"/>
                <w:bCs/>
                <w:color w:val="auto"/>
                <w:sz w:val="24"/>
                <w:szCs w:val="24"/>
              </w:rPr>
              <w:t xml:space="preserve">/</w:t>
            </w:r>
            <w:r/>
          </w:p>
        </w:tc>
      </w:tr>
      <w:tr>
        <w:trPr>
          <w:trHeight w:val="597"/>
        </w:trPr>
        <w:tc>
          <w:tcPr>
            <w:tcBorders>
              <w:top w:val="single" w:color="000000" w:sz="2" w:space="0"/>
              <w:bottom w:val="single" w:color="000000" w:sz="2" w:space="0"/>
            </w:tcBorders>
            <w:tcW w:w="27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2</w:t>
            </w:r>
            <w:r/>
          </w:p>
        </w:tc>
        <w:tc>
          <w:tcPr>
            <w:tcBorders>
              <w:top w:val="single" w:color="000000" w:sz="2" w:space="0"/>
              <w:bottom w:val="single" w:color="000000" w:sz="2" w:space="0"/>
            </w:tcBorders>
            <w:tcW w:w="674" w:type="pct"/>
            <w:vAlign w:val="center"/>
            <w:textDirection w:val="lrTb"/>
            <w:noWrap w:val="false"/>
          </w:tcPr>
          <w:p>
            <w:pPr>
              <w:spacing w:line="264" w:lineRule="auto"/>
              <w:rPr>
                <w:rFonts w:hint="eastAsia" w:ascii="宋体" w:hAnsi="宋体" w:eastAsia="宋体" w:cs="Times New Roman"/>
                <w:color w:val="auto"/>
                <w:sz w:val="24"/>
                <w:szCs w:val="24"/>
                <w:lang w:val="en-US" w:eastAsia="zh-CN"/>
              </w:rPr>
            </w:pPr>
            <w:r>
              <w:rPr>
                <w:rFonts w:hint="eastAsia" w:ascii="宋体" w:hAnsi="宋体" w:cs="宋体"/>
                <w:bCs/>
                <w:color w:val="auto"/>
                <w:sz w:val="24"/>
                <w:szCs w:val="24"/>
              </w:rPr>
              <w:t xml:space="preserve">平板电脑</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bidi="ar-SA"/>
              </w:rPr>
            </w:pPr>
            <w:r>
              <w:rPr>
                <w:rFonts w:hint="eastAsia" w:ascii="宋体" w:hAnsi="宋体" w:cs="宋体"/>
                <w:bCs/>
                <w:color w:val="auto"/>
                <w:sz w:val="24"/>
                <w:szCs w:val="24"/>
              </w:rPr>
              <w:t xml:space="preserve">20</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rPr>
              <w:t xml:space="preserve">台</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eastAsia="宋体" w:cs="Times New Roman"/>
                <w:bCs/>
                <w:color w:val="auto"/>
                <w:sz w:val="24"/>
                <w:szCs w:val="24"/>
              </w:rPr>
            </w:pPr>
            <w:r>
              <w:rPr>
                <w:rFonts w:hint="eastAsia" w:ascii="宋体" w:hAnsi="宋体"/>
                <w:bCs/>
                <w:color w:val="auto"/>
                <w:sz w:val="24"/>
                <w:szCs w:val="24"/>
              </w:rPr>
              <w:t xml:space="preserve">/</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eastAsia="宋体" w:cs="Times New Roman"/>
                <w:bCs/>
                <w:color w:val="auto"/>
                <w:sz w:val="24"/>
                <w:szCs w:val="24"/>
              </w:rPr>
            </w:pPr>
            <w:r>
              <w:rPr>
                <w:rFonts w:hint="eastAsia" w:ascii="宋体" w:hAnsi="宋体" w:cs="宋体"/>
                <w:bCs/>
                <w:color w:val="auto"/>
                <w:sz w:val="24"/>
                <w:szCs w:val="24"/>
                <w:highlight w:val="none"/>
              </w:rPr>
              <w:t xml:space="preserve">2000</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rPr>
              <w:t xml:space="preserve">工业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eastAsia="宋体" w:cs="宋体"/>
                <w:bCs/>
                <w:color w:val="auto"/>
                <w:sz w:val="24"/>
                <w:szCs w:val="24"/>
                <w:lang w:eastAsia="zh-CN"/>
              </w:rPr>
            </w:pPr>
            <w:r>
              <w:rPr>
                <w:rFonts w:hint="eastAsia" w:ascii="宋体" w:hAnsi="宋体" w:cs="宋体"/>
                <w:bCs/>
                <w:color w:val="auto"/>
                <w:sz w:val="24"/>
                <w:szCs w:val="24"/>
              </w:rPr>
              <w:t xml:space="preserve">货物</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hint="eastAsia" w:ascii="宋体" w:hAnsi="宋体" w:eastAsia="宋体" w:cs="宋体"/>
                <w:bCs/>
                <w:color w:val="auto"/>
                <w:sz w:val="24"/>
                <w:szCs w:val="24"/>
                <w:lang w:eastAsia="zh-CN"/>
              </w:rPr>
            </w:pPr>
            <w:r>
              <w:rPr>
                <w:rFonts w:hint="eastAsia" w:ascii="宋体" w:hAnsi="宋体" w:cs="宋体"/>
                <w:bCs/>
                <w:color w:val="auto"/>
                <w:sz w:val="24"/>
                <w:szCs w:val="24"/>
              </w:rPr>
              <w:t xml:space="preserve">/</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hint="eastAsia" w:ascii="宋体" w:hAnsi="宋体" w:eastAsia="宋体" w:cs="宋体"/>
                <w:bCs/>
                <w:color w:val="auto"/>
                <w:sz w:val="24"/>
                <w:szCs w:val="24"/>
                <w:lang w:eastAsia="zh-CN"/>
              </w:rPr>
            </w:pPr>
            <w:r>
              <w:rPr>
                <w:rFonts w:hint="eastAsia" w:ascii="宋体" w:hAnsi="宋体" w:cs="宋体"/>
                <w:bCs/>
                <w:color w:val="auto"/>
                <w:sz w:val="24"/>
                <w:szCs w:val="24"/>
              </w:rPr>
              <w:t xml:space="preserve">是</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val="0"/>
          <w:sz w:val="24"/>
          <w:szCs w:val="24"/>
        </w:rPr>
        <w:outlineLvl w:val="9"/>
      </w:pPr>
      <w:r>
        <w:rPr>
          <w:rFonts w:hint="eastAsia" w:ascii="宋体" w:hAnsi="宋体" w:eastAsia="宋体" w:cs="宋体"/>
          <w:bCs w:val="0"/>
          <w:sz w:val="24"/>
          <w:szCs w:val="24"/>
        </w:rPr>
        <w:t xml:space="preserve">（一）技术要求</w:t>
      </w:r>
      <w:r/>
    </w:p>
    <w:p>
      <w:pPr>
        <w:ind w:firstLine="480"/>
        <w:spacing w:line="264" w:lineRule="auto"/>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麻醉访视平台系统：</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模块选择</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★1.1以卡片的形式，提供术前访视、术后访视、队列访视、数据分析等模块。访视人员根据对应的模块选择对应的队列。</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各模块功能</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2.1术前访视模块</w:t>
      </w:r>
      <w:r/>
    </w:p>
    <w:p>
      <w:pPr>
        <w:ind w:left="0"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▲2.1.1支持自动同步手术患者信息，实时同步手术患者数据。</w:t>
      </w:r>
      <w:r/>
    </w:p>
    <w:p>
      <w:pPr>
        <w:ind w:left="0"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2.1.2支持日期、院区、手术间、病区、队列等条件进行患者数据筛选。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支持队列选择功能，用户可将对应的患者设置为“心脏队列”“脊柱队列”“疼痛队列”等。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2.1.4提供患者术前访视量表（包含PSQI、HADS、Ap</w:t>
      </w: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el、MMSE等量表）；要求量表结果以图文形式实时显示评估结果或评估得分。量表中的客观选项自动默认选择，减轻工作量。</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2.1.5支持标准化术前评估内容，涵盖中枢神经系统、呼吸系统、心血管系统、代谢系统、既往病史、疼痛、睡眠、虚弱情况、手术史、用药史、术前化验、术前检验、麻醉相关检查、麻醉评估和方案等多维度核心指标。</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2.1.6支持显示患者全部历史检查、检验报告，支持显示图像报告。</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2.1.7支持异常检查检验报告点击报告内容，直接复制导入到对应的访视项目中。</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2.1.8检查检验内容的显示要求和访视项目在同一个界面显示，方便访视人员直观查看患者信息。</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2.1.9对接患者360全息，方便访视人员查看患者病历。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2.1.10支持麻醉同意书患者在线签字功能。</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2.2术后访视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★2.2.1支持日期范围选择的手术列表，默认访视前一天的手术患者，支持历史患者访问。同时支持院区、病区、住院号等条件检索，并按照院区和床号进行排序。</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2.2.2支持自动过滤局麻等不需要访视的患者。</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2.2.3支持标准化术后评估内容、涵盖皮肤压疮、恶心呕吐及评分、恶心呕吐用药、术后疼痛、术后疼痛补救用药、头晕头痛、咽痛声音嘶哑活动时间、满意度等访视。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支持静息痛NRS、活动痛NRS、睡眠、认知障碍、</w:t>
      </w:r>
      <w:r>
        <w:rPr>
          <w:rFonts w:hint="eastAsia" w:ascii="宋体" w:hAnsi="宋体" w:eastAsia="宋体" w:cs="宋体"/>
          <w:sz w:val="24"/>
          <w:szCs w:val="24"/>
          <w:highlight w:val="none"/>
        </w:rPr>
        <w:t xml:space="preserve">POGD</w:t>
      </w:r>
      <w:r>
        <w:rPr>
          <w:rFonts w:hint="eastAsia"/>
        </w:rPr>
        <w:t xml:space="preserve">（术后胃肠功能障碍）</w:t>
      </w:r>
      <w:r>
        <w:rPr>
          <w:rFonts w:hint="eastAsia" w:ascii="宋体" w:hAnsi="宋体" w:eastAsia="宋体" w:cs="宋体"/>
          <w:sz w:val="24"/>
          <w:szCs w:val="24"/>
        </w:rPr>
        <w:t xml:space="preserve">、术后疼痛等量表评估，且量表直接嵌入访视内容，点击对应的项目，自动弹出对应的评估量表。</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2.2.5支持拍照上传，将访视过程中出现的一些特殊情况，可以通过拍照的形式上传到系统。</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★2.2.6支持调用手术过程中的医疗文书，可以查看麻醉记录单等信息。</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2.2.7支持患者状态标记，如外出、出院、ICU、死亡等。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2.2.8支持更新术后患者最新病区床号，方便随访人员能够找到患者正确的病区床号。</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2.2.9支持术后访视队列选择功能，用户可以将术后访视患者设置为“心脏队列”“脊柱队列”等。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2.2.10支持同步术前访视中设置的队列信息，术前访视的队列患者自动同步到术后访视中。</w:t>
      </w:r>
      <w:r/>
    </w:p>
    <w:p>
      <w:pPr>
        <w:ind w:firstLine="480"/>
        <w:spacing w:line="264" w:lineRule="auto"/>
        <w:rPr>
          <w:rFonts w:hint="eastAsia" w:ascii="宋体" w:hAnsi="宋体" w:eastAsia="宋体" w:cs="宋体"/>
          <w:sz w:val="24"/>
          <w:szCs w:val="24"/>
          <w:lang w:eastAsia="zh-CN"/>
        </w:rPr>
      </w:pPr>
      <w:r>
        <w:rPr>
          <w:rFonts w:hint="eastAsia" w:ascii="宋体" w:hAnsi="宋体" w:eastAsia="宋体" w:cs="宋体"/>
          <w:sz w:val="24"/>
          <w:szCs w:val="24"/>
        </w:rPr>
        <w:t xml:space="preserve">2.2.11提供添加并发症功能，包含呼吸系统、循环系统、中枢神经系统、器官损伤等，并支持Clavien-Dindo分级记录、诊断时间、干预措施等</w:t>
      </w:r>
      <w:r>
        <w:rPr>
          <w:rFonts w:hint="eastAsia" w:ascii="宋体" w:hAnsi="宋体" w:eastAsia="宋体" w:cs="宋体"/>
          <w:sz w:val="24"/>
          <w:szCs w:val="24"/>
          <w:lang w:eastAsia="zh-CN"/>
        </w:rPr>
        <w:t xml:space="preserve">。</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2.2.12支持提交汇总功能，将异常访视信息自动汇总，可用于交班时，特殊情况交班。</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2.2.13支持患者信息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手术信息、麻醉医生信息，一直显示在顶部，方便访视人员核对患者信息。</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▲2.2.14支持术前、手术中、复苏中、AICU等特殊情况显示。</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2.3队列访视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2.3.1支持日期范围、院区、病区、队列名称、住院号等信息查询队列患者信息。</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2.3.2支持任意术后时间的访视，如术后1、3、5、7天等时间的访视，或术后第一天上午、术后第一天下午等。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2.3.3支持显示队列访视患者，术后第几天，访视次数，访视状态等信息。</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2.3.4基础访视内容复用常规访视的内容，包含睡眠、疼痛、谵妄、满意度等访视信息。</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2.3.5支持显示单个患者，历史所有的队列访视结果，清晰展示患者第几次的访视记录，访视明细结果，量表得分结果。并且支持新增队列访视、删除修改队列访视等功能。</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2.3.6支持QOR-15量表、HADS量表的评估，量表评估结果</w:t>
      </w:r>
      <w:r>
        <w:rPr>
          <w:rFonts w:hint="eastAsia" w:ascii="宋体" w:hAnsi="宋体" w:eastAsia="宋体" w:cs="宋体"/>
          <w:sz w:val="24"/>
          <w:szCs w:val="24"/>
          <w:lang w:val="en-US" w:eastAsia="zh-CN"/>
        </w:rPr>
        <w:t xml:space="preserve">以</w:t>
      </w:r>
      <w:r>
        <w:rPr>
          <w:rFonts w:hint="eastAsia" w:ascii="宋体" w:hAnsi="宋体" w:eastAsia="宋体" w:cs="宋体"/>
          <w:sz w:val="24"/>
          <w:szCs w:val="24"/>
        </w:rPr>
        <w:t xml:space="preserve">仪表盘的形式实时显示。</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2.3.7支持患者信息，手术信息、麻醉医生信息，一直显示在顶部，方便访视人员核对患者信息。</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2.4远期访视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支持日期范围、院区、病区、队列名称检索患者信息。</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2.4.2支持显示患者的出院时间段，如术后一个月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术后三个月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术后半年等信息。</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2.4.3支持远期访视状态显示，如未访视、访视中、访视完成等状态。</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2.4.4支持单个患者所有远期访视结果显示。支持新增</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修改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删除访视数据。</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2.4.5支持术后死亡、术后慢性疼痛、术后再次手术等信息记录。</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★2.4.6支持生成远期访视对话话术，将访视内容包含在访视话术中，访视人员只需要根据访视话术和患者进行对话即可，</w:t>
      </w:r>
      <w:r>
        <w:rPr>
          <w:rFonts w:hint="eastAsia" w:ascii="宋体" w:hAnsi="宋体" w:eastAsia="宋体" w:cs="宋体"/>
          <w:sz w:val="24"/>
          <w:szCs w:val="24"/>
          <w:highlight w:val="none"/>
        </w:rPr>
        <w:t xml:space="preserve">提</w:t>
      </w:r>
      <w:r>
        <w:rPr>
          <w:rFonts w:hint="eastAsia" w:ascii="宋体" w:hAnsi="宋体" w:eastAsia="宋体" w:cs="宋体"/>
          <w:sz w:val="24"/>
          <w:szCs w:val="24"/>
          <w:highlight w:val="none"/>
          <w:lang w:val="en-US" w:eastAsia="zh-CN"/>
        </w:rPr>
        <w:t xml:space="preserve">高</w:t>
      </w:r>
      <w:r>
        <w:rPr>
          <w:rFonts w:hint="eastAsia" w:ascii="宋体" w:hAnsi="宋体" w:eastAsia="宋体" w:cs="宋体"/>
          <w:sz w:val="24"/>
          <w:szCs w:val="24"/>
        </w:rPr>
        <w:t xml:space="preserve">访视技巧及访视质量。</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2.4.7支持患者信息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患者电话信息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手术信息、麻醉医生信息，一直显示在顶部，方便访视人员核对患者信息。</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2.5恢复室特殊患者访问</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2.5.1根据患者术中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复苏室、阻滞室记录的特殊情况条件，自动筛选待访视患者。</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2.5.2支持特殊患者访视各类量表和评估表的录入。</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数据分析</w:t>
      </w:r>
      <w:r/>
    </w:p>
    <w:p>
      <w:pPr>
        <w:ind w:firstLine="480"/>
        <w:spacing w:line="264" w:lineRule="auto"/>
        <w:rPr>
          <w:rFonts w:hint="eastAsia" w:ascii="宋体" w:hAnsi="宋体" w:eastAsia="宋体" w:cs="宋体"/>
          <w:sz w:val="24"/>
          <w:szCs w:val="24"/>
          <w:lang w:eastAsia="zh-CN"/>
        </w:rPr>
      </w:pPr>
      <w:r>
        <w:rPr>
          <w:rFonts w:hint="eastAsia" w:ascii="宋体" w:hAnsi="宋体" w:eastAsia="宋体" w:cs="宋体"/>
          <w:sz w:val="24"/>
          <w:szCs w:val="24"/>
        </w:rPr>
        <w:t xml:space="preserve">3.1支持术后随访结果统计，支持筛选日期范围查询患者访视结果</w:t>
      </w:r>
      <w:r>
        <w:rPr>
          <w:rFonts w:hint="eastAsia" w:ascii="宋体" w:hAnsi="宋体" w:eastAsia="宋体" w:cs="宋体"/>
          <w:sz w:val="24"/>
          <w:szCs w:val="24"/>
          <w:lang w:eastAsia="zh-CN"/>
        </w:rPr>
        <w:t xml:space="preserve">。</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3.2支持术后随访质控统计，支持时间段范围查询访视质控数据，质控结果以图标的形式进行展示。</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3.3支持术后访视特殊情况汇总，可用</w:t>
      </w:r>
      <w:r>
        <w:rPr>
          <w:rFonts w:hint="eastAsia" w:ascii="宋体" w:hAnsi="宋体" w:eastAsia="宋体" w:cs="宋体"/>
          <w:sz w:val="24"/>
          <w:szCs w:val="24"/>
          <w:highlight w:val="none"/>
        </w:rPr>
        <w:t xml:space="preserve">于早</w:t>
      </w:r>
      <w:r>
        <w:rPr>
          <w:rFonts w:hint="eastAsia" w:ascii="宋体" w:hAnsi="宋体" w:eastAsia="宋体" w:cs="宋体"/>
          <w:sz w:val="24"/>
          <w:szCs w:val="24"/>
          <w:highlight w:val="none"/>
          <w:lang w:val="en-US" w:eastAsia="zh-CN"/>
        </w:rPr>
        <w:t xml:space="preserve">交</w:t>
      </w:r>
      <w:r>
        <w:rPr>
          <w:rFonts w:hint="eastAsia" w:ascii="宋体" w:hAnsi="宋体" w:eastAsia="宋体" w:cs="宋体"/>
          <w:sz w:val="24"/>
          <w:szCs w:val="24"/>
          <w:highlight w:val="none"/>
        </w:rPr>
        <w:t xml:space="preserve">班</w:t>
      </w:r>
      <w:r>
        <w:rPr>
          <w:rFonts w:hint="eastAsia" w:ascii="宋体" w:hAnsi="宋体" w:eastAsia="宋体" w:cs="宋体"/>
          <w:sz w:val="24"/>
          <w:szCs w:val="24"/>
        </w:rPr>
        <w:t xml:space="preserve">、病例汇报等场景。并支持短信发送到对应的责任人。</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4.信息安全</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4.1具备数据加密、备份、恢复功能，确保数据安全与完整性，满足医疗数据长期存储及管理需求。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4.2安全软件：支持安装医疗专用杀毒软件、防火墙，具备病毒防护、入侵检测、数据加密功能，符合医疗数据安全规范，有效防范数据泄露、篡改等安全风险。</w:t>
      </w:r>
      <w:r/>
    </w:p>
    <w:p>
      <w:pPr>
        <w:numPr>
          <w:ilvl w:val="0"/>
          <w:numId w:val="0"/>
        </w:numPr>
        <w:ind w:firstLine="480"/>
        <w:spacing w:line="264"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数据导出</w:t>
      </w:r>
      <w:r/>
    </w:p>
    <w:p>
      <w:pPr>
        <w:numPr>
          <w:ilvl w:val="0"/>
          <w:numId w:val="0"/>
        </w:num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支持根据临床要求设计统计报表。</w:t>
      </w:r>
      <w:r/>
    </w:p>
    <w:p>
      <w:pPr>
        <w:numPr>
          <w:ilvl w:val="0"/>
          <w:numId w:val="0"/>
        </w:num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5.2支持导出结构化访视数据（Excel/CSV格式），可对接SPSS、R、Python等统计分析工具。具备趋势分析与对比分析功能，辅助临床决策优化与质量管理改进。</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6.系统集成与数据安全</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6.1支持与医院数据平台、手麻等系统对接，实现患者基本信息、检验检查结果的自动获取，避免重复录入。</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6.2支持用户信息管理。</w:t>
      </w:r>
      <w:r/>
    </w:p>
    <w:p>
      <w:pPr>
        <w:ind w:firstLine="480"/>
        <w:spacing w:line="264" w:lineRule="auto"/>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平板电脑</w:t>
      </w:r>
      <w:r/>
    </w:p>
    <w:p>
      <w:pPr>
        <w:ind w:firstLine="480"/>
        <w:spacing w:line="264" w:lineRule="auto"/>
        <w:rPr>
          <w:rFonts w:hint="eastAsia" w:ascii="宋体" w:hAnsi="宋体" w:eastAsia="宋体" w:cs="宋体"/>
          <w:b w:val="0"/>
          <w:bCs w:val="0"/>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b w:val="0"/>
          <w:bCs w:val="0"/>
          <w:sz w:val="24"/>
          <w:szCs w:val="24"/>
          <w:lang w:val="en-US" w:eastAsia="zh-CN"/>
        </w:rPr>
        <w:t xml:space="preserve">不低于以下要求：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屏幕：不低于11.5 英寸，LCD 屏</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分辨率：2.3-2.7k</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刷新率：120Hz 智能自适应刷新率（60/120Hz 动态切换）</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触控：电容触控</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内存：运行内存：不低于8GB，机身存储：不低于128GB</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网络Wi</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Fi：支持Wi</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Fi6、双频 2.4G+5G</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前置摄像头：不低于800W像素（f/2.4），人脸解锁、视频通话</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后置摄像头：不低于1300W像素（f/2.0），支持文档扫描、PDF翻拍</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电池容量：不低于8000mAh锂电池</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充电规格：不低于40W快充，USB-C PD 通用充电协议</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（1）总体要求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（2）质量要求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①供应商提供的系统能够根据采购人实际需求与医院各院区所有信息系统、集成平台做对接及集成（对接人：徐工</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联系电话：025-83106666转60633）</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部署同一法人单位不同院区。</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②本章中所列技术要求为医院项目初步需求，具体需求以国家最新政策标准为准。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（3）服务要求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供应商提供针对性培训计划，覆盖各岗位用户（包括但不限于信息管理处、麻醉手术科等），内容含系统操作、维护及常见问题处理。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供应商提供纸质及电子版培训资料，组织考核，确保用户熟练使用，提交培训记录及考核报告。</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（4）验收要求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auto"/>
          <w:sz w:val="24"/>
          <w:szCs w:val="24"/>
          <w:lang w:val="en-US" w:eastAsia="zh-CN" w:bidi="ar"/>
        </w:rPr>
        <w:t xml:space="preserve">形成验收文件作</w:t>
      </w:r>
      <w:r>
        <w:rPr>
          <w:rFonts w:hint="eastAsia" w:ascii="宋体" w:hAnsi="宋体" w:eastAsia="宋体" w:cs="Times New Roman"/>
          <w:bCs w:val="0"/>
          <w:color w:val="auto"/>
          <w:sz w:val="24"/>
          <w:szCs w:val="24"/>
          <w:highlight w:val="none"/>
          <w:lang w:val="en-US" w:eastAsia="zh-CN"/>
        </w:rPr>
        <w:t xml:space="preserve">为验收依据。验收测试合格后，双方签署验收协议，系统试运行。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③</w:t>
      </w:r>
      <w:r>
        <w:rPr>
          <w:rFonts w:hint="eastAsia" w:ascii="宋体" w:hAnsi="宋体" w:eastAsia="宋体" w:cs="Times New Roman"/>
          <w:bCs w:val="0"/>
          <w:color w:val="auto"/>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（5）运维要求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运维期：供应商应确保本次采购所有项目安全稳定运行，并提供三年运维服务（自验收报告签字确认日起，开始进入运维期，相关费用包含在本次报价中）。运维期内，本合同项目所有技术和服务发生任何非人为故障，由供应商负责系统恢复。</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运维期内，对采购人提出的合理服务要求，供应商必须及时进行电话、邮件及远程网络支持，并在2小时内到场服务，小型故障4小时内恢复，严重故障24小时内恢复，并及时有效提供解决方案。如不到场，采购人有权自行处理，相关费用由供应商负责。</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③供应商须提供定期回访服务，对采购人提出的合理优化建议应提供升级服务。</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④所有的服务方式均为供应商上门保修，即由供应商派员到系统使用现场进行故障恢复，由此产生的一切费用均由供应商承担。</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⑤本采购项目出保后每年的维护费不超过合同总金额的5%。</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⑥质保期内供应商提供系统软件升级，保证采购人使用最新版本软件。质保期满后软件版本内终身升级。</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（6）人员要求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①项目经理：1人，具有3年及以上</w:t>
      </w:r>
      <w:r>
        <w:rPr>
          <w:rFonts w:hint="eastAsia" w:ascii="宋体" w:hAnsi="宋体" w:eastAsia="宋体" w:cs="Times New Roman"/>
          <w:color w:val="auto"/>
          <w:sz w:val="24"/>
          <w:szCs w:val="24"/>
          <w:highlight w:val="none"/>
          <w:lang w:val="en-US" w:eastAsia="zh-CN"/>
        </w:rPr>
        <w:t xml:space="preserve">信息化项目管理工作经验</w:t>
      </w:r>
      <w:r>
        <w:rPr>
          <w:rFonts w:hint="eastAsia" w:ascii="宋体" w:hAnsi="宋体" w:eastAsia="宋体" w:cs="Times New Roman"/>
          <w:color w:val="auto"/>
          <w:sz w:val="24"/>
          <w:szCs w:val="24"/>
          <w:lang w:val="en-US" w:eastAsia="zh-CN"/>
        </w:rPr>
        <w:t xml:space="preserve">，项目开发期间须驻场服务，不得兼任其他岗位。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w:t>
      </w:r>
      <w:r>
        <w:rPr>
          <w:rFonts w:hint="eastAsia" w:ascii="宋体" w:hAnsi="宋体" w:cs="Times New Roman"/>
          <w:color w:val="auto"/>
          <w:sz w:val="24"/>
          <w:szCs w:val="24"/>
          <w:lang w:val="en-US" w:eastAsia="zh-CN"/>
        </w:rPr>
        <w:t xml:space="preserve">技术</w:t>
      </w:r>
      <w:r>
        <w:rPr>
          <w:rFonts w:hint="eastAsia" w:ascii="宋体" w:hAnsi="宋体" w:eastAsia="宋体" w:cs="Times New Roman"/>
          <w:color w:val="auto"/>
          <w:sz w:val="24"/>
          <w:szCs w:val="24"/>
          <w:lang w:val="en-US" w:eastAsia="zh-CN"/>
        </w:rPr>
        <w:t xml:space="preserve">负责人：不少于1人，具有信息化工作经验。 </w:t>
      </w:r>
      <w:r/>
    </w:p>
    <w:p>
      <w:pPr>
        <w:ind w:firstLine="480"/>
        <w:keepLines w:val="0"/>
        <w:keepNext w:val="0"/>
        <w:pageBreakBefore w:val="0"/>
        <w:spacing w:line="264"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③实施人员：不少于3人，具有信息化工作经验。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（7）知识产权及保密要求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①采购人拥有本系统包括永久使用权和修改权在内的一切权利；拥有本系统产生的所有数据的所有权。供应商应当在验收后10日内，将</w:t>
      </w:r>
      <w:r>
        <w:rPr>
          <w:rFonts w:hint="eastAsia" w:ascii="宋体" w:hAnsi="宋体" w:cs="Times New Roman"/>
          <w:color w:val="auto"/>
          <w:sz w:val="24"/>
          <w:szCs w:val="24"/>
          <w:lang w:val="en-US" w:eastAsia="zh-CN"/>
        </w:rPr>
        <w:t xml:space="preserve">基于</w:t>
      </w:r>
      <w:r>
        <w:rPr>
          <w:rFonts w:hint="eastAsia" w:ascii="宋体" w:hAnsi="宋体" w:eastAsia="宋体" w:cs="Times New Roman"/>
          <w:color w:val="auto"/>
          <w:sz w:val="24"/>
          <w:szCs w:val="24"/>
          <w:lang w:val="en-US" w:eastAsia="zh-CN"/>
        </w:rPr>
        <w:t xml:space="preserve">本项目产生的软件源代码交付采购人。</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③供应商须按照与采购人签订的《信息安全保密承诺书》的约定严格履行各项保密义务。</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④采购人与供应商都拥有本项目定制开发部分的知识产权。交付项应包括但不限于如下内容：</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满足采购人需求的、完整的、可最终良好运行的系统。</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提供项目的最终版本部署包及产品永久授权。</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（8）建设成果要求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供应商在项目建设的各个阶段及时提交建设成果，主要包括但不限于以下内容：</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①项目启动阶段：项目实施方案。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②业务需求分析阶段：需求调研方案、需求分析说明书。</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③系统设计、开发阶段：需求规格说明书、概要设计说明书、详细设计说明书、数据库设计说明书、系统接口说明书。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④系统实施阶段：系统上线部署方案、软件安装说明书、软件使用说明书、系统安装光盘、系统培训方案、系统培训手册。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⑤项目验收阶段：测试报告、项目验收方案、系统运行报告、项目验收报告。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⑥运行维护阶段：系统维护方案、系统维护手册、系统运行维护记录。</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（9）信创适配要求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项目涉及的软件、硬件产品满足信创要求。</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（10）网络安全等级保护测评要求</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供应商配合采购人，做好系统通过等保测评相关准备工作。</w:t>
      </w:r>
      <w:r/>
    </w:p>
    <w:p>
      <w:pPr>
        <w:numPr>
          <w:ilvl w:val="0"/>
          <w:numId w:val="0"/>
        </w:numPr>
        <w:ind w:firstLine="480"/>
        <w:jc w:val="left"/>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（11）系统对接要求</w:t>
      </w:r>
      <w:r>
        <w:rPr>
          <w:rFonts w:hint="eastAsia" w:ascii="宋体" w:hAnsi="宋体" w:eastAsia="宋体" w:cs="Times New Roman"/>
          <w:color w:val="auto"/>
          <w:sz w:val="24"/>
          <w:szCs w:val="24"/>
          <w:lang w:val="en-US" w:eastAsia="zh-CN"/>
        </w:rPr>
        <w:br/>
      </w:r>
      <w:r>
        <w:rPr>
          <w:rFonts w:hint="eastAsia" w:ascii="宋体" w:hAnsi="宋体" w:eastAsia="宋体" w:cs="Times New Roman"/>
          <w:color w:val="auto"/>
          <w:sz w:val="24"/>
          <w:szCs w:val="24"/>
          <w:lang w:val="en-US" w:eastAsia="zh-CN"/>
        </w:rPr>
        <w:t xml:space="preserve">    供应商在提供定制软件开发服务时，需满足以下对接要求：</w:t>
      </w:r>
      <w:r>
        <w:rPr>
          <w:rFonts w:hint="eastAsia" w:ascii="宋体" w:hAnsi="宋体" w:eastAsia="宋体" w:cs="Times New Roman"/>
          <w:color w:val="auto"/>
          <w:sz w:val="24"/>
          <w:szCs w:val="24"/>
          <w:lang w:val="en-US" w:eastAsia="zh-CN"/>
        </w:rPr>
        <w:br/>
      </w:r>
      <w:r>
        <w:rPr>
          <w:rFonts w:hint="eastAsia" w:ascii="宋体" w:hAnsi="宋体" w:eastAsia="宋体" w:cs="Times New Roman"/>
          <w:color w:val="auto"/>
          <w:sz w:val="24"/>
          <w:szCs w:val="24"/>
          <w:lang w:val="en-US" w:eastAsia="zh-CN"/>
        </w:rPr>
        <w:t xml:space="preserve">    与集成平台接口对接。</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（12）网络安全和数据安全要求，外包网络安全管理要求</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符合网络安全和密码应用要求，符合国家安全可靠应用政策规定。</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lang w:val="en-US" w:eastAsia="zh-CN"/>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（1）交付时间：合同签订后90天内完成系统开发及</w:t>
      </w:r>
      <w:r>
        <w:rPr>
          <w:rFonts w:hint="eastAsia" w:ascii="宋体" w:hAnsi="宋体" w:eastAsia="宋体" w:cs="宋体"/>
          <w:color w:val="auto"/>
          <w:sz w:val="24"/>
          <w:szCs w:val="24"/>
          <w:lang w:val="en-US" w:eastAsia="zh-CN"/>
        </w:rPr>
        <w:t xml:space="preserve">验收</w:t>
      </w:r>
      <w:r>
        <w:rPr>
          <w:rFonts w:hint="default" w:ascii="宋体" w:hAnsi="宋体" w:eastAsia="宋体" w:cs="宋体"/>
          <w:color w:val="auto"/>
          <w:sz w:val="24"/>
          <w:szCs w:val="24"/>
        </w:rPr>
        <w:t xml:space="preserve">交付工作</w:t>
      </w:r>
      <w:r>
        <w:rPr>
          <w:rFonts w:hint="default"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yellow"/>
          <w:lang w:val="en-US"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auto"/>
          <w:sz w:val="24"/>
          <w:szCs w:val="24"/>
          <w:highlight w:val="none"/>
          <w:lang w:val="en-US" w:eastAsia="zh-CN"/>
        </w:rPr>
        <w:t xml:space="preserve">供应商在签订合同向采购人提供上述相关证明材料原件核验。</w:t>
      </w:r>
      <w:r/>
    </w:p>
    <w:p>
      <w:pPr>
        <w:pStyle w:val="91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rPr>
      </w:pPr>
      <w:r>
        <w:rPr>
          <w:rFonts w:hint="eastAsia"/>
        </w:rPr>
      </w:r>
      <w:r/>
    </w:p>
    <w:p>
      <w:pPr>
        <w:pStyle w:val="91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1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19"/>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193"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lang w:val="en-US" w:eastAsia="zh-CN"/>
        </w:rPr>
        <w:t xml:space="preserve">2.技术</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sz w:val="24"/>
          <w:szCs w:val="24"/>
        </w:rPr>
        <w:t xml:space="preserve">中标候选人。</w:t>
      </w:r>
      <w:r/>
    </w:p>
    <w:p>
      <w:pPr>
        <w:ind w:firstLine="480"/>
        <w:spacing w:line="240" w:lineRule="auto"/>
        <w:widowControl w:val="off"/>
        <w:rPr>
          <w:rFonts w:hint="eastAsia" w:ascii="黑体" w:hAnsi="黑体" w:eastAsia="黑体" w:cs="黑体"/>
          <w:color w:val="000000"/>
          <w:sz w:val="24"/>
          <w:szCs w:val="24"/>
          <w:lang w:val="en-US" w:eastAsia="zh-CN"/>
        </w:rPr>
        <w:outlineLvl w:val="1"/>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1.本</w:t>
      </w:r>
      <w:r>
        <w:rPr>
          <w:rFonts w:hint="eastAsia" w:ascii="宋体" w:hAnsi="宋体" w:eastAsia="宋体" w:cs="Times New Roman"/>
          <w:color w:val="auto"/>
          <w:sz w:val="24"/>
          <w:szCs w:val="24"/>
          <w:lang w:val="en-US" w:eastAsia="zh-CN"/>
        </w:rPr>
        <w:t xml:space="preserve">项目如</w:t>
      </w:r>
      <w:r>
        <w:rPr>
          <w:rFonts w:hint="eastAsia" w:ascii="宋体" w:hAnsi="宋体" w:eastAsia="宋体" w:cs="Times New Roman"/>
          <w:color w:val="auto"/>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shd w:val="clear" w:color="auto" w:fill="auto"/>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i w:val="0"/>
          <w:iCs w:val="0"/>
          <w:caps w:val="0"/>
          <w:color w:val="auto"/>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p>
    <w:p>
      <w:pPr>
        <w:ind w:firstLine="420"/>
        <w:rPr>
          <w:rFonts w:hint="eastAsia" w:ascii="宋体" w:hAnsi="宋体" w:eastAsia="宋体" w:cs="Times New Roman"/>
          <w:color w:val="auto"/>
          <w:sz w:val="24"/>
          <w:szCs w:val="24"/>
          <w:lang w:val="en-US" w:eastAsia="zh-CN"/>
        </w:rPr>
      </w:pPr>
      <w:r>
        <w:rPr>
          <w:rFonts w:hint="eastAsia" w:ascii="宋体" w:hAnsi="宋体" w:eastAsia="宋体" w:cs="Times New Roman"/>
          <w:i w:val="0"/>
          <w:iCs w:val="0"/>
          <w:caps w:val="0"/>
          <w:color w:val="auto"/>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shd w:val="clear" w:color="auto" w:fill="auto"/>
        </w:rPr>
        <w:t xml:space="preserve">以上时，</w:t>
      </w:r>
      <w:r>
        <w:rPr>
          <w:rFonts w:hint="eastAsia" w:ascii="宋体" w:hAnsi="宋体" w:eastAsia="宋体" w:cs="Times New Roman"/>
          <w:b/>
          <w:bCs/>
          <w:i w:val="0"/>
          <w:iCs w:val="0"/>
          <w:caps w:val="0"/>
          <w:color w:val="auto"/>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color w:val="auto"/>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i w:val="0"/>
          <w:iCs w:val="0"/>
          <w:caps w:val="0"/>
          <w:color w:val="auto"/>
          <w:spacing w:val="0"/>
          <w:sz w:val="24"/>
          <w:szCs w:val="24"/>
          <w:shd w:val="clear" w:color="auto" w:fill="auto"/>
        </w:rPr>
        <w:t xml:space="preserve">，</w:t>
      </w:r>
      <w:r>
        <w:rPr>
          <w:rFonts w:hint="eastAsia" w:ascii="宋体" w:hAnsi="宋体" w:eastAsia="宋体" w:cs="Times New Roman"/>
          <w:i w:val="0"/>
          <w:iCs w:val="0"/>
          <w:caps w:val="0"/>
          <w:color w:val="auto"/>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auto"/>
          <w:sz w:val="24"/>
          <w:szCs w:val="24"/>
        </w:rPr>
        <w:t xml:space="preserve">供应商需在《声明函》</w:t>
      </w:r>
      <w:r>
        <w:rPr>
          <w:rFonts w:hint="eastAsia" w:ascii="宋体" w:hAnsi="宋体" w:eastAsia="宋体" w:cs="Times New Roman"/>
          <w:color w:val="auto"/>
          <w:sz w:val="24"/>
          <w:szCs w:val="24"/>
          <w:lang w:val="en-US" w:eastAsia="zh-CN"/>
        </w:rPr>
        <w:t xml:space="preserve">中逐项</w:t>
      </w:r>
      <w:r>
        <w:rPr>
          <w:rFonts w:hint="eastAsia" w:ascii="宋体" w:hAnsi="宋体" w:eastAsia="宋体" w:cs="Times New Roman"/>
          <w:color w:val="auto"/>
          <w:sz w:val="24"/>
          <w:szCs w:val="24"/>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lang w:val="en-US" w:eastAsia="zh-CN"/>
        </w:rPr>
        <w:t xml:space="preserve">4.</w:t>
      </w:r>
      <w:r>
        <w:rPr>
          <w:rFonts w:hint="eastAsia" w:ascii="宋体" w:hAnsi="宋体" w:eastAsia="宋体" w:cs="Times New Roman"/>
          <w:b/>
          <w:bCs/>
          <w:color w:val="auto"/>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outlineLvl w:val="1"/>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sz w:val="24"/>
          <w:szCs w:val="24"/>
        </w:rPr>
        <w:t xml:space="preserve">的扣除，用扣除后的价格参与评审。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96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2"/>
                <w:sz w:val="21"/>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sz w:val="21"/>
                <w:szCs w:val="21"/>
                <w:lang w:val="en-US" w:eastAsia="zh-CN"/>
              </w:rPr>
            </w:pPr>
            <w:r>
              <w:rPr>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sz w:val="21"/>
                <w:szCs w:val="21"/>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1"/>
                <w:lang w:eastAsia="zh-CN"/>
              </w:rPr>
            </w:pPr>
            <w:r>
              <w:rPr>
                <w:rFonts w:hint="eastAsia" w:ascii="Times New Roman" w:hAnsi="Times New Roman" w:eastAsia="宋体" w:cs="Times New Roman"/>
                <w:color w:val="auto"/>
                <w:sz w:val="21"/>
                <w:szCs w:val="21"/>
                <w:lang w:val="en-US" w:eastAsia="zh-CN"/>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color w:val="auto"/>
                <w:sz w:val="21"/>
                <w:szCs w:val="21"/>
              </w:rPr>
            </w:pPr>
            <w:r>
              <w:rPr>
                <w:rFonts w:hint="eastAsia" w:ascii="宋体" w:hAnsi="宋体" w:eastAsia="宋体" w:cs="宋体"/>
                <w:color w:val="auto"/>
                <w:sz w:val="21"/>
                <w:szCs w:val="21"/>
                <w:lang w:val="en-US" w:eastAsia="zh-CN"/>
              </w:rPr>
              <w:t xml:space="preserve">产品</w:t>
            </w:r>
            <w:r>
              <w:rPr>
                <w:rFonts w:hint="default" w:ascii="宋体" w:hAnsi="宋体" w:eastAsia="宋体" w:cs="宋体"/>
                <w:color w:val="auto"/>
                <w:sz w:val="21"/>
                <w:szCs w:val="21"/>
                <w:lang w:val="en-US" w:eastAsia="zh-CN"/>
              </w:rPr>
              <w:t xml:space="preserve">技术参数全部满足招标要求的得满分</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打★指标</w:t>
            </w:r>
            <w:r>
              <w:rPr>
                <w:rFonts w:hint="eastAsia" w:ascii="宋体" w:hAnsi="宋体" w:eastAsia="宋体" w:cs="宋体"/>
                <w:color w:val="auto"/>
                <w:sz w:val="21"/>
                <w:szCs w:val="21"/>
                <w:lang w:val="en-US" w:eastAsia="zh-CN"/>
              </w:rPr>
              <w:t xml:space="preserve">（5项）</w:t>
            </w:r>
            <w:r>
              <w:rPr>
                <w:rFonts w:hint="default" w:ascii="宋体" w:hAnsi="宋体" w:eastAsia="宋体" w:cs="宋体"/>
                <w:color w:val="auto"/>
                <w:sz w:val="21"/>
                <w:szCs w:val="21"/>
                <w:lang w:val="en-US" w:eastAsia="zh-CN"/>
              </w:rPr>
              <w:t xml:space="preserve">为必须满足项，如有负偏离将作为无效投标</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打▲指标</w:t>
            </w:r>
            <w:r>
              <w:rPr>
                <w:rFonts w:hint="eastAsia" w:ascii="宋体" w:hAnsi="宋体" w:eastAsia="宋体" w:cs="宋体"/>
                <w:color w:val="auto"/>
                <w:sz w:val="21"/>
                <w:szCs w:val="21"/>
                <w:lang w:val="en-US" w:eastAsia="zh-CN"/>
              </w:rPr>
              <w:t xml:space="preserve">（2项）</w:t>
            </w:r>
            <w:r>
              <w:rPr>
                <w:rFonts w:hint="default" w:ascii="宋体" w:hAnsi="宋体" w:eastAsia="宋体" w:cs="宋体"/>
                <w:color w:val="auto"/>
                <w:sz w:val="21"/>
                <w:szCs w:val="21"/>
                <w:lang w:val="en-US" w:eastAsia="zh-CN"/>
              </w:rPr>
              <w:t xml:space="preserve">为重要指标，</w:t>
            </w:r>
            <w:r>
              <w:rPr>
                <w:rFonts w:hint="eastAsia" w:ascii="宋体" w:hAnsi="宋体" w:eastAsia="宋体" w:cs="宋体"/>
                <w:color w:val="auto"/>
                <w:sz w:val="21"/>
                <w:szCs w:val="21"/>
                <w:lang w:val="en-US" w:eastAsia="zh-CN"/>
              </w:rPr>
              <w:t xml:space="preserve">有1项负偏离扣1分，其余指标（44项）有1项负偏离扣0.5分。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lang w:eastAsia="zh-CN"/>
              </w:rPr>
              <w:t xml:space="preserve">客</w:t>
            </w:r>
            <w:r>
              <w:rPr>
                <w:rFonts w:ascii="宋体" w:hAnsi="宋体" w:eastAsia="宋体" w:cs="宋体"/>
                <w:color w:val="auto"/>
                <w:spacing w:val="-4"/>
                <w:sz w:val="21"/>
                <w:szCs w:val="21"/>
              </w:rPr>
              <w:t xml:space="preserve">观</w:t>
            </w:r>
            <w:r>
              <w:rPr>
                <w:rFonts w:hint="eastAsia" w:ascii="宋体" w:hAnsi="宋体" w:eastAsia="宋体" w:cs="宋体"/>
                <w:color w:val="auto"/>
                <w:spacing w:val="-4"/>
                <w:sz w:val="21"/>
                <w:szCs w:val="21"/>
                <w:lang w:eastAsia="zh-CN"/>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sz w:val="21"/>
                <w:szCs w:val="21"/>
              </w:rPr>
            </w:pPr>
            <w:r>
              <w:rPr>
                <w:rFonts w:hint="eastAsia" w:ascii="Times New Roman" w:hAnsi="Times New Roman" w:eastAsia="宋体" w:cs="Times New Roman"/>
                <w:color w:val="auto"/>
                <w:sz w:val="21"/>
                <w:szCs w:val="21"/>
                <w:lang w:val="en-US" w:eastAsia="zh-CN"/>
              </w:rPr>
              <w:t xml:space="preserve">需求理解</w:t>
            </w:r>
            <w:r/>
          </w:p>
        </w:tc>
        <w:tc>
          <w:tcPr>
            <w:tcBorders>
              <w:top w:val="single" w:color="000000" w:sz="2" w:space="0"/>
              <w:bottom w:val="single" w:color="000000" w:sz="2" w:space="0"/>
            </w:tcBorders>
            <w:tcW w:w="6330" w:type="dxa"/>
            <w:vAlign w:val="center"/>
            <w:textDirection w:val="lrTb"/>
            <w:noWrap w:val="false"/>
          </w:tcPr>
          <w:p>
            <w:pPr>
              <w:rPr>
                <w:color w:val="auto"/>
                <w:sz w:val="21"/>
                <w:szCs w:val="21"/>
                <w:lang w:val="en-US" w:bidi="ar-SA"/>
              </w:rPr>
            </w:pPr>
            <w:r/>
            <w:bookmarkStart w:id="194" w:name="OLE_LINK5"/>
            <w:r>
              <w:rPr>
                <w:rFonts w:hint="eastAsia"/>
                <w:color w:val="auto"/>
                <w:sz w:val="21"/>
                <w:szCs w:val="21"/>
                <w:lang w:val="en-US" w:bidi="ar-SA"/>
              </w:rPr>
              <w:t xml:space="preserve">根据本项目采购需求编制，内容包含：</w:t>
            </w:r>
            <w:r>
              <w:rPr>
                <w:rFonts w:hint="eastAsia"/>
                <w:b w:val="0"/>
                <w:bCs w:val="0"/>
                <w:color w:val="auto"/>
                <w:sz w:val="21"/>
                <w:szCs w:val="21"/>
                <w:lang w:val="en-US" w:bidi="ar-SA"/>
              </w:rPr>
              <w:t xml:space="preserve">1.业务需求分析；2.建设目标分析；3.建设依据、必要性分析；4.重点难点分析。</w:t>
            </w:r>
            <w:r>
              <w:rPr>
                <w:rFonts w:hint="eastAsia"/>
                <w:color w:val="auto"/>
                <w:sz w:val="21"/>
                <w:szCs w:val="21"/>
                <w:lang w:val="en-US" w:bidi="ar-SA"/>
              </w:rPr>
              <w:t xml:space="preserve">以上每项内容逐项评分：</w:t>
            </w:r>
            <w:r/>
          </w:p>
          <w:p>
            <w:pPr>
              <w:rPr>
                <w:color w:val="auto"/>
              </w:rPr>
            </w:pPr>
            <w:r>
              <w:rPr>
                <w:rFonts w:hint="eastAsia"/>
                <w:color w:val="auto"/>
              </w:rPr>
              <w:t xml:space="preserve">（1）业务需求分析</w:t>
            </w:r>
            <w:r/>
          </w:p>
          <w:p>
            <w:pPr>
              <w:rPr>
                <w:color w:val="auto"/>
              </w:rPr>
            </w:pPr>
            <w:r>
              <w:rPr>
                <w:rFonts w:hint="eastAsia"/>
                <w:color w:val="auto"/>
              </w:rPr>
              <w:t xml:space="preserve">业务需求分析内容</w:t>
            </w:r>
            <w:r>
              <w:rPr>
                <w:color w:val="auto"/>
              </w:rPr>
              <w:t xml:space="preserve">完整深刻、针对性强、紧贴采购需求的，得</w:t>
            </w:r>
            <w:r>
              <w:rPr>
                <w:rFonts w:hint="eastAsia"/>
                <w:color w:val="auto"/>
              </w:rPr>
              <w:t xml:space="preserve">1</w:t>
            </w:r>
            <w:r>
              <w:rPr>
                <w:color w:val="auto"/>
              </w:rPr>
              <w:t xml:space="preserve">分；</w:t>
            </w:r>
            <w:r/>
          </w:p>
          <w:p>
            <w:pPr>
              <w:rPr>
                <w:color w:val="auto"/>
              </w:rPr>
            </w:pPr>
            <w:r>
              <w:rPr>
                <w:rFonts w:hint="eastAsia"/>
                <w:color w:val="auto"/>
              </w:rPr>
              <w:t xml:space="preserve">业务需求分析内容基本完整、针对性较强、较符合需求的，得0.5分；</w:t>
            </w:r>
            <w:r/>
          </w:p>
          <w:p>
            <w:pPr>
              <w:rPr>
                <w:color w:val="auto"/>
              </w:rPr>
            </w:pPr>
            <w:r>
              <w:rPr>
                <w:rFonts w:hint="eastAsia"/>
                <w:color w:val="auto"/>
              </w:rPr>
              <w:t xml:space="preserve">未提供或提供的内容完全不符合采购需求的不得分。</w:t>
            </w:r>
            <w:r/>
          </w:p>
          <w:p>
            <w:pPr>
              <w:rPr>
                <w:color w:val="auto"/>
              </w:rPr>
            </w:pPr>
            <w:r>
              <w:rPr>
                <w:rFonts w:hint="eastAsia"/>
                <w:color w:val="auto"/>
              </w:rPr>
              <w:t xml:space="preserve">（2）</w:t>
            </w:r>
            <w:r>
              <w:rPr>
                <w:color w:val="auto"/>
              </w:rPr>
              <w:t xml:space="preserve">建设目标</w:t>
            </w:r>
            <w:r>
              <w:rPr>
                <w:rFonts w:hint="eastAsia"/>
                <w:color w:val="auto"/>
              </w:rPr>
              <w:t xml:space="preserve">分析</w:t>
            </w:r>
            <w:r/>
          </w:p>
          <w:p>
            <w:pPr>
              <w:rPr>
                <w:color w:val="auto"/>
              </w:rPr>
            </w:pPr>
            <w:r>
              <w:rPr>
                <w:color w:val="auto"/>
              </w:rPr>
              <w:t xml:space="preserve">建设目标</w:t>
            </w:r>
            <w:r>
              <w:rPr>
                <w:rFonts w:hint="eastAsia"/>
                <w:color w:val="auto"/>
              </w:rPr>
              <w:t xml:space="preserve">分析准确、深度贴合业务科室建设目标的，得1分；</w:t>
            </w:r>
            <w:r/>
          </w:p>
          <w:p>
            <w:pPr>
              <w:rPr>
                <w:color w:val="auto"/>
              </w:rPr>
            </w:pPr>
            <w:r>
              <w:rPr>
                <w:color w:val="auto"/>
              </w:rPr>
              <w:t xml:space="preserve">建设目标</w:t>
            </w:r>
            <w:r>
              <w:rPr>
                <w:rFonts w:hint="eastAsia"/>
                <w:color w:val="auto"/>
              </w:rPr>
              <w:t xml:space="preserve">分析较准确、基本符合业务科室建设目标的，得0.5分；</w:t>
            </w:r>
            <w:r/>
          </w:p>
          <w:p>
            <w:pPr>
              <w:rPr>
                <w:color w:val="auto"/>
              </w:rPr>
            </w:pPr>
            <w:r>
              <w:rPr>
                <w:rFonts w:hint="eastAsia"/>
                <w:color w:val="auto"/>
              </w:rPr>
              <w:t xml:space="preserve">未提供或提供的内容完全不符合采购需求的不得分。</w:t>
            </w:r>
            <w:r/>
          </w:p>
          <w:p>
            <w:pPr>
              <w:rPr>
                <w:color w:val="auto"/>
              </w:rPr>
            </w:pPr>
            <w:r>
              <w:rPr>
                <w:rFonts w:hint="eastAsia"/>
                <w:color w:val="auto"/>
              </w:rPr>
              <w:t xml:space="preserve">（3）建设依据、必要性分析</w:t>
            </w:r>
            <w:r/>
          </w:p>
          <w:p>
            <w:pPr>
              <w:rPr>
                <w:color w:val="auto"/>
              </w:rPr>
            </w:pPr>
            <w:r>
              <w:rPr>
                <w:rFonts w:hint="eastAsia"/>
                <w:color w:val="auto"/>
              </w:rPr>
              <w:t xml:space="preserve">建设依据与必要性分析内容完整、分析科学的，得1分；</w:t>
            </w:r>
            <w:r/>
          </w:p>
          <w:p>
            <w:pPr>
              <w:rPr>
                <w:color w:val="auto"/>
              </w:rPr>
            </w:pPr>
            <w:r>
              <w:rPr>
                <w:rFonts w:hint="eastAsia"/>
                <w:color w:val="auto"/>
              </w:rPr>
              <w:t xml:space="preserve">建设依据与必要性分析内容较完整、分析较科学的，得0.5分；</w:t>
            </w:r>
            <w:r/>
          </w:p>
          <w:p>
            <w:pPr>
              <w:rPr>
                <w:color w:val="auto"/>
              </w:rPr>
            </w:pPr>
            <w:r>
              <w:rPr>
                <w:rFonts w:hint="eastAsia"/>
                <w:color w:val="auto"/>
              </w:rPr>
              <w:t xml:space="preserve">未提供或提供的内容完全不符合采购需求的不得分。</w:t>
            </w:r>
            <w:r/>
          </w:p>
          <w:p>
            <w:pPr>
              <w:rPr>
                <w:color w:val="auto"/>
              </w:rPr>
            </w:pPr>
            <w:r>
              <w:rPr>
                <w:rFonts w:hint="eastAsia"/>
                <w:color w:val="auto"/>
              </w:rPr>
              <w:t xml:space="preserve">（4）</w:t>
            </w:r>
            <w:r>
              <w:rPr>
                <w:color w:val="auto"/>
              </w:rPr>
              <w:t xml:space="preserve">重点难点</w:t>
            </w:r>
            <w:r>
              <w:rPr>
                <w:rFonts w:hint="eastAsia"/>
                <w:color w:val="auto"/>
              </w:rPr>
              <w:t xml:space="preserve">分析</w:t>
            </w:r>
            <w:r/>
          </w:p>
          <w:p>
            <w:pPr>
              <w:rPr>
                <w:color w:val="auto"/>
              </w:rPr>
            </w:pPr>
            <w:r>
              <w:rPr>
                <w:rFonts w:hint="eastAsia"/>
                <w:color w:val="auto"/>
              </w:rPr>
              <w:t xml:space="preserve">重难点分析清晰完整，内容详细具体的，得1分；</w:t>
            </w:r>
            <w:r/>
          </w:p>
          <w:p>
            <w:pPr>
              <w:rPr>
                <w:color w:val="auto"/>
              </w:rPr>
            </w:pPr>
            <w:r>
              <w:rPr>
                <w:rFonts w:hint="eastAsia"/>
                <w:color w:val="auto"/>
              </w:rPr>
              <w:t xml:space="preserve">重难点分析较清晰完整，内容较详细具体得，得0.5分；</w:t>
            </w:r>
            <w:r/>
          </w:p>
          <w:p>
            <w:pPr>
              <w:rPr>
                <w:rFonts w:hint="default"/>
                <w:color w:val="auto"/>
                <w:sz w:val="21"/>
                <w:szCs w:val="21"/>
                <w:lang w:val="en-US" w:eastAsia="zh-CN"/>
              </w:rPr>
            </w:pPr>
            <w:r>
              <w:rPr>
                <w:rFonts w:hint="eastAsia"/>
                <w:color w:val="auto"/>
              </w:rPr>
              <w:t xml:space="preserve">未提供或提供的内容完全不符合采购需求的不得分。</w:t>
            </w:r>
            <w:bookmarkEnd w:id="194"/>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4"/>
                <w:sz w:val="21"/>
                <w:szCs w:val="21"/>
                <w:lang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总体技术方案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根据本项目采购需求编制，内容包含：</w:t>
            </w:r>
            <w:r>
              <w:rPr>
                <w:rFonts w:hint="eastAsia" w:ascii="Times New Roman" w:hAnsi="Times New Roman" w:eastAsia="宋体" w:cs="Times New Roman"/>
                <w:b w:val="0"/>
                <w:bCs w:val="0"/>
                <w:color w:val="auto"/>
                <w:sz w:val="21"/>
                <w:szCs w:val="21"/>
                <w:lang w:val="en-US" w:eastAsia="zh-CN"/>
              </w:rPr>
              <w:t xml:space="preserve">1.总体架构和性能设计；2.技术路线和业务逻辑流程设计；3.用户界面和应用功能设计；4.系统部署和安全防护设计。</w:t>
            </w:r>
            <w:r>
              <w:rPr>
                <w:rFonts w:hint="eastAsia" w:ascii="Times New Roman" w:hAnsi="Times New Roman" w:eastAsia="宋体" w:cs="Times New Roman"/>
                <w:color w:val="auto"/>
                <w:sz w:val="21"/>
                <w:szCs w:val="21"/>
                <w:lang w:val="en-US" w:eastAsia="zh-CN"/>
              </w:rPr>
              <w:t xml:space="preserve">以上每项内容逐项评分：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（1）总体架构和性能设计</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总体架构和性能设计清晰完整，提供架构图且层次分明，得</w:t>
            </w:r>
            <w:r>
              <w:rPr>
                <w:rFonts w:hint="eastAsia" w:cs="Times New Roman"/>
                <w:color w:val="auto"/>
                <w:sz w:val="21"/>
                <w:szCs w:val="21"/>
                <w:lang w:val="en-US" w:eastAsia="zh-CN"/>
              </w:rPr>
              <w:t xml:space="preserve">1</w:t>
            </w:r>
            <w:r>
              <w:rPr>
                <w:rFonts w:hint="eastAsia" w:ascii="Times New Roman" w:hAnsi="Times New Roman" w:eastAsia="宋体" w:cs="Times New Roman"/>
                <w:color w:val="auto"/>
                <w:sz w:val="21"/>
                <w:szCs w:val="21"/>
                <w:lang w:val="en-US" w:eastAsia="zh-CN"/>
              </w:rPr>
              <w:t xml:space="preserve">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总体架构和性能设计基本清晰，提供架构图但细节略有不足，得0.5分；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未提供或内容完全不符合采购需求的不得分。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（2）技术路线和业务逻辑流程设计</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技术路线和业务逻辑流程设计清晰完整，提供架构图且层次分明，得1分；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技术路线和业务逻辑流程设计基本清晰，提供架构图但细节略有不足，得0.5分；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未提供或内容完全不符合采购需求的不得分。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（3）用户界面和应用功能设计</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用户界面和应用功能设计清晰完整，提供架构图且层次分明，得1分；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用户界面和应用功能设计基本清晰，提供架构图但细节略有不足，得0.5分；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未提供或内容完全不符合采购需求的不得分。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（4）系统部署和安全防护设计</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系统部署和安全防护设计清晰完整，提供架构图且层次分明，得1分；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系统部署和安全防护设计基本清晰，提供架构图但细节略有不足，得0.5分；</w:t>
            </w:r>
            <w:r/>
          </w:p>
          <w:p>
            <w:pPr>
              <w:jc w:val="left"/>
              <w:keepLines w:val="0"/>
              <w:keepNext w:val="0"/>
              <w:pageBreakBefore w:val="0"/>
              <w:spacing w:line="264" w:lineRule="auto"/>
              <w:widowControl w:val="off"/>
              <w:rPr>
                <w:rFonts w:hint="default"/>
                <w:color w:val="auto"/>
                <w:sz w:val="21"/>
                <w:szCs w:val="21"/>
                <w:lang w:val="zh-CN" w:eastAsia="zh-CN"/>
              </w:rPr>
            </w:pPr>
            <w:r>
              <w:rPr>
                <w:rFonts w:hint="eastAsia" w:ascii="Times New Roman" w:hAnsi="Times New Roman" w:eastAsia="宋体" w:cs="Times New Roman"/>
                <w:color w:val="auto"/>
                <w:sz w:val="21"/>
                <w:szCs w:val="21"/>
                <w:lang w:val="en-US" w:eastAsia="zh-CN"/>
              </w:rPr>
              <w:t xml:space="preserve">未提供或</w:t>
            </w:r>
            <w:r>
              <w:rPr>
                <w:rFonts w:hint="eastAsia" w:cs="Times New Roman"/>
                <w:color w:val="auto"/>
                <w:sz w:val="21"/>
                <w:szCs w:val="21"/>
                <w:lang w:val="en-US" w:eastAsia="zh-CN"/>
              </w:rPr>
              <w:t xml:space="preserve">提供的</w:t>
            </w:r>
            <w:r>
              <w:rPr>
                <w:rFonts w:hint="eastAsia" w:ascii="Times New Roman" w:hAnsi="Times New Roman" w:eastAsia="宋体" w:cs="Times New Roman"/>
                <w:color w:val="auto"/>
                <w:sz w:val="21"/>
                <w:szCs w:val="21"/>
                <w:lang w:val="en-US" w:eastAsia="zh-CN"/>
              </w:rPr>
              <w:t xml:space="preserve">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 w:val="21"/>
                <w:szCs w:val="21"/>
                <w:highlight w:val="none"/>
                <w:lang w:val="en-US"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项目实施方案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根据本项目采购需求编制，内容包含：</w:t>
            </w:r>
            <w:r>
              <w:rPr>
                <w:rFonts w:hint="eastAsia" w:ascii="宋体" w:hAnsi="宋体" w:eastAsia="宋体" w:cs="宋体"/>
                <w:b w:val="0"/>
                <w:bCs w:val="0"/>
                <w:color w:val="auto"/>
                <w:sz w:val="21"/>
                <w:szCs w:val="21"/>
                <w:lang w:val="en-US" w:eastAsia="zh-CN" w:bidi="ar-SA"/>
              </w:rPr>
              <w:t xml:space="preserve">1.项目实施方案；2.调试测试方案；3.项目管理方案。</w:t>
            </w:r>
            <w:r>
              <w:rPr>
                <w:rFonts w:hint="eastAsia" w:ascii="宋体" w:hAnsi="宋体" w:eastAsia="宋体" w:cs="宋体"/>
                <w:color w:val="auto"/>
                <w:sz w:val="21"/>
                <w:szCs w:val="21"/>
                <w:lang w:val="en-US" w:eastAsia="zh-CN" w:bidi="ar-SA"/>
              </w:rPr>
              <w:t xml:space="preserve">以上每项内容逐项评分：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（1）项目实施方案</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实施方案完整深刻、可行性强的，得2分；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实施方案较完整深刻、可行性较强的，得1分；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未提供或提供的内容完全不符合采购需求的不得分。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（2）调试测试方案</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调试测试方案完整深刻、可行性强的，得2分；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调试测试方案较完整深刻、可行性较强的，得1分；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未提供或提供的内容完全不符合采购需求的不得分。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（3）项目管理方案</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项目管理方案完整深刻、可行性强的，得2分；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项目管理方案较完整深刻、可行性较强的，得1分；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未提供或提供的内容完全不符合采购需求的不得分。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sz w:val="21"/>
                <w:szCs w:val="21"/>
                <w:highlight w:val="none"/>
                <w:lang w:val="en-US" w:eastAsia="zh-CN"/>
              </w:rPr>
            </w:pPr>
            <w:r>
              <w:rPr>
                <w:rFonts w:hint="eastAsia" w:ascii="宋体" w:hAnsi="宋体" w:eastAsia="宋体" w:cs="宋体"/>
                <w:spacing w:val="-6"/>
                <w:sz w:val="21"/>
                <w:szCs w:val="21"/>
                <w:highlight w:val="none"/>
                <w:lang w:val="en-US"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系统对接方案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根据本项目采购需求编制，内容包含：1.对接实施计划；2.备份与应急预案。以上每项内容逐项评分：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（1）对接实施计划</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对接实施计划内容完整、清晰详细的，得2分；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对接实施计划内容较完整、清晰较详细的，得1分；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未提供或提供的内容完全不符合采购需求的不得分。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（2）备份与应急预案</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备份与应急预案内容完整、科学合理的，得2分；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备份与应急预案内容较完整、较科学合理的，得1分；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未提供或提供的内容完全不符合采购需求的不得分。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sz w:val="21"/>
                <w:szCs w:val="21"/>
                <w:highlight w:val="none"/>
                <w:lang w:val="en-US" w:eastAsia="zh-CN"/>
              </w:rPr>
            </w:pPr>
            <w:r>
              <w:rPr>
                <w:rFonts w:hint="eastAsia" w:ascii="宋体" w:hAnsi="宋体" w:eastAsia="宋体" w:cs="宋体"/>
                <w:spacing w:val="-6"/>
                <w:sz w:val="21"/>
                <w:szCs w:val="21"/>
                <w:highlight w:val="none"/>
                <w:lang w:val="en-US" w:eastAsia="zh-CN"/>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sz w:val="21"/>
                <w:szCs w:val="21"/>
                <w:lang w:eastAsia="zh-CN"/>
              </w:rPr>
            </w:pPr>
            <w:r>
              <w:rPr>
                <w:rFonts w:hint="eastAsia" w:ascii="宋体" w:hAnsi="宋体" w:eastAsia="宋体" w:cs="宋体"/>
                <w:b/>
                <w:bCs/>
                <w:color w:val="auto"/>
                <w:spacing w:val="-3"/>
                <w:sz w:val="21"/>
                <w:szCs w:val="21"/>
                <w:lang w:val="en-US" w:eastAsia="zh-CN"/>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pacing w:val="0"/>
                <w:sz w:val="21"/>
                <w:szCs w:val="21"/>
                <w:lang w:val="en-US" w:eastAsia="zh-CN"/>
              </w:rPr>
            </w:pPr>
            <w:r>
              <w:rPr>
                <w:rFonts w:hint="eastAsia"/>
                <w:color w:val="auto"/>
              </w:rPr>
              <w:t xml:space="preserve">运维服务方案</w:t>
            </w:r>
            <w:r/>
          </w:p>
        </w:tc>
        <w:tc>
          <w:tcPr>
            <w:tcBorders>
              <w:top w:val="single" w:color="000000" w:sz="2" w:space="0"/>
              <w:bottom w:val="single" w:color="000000" w:sz="2" w:space="0"/>
            </w:tcBorders>
            <w:tcW w:w="6330" w:type="dxa"/>
            <w:vAlign w:val="center"/>
            <w:textDirection w:val="lrTb"/>
            <w:noWrap w:val="false"/>
          </w:tcPr>
          <w:p>
            <w:pPr>
              <w:pStyle w:val="919"/>
              <w:ind w:left="0"/>
              <w:spacing w:line="264" w:lineRule="auto"/>
              <w:rPr>
                <w:rFonts w:hint="default"/>
                <w:color w:val="auto"/>
                <w:sz w:val="21"/>
                <w:szCs w:val="21"/>
                <w:lang w:val="zh-CN" w:eastAsia="zh-CN"/>
              </w:rPr>
            </w:pPr>
            <w:r>
              <w:rPr>
                <w:rFonts w:hint="default"/>
                <w:color w:val="auto"/>
                <w:sz w:val="21"/>
                <w:szCs w:val="21"/>
                <w:lang w:val="zh-CN" w:eastAsia="zh-CN"/>
              </w:rPr>
              <w:t xml:space="preserve">根据本项目采购需求编制，内容包含：1.服务措施及服务流程；2.应急举措；3.服务保障体系。以上每项内容逐项评分：</w:t>
            </w:r>
            <w:r/>
          </w:p>
          <w:p>
            <w:pPr>
              <w:pStyle w:val="919"/>
              <w:ind w:left="0"/>
              <w:spacing w:line="264" w:lineRule="auto"/>
              <w:rPr>
                <w:rFonts w:hint="default"/>
                <w:color w:val="auto"/>
                <w:sz w:val="21"/>
                <w:szCs w:val="21"/>
                <w:lang w:val="en-US" w:eastAsia="zh-CN"/>
              </w:rPr>
            </w:pPr>
            <w:r>
              <w:rPr>
                <w:rFonts w:hint="default"/>
                <w:color w:val="auto"/>
                <w:sz w:val="21"/>
                <w:szCs w:val="21"/>
                <w:lang w:val="zh-CN" w:eastAsia="zh-CN"/>
              </w:rPr>
              <w:t xml:space="preserve">（1）服务</w:t>
            </w:r>
            <w:r>
              <w:rPr>
                <w:rFonts w:hint="eastAsia"/>
                <w:color w:val="auto"/>
                <w:sz w:val="21"/>
                <w:szCs w:val="21"/>
                <w:lang w:val="en-US" w:eastAsia="zh-CN"/>
              </w:rPr>
              <w:t xml:space="preserve">措施及服务流程</w:t>
            </w:r>
            <w:r/>
          </w:p>
          <w:p>
            <w:pPr>
              <w:pStyle w:val="919"/>
              <w:ind w:left="0"/>
              <w:spacing w:line="264" w:lineRule="auto"/>
              <w:rPr>
                <w:rFonts w:hint="default"/>
                <w:color w:val="auto"/>
                <w:sz w:val="21"/>
                <w:szCs w:val="21"/>
                <w:lang w:val="en-US" w:eastAsia="zh-CN"/>
              </w:rPr>
            </w:pPr>
            <w:r>
              <w:rPr>
                <w:rFonts w:hint="default"/>
                <w:color w:val="auto"/>
                <w:sz w:val="21"/>
                <w:szCs w:val="21"/>
                <w:lang w:val="zh-CN" w:eastAsia="zh-CN"/>
              </w:rPr>
              <w:t xml:space="preserve">服务</w:t>
            </w:r>
            <w:r>
              <w:rPr>
                <w:rFonts w:hint="eastAsia"/>
                <w:color w:val="auto"/>
                <w:sz w:val="21"/>
                <w:szCs w:val="21"/>
                <w:lang w:val="en-US" w:eastAsia="zh-CN"/>
              </w:rPr>
              <w:t xml:space="preserve">措施翔实，服务流程清晰，得1分；</w:t>
            </w:r>
            <w:r/>
          </w:p>
          <w:p>
            <w:pPr>
              <w:pStyle w:val="919"/>
              <w:ind w:left="0"/>
              <w:spacing w:line="264" w:lineRule="auto"/>
              <w:rPr>
                <w:rFonts w:hint="default"/>
                <w:color w:val="auto"/>
                <w:sz w:val="21"/>
                <w:szCs w:val="21"/>
                <w:lang w:val="en-US" w:eastAsia="zh-CN"/>
              </w:rPr>
            </w:pPr>
            <w:r>
              <w:rPr>
                <w:rFonts w:hint="eastAsia"/>
                <w:color w:val="auto"/>
                <w:sz w:val="21"/>
                <w:szCs w:val="21"/>
                <w:lang w:val="en-US" w:eastAsia="zh-CN"/>
              </w:rPr>
              <w:t xml:space="preserve">服务措施不够翔实，服务基本清晰，得0.5分；</w:t>
            </w:r>
            <w:r/>
          </w:p>
          <w:p>
            <w:pPr>
              <w:pStyle w:val="919"/>
              <w:ind w:left="0"/>
              <w:spacing w:line="264" w:lineRule="auto"/>
              <w:rPr>
                <w:rFonts w:hint="default"/>
                <w:color w:val="auto"/>
                <w:sz w:val="21"/>
                <w:szCs w:val="21"/>
                <w:lang w:val="zh-CN" w:eastAsia="zh-CN"/>
              </w:rPr>
            </w:pPr>
            <w:r>
              <w:rPr>
                <w:rFonts w:hint="default"/>
                <w:color w:val="auto"/>
                <w:sz w:val="21"/>
                <w:szCs w:val="21"/>
                <w:lang w:val="zh-CN" w:eastAsia="zh-CN"/>
              </w:rPr>
              <w:t xml:space="preserve">未提供或内容完全不符合采购需求的不得分。 </w:t>
            </w:r>
            <w:r/>
          </w:p>
          <w:p>
            <w:pPr>
              <w:pStyle w:val="919"/>
              <w:ind w:left="0"/>
              <w:spacing w:line="264" w:lineRule="auto"/>
              <w:rPr>
                <w:rFonts w:hint="default"/>
                <w:color w:val="auto"/>
                <w:sz w:val="21"/>
                <w:szCs w:val="21"/>
                <w:lang w:val="zh-CN" w:eastAsia="zh-CN"/>
              </w:rPr>
            </w:pPr>
            <w:r>
              <w:rPr>
                <w:rFonts w:hint="default"/>
                <w:color w:val="auto"/>
                <w:sz w:val="21"/>
                <w:szCs w:val="21"/>
                <w:lang w:val="zh-CN" w:eastAsia="zh-CN"/>
              </w:rPr>
              <w:t xml:space="preserve">（2）</w:t>
            </w:r>
            <w:r>
              <w:rPr>
                <w:rFonts w:hint="eastAsia"/>
                <w:color w:val="auto"/>
                <w:sz w:val="21"/>
                <w:szCs w:val="21"/>
                <w:lang w:val="en-US" w:eastAsia="zh-CN"/>
              </w:rPr>
              <w:t xml:space="preserve">应急</w:t>
            </w:r>
            <w:r>
              <w:rPr>
                <w:rFonts w:hint="default"/>
                <w:color w:val="auto"/>
                <w:sz w:val="21"/>
                <w:szCs w:val="21"/>
                <w:lang w:val="zh-CN" w:eastAsia="zh-CN"/>
              </w:rPr>
              <w:t xml:space="preserve">措施</w:t>
            </w:r>
            <w:r/>
          </w:p>
          <w:p>
            <w:pPr>
              <w:pStyle w:val="919"/>
              <w:ind w:left="0"/>
              <w:spacing w:line="264" w:lineRule="auto"/>
              <w:rPr>
                <w:rFonts w:hint="default"/>
                <w:color w:val="auto"/>
                <w:sz w:val="21"/>
                <w:szCs w:val="21"/>
                <w:lang w:val="zh-CN" w:eastAsia="zh-CN"/>
              </w:rPr>
            </w:pPr>
            <w:r>
              <w:rPr>
                <w:rFonts w:hint="eastAsia"/>
                <w:color w:val="auto"/>
                <w:sz w:val="21"/>
                <w:szCs w:val="21"/>
                <w:lang w:val="en-US" w:eastAsia="zh-CN"/>
              </w:rPr>
              <w:t xml:space="preserve">应急</w:t>
            </w:r>
            <w:r>
              <w:rPr>
                <w:rFonts w:hint="default"/>
                <w:color w:val="auto"/>
                <w:sz w:val="21"/>
                <w:szCs w:val="21"/>
                <w:lang w:val="zh-CN" w:eastAsia="zh-CN"/>
              </w:rPr>
              <w:t xml:space="preserve">保障措施</w:t>
            </w:r>
            <w:r>
              <w:rPr>
                <w:rFonts w:hint="eastAsia"/>
                <w:color w:val="auto"/>
                <w:sz w:val="21"/>
                <w:szCs w:val="21"/>
                <w:lang w:val="en-US" w:eastAsia="zh-CN"/>
              </w:rPr>
              <w:t xml:space="preserve">具体</w:t>
            </w:r>
            <w:r>
              <w:rPr>
                <w:rFonts w:hint="default"/>
                <w:color w:val="auto"/>
                <w:sz w:val="21"/>
                <w:szCs w:val="21"/>
                <w:lang w:val="zh-CN" w:eastAsia="zh-CN"/>
              </w:rPr>
              <w:t xml:space="preserve">，得</w:t>
            </w:r>
            <w:r>
              <w:rPr>
                <w:rFonts w:hint="eastAsia"/>
                <w:color w:val="auto"/>
                <w:sz w:val="21"/>
                <w:szCs w:val="21"/>
                <w:lang w:val="en-US" w:eastAsia="zh-CN"/>
              </w:rPr>
              <w:t xml:space="preserve">1</w:t>
            </w:r>
            <w:r>
              <w:rPr>
                <w:rFonts w:hint="default"/>
                <w:color w:val="auto"/>
                <w:sz w:val="21"/>
                <w:szCs w:val="21"/>
                <w:lang w:val="zh-CN" w:eastAsia="zh-CN"/>
              </w:rPr>
              <w:t xml:space="preserve">分；</w:t>
            </w:r>
            <w:r/>
          </w:p>
          <w:p>
            <w:pPr>
              <w:pStyle w:val="919"/>
              <w:ind w:left="0"/>
              <w:spacing w:line="264" w:lineRule="auto"/>
              <w:rPr>
                <w:rFonts w:hint="default"/>
                <w:color w:val="auto"/>
                <w:sz w:val="21"/>
                <w:szCs w:val="21"/>
                <w:lang w:val="zh-CN" w:eastAsia="zh-CN"/>
              </w:rPr>
            </w:pPr>
            <w:r>
              <w:rPr>
                <w:rFonts w:hint="default"/>
                <w:color w:val="auto"/>
                <w:sz w:val="21"/>
                <w:szCs w:val="21"/>
                <w:lang w:val="zh-CN" w:eastAsia="zh-CN"/>
              </w:rPr>
              <w:t xml:space="preserve">服务保障措施</w:t>
            </w:r>
            <w:r>
              <w:rPr>
                <w:rFonts w:hint="eastAsia"/>
                <w:color w:val="auto"/>
                <w:sz w:val="21"/>
                <w:szCs w:val="21"/>
                <w:lang w:val="en-US" w:eastAsia="zh-CN"/>
              </w:rPr>
              <w:t xml:space="preserve">不够具体，</w:t>
            </w:r>
            <w:r>
              <w:rPr>
                <w:rFonts w:hint="default"/>
                <w:color w:val="auto"/>
                <w:sz w:val="21"/>
                <w:szCs w:val="21"/>
                <w:lang w:val="zh-CN" w:eastAsia="zh-CN"/>
              </w:rPr>
              <w:t xml:space="preserve">得</w:t>
            </w:r>
            <w:r>
              <w:rPr>
                <w:rFonts w:hint="eastAsia"/>
                <w:color w:val="auto"/>
                <w:sz w:val="21"/>
                <w:szCs w:val="21"/>
                <w:lang w:val="en-US" w:eastAsia="zh-CN"/>
              </w:rPr>
              <w:t xml:space="preserve">0.5</w:t>
            </w:r>
            <w:r>
              <w:rPr>
                <w:rFonts w:hint="default"/>
                <w:color w:val="auto"/>
                <w:sz w:val="21"/>
                <w:szCs w:val="21"/>
                <w:lang w:val="zh-CN" w:eastAsia="zh-CN"/>
              </w:rPr>
              <w:t xml:space="preserve">分；</w:t>
            </w:r>
            <w:r/>
          </w:p>
          <w:p>
            <w:pPr>
              <w:pStyle w:val="919"/>
              <w:ind w:left="0"/>
              <w:spacing w:line="264" w:lineRule="auto"/>
              <w:rPr>
                <w:rFonts w:hint="default"/>
                <w:color w:val="auto"/>
                <w:sz w:val="21"/>
                <w:szCs w:val="21"/>
                <w:lang w:val="zh-CN" w:eastAsia="zh-CN"/>
              </w:rPr>
            </w:pPr>
            <w:r>
              <w:rPr>
                <w:rFonts w:hint="default"/>
                <w:color w:val="auto"/>
                <w:sz w:val="21"/>
                <w:szCs w:val="21"/>
                <w:lang w:val="zh-CN" w:eastAsia="zh-CN"/>
              </w:rPr>
              <w:t xml:space="preserve">未提供或内容完全不符合采购需求的不得分。</w:t>
            </w:r>
            <w:r/>
          </w:p>
          <w:p>
            <w:pPr>
              <w:pStyle w:val="919"/>
              <w:ind w:left="0"/>
              <w:spacing w:line="264" w:lineRule="auto"/>
              <w:rPr>
                <w:rFonts w:hint="default"/>
                <w:color w:val="auto"/>
                <w:sz w:val="21"/>
                <w:szCs w:val="21"/>
                <w:lang w:val="en-US" w:eastAsia="zh-CN"/>
              </w:rPr>
            </w:pPr>
            <w:r>
              <w:rPr>
                <w:rFonts w:hint="default"/>
                <w:color w:val="auto"/>
                <w:sz w:val="21"/>
                <w:szCs w:val="21"/>
                <w:lang w:val="zh-CN" w:eastAsia="zh-CN"/>
              </w:rPr>
              <w:t xml:space="preserve">（3）服务</w:t>
            </w:r>
            <w:r>
              <w:rPr>
                <w:rFonts w:hint="eastAsia"/>
                <w:color w:val="auto"/>
                <w:sz w:val="21"/>
                <w:szCs w:val="21"/>
                <w:lang w:val="en-US" w:eastAsia="zh-CN"/>
              </w:rPr>
              <w:t xml:space="preserve">保障体系</w:t>
            </w:r>
            <w:r/>
          </w:p>
          <w:p>
            <w:pPr>
              <w:pStyle w:val="919"/>
              <w:ind w:left="0"/>
              <w:spacing w:line="264" w:lineRule="auto"/>
              <w:rPr>
                <w:rFonts w:hint="default"/>
                <w:color w:val="auto"/>
                <w:sz w:val="21"/>
                <w:szCs w:val="21"/>
                <w:lang w:val="zh-CN" w:eastAsia="zh-CN"/>
              </w:rPr>
            </w:pPr>
            <w:r>
              <w:rPr>
                <w:rFonts w:hint="default"/>
                <w:color w:val="auto"/>
                <w:sz w:val="21"/>
                <w:szCs w:val="21"/>
                <w:lang w:val="zh-CN" w:eastAsia="zh-CN"/>
              </w:rPr>
              <w:t xml:space="preserve">提供清晰的人员、资源及技术保障内容，得</w:t>
            </w:r>
            <w:r>
              <w:rPr>
                <w:rFonts w:hint="eastAsia"/>
                <w:color w:val="auto"/>
                <w:sz w:val="21"/>
                <w:szCs w:val="21"/>
                <w:lang w:val="en-US" w:eastAsia="zh-CN"/>
              </w:rPr>
              <w:t xml:space="preserve">1</w:t>
            </w:r>
            <w:r>
              <w:rPr>
                <w:rFonts w:hint="default"/>
                <w:color w:val="auto"/>
                <w:sz w:val="21"/>
                <w:szCs w:val="21"/>
                <w:lang w:val="zh-CN" w:eastAsia="zh-CN"/>
              </w:rPr>
              <w:t xml:space="preserve">分；</w:t>
            </w:r>
            <w:r/>
          </w:p>
          <w:p>
            <w:pPr>
              <w:pStyle w:val="919"/>
              <w:ind w:left="0"/>
              <w:spacing w:line="264" w:lineRule="auto"/>
              <w:rPr>
                <w:rFonts w:hint="default"/>
                <w:color w:val="auto"/>
                <w:sz w:val="21"/>
                <w:szCs w:val="21"/>
                <w:lang w:val="zh-CN" w:eastAsia="zh-CN"/>
              </w:rPr>
            </w:pPr>
            <w:r>
              <w:rPr>
                <w:rFonts w:hint="default"/>
                <w:color w:val="auto"/>
                <w:sz w:val="21"/>
                <w:szCs w:val="21"/>
                <w:lang w:val="zh-CN" w:eastAsia="zh-CN"/>
              </w:rPr>
              <w:t xml:space="preserve">人员、资源及技术保障内容</w:t>
            </w:r>
            <w:r>
              <w:rPr>
                <w:rFonts w:hint="eastAsia"/>
                <w:color w:val="auto"/>
                <w:sz w:val="21"/>
                <w:szCs w:val="21"/>
                <w:lang w:val="en-US" w:eastAsia="zh-CN"/>
              </w:rPr>
              <w:t xml:space="preserve">较清晰</w:t>
            </w:r>
            <w:r>
              <w:rPr>
                <w:rFonts w:hint="default"/>
                <w:color w:val="auto"/>
                <w:sz w:val="21"/>
                <w:szCs w:val="21"/>
                <w:lang w:val="zh-CN" w:eastAsia="zh-CN"/>
              </w:rPr>
              <w:t xml:space="preserve">，得</w:t>
            </w:r>
            <w:r>
              <w:rPr>
                <w:rFonts w:hint="eastAsia"/>
                <w:color w:val="auto"/>
                <w:sz w:val="21"/>
                <w:szCs w:val="21"/>
                <w:lang w:val="en-US" w:eastAsia="zh-CN"/>
              </w:rPr>
              <w:t xml:space="preserve">0.5</w:t>
            </w:r>
            <w:r>
              <w:rPr>
                <w:rFonts w:hint="default"/>
                <w:color w:val="auto"/>
                <w:sz w:val="21"/>
                <w:szCs w:val="21"/>
                <w:lang w:val="zh-CN" w:eastAsia="zh-CN"/>
              </w:rPr>
              <w:t xml:space="preserve">分；</w:t>
            </w:r>
            <w:r/>
          </w:p>
          <w:p>
            <w:pPr>
              <w:pStyle w:val="919"/>
              <w:ind w:left="0"/>
              <w:spacing w:line="264" w:lineRule="auto"/>
              <w:rPr>
                <w:rFonts w:hint="default"/>
                <w:color w:val="auto"/>
                <w:sz w:val="21"/>
                <w:szCs w:val="21"/>
                <w:lang w:val="zh-CN" w:eastAsia="zh-CN"/>
              </w:rPr>
            </w:pPr>
            <w:r>
              <w:rPr>
                <w:rFonts w:hint="default"/>
                <w:color w:val="auto"/>
                <w:sz w:val="21"/>
                <w:szCs w:val="21"/>
                <w:lang w:val="zh-CN" w:eastAsia="zh-CN"/>
              </w:rPr>
              <w:t xml:space="preserve">未提供或</w:t>
            </w:r>
            <w:r>
              <w:rPr>
                <w:rFonts w:hint="eastAsia"/>
                <w:color w:val="auto"/>
                <w:sz w:val="21"/>
                <w:szCs w:val="21"/>
                <w:lang w:val="en-US" w:eastAsia="zh-CN"/>
              </w:rPr>
              <w:t xml:space="preserve">提供的</w:t>
            </w:r>
            <w:r>
              <w:rPr>
                <w:rFonts w:hint="default"/>
                <w:color w:val="auto"/>
                <w:sz w:val="21"/>
                <w:szCs w:val="21"/>
                <w:lang w:val="zh-CN" w:eastAsia="zh-CN"/>
              </w:rPr>
              <w:t xml:space="preserve">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cs="宋体"/>
                <w:sz w:val="21"/>
                <w:szCs w:val="21"/>
                <w:highlight w:val="none"/>
                <w:lang w:val="en-US" w:eastAsia="zh-CN" w:bidi="ar-SA"/>
              </w:rPr>
            </w:pPr>
            <w:r>
              <w:rPr>
                <w:rFonts w:hint="eastAsia" w:ascii="宋体" w:hAnsi="宋体" w:cs="宋体"/>
                <w:highlight w:val="none"/>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default" w:ascii="宋体" w:hAnsi="宋体" w:cs="宋体"/>
                <w:spacing w:val="-6"/>
                <w:sz w:val="21"/>
                <w:szCs w:val="21"/>
                <w:highlight w:val="none"/>
                <w:lang w:val="en-US" w:eastAsia="zh-CN" w:bidi="ar-SA"/>
              </w:rPr>
            </w:pPr>
            <w:r>
              <w:rPr>
                <w:rFonts w:ascii="宋体" w:hAnsi="宋体" w:cs="宋体"/>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pacing w:val="0"/>
                <w:sz w:val="21"/>
                <w:szCs w:val="21"/>
                <w:lang w:val="en-US" w:eastAsia="zh-CN"/>
              </w:rPr>
            </w:pPr>
            <w:r>
              <w:rPr>
                <w:rFonts w:hint="eastAsia"/>
                <w:color w:val="auto"/>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根据本项目采购需求编制，内容包含：1.培训计划；2.培训内容；3.师资力量。以上每项内容逐项评分：</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（1）培训计划</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培训计划细化到不同角色，分层清晰，得2分；</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培训计划有角色区分但不够详细，得1分；</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未提供或提供的内容完全不符合采购需求的不得分。 </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（2）培训内容</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培训内容系统深入，覆盖面广，得2分；</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培训内容覆盖基础操作但深度不足，得1分；</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未提供或提供的内容完全不符合采购需求的不得分。</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（3）师资力量</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师资力量充足，人员经验丰富，得2分；</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师资力量比较充足，人员经验较丰富，得1分；</w:t>
            </w:r>
            <w:r/>
          </w:p>
          <w:p>
            <w:pPr>
              <w:pStyle w:val="919"/>
              <w:ind w:left="0"/>
              <w:spacing w:line="264" w:lineRule="auto"/>
              <w:rPr>
                <w:rFonts w:hint="default"/>
                <w:color w:val="auto"/>
                <w:sz w:val="21"/>
                <w:szCs w:val="21"/>
                <w:lang w:val="en-US" w:eastAsia="zh-CN"/>
              </w:rPr>
            </w:pPr>
            <w:r>
              <w:rPr>
                <w:rFonts w:hint="default"/>
                <w:color w:val="auto"/>
                <w:sz w:val="21"/>
                <w:szCs w:val="21"/>
                <w:lang w:val="en-US" w:eastAsia="zh-CN"/>
              </w:rPr>
              <w:t xml:space="preserve">未提供或提供的内容完全不符合采购需求的不得分。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cs="宋体"/>
                <w:sz w:val="21"/>
                <w:szCs w:val="21"/>
                <w:lang w:val="en-US" w:eastAsia="zh-CN" w:bidi="ar-SA"/>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default" w:ascii="宋体" w:hAnsi="宋体" w:cs="宋体"/>
                <w:spacing w:val="-6"/>
                <w:sz w:val="21"/>
                <w:szCs w:val="21"/>
                <w:lang w:val="en-US" w:eastAsia="zh-CN" w:bidi="ar-SA"/>
              </w:rPr>
            </w:pPr>
            <w:r>
              <w:rPr>
                <w:rFonts w:ascii="宋体" w:hAnsi="宋体" w:cs="宋体"/>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4</w:t>
            </w:r>
            <w:r>
              <w:rPr>
                <w:rFonts w:ascii="宋体" w:hAnsi="宋体" w:eastAsia="宋体" w:cs="宋体"/>
                <w:spacing w:val="-2"/>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sz w:val="21"/>
                <w:szCs w:val="21"/>
              </w:rPr>
            </w:pPr>
            <w:r>
              <w:rPr>
                <w:rFonts w:hint="eastAsia" w:ascii="Times New Roman" w:hAnsi="Times New Roman" w:eastAsia="宋体" w:cs="Times New Roman"/>
                <w:color w:val="auto"/>
                <w:spacing w:val="0"/>
                <w:sz w:val="21"/>
                <w:szCs w:val="21"/>
                <w:highlight w:val="none"/>
                <w:lang w:eastAsia="zh-CN"/>
              </w:rPr>
              <w:t xml:space="preserve">投标人</w:t>
            </w:r>
            <w:r>
              <w:rPr>
                <w:rFonts w:hint="eastAsia" w:ascii="Times New Roman" w:hAnsi="Times New Roman" w:eastAsia="宋体" w:cs="Times New Roman"/>
                <w:color w:val="auto"/>
                <w:spacing w:val="0"/>
                <w:sz w:val="21"/>
                <w:szCs w:val="21"/>
                <w:highlight w:val="none"/>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方正仿宋_GBK" w:cs="Times New Roman"/>
                <w:color w:val="auto"/>
                <w:sz w:val="21"/>
                <w:szCs w:val="21"/>
                <w:lang w:val="en-US" w:eastAsia="zh-CN" w:bidi="zh-CN"/>
              </w:rPr>
            </w:pPr>
            <w:r>
              <w:rPr>
                <w:rFonts w:hint="default"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eastAsia="zh-CN"/>
              </w:rPr>
              <w:t xml:space="preserve">提供</w:t>
            </w:r>
            <w:r>
              <w:rPr>
                <w:rFonts w:hint="default"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val="en-US" w:eastAsia="zh-CN"/>
              </w:rPr>
              <w:t xml:space="preserve">23</w:t>
            </w:r>
            <w:r>
              <w:rPr>
                <w:rFonts w:hint="default" w:ascii="宋体" w:hAnsi="宋体" w:eastAsia="宋体" w:cs="宋体"/>
                <w:color w:val="auto"/>
                <w:sz w:val="21"/>
                <w:szCs w:val="21"/>
                <w:lang w:val="en-US" w:eastAsia="zh-CN"/>
              </w:rPr>
              <w:t xml:space="preserve">年</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月</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日（含）以来类似项目业绩</w:t>
            </w:r>
            <w:r>
              <w:rPr>
                <w:rFonts w:hint="eastAsia" w:ascii="宋体" w:hAnsi="宋体" w:eastAsia="宋体" w:cs="宋体"/>
                <w:color w:val="auto"/>
                <w:sz w:val="21"/>
                <w:szCs w:val="21"/>
                <w:lang w:val="en-US" w:eastAsia="zh-CN"/>
              </w:rPr>
              <w:t xml:space="preserve">（至少包含麻醉系统或随访系统）</w:t>
            </w:r>
            <w:r>
              <w:rPr>
                <w:rFonts w:hint="default" w:ascii="宋体" w:hAnsi="宋体" w:eastAsia="宋体" w:cs="宋体"/>
                <w:color w:val="auto"/>
                <w:sz w:val="21"/>
                <w:szCs w:val="21"/>
                <w:lang w:val="en-US" w:eastAsia="zh-CN"/>
              </w:rPr>
              <w:t xml:space="preserve">，每提供</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个得</w:t>
            </w:r>
            <w:r>
              <w:rPr>
                <w:rFonts w:hint="eastAsia" w:ascii="宋体" w:hAnsi="宋体" w:eastAsia="宋体" w:cs="宋体"/>
                <w:color w:val="auto"/>
                <w:sz w:val="21"/>
                <w:szCs w:val="21"/>
                <w:lang w:val="en-US" w:eastAsia="zh-CN"/>
              </w:rPr>
              <w:t xml:space="preserve">2</w:t>
            </w:r>
            <w:r>
              <w:rPr>
                <w:rFonts w:hint="default" w:ascii="宋体" w:hAnsi="宋体" w:eastAsia="宋体" w:cs="宋体"/>
                <w:color w:val="auto"/>
                <w:sz w:val="21"/>
                <w:szCs w:val="21"/>
                <w:lang w:val="en-US" w:eastAsia="zh-CN"/>
              </w:rPr>
              <w:t xml:space="preserve">分</w:t>
            </w:r>
            <w:r>
              <w:rPr>
                <w:rFonts w:hint="eastAsia" w:ascii="宋体" w:hAnsi="宋体" w:eastAsia="宋体" w:cs="宋体"/>
                <w:color w:val="auto"/>
                <w:sz w:val="21"/>
                <w:szCs w:val="21"/>
                <w:lang w:val="en-US" w:eastAsia="zh-CN"/>
              </w:rPr>
              <w:t xml:space="preserve">，最多得4分</w:t>
            </w:r>
            <w:r>
              <w:rPr>
                <w:rFonts w:hint="default"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eastAsia="zh-CN" w:bidi="ar-SA"/>
              </w:rPr>
              <w:t xml:space="preserve">时间以合同签订时间为准，</w:t>
            </w:r>
            <w:r>
              <w:rPr>
                <w:rFonts w:hint="default" w:ascii="宋体" w:hAnsi="宋体" w:eastAsia="宋体" w:cs="宋体"/>
                <w:color w:val="auto"/>
                <w:sz w:val="21"/>
                <w:szCs w:val="21"/>
                <w:lang w:val="en-US" w:eastAsia="zh-CN"/>
              </w:rPr>
              <w:t xml:space="preserve">提供有效合同，合同</w:t>
            </w:r>
            <w:r>
              <w:rPr>
                <w:rFonts w:hint="eastAsia" w:ascii="宋体" w:hAnsi="宋体" w:eastAsia="宋体" w:cs="宋体"/>
                <w:color w:val="auto"/>
                <w:sz w:val="21"/>
                <w:szCs w:val="21"/>
                <w:lang w:val="en-US" w:eastAsia="zh-CN"/>
              </w:rPr>
              <w:t xml:space="preserve">页</w:t>
            </w:r>
            <w:r>
              <w:rPr>
                <w:rFonts w:hint="default" w:ascii="宋体" w:hAnsi="宋体" w:eastAsia="宋体" w:cs="宋体"/>
                <w:color w:val="auto"/>
                <w:sz w:val="21"/>
                <w:szCs w:val="21"/>
                <w:lang w:val="en-US" w:eastAsia="zh-CN"/>
              </w:rPr>
              <w:t xml:space="preserve">须清晰可见相应内容</w:t>
            </w:r>
            <w:r>
              <w:rPr>
                <w:rFonts w:hint="default" w:ascii="宋体" w:hAnsi="宋体" w:eastAsia="宋体" w:cs="宋体"/>
                <w:color w:val="auto"/>
                <w:sz w:val="21"/>
                <w:szCs w:val="21"/>
                <w:lang w:val="en-US" w:eastAsia="zh-CN"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eastAsia="宋体" w:cs="宋体"/>
                <w:color w:val="auto"/>
                <w:sz w:val="21"/>
                <w:szCs w:val="21"/>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rPr>
              <w:t xml:space="preserve">5</w:t>
            </w:r>
            <w:r>
              <w:rPr>
                <w:rFonts w:ascii="宋体" w:hAnsi="宋体" w:eastAsia="宋体" w:cs="宋体"/>
                <w:color w:val="auto"/>
                <w:spacing w:val="-2"/>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pacing w:val="0"/>
                <w:sz w:val="21"/>
                <w:szCs w:val="21"/>
                <w:lang w:eastAsia="zh-CN"/>
              </w:rPr>
              <w:t xml:space="preserve">履约能力</w:t>
            </w:r>
            <w:r>
              <w:rPr>
                <w:rFonts w:hint="eastAsia" w:ascii="Times New Roman" w:hAnsi="Times New Roman" w:eastAsia="宋体" w:cs="Times New Roman"/>
                <w:color w:val="auto"/>
                <w:spacing w:val="0"/>
                <w:sz w:val="21"/>
                <w:szCs w:val="21"/>
                <w:lang w:val="en-US" w:eastAsia="zh-CN"/>
              </w:rPr>
              <w:t xml:space="preserve">1</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投标人拟投入本项目的项目经理具有高级工程师（电子信息化类或数字经济类通信工程专业）及以上资格证书或信息系统项目管理师（高级）证书，得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w:t>
            </w:r>
            <w:r>
              <w:rPr>
                <w:rFonts w:hint="eastAsia" w:ascii="宋体" w:hAnsi="宋体" w:cs="宋体"/>
                <w:color w:val="auto"/>
                <w:sz w:val="21"/>
                <w:szCs w:val="21"/>
                <w:lang w:val="en-US" w:eastAsia="zh-CN"/>
              </w:rPr>
              <w:t xml:space="preserve">。</w:t>
            </w:r>
            <w:r/>
          </w:p>
          <w:p>
            <w:pPr>
              <w:jc w:val="both"/>
              <w:keepLines w:val="0"/>
              <w:keepNext w:val="0"/>
              <w:pageBreakBefore w:val="0"/>
              <w:spacing w:line="264" w:lineRule="auto"/>
              <w:widowControl w:val="off"/>
              <w:rPr>
                <w:rFonts w:hint="default"/>
                <w:color w:val="auto"/>
                <w:sz w:val="21"/>
                <w:szCs w:val="21"/>
                <w:lang w:val="en-US" w:eastAsia="zh-CN"/>
              </w:rPr>
            </w:pPr>
            <w:r>
              <w:rPr>
                <w:rFonts w:hint="eastAsia" w:ascii="宋体" w:hAnsi="宋体" w:eastAsia="宋体" w:cs="宋体"/>
                <w:color w:val="auto"/>
                <w:sz w:val="21"/>
                <w:szCs w:val="21"/>
                <w:lang w:val="en-US" w:eastAsia="zh-CN"/>
              </w:rPr>
              <w:t xml:space="preserve">（提供上述人员证书及投标人为其缴纳的2026年</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 xml:space="preserve">5.2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default"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pacing w:val="0"/>
                <w:sz w:val="21"/>
                <w:szCs w:val="21"/>
                <w:lang w:val="en-US" w:eastAsia="zh-CN"/>
              </w:rPr>
              <w:t xml:space="preserve">履约能力2</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投标人拟投入本项目的</w:t>
            </w: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w:t>
            </w:r>
            <w:r>
              <w:rPr>
                <w:rFonts w:hint="eastAsia" w:ascii="宋体" w:hAnsi="宋体" w:eastAsia="宋体" w:cs="宋体"/>
                <w:color w:val="auto"/>
                <w:sz w:val="21"/>
                <w:szCs w:val="21"/>
                <w:lang w:val="en-US" w:eastAsia="zh-CN"/>
              </w:rPr>
              <w:t xml:space="preserve">：</w:t>
            </w:r>
            <w:r/>
          </w:p>
          <w:p>
            <w:pPr>
              <w:jc w:val="both"/>
              <w:keepLines w:val="0"/>
              <w:keepNext w:val="0"/>
              <w:pageBreakBefore w:val="0"/>
              <w:spacing w:line="264" w:lineRule="auto"/>
              <w:widowControl w:val="off"/>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（1）具有系统规划与管理师（高级）证书或系统架构设计师（高级）证书，得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w:t>
            </w:r>
            <w:r>
              <w:rPr>
                <w:rFonts w:hint="eastAsia" w:ascii="宋体" w:hAnsi="宋体" w:cs="宋体"/>
                <w:color w:val="auto"/>
                <w:sz w:val="21"/>
                <w:szCs w:val="21"/>
                <w:lang w:val="en-US" w:eastAsia="zh-CN"/>
              </w:rPr>
              <w:t xml:space="preserve">；</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（2）具有中级工程师（电子信息化类或数字经济类通信工程专业）资格证书得1分</w:t>
            </w:r>
            <w:r>
              <w:rPr>
                <w:rFonts w:hint="eastAsia" w:ascii="宋体" w:hAnsi="宋体" w:cs="宋体"/>
                <w:color w:val="auto"/>
                <w:sz w:val="21"/>
                <w:szCs w:val="21"/>
                <w:lang w:val="en-US" w:eastAsia="zh-CN"/>
              </w:rPr>
              <w:t xml:space="preserve">。</w:t>
            </w:r>
            <w:r/>
          </w:p>
          <w:p>
            <w:pPr>
              <w:jc w:val="both"/>
              <w:keepLines w:val="0"/>
              <w:keepNext w:val="0"/>
              <w:pageBreakBefore w:val="0"/>
              <w:spacing w:line="264" w:lineRule="auto"/>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（提供上述人员证书及投标人为其缴纳的2026年</w:t>
            </w:r>
            <w:r>
              <w:rPr>
                <w:rFonts w:hint="eastAsia" w:ascii="宋体" w:hAnsi="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 xml:space="preserve">客观分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lang w:eastAsia="zh-CN"/>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w:t>
            </w:r>
            <w:r>
              <w:rPr>
                <w:rFonts w:hint="eastAsia" w:ascii="宋体" w:hAnsi="宋体" w:eastAsia="宋体" w:cs="宋体"/>
                <w:spacing w:val="-2"/>
                <w:sz w:val="21"/>
                <w:szCs w:val="21"/>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pacing w:val="0"/>
                <w:sz w:val="21"/>
                <w:szCs w:val="21"/>
                <w:lang w:eastAsia="zh-CN"/>
              </w:rPr>
              <w:t xml:space="preserve">履约能力</w:t>
            </w:r>
            <w:r>
              <w:rPr>
                <w:rFonts w:hint="eastAsia" w:ascii="Times New Roman" w:hAnsi="Times New Roman" w:eastAsia="宋体" w:cs="Times New Roman"/>
                <w:color w:val="auto"/>
                <w:spacing w:val="0"/>
                <w:sz w:val="21"/>
                <w:szCs w:val="21"/>
                <w:lang w:val="en-US" w:eastAsia="zh-CN"/>
              </w:rPr>
              <w:t xml:space="preserve">3</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投标人拟投入本项目的实施团队成员（不含项目经理、</w:t>
            </w:r>
            <w:r>
              <w:rPr>
                <w:rFonts w:hint="eastAsia" w:ascii="宋体" w:hAnsi="宋体" w:cs="宋体"/>
                <w:color w:val="auto"/>
                <w:sz w:val="21"/>
                <w:szCs w:val="21"/>
                <w:lang w:val="en-US" w:eastAsia="zh-CN"/>
              </w:rPr>
              <w:t xml:space="preserve">技术</w:t>
            </w:r>
            <w:r>
              <w:rPr>
                <w:rFonts w:hint="eastAsia" w:ascii="宋体" w:hAnsi="宋体" w:eastAsia="宋体" w:cs="宋体"/>
                <w:color w:val="auto"/>
                <w:sz w:val="21"/>
                <w:szCs w:val="21"/>
                <w:lang w:val="en-US" w:eastAsia="zh-CN"/>
              </w:rPr>
              <w:t xml:space="preserve">负责人）：</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具有软件开发工程师（高级）、软件测试工程师（高级）、ITSS IT服务工程师证书，每提供1个证书得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分，最多得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具有软件设计师（中级）证书，每提供一个证书得1分，最多得2分。</w:t>
            </w:r>
            <w:r/>
          </w:p>
          <w:p>
            <w:pPr>
              <w:jc w:val="both"/>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highlight w:val="none"/>
                <w:lang w:val="en-US" w:eastAsia="zh-CN"/>
              </w:rPr>
              <w:t xml:space="preserve">一人多证不重复计分</w:t>
            </w:r>
            <w:r>
              <w:rPr>
                <w:rFonts w:hint="eastAsia" w:ascii="宋体" w:hAnsi="宋体" w:eastAsia="宋体" w:cs="宋体"/>
                <w:color w:val="auto"/>
                <w:sz w:val="21"/>
                <w:szCs w:val="21"/>
                <w:lang w:val="en-US" w:eastAsia="zh-CN"/>
              </w:rPr>
              <w:t xml:space="preserve">，提供上述人员证书及投标人为其缴纳的2026年</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5</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eastAsia="zh-CN"/>
              </w:rPr>
            </w:pPr>
            <w:r>
              <w:rPr>
                <w:rFonts w:hint="eastAsia" w:ascii="Times New Roman" w:hAnsi="Times New Roman" w:eastAsia="宋体" w:cs="Times New Roman"/>
                <w:color w:val="auto"/>
                <w:spacing w:val="0"/>
                <w:sz w:val="21"/>
                <w:szCs w:val="21"/>
                <w:lang w:eastAsia="zh-CN"/>
              </w:rPr>
              <w:t xml:space="preserve">履约能力</w:t>
            </w:r>
            <w:r>
              <w:rPr>
                <w:rFonts w:hint="eastAsia" w:ascii="Times New Roman" w:hAnsi="Times New Roman" w:eastAsia="宋体" w:cs="Times New Roman"/>
                <w:color w:val="auto"/>
                <w:spacing w:val="0"/>
                <w:sz w:val="21"/>
                <w:szCs w:val="21"/>
                <w:lang w:val="en-US" w:eastAsia="zh-CN"/>
              </w:rPr>
              <w:t xml:space="preserve">4</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投标人具有本项目相关的软件著作权证书，如</w:t>
            </w:r>
            <w:r>
              <w:rPr>
                <w:rFonts w:hint="eastAsia" w:ascii="宋体" w:hAnsi="宋体" w:cs="宋体"/>
                <w:color w:val="auto"/>
                <w:sz w:val="21"/>
                <w:szCs w:val="21"/>
                <w:lang w:val="en-US" w:eastAsia="zh-CN"/>
              </w:rPr>
              <w:t xml:space="preserve">“麻醉系统类”</w:t>
            </w:r>
            <w:r>
              <w:rPr>
                <w:rFonts w:hint="eastAsia" w:ascii="宋体" w:hAnsi="宋体" w:eastAsia="宋体" w:cs="宋体"/>
                <w:color w:val="auto"/>
                <w:sz w:val="21"/>
                <w:szCs w:val="21"/>
                <w:lang w:val="en-US" w:eastAsia="zh-CN"/>
              </w:rPr>
              <w:t xml:space="preserve">“随访系统类”“探访系统类”等，每提供1个证书得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分，最多得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w:t>
            </w:r>
            <w:r/>
          </w:p>
          <w:p>
            <w:pPr>
              <w:jc w:val="both"/>
              <w:keepLines w:val="0"/>
              <w:keepNext w:val="0"/>
              <w:pageBreakBefore w:val="0"/>
              <w:spacing w:line="264" w:lineRule="auto"/>
              <w:widowControl w:val="off"/>
              <w:rPr>
                <w:rFonts w:hint="eastAsia"/>
                <w:color w:val="auto"/>
                <w:sz w:val="21"/>
                <w:szCs w:val="21"/>
                <w:lang w:val="en-US" w:eastAsia="zh-CN"/>
              </w:rPr>
            </w:pPr>
            <w:r>
              <w:rPr>
                <w:rFonts w:hint="eastAsia" w:ascii="宋体" w:hAnsi="宋体" w:eastAsia="宋体" w:cs="宋体"/>
                <w:color w:val="auto"/>
                <w:sz w:val="21"/>
                <w:szCs w:val="21"/>
                <w:lang w:val="en-US" w:eastAsia="zh-CN"/>
              </w:rPr>
              <w:t xml:space="preserve">（所提供证书</w:t>
            </w:r>
            <w:r>
              <w:rPr>
                <w:rFonts w:hint="default"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软件名称</w:t>
            </w:r>
            <w:r>
              <w:rPr>
                <w:rFonts w:hint="default"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spacing w:val="-6"/>
                <w:sz w:val="21"/>
                <w:szCs w:val="21"/>
              </w:rPr>
            </w:pPr>
            <w:r>
              <w:rPr>
                <w:rFonts w:hint="eastAsia" w:ascii="宋体" w:hAnsi="宋体" w:eastAsia="宋体" w:cs="宋体"/>
                <w:b/>
                <w:bCs/>
                <w:color w:val="auto"/>
                <w:spacing w:val="-3"/>
                <w:sz w:val="21"/>
                <w:szCs w:val="21"/>
                <w:lang w:val="en-US" w:eastAsia="zh-CN"/>
              </w:rPr>
              <w:t xml:space="preserve">6.节能环保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auto"/>
                <w:spacing w:val="-1"/>
                <w:sz w:val="21"/>
                <w:szCs w:val="21"/>
                <w:lang w:val="en-US" w:eastAsia="zh-CN" w:bidi="ar-SA"/>
              </w:rPr>
            </w:pPr>
            <w:r>
              <w:rPr>
                <w:rFonts w:hint="eastAsia" w:ascii="Times New Roman" w:hAnsi="Times New Roman" w:eastAsia="宋体" w:cs="Times New Roman"/>
                <w:color w:val="auto"/>
                <w:spacing w:val="0"/>
                <w:sz w:val="21"/>
                <w:szCs w:val="21"/>
                <w:lang w:val="en-US" w:eastAsia="zh-CN"/>
              </w:rPr>
              <w:t xml:space="preserve">节能环保</w:t>
            </w:r>
            <w:r/>
          </w:p>
        </w:tc>
        <w:tc>
          <w:tcPr>
            <w:tcBorders>
              <w:top w:val="single" w:color="000000" w:sz="2" w:space="0"/>
              <w:bottom w:val="single" w:color="000000" w:sz="2" w:space="0"/>
            </w:tcBorders>
            <w:tcW w:w="6330" w:type="dxa"/>
            <w:vAlign w:val="center"/>
            <w:textDirection w:val="lrTb"/>
            <w:noWrap w:val="false"/>
          </w:tcPr>
          <w:p>
            <w:pPr>
              <w:rPr>
                <w:rFonts w:hint="default" w:eastAsia="宋体"/>
                <w:color w:val="auto"/>
                <w:sz w:val="21"/>
                <w:szCs w:val="21"/>
                <w:lang w:val="en-US" w:eastAsia="zh-CN"/>
              </w:rPr>
            </w:pPr>
            <w:r>
              <w:rPr>
                <w:rFonts w:hint="default" w:ascii="宋体" w:hAnsi="宋体" w:eastAsia="宋体" w:cs="宋体"/>
                <w:color w:val="auto"/>
                <w:sz w:val="21"/>
                <w:szCs w:val="21"/>
                <w:lang w:val="en-US" w:eastAsia="zh-CN"/>
              </w:rPr>
              <w:t xml:space="preserve">投标产品属于财政部、生态环境部公布的</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环境标志产品品目清单</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（财库〔2019〕1</w:t>
            </w:r>
            <w:r>
              <w:rPr>
                <w:rFonts w:hint="eastAsia" w:ascii="宋体" w:hAnsi="宋体" w:eastAsia="宋体" w:cs="宋体"/>
                <w:color w:val="auto"/>
                <w:sz w:val="21"/>
                <w:szCs w:val="21"/>
                <w:lang w:val="en-US" w:eastAsia="zh-CN"/>
              </w:rPr>
              <w:t xml:space="preserve">8</w:t>
            </w:r>
            <w:r>
              <w:rPr>
                <w:rFonts w:hint="default" w:ascii="宋体" w:hAnsi="宋体" w:eastAsia="宋体" w:cs="宋体"/>
                <w:color w:val="auto"/>
                <w:sz w:val="21"/>
                <w:szCs w:val="21"/>
                <w:lang w:val="en-US" w:eastAsia="zh-CN"/>
              </w:rPr>
              <w:t xml:space="preserve">号）范围内的，投标人提供国家确定的认证机构出具的、处于有效期内的该环境标志产品认证证书的，有1个得</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分，最多得1分。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 w:val="21"/>
                <w:szCs w:val="21"/>
                <w:lang w:eastAsia="zh-CN"/>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sz w:val="21"/>
                <w:szCs w:val="21"/>
              </w:rPr>
            </w:pPr>
            <w:r>
              <w:rPr>
                <w:rFonts w:ascii="宋体" w:hAnsi="宋体" w:eastAsia="宋体" w:cs="宋体"/>
                <w:color w:val="auto"/>
                <w:spacing w:val="-11"/>
                <w:sz w:val="21"/>
                <w:szCs w:val="21"/>
              </w:rPr>
              <w:t xml:space="preserve">100分</w:t>
            </w:r>
            <w:r/>
          </w:p>
        </w:tc>
      </w:tr>
    </w:tbl>
    <w:p>
      <w:pPr>
        <w:keepLines w:val="0"/>
        <w:keepNext w:val="0"/>
        <w:pageBreakBefore w:val="0"/>
        <w:spacing w:line="264" w:lineRule="auto"/>
        <w:widowControl w:val="off"/>
        <w:rPr>
          <w:rFonts w:hint="eastAsia"/>
        </w:rPr>
      </w:pPr>
      <w:r>
        <w:rPr>
          <w:rFonts w:hint="eastAsia"/>
        </w:rPr>
      </w:r>
      <w:r/>
    </w:p>
    <w:p>
      <w:pPr>
        <w:keepLines w:val="0"/>
        <w:keepNext w:val="0"/>
        <w:pageBreakBefore w:val="0"/>
        <w:spacing w:line="264" w:lineRule="auto"/>
        <w:widowControl w:val="off"/>
        <w:rPr>
          <w:rFonts w:hint="eastAsia"/>
        </w:rPr>
      </w:pPr>
      <w:r>
        <w:rPr>
          <w:rFonts w:hint="eastAsia"/>
        </w:rPr>
      </w:r>
      <w:r/>
    </w:p>
    <w:p>
      <w:pPr>
        <w:keepLines w:val="0"/>
        <w:keepNext w:val="0"/>
        <w:pageBreakBefore w:val="0"/>
        <w:spacing w:line="264" w:lineRule="auto"/>
        <w:widowControl w:val="off"/>
        <w:rPr>
          <w:rFonts w:hint="eastAsia"/>
        </w:rPr>
      </w:pPr>
      <w:r>
        <w:rPr>
          <w:rFonts w:hint="eastAsia"/>
        </w:rPr>
      </w:r>
      <w:r/>
    </w:p>
    <w:p>
      <w:pPr>
        <w:pStyle w:val="919"/>
        <w:rPr>
          <w:rFonts w:hint="eastAsia"/>
        </w:rPr>
      </w:pPr>
      <w:r>
        <w:rPr>
          <w:rFonts w:hint="eastAsia"/>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rPr>
        <w:t xml:space="preserve">文件格式</w:t>
      </w:r>
      <w:r/>
    </w:p>
    <w:p>
      <w:pPr>
        <w:jc w:val="center"/>
        <w:rPr>
          <w:rFonts w:hint="eastAsia" w:ascii="宋体" w:hAnsi="宋体"/>
          <w:b/>
          <w:sz w:val="72"/>
        </w:rPr>
      </w:pPr>
      <w:r/>
      <w:bookmarkStart w:id="195" w:name="_Hlt26671244"/>
      <w:r/>
      <w:bookmarkEnd w:id="195"/>
      <w:r/>
      <w:bookmarkStart w:id="196" w:name="_Hlt26955039"/>
      <w:r/>
      <w:bookmarkEnd w:id="196"/>
      <w:r/>
      <w:bookmarkStart w:id="197" w:name="_Toc49090576"/>
      <w:r/>
      <w:bookmarkStart w:id="198" w:name="_Toc120614282"/>
      <w:r/>
      <w:bookmarkStart w:id="199" w:name="_Toc26554094"/>
      <w:r/>
      <w:r/>
    </w:p>
    <w:p>
      <w:pPr>
        <w:jc w:val="center"/>
        <w:rPr>
          <w:rFonts w:hint="eastAsia" w:ascii="宋体" w:hAnsi="宋体"/>
          <w:b/>
          <w:sz w:val="72"/>
        </w:rPr>
        <w:outlineLvl w:val="0"/>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default" w:ascii="宋体" w:hAnsi="宋体" w:eastAsia="宋体"/>
          <w:b/>
          <w:sz w:val="36"/>
          <w:lang w:val="en-US" w:eastAsia="zh-CN"/>
        </w:rPr>
        <w:outlineLvl w:val="0"/>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ind w:firstLine="1084"/>
        <w:rPr>
          <w:rFonts w:hint="default" w:ascii="宋体" w:hAnsi="宋体" w:eastAsia="宋体"/>
          <w:b/>
          <w:sz w:val="36"/>
          <w:u w:val="single"/>
          <w:lang w:val="en-US" w:eastAsia="zh-CN"/>
        </w:rPr>
        <w:outlineLvl w:val="0"/>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rPr>
          <w:rFonts w:hint="default" w:ascii="宋体" w:hAnsi="宋体" w:eastAsia="宋体"/>
          <w:b/>
          <w:sz w:val="36"/>
          <w:u w:val="single"/>
          <w:lang w:val="en-US" w:eastAsia="zh-CN"/>
        </w:rPr>
        <w:outlineLvl w:val="0"/>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p>
    <w:p>
      <w:pPr>
        <w:rPr>
          <w:rFonts w:hint="default" w:ascii="宋体" w:hAnsi="宋体" w:eastAsia="宋体"/>
          <w:b/>
          <w:sz w:val="36"/>
          <w:u w:val="single"/>
          <w:lang w:val="en-US" w:eastAsia="zh-CN"/>
        </w:rPr>
        <w:outlineLvl w:val="0"/>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pStyle w:val="885"/>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p>
    <w:p>
      <w:pPr>
        <w:pStyle w:val="885"/>
        <w:rPr>
          <w:rFonts w:hint="default"/>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7"/>
      <w:r/>
      <w:bookmarkEnd w:id="198"/>
      <w:r/>
      <w:bookmarkEnd w:id="199"/>
      <w:r/>
      <w:r/>
    </w:p>
    <w:p>
      <w:pPr>
        <w:jc w:val="left"/>
        <w:spacing w:line="360" w:lineRule="auto"/>
        <w:rPr>
          <w:rFonts w:hint="eastAsia" w:ascii="黑体" w:hAnsi="黑体" w:eastAsia="黑体" w:cs="Times New Roman"/>
          <w:i w:val="0"/>
          <w:sz w:val="32"/>
          <w:szCs w:val="32"/>
          <w:u w:val="none"/>
          <w:lang w:val="en-US" w:eastAsia="zh-CN"/>
        </w:rPr>
        <w:outlineLvl w:val="0"/>
      </w:pPr>
      <w:r/>
      <w:bookmarkStart w:id="200" w:name="_Toc120614284"/>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6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rPr>
          <w:rFonts w:hint="eastAsia" w:ascii="黑体" w:hAnsi="黑体" w:eastAsia="黑体" w:cs="Times New Roman"/>
          <w:i/>
          <w:color w:val="auto"/>
          <w:sz w:val="32"/>
          <w:szCs w:val="32"/>
          <w:u w:val="single"/>
        </w:rPr>
        <w:outlineLvl w:val="0"/>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34"/>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4"/>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34"/>
        <w:ind w:firstLine="480"/>
        <w:spacing w:line="420" w:lineRule="exact"/>
        <w:rPr>
          <w:rFonts w:hint="eastAsia"/>
          <w:sz w:val="24"/>
          <w:szCs w:val="24"/>
        </w:rPr>
      </w:pPr>
      <w:r>
        <w:rPr>
          <w:rFonts w:hint="eastAsia"/>
          <w:sz w:val="24"/>
          <w:szCs w:val="24"/>
        </w:rPr>
      </w:r>
      <w:r/>
    </w:p>
    <w:p>
      <w:pPr>
        <w:pStyle w:val="934"/>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4"/>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34"/>
        <w:ind w:firstLine="480"/>
        <w:spacing w:line="480" w:lineRule="exact"/>
        <w:rPr>
          <w:rFonts w:hint="eastAsia"/>
          <w:sz w:val="24"/>
          <w:szCs w:val="24"/>
        </w:rPr>
      </w:pPr>
      <w:r>
        <w:rPr>
          <w:rFonts w:hint="eastAsia"/>
          <w:sz w:val="24"/>
          <w:szCs w:val="24"/>
        </w:rPr>
        <w:t xml:space="preserve">被授权人身份证号码：</w:t>
      </w:r>
      <w:r/>
    </w:p>
    <w:p>
      <w:pPr>
        <w:pStyle w:val="934"/>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34"/>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34"/>
        <w:ind w:firstLine="480"/>
        <w:spacing w:line="480" w:lineRule="exact"/>
        <w:rPr>
          <w:rFonts w:hint="eastAsia"/>
          <w:sz w:val="24"/>
          <w:szCs w:val="24"/>
          <w:u w:val="single"/>
        </w:rPr>
      </w:pPr>
      <w:r>
        <w:rPr>
          <w:rFonts w:hint="eastAsia"/>
          <w:sz w:val="24"/>
          <w:szCs w:val="24"/>
        </w:rPr>
        <w:t xml:space="preserve">单位地址：</w:t>
      </w:r>
      <w:r/>
    </w:p>
    <w:p>
      <w:pPr>
        <w:pStyle w:val="934"/>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1" w:name="_Hlt26671380"/>
      <w:r/>
      <w:bookmarkEnd w:id="201"/>
      <w:r/>
      <w:bookmarkStart w:id="202" w:name="_格式3__银行出具的资信证明"/>
      <w:r/>
      <w:bookmarkEnd w:id="202"/>
      <w:r/>
      <w:bookmarkStart w:id="203" w:name="_Hlt26955070"/>
      <w:r/>
      <w:bookmarkEnd w:id="203"/>
      <w:r/>
      <w:r/>
    </w:p>
    <w:p>
      <w:pPr>
        <w:pStyle w:val="853"/>
        <w:rPr>
          <w:rFonts w:hint="eastAsia"/>
          <w:i/>
          <w:sz w:val="24"/>
          <w:szCs w:val="24"/>
          <w:u w:val="single"/>
        </w:rPr>
      </w:pPr>
      <w:r>
        <w:rPr>
          <w:rFonts w:hint="eastAsia"/>
          <w:i/>
          <w:sz w:val="24"/>
          <w:szCs w:val="24"/>
          <w:u w:val="single"/>
        </w:rPr>
      </w:r>
      <w:r/>
    </w:p>
    <w:p>
      <w:pPr>
        <w:pStyle w:val="853"/>
        <w:rPr>
          <w:rFonts w:hint="eastAsia"/>
          <w:i/>
          <w:sz w:val="24"/>
          <w:szCs w:val="24"/>
          <w:u w:val="single"/>
        </w:rPr>
      </w:pPr>
      <w:r>
        <w:rPr>
          <w:rFonts w:hint="eastAsia"/>
          <w:i/>
          <w:sz w:val="24"/>
          <w:szCs w:val="24"/>
          <w:u w:val="single"/>
        </w:rPr>
      </w:r>
      <w:r/>
    </w:p>
    <w:p>
      <w:pPr>
        <w:pStyle w:val="853"/>
        <w:rPr>
          <w:rFonts w:hint="eastAsia"/>
          <w:i/>
          <w:sz w:val="24"/>
          <w:szCs w:val="24"/>
          <w:u w:val="single"/>
        </w:rPr>
      </w:pPr>
      <w:r>
        <w:rPr>
          <w:rFonts w:hint="eastAsia"/>
          <w:i/>
          <w:sz w:val="24"/>
          <w:szCs w:val="24"/>
          <w:u w:val="single"/>
        </w:rPr>
      </w:r>
      <w:r/>
    </w:p>
    <w:p>
      <w:pPr>
        <w:pStyle w:val="853"/>
        <w:ind w:firstLine="0"/>
        <w:rPr>
          <w:rFonts w:hint="eastAsia"/>
        </w:rPr>
      </w:pPr>
      <w:r>
        <w:rPr>
          <w:rFonts w:hint="eastAsia"/>
        </w:rPr>
      </w:r>
      <w:r/>
    </w:p>
    <w:p>
      <w:pPr>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3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3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3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93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885"/>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36"/>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36"/>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3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6"/>
        <w:ind w:left="0" w:firstLine="480"/>
        <w:spacing w:before="0" w:after="0" w:line="420" w:lineRule="exact"/>
        <w:rPr>
          <w:rFonts w:hint="eastAsia" w:ascii="宋体" w:hAnsi="宋体"/>
          <w:szCs w:val="21"/>
        </w:rPr>
      </w:pPr>
      <w:r>
        <w:rPr>
          <w:rFonts w:hint="eastAsia" w:ascii="宋体" w:hAnsi="宋体"/>
          <w:szCs w:val="21"/>
        </w:rPr>
        <w:t xml:space="preserve">日  期：</w:t>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5"/>
        <w:rPr>
          <w:rFonts w:hint="eastAsia"/>
        </w:rPr>
      </w:pPr>
      <w:r>
        <w:rPr>
          <w:rFonts w:hint="eastAsia"/>
        </w:rPr>
      </w:r>
      <w:r/>
    </w:p>
    <w:p>
      <w:pPr>
        <w:jc w:val="both"/>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85"/>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91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1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1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六、投标分项报价表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rFonts w:ascii="Times New Roman" w:hAnsi="Times New Roman" w:eastAsia="宋体" w:cs="Times New Roman"/>
          <w:sz w:val="24"/>
          <w:szCs w:val="24"/>
        </w:rPr>
      </w:pPr>
      <w:r>
        <w:rPr>
          <w:rFonts w:hint="eastAsia" w:ascii="宋体" w:hAnsi="宋体" w:eastAsia="宋体" w:cs="Times New Roman"/>
          <w:sz w:val="24"/>
          <w:szCs w:val="24"/>
        </w:rPr>
        <w:t xml:space="preserve">项目名称：</w:t>
      </w:r>
      <w:r/>
    </w:p>
    <w:p>
      <w:pPr>
        <w:ind w:firstLine="0"/>
        <w:rPr>
          <w:rFonts w:hint="eastAsia"/>
          <w:lang w:val="en-US" w:eastAsia="zh-CN"/>
        </w:rPr>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号：</w:t>
      </w:r>
      <w:r/>
    </w:p>
    <w:p>
      <w:pPr>
        <w:pStyle w:val="885"/>
        <w:rPr>
          <w:rFonts w:hint="eastAsia"/>
          <w:lang w:val="en-US" w:eastAsia="zh-CN"/>
        </w:rPr>
      </w:pPr>
      <w:r>
        <w:rPr>
          <w:rFonts w:hint="eastAsia"/>
          <w:lang w:val="en-US" w:eastAsia="zh-CN"/>
        </w:rPr>
      </w:r>
      <w:r/>
    </w:p>
    <w:tbl>
      <w:tblPr>
        <w:tblStyle w:val="852"/>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605"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9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1515"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1845"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p>
        </w:tc>
        <w:tc>
          <w:tcPr>
            <w:tcW w:w="160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p>
        </w:tc>
        <w:tc>
          <w:tcPr>
            <w:tcW w:w="9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p>
        </w:tc>
        <w:tc>
          <w:tcPr>
            <w:tcW w:w="1515" w:type="dxa"/>
            <w:vAlign w:val="center"/>
            <w:textDirection w:val="lrTb"/>
            <w:noWrap w:val="false"/>
          </w:tcPr>
          <w:p>
            <w:pPr>
              <w:jc w:val="center"/>
              <w:spacing w:line="0" w:lineRule="atLeast"/>
              <w:rPr>
                <w:rFonts w:hint="default"/>
                <w:lang w:val="en-US" w:eastAsia="zh-CN"/>
              </w:rPr>
            </w:pPr>
            <w:r>
              <w:rPr>
                <w:rFonts w:hint="eastAsia" w:ascii="宋体" w:hAnsi="宋体"/>
                <w:sz w:val="24"/>
                <w:szCs w:val="24"/>
                <w:lang w:val="en-US" w:eastAsia="zh-CN"/>
              </w:rPr>
              <w:t xml:space="preserve">单价（元）</w:t>
            </w:r>
            <w:r/>
          </w:p>
        </w:tc>
        <w:tc>
          <w:tcPr>
            <w:tcW w:w="184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17"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gridSpan w:val="7"/>
            <w:tcW w:w="9543" w:type="dxa"/>
            <w:vAlign w:val="center"/>
            <w:textDirection w:val="lrTb"/>
            <w:noWrap w:val="false"/>
          </w:tcPr>
          <w:p>
            <w:pPr>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pStyle w:val="881"/>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r>
      <w:r/>
    </w:p>
    <w:p>
      <w:pPr>
        <w:pStyle w:val="88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88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88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88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88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881"/>
        <w:ind w:firstLine="482"/>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rPr>
          <w:rFonts w:hint="eastAsia" w:ascii="黑体" w:hAnsi="黑体" w:eastAsia="黑体" w:cs="Times New Roman"/>
          <w:i w:val="0"/>
          <w:iCs/>
          <w:color w:val="auto"/>
          <w:sz w:val="32"/>
          <w:szCs w:val="32"/>
          <w:u w:val="none"/>
          <w:lang w:val="en-US" w:eastAsia="zh-CN"/>
        </w:rPr>
        <w:outlineLvl w:val="0"/>
      </w:pPr>
      <w:r>
        <w:rPr>
          <w:rFonts w:hint="eastAsia" w:ascii="黑体" w:hAnsi="黑体" w:eastAsia="黑体" w:cs="Times New Roman"/>
          <w:iCs/>
          <w:color w:val="auto"/>
          <w:sz w:val="32"/>
          <w:szCs w:val="32"/>
          <w:lang w:eastAsia="zh-CN"/>
        </w:rPr>
        <w:t xml:space="preserve">七</w:t>
      </w:r>
      <w:bookmarkEnd w:id="47"/>
      <w:r/>
      <w:bookmarkEnd w:id="48"/>
      <w:r/>
      <w:bookmarkEnd w:id="200"/>
      <w:r>
        <w:rPr>
          <w:rFonts w:hint="eastAsia" w:ascii="黑体" w:hAnsi="黑体" w:eastAsia="黑体" w:cs="Times New Roman"/>
          <w:i w:val="0"/>
          <w:iCs/>
          <w:color w:val="auto"/>
          <w:sz w:val="32"/>
          <w:szCs w:val="32"/>
          <w:u w:val="non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70"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pPr>
            <w:r/>
            <w:r/>
          </w:p>
          <w:p>
            <w:pPr>
              <w:pStyle w:val="885"/>
              <w:rPr>
                <w:rFonts w:hint="eastAsia"/>
              </w:rPr>
            </w:pPr>
            <w:r>
              <w:rPr>
                <w:rFonts w:hint="eastAsia"/>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1"/>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1"/>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val="0"/>
          <w:iCs/>
          <w:color w:val="auto"/>
          <w:sz w:val="32"/>
          <w:szCs w:val="32"/>
          <w:u w:val="none"/>
          <w:lang w:val="en-US" w:eastAsia="zh-CN"/>
        </w:rPr>
      </w:pPr>
      <w:r/>
      <w:bookmarkStart w:id="204" w:name="_Hlt26955054"/>
      <w:r/>
      <w:bookmarkEnd w:id="204"/>
      <w:r/>
      <w:r/>
    </w:p>
    <w:p>
      <w:pPr>
        <w:rPr>
          <w:rFonts w:hint="eastAsia" w:ascii="黑体" w:hAnsi="黑体" w:eastAsia="黑体" w:cs="Times New Roman"/>
          <w:i w:val="0"/>
          <w:iCs/>
          <w:color w:val="auto"/>
          <w:sz w:val="32"/>
          <w:szCs w:val="32"/>
          <w:u w:val="none"/>
          <w:lang w:val="en-US" w:eastAsia="zh-CN"/>
        </w:rPr>
        <w:outlineLvl w:val="0"/>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5" w:name="_Hlt26782999"/>
            <w:r/>
            <w:bookmarkEnd w:id="205"/>
            <w:r/>
            <w:bookmarkStart w:id="206" w:name="_Hlt26671372"/>
            <w:r/>
            <w:bookmarkEnd w:id="206"/>
            <w:r/>
            <w:bookmarkStart w:id="207" w:name="_Hlt26609391"/>
            <w:r/>
            <w:bookmarkEnd w:id="207"/>
            <w:r/>
            <w:bookmarkStart w:id="208" w:name="_Hlt24879081"/>
            <w:r/>
            <w:bookmarkEnd w:id="208"/>
            <w:r/>
            <w:bookmarkStart w:id="209" w:name="_Hlt26955056"/>
            <w:r/>
            <w:bookmarkEnd w:id="209"/>
            <w:r/>
            <w:bookmarkStart w:id="210" w:name="_Hlt26671343"/>
            <w:r/>
            <w:bookmarkEnd w:id="210"/>
            <w:r/>
            <w:bookmarkStart w:id="211" w:name="_Hlt26580838"/>
            <w:r/>
            <w:bookmarkEnd w:id="211"/>
            <w:r/>
            <w:bookmarkStart w:id="212" w:name="_Hlt26955064"/>
            <w:r/>
            <w:bookmarkEnd w:id="212"/>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81"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pPr>
            <w:r/>
            <w:r/>
          </w:p>
          <w:p>
            <w:pPr>
              <w:pStyle w:val="885"/>
              <w:rPr>
                <w:rFonts w:hint="eastAsia"/>
              </w:rPr>
            </w:pPr>
            <w:r>
              <w:rPr>
                <w:rFonts w:hint="eastAsia"/>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1"/>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81"/>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br w:type="page" w:clear="all"/>
      </w: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1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sz w:val="24"/>
          <w:szCs w:val="24"/>
          <w:lang w:eastAsia="zh-CN"/>
        </w:rPr>
        <w:t xml:space="preserve">，不对其中涉及的货物的制造商、工程的承建商作出要求。</w:t>
      </w:r>
      <w:r/>
    </w:p>
    <w:p>
      <w:pPr>
        <w:ind w:firstLine="0"/>
        <w:jc w:val="left"/>
        <w:spacing w:line="360" w:lineRule="auto"/>
        <w:rPr>
          <w:rFonts w:hint="eastAsia" w:ascii="黑体" w:hAnsi="黑体" w:eastAsia="黑体"/>
          <w:b w:val="0"/>
          <w:sz w:val="32"/>
          <w:szCs w:val="32"/>
        </w:rPr>
        <w:outlineLvl w:val="0"/>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1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85"/>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919"/>
        <w:rPr>
          <w:rFonts w:hint="eastAsia"/>
        </w:rPr>
      </w:pPr>
      <w:r>
        <w:rPr>
          <w:rFonts w:hint="eastAsia"/>
        </w:rPr>
      </w:r>
      <w:r/>
    </w:p>
    <w:p>
      <w:pPr>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十二、分包承诺书</w:t>
      </w:r>
      <w:r/>
    </w:p>
    <w:p>
      <w:pPr>
        <w:rPr>
          <w:rFonts w:hint="eastAsia"/>
        </w:rPr>
      </w:pPr>
      <w:r>
        <w:rPr>
          <w:rFonts w:hint="eastAsia"/>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p>
    <w:p>
      <w:pPr>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p>
    <w:p>
      <w:pP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p>
    <w:p>
      <w:pPr>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numPr>
          <w:ilvl w:val="0"/>
          <w:numId w:val="0"/>
        </w:numPr>
        <w:jc w:val="left"/>
        <w:spacing w:line="360" w:lineRule="auto"/>
        <w:rPr>
          <w:rFonts w:hint="eastAsia" w:ascii="宋体" w:hAnsi="宋体" w:eastAsia="宋体" w:cs="Times New Roman"/>
          <w:sz w:val="24"/>
          <w:lang w:val="en-US" w:eastAsia="zh-CN"/>
        </w:rPr>
        <w:outlineLvl w:val="0"/>
      </w:pPr>
      <w:r>
        <w:rPr>
          <w:rFonts w:hint="eastAsia"/>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1"/>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p>
    <w:p>
      <w:pPr>
        <w:pStyle w:val="88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（产品名称1）</w:t>
      </w:r>
      <w:r>
        <w:rPr>
          <w:rStyle w:val="890"/>
          <w:rFonts w:hint="eastAsia" w:ascii="宋体" w:hAnsi="宋体" w:eastAsia="宋体" w:cs="宋体"/>
          <w:i w:val="0"/>
          <w:iCs w:val="0"/>
          <w:caps w:val="0"/>
          <w:color w:val="auto"/>
          <w:spacing w:val="0"/>
          <w:sz w:val="24"/>
          <w:szCs w:val="24"/>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u w:val="single"/>
          <w:shd w:val="clear" w:color="auto" w:fill="ffffff"/>
          <w:vertAlign w:val="baseline"/>
        </w:rPr>
        <w:t xml:space="preserve">生产厂为</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Style w:val="890"/>
          <w:rFonts w:hint="eastAsia" w:ascii="宋体" w:hAnsi="宋体" w:eastAsia="宋体" w:cs="宋体"/>
          <w:i w:val="0"/>
          <w:iCs w:val="0"/>
          <w:caps w:val="0"/>
          <w:color w:val="auto"/>
          <w:spacing w:val="0"/>
          <w:sz w:val="24"/>
          <w:szCs w:val="24"/>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Style w:val="890"/>
          <w:rFonts w:hint="eastAsia" w:ascii="宋体" w:hAnsi="宋体" w:eastAsia="宋体" w:cs="宋体"/>
          <w:i w:val="0"/>
          <w:iCs w:val="0"/>
          <w:caps w:val="0"/>
          <w:strike w:val="0"/>
          <w:color w:val="auto"/>
          <w:spacing w:val="0"/>
          <w:sz w:val="24"/>
          <w:szCs w:val="24"/>
          <w:shd w:val="clear" w:color="auto" w:fill="ffffff"/>
          <w:vertAlign w:val="superscript"/>
        </w:rPr>
        <w:t xml:space="preserve">3</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Style w:val="890"/>
          <w:rFonts w:hint="eastAsia" w:ascii="宋体" w:hAnsi="宋体" w:eastAsia="宋体" w:cs="宋体"/>
          <w:i w:val="0"/>
          <w:iCs w:val="0"/>
          <w:caps w:val="0"/>
          <w:strike w:val="0"/>
          <w:color w:val="auto"/>
          <w:spacing w:val="0"/>
          <w:sz w:val="24"/>
          <w:szCs w:val="24"/>
          <w:shd w:val="clear" w:color="auto" w:fill="ffffff"/>
          <w:vertAlign w:val="superscript"/>
        </w:rPr>
        <w:t xml:space="preserve">4</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Style w:val="890"/>
          <w:rFonts w:hint="eastAsia" w:ascii="宋体" w:hAnsi="宋体" w:eastAsia="宋体" w:cs="宋体"/>
          <w:i w:val="0"/>
          <w:iCs w:val="0"/>
          <w:caps w:val="0"/>
          <w:strike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88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auto"/>
          <w:spacing w:val="0"/>
          <w:sz w:val="24"/>
          <w:szCs w:val="24"/>
          <w:shd w:val="clear" w:color="auto" w:fill="ffffff"/>
          <w:vertAlign w:val="baseline"/>
        </w:rPr>
        <w:t xml:space="preserve">，生产厂为</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88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88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81"/>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公司（单位）名称（盖章）：　        </w:t>
      </w:r>
      <w:r/>
    </w:p>
    <w:p>
      <w:pPr>
        <w:pStyle w:val="881"/>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rPr>
          <w:rFonts w:hint="eastAsia" w:ascii="宋体" w:hAnsi="宋体" w:eastAsia="宋体" w:cs="宋体"/>
          <w:i w:val="0"/>
          <w:iCs w:val="0"/>
          <w:caps w:val="0"/>
          <w:color w:val="auto"/>
          <w:spacing w:val="0"/>
          <w:sz w:val="28"/>
          <w:szCs w:val="28"/>
          <w:shd w:val="clear" w:color="auto" w:fill="ffffff"/>
          <w:vertAlign w:val="baseline"/>
        </w:rPr>
        <w:t xml:space="preserve">     </w:t>
      </w:r>
      <w:r/>
    </w:p>
    <w:p>
      <w:pPr>
        <w:pStyle w:val="881"/>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__________________</w:t>
      </w:r>
      <w:r/>
    </w:p>
    <w:p>
      <w:pPr>
        <w:pStyle w:val="88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1.产品如有型号，请在“产品名称”栏一并填写。</w:t>
      </w:r>
      <w:r/>
    </w:p>
    <w:p>
      <w:pPr>
        <w:pStyle w:val="88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2.生产厂名与厂址应与生产厂营业执照载明的相关信息保持一致。</w:t>
      </w:r>
      <w:r/>
    </w:p>
    <w:p>
      <w:pPr>
        <w:pStyle w:val="88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rPr>
        <w:t xml:space="preserve">3.该产品的中国境内生产的组件成本占比相关要求实施前，“规定比例”栏可不填。</w:t>
      </w:r>
      <w:r/>
    </w:p>
    <w:p>
      <w:pPr>
        <w:pStyle w:val="88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rPr>
        <w:t xml:space="preserve">4.该产品的关键组件要求实施前，“关键组件”栏可不填。</w:t>
      </w:r>
      <w:r/>
    </w:p>
    <w:p>
      <w:pPr>
        <w:pStyle w:val="881"/>
        <w:ind w:left="0" w:righ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rPr>
        <w:t xml:space="preserve">5.该产品的关键工序要求实施前，“关键工序”栏可不填。</w:t>
      </w:r>
      <w:r/>
    </w:p>
    <w:p>
      <w:pPr>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8"/>
        <w:rFonts w:ascii="宋体" w:hAnsi="宋体"/>
      </w:rPr>
      <w:framePr w:wrap="around" w:vAnchor="text" w:hAnchor="margin" w:xAlign="center" w:y="1"/>
    </w:pPr>
    <w:r>
      <w:rPr>
        <w:rFonts w:ascii="宋体" w:hAnsi="宋体"/>
      </w:rPr>
      <w:fldChar w:fldCharType="begin"/>
    </w:r>
    <w:r>
      <w:rPr>
        <w:rStyle w:val="888"/>
        <w:rFonts w:ascii="宋体" w:hAnsi="宋体"/>
      </w:rPr>
      <w:instrText xml:space="preserve">PAGE  </w:instrText>
    </w:r>
    <w:r>
      <w:rPr>
        <w:rFonts w:ascii="宋体" w:hAnsi="宋体"/>
      </w:rPr>
      <w:fldChar w:fldCharType="separate"/>
    </w:r>
    <w:r>
      <w:rPr>
        <w:rStyle w:val="888"/>
        <w:rFonts w:ascii="宋体" w:hAnsi="宋体"/>
      </w:rPr>
      <w:t xml:space="preserve">３５</w:t>
    </w:r>
    <w:r>
      <w:rPr>
        <w:rFonts w:ascii="宋体" w:hAnsi="宋体"/>
      </w:rPr>
      <w:fldChar w:fldCharType="end"/>
    </w:r>
    <w:r/>
  </w:p>
  <w:p>
    <w:pPr>
      <w:pStyle w:val="87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1"/>
    <w:uiPriority w:val="99"/>
  </w:style>
  <w:style w:type="character" w:styleId="706">
    <w:name w:val="Footer Char"/>
    <w:basedOn w:val="851"/>
    <w:link w:val="870"/>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0"/>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42">
    <w:name w:val="Heading 1"/>
    <w:basedOn w:val="841"/>
    <w:next w:val="841"/>
    <w:link w:val="893"/>
    <w:uiPriority w:val="0"/>
    <w:qFormat/>
    <w:pPr>
      <w:jc w:val="center"/>
      <w:keepNext/>
      <w:outlineLvl w:val="0"/>
    </w:pPr>
    <w:rPr>
      <w:rFonts w:ascii="楷体_GB2312" w:eastAsia="楷体_GB2312"/>
      <w:sz w:val="28"/>
      <w:szCs w:val="28"/>
    </w:rPr>
  </w:style>
  <w:style w:type="paragraph" w:styleId="843">
    <w:name w:val="Heading 2"/>
    <w:basedOn w:val="841"/>
    <w:next w:val="853"/>
    <w:link w:val="8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3"/>
    <w:link w:val="896"/>
    <w:uiPriority w:val="0"/>
    <w:qFormat/>
    <w:pPr>
      <w:keepLines/>
      <w:keepNext/>
      <w:spacing w:before="260" w:after="260" w:line="416" w:lineRule="auto"/>
      <w:outlineLvl w:val="2"/>
    </w:pPr>
    <w:rPr>
      <w:b/>
      <w:bCs/>
      <w:sz w:val="32"/>
      <w:szCs w:val="32"/>
    </w:rPr>
  </w:style>
  <w:style w:type="paragraph" w:styleId="845">
    <w:name w:val="Heading 4"/>
    <w:basedOn w:val="841"/>
    <w:next w:val="853"/>
    <w:link w:val="897"/>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3"/>
    <w:link w:val="898"/>
    <w:uiPriority w:val="0"/>
    <w:qFormat/>
    <w:pPr>
      <w:keepNext/>
      <w:outlineLvl w:val="4"/>
    </w:pPr>
    <w:rPr>
      <w:rFonts w:ascii="宋体"/>
      <w:color w:val="000000"/>
      <w:sz w:val="28"/>
      <w:szCs w:val="28"/>
    </w:rPr>
  </w:style>
  <w:style w:type="paragraph" w:styleId="847">
    <w:name w:val="Heading 6"/>
    <w:basedOn w:val="841"/>
    <w:next w:val="841"/>
    <w:link w:val="89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0"/>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2"/>
    <w:uiPriority w:val="0"/>
    <w:qFormat/>
    <w:pPr>
      <w:numPr>
        <w:ilvl w:val="8"/>
        <w:numId w:val="1"/>
      </w:numPr>
      <w:keepLines/>
      <w:keepNext/>
      <w:spacing w:before="240" w:after="64" w:line="320" w:lineRule="auto"/>
      <w:outlineLvl w:val="8"/>
    </w:pPr>
    <w:rPr>
      <w:rFonts w:ascii="Arial" w:hAnsi="Arial" w:eastAsia="黑体"/>
    </w:rPr>
  </w:style>
  <w:style w:type="character" w:styleId="851" w:default="1">
    <w:name w:val="Default Paragraph Font"/>
    <w:uiPriority w:val="1"/>
    <w:unhideWhenUsed/>
    <w:qFormat/>
  </w:style>
  <w:style w:type="table" w:styleId="852" w:default="1">
    <w:name w:val="Normal Table"/>
    <w:uiPriority w:val="99"/>
    <w:unhideWhenUsed/>
    <w:qFormat/>
    <w:tblPr>
      <w:tblCellMar>
        <w:left w:w="108" w:type="dxa"/>
        <w:top w:w="0" w:type="dxa"/>
        <w:right w:w="108" w:type="dxa"/>
        <w:bottom w:w="0" w:type="dxa"/>
      </w:tblCellMar>
    </w:tblPr>
  </w:style>
  <w:style w:type="paragraph" w:styleId="853">
    <w:name w:val="Normal Indent"/>
    <w:basedOn w:val="841"/>
    <w:link w:val="895"/>
    <w:uiPriority w:val="0"/>
    <w:qFormat/>
    <w:pPr>
      <w:ind w:firstLine="420"/>
    </w:pPr>
  </w:style>
  <w:style w:type="paragraph" w:styleId="854">
    <w:name w:val="List 3"/>
    <w:basedOn w:val="841"/>
    <w:uiPriority w:val="0"/>
    <w:qFormat/>
    <w:pPr>
      <w:ind w:left="100" w:hanging="200"/>
    </w:pPr>
  </w:style>
  <w:style w:type="paragraph" w:styleId="855">
    <w:name w:val="toc 7"/>
    <w:basedOn w:val="841"/>
    <w:next w:val="841"/>
    <w:uiPriority w:val="0"/>
    <w:semiHidden/>
    <w:qFormat/>
    <w:pPr>
      <w:ind w:left="1260"/>
      <w:jc w:val="left"/>
    </w:pPr>
  </w:style>
  <w:style w:type="paragraph" w:styleId="856">
    <w:name w:val="Document Map"/>
    <w:basedOn w:val="841"/>
    <w:link w:val="903"/>
    <w:uiPriority w:val="0"/>
    <w:semiHidden/>
    <w:qFormat/>
    <w:pPr>
      <w:shd w:val="clear" w:color="auto" w:fill="000080"/>
    </w:pPr>
  </w:style>
  <w:style w:type="paragraph" w:styleId="857">
    <w:name w:val="annotation text"/>
    <w:basedOn w:val="841"/>
    <w:link w:val="904"/>
    <w:uiPriority w:val="0"/>
    <w:semiHidden/>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858">
    <w:name w:val="Body Text 3"/>
    <w:basedOn w:val="841"/>
    <w:link w:val="905"/>
    <w:uiPriority w:val="0"/>
    <w:qFormat/>
    <w:rPr>
      <w:rFonts w:ascii="仿宋_GB2312" w:hAnsi="Arial" w:eastAsia="仿宋_GB2312"/>
      <w:sz w:val="32"/>
      <w:szCs w:val="32"/>
    </w:rPr>
  </w:style>
  <w:style w:type="paragraph" w:styleId="859">
    <w:name w:val="Body Text"/>
    <w:basedOn w:val="841"/>
    <w:link w:val="906"/>
    <w:uiPriority w:val="0"/>
    <w:qFormat/>
    <w:rPr>
      <w:rFonts w:ascii="楷体_GB2312" w:hAnsi="Arial" w:eastAsia="楷体_GB2312"/>
      <w:sz w:val="28"/>
      <w:szCs w:val="28"/>
    </w:rPr>
  </w:style>
  <w:style w:type="paragraph" w:styleId="860">
    <w:name w:val="Body Text Indent"/>
    <w:basedOn w:val="841"/>
    <w:next w:val="861"/>
    <w:link w:val="907"/>
    <w:uiPriority w:val="0"/>
    <w:qFormat/>
    <w:pPr>
      <w:ind w:firstLine="645"/>
    </w:pPr>
    <w:rPr>
      <w:rFonts w:ascii="楷体_GB2312" w:eastAsia="楷体_GB2312"/>
      <w:sz w:val="32"/>
      <w:szCs w:val="32"/>
    </w:rPr>
  </w:style>
  <w:style w:type="paragraph" w:styleId="861">
    <w:name w:val="envelope return"/>
    <w:basedOn w:val="841"/>
    <w:uiPriority w:val="0"/>
    <w:qFormat/>
    <w:rPr>
      <w:rFonts w:ascii="Arial" w:hAnsi="Arial" w:eastAsia="宋体" w:cs="宋体"/>
    </w:rPr>
  </w:style>
  <w:style w:type="paragraph" w:styleId="862">
    <w:name w:val="List 2"/>
    <w:basedOn w:val="841"/>
    <w:uiPriority w:val="0"/>
    <w:qFormat/>
    <w:pPr>
      <w:ind w:left="100" w:hanging="200"/>
    </w:pPr>
  </w:style>
  <w:style w:type="paragraph" w:styleId="863">
    <w:name w:val="toc 5"/>
    <w:basedOn w:val="841"/>
    <w:next w:val="841"/>
    <w:uiPriority w:val="0"/>
    <w:semiHidden/>
    <w:qFormat/>
    <w:pPr>
      <w:ind w:left="840"/>
      <w:jc w:val="left"/>
    </w:pPr>
  </w:style>
  <w:style w:type="paragraph" w:styleId="864">
    <w:name w:val="toc 3"/>
    <w:basedOn w:val="841"/>
    <w:next w:val="841"/>
    <w:uiPriority w:val="0"/>
    <w:semiHidden/>
    <w:qFormat/>
    <w:pPr>
      <w:ind w:left="420"/>
      <w:jc w:val="left"/>
    </w:pPr>
    <w:rPr>
      <w:i/>
      <w:iCs/>
      <w:szCs w:val="24"/>
    </w:rPr>
  </w:style>
  <w:style w:type="paragraph" w:styleId="865">
    <w:name w:val="Plain Text"/>
    <w:basedOn w:val="841"/>
    <w:link w:val="908"/>
    <w:uiPriority w:val="0"/>
    <w:qFormat/>
    <w:rPr>
      <w:rFonts w:ascii="宋体" w:hAnsi="Courier New" w:cs="Courier New"/>
    </w:rPr>
  </w:style>
  <w:style w:type="paragraph" w:styleId="866">
    <w:name w:val="toc 8"/>
    <w:basedOn w:val="841"/>
    <w:next w:val="841"/>
    <w:uiPriority w:val="0"/>
    <w:semiHidden/>
    <w:qFormat/>
    <w:pPr>
      <w:ind w:left="1470"/>
      <w:jc w:val="left"/>
    </w:pPr>
  </w:style>
  <w:style w:type="paragraph" w:styleId="867">
    <w:name w:val="Date"/>
    <w:basedOn w:val="841"/>
    <w:next w:val="841"/>
    <w:link w:val="909"/>
    <w:uiPriority w:val="0"/>
    <w:qFormat/>
    <w:rPr>
      <w:sz w:val="24"/>
      <w:szCs w:val="24"/>
    </w:rPr>
  </w:style>
  <w:style w:type="paragraph" w:styleId="868">
    <w:name w:val="Body Text Indent 2"/>
    <w:basedOn w:val="841"/>
    <w:link w:val="910"/>
    <w:uiPriority w:val="0"/>
    <w:qFormat/>
    <w:pPr>
      <w:ind w:left="630" w:firstLine="645"/>
    </w:pPr>
    <w:rPr>
      <w:rFonts w:ascii="Arial" w:hAnsi="Arial" w:eastAsia="仿宋_GB2312" w:cs="Arial"/>
      <w:sz w:val="32"/>
      <w:szCs w:val="32"/>
    </w:rPr>
  </w:style>
  <w:style w:type="paragraph" w:styleId="869">
    <w:name w:val="Balloon Text"/>
    <w:basedOn w:val="841"/>
    <w:link w:val="911"/>
    <w:uiPriority w:val="0"/>
    <w:semiHidden/>
    <w:qFormat/>
    <w:rPr>
      <w:sz w:val="18"/>
      <w:szCs w:val="18"/>
    </w:rPr>
  </w:style>
  <w:style w:type="paragraph" w:styleId="870">
    <w:name w:val="Footer"/>
    <w:basedOn w:val="841"/>
    <w:link w:val="912"/>
    <w:uiPriority w:val="0"/>
    <w:qFormat/>
    <w:pPr>
      <w:jc w:val="left"/>
      <w:tabs>
        <w:tab w:val="center" w:pos="4153" w:leader="none"/>
        <w:tab w:val="right" w:pos="8306" w:leader="none"/>
      </w:tabs>
    </w:pPr>
    <w:rPr>
      <w:sz w:val="18"/>
      <w:szCs w:val="18"/>
    </w:rPr>
  </w:style>
  <w:style w:type="paragraph" w:styleId="871">
    <w:name w:val="Header"/>
    <w:basedOn w:val="841"/>
    <w:link w:val="913"/>
    <w:uiPriority w:val="0"/>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3">
    <w:name w:val="toc 4"/>
    <w:basedOn w:val="841"/>
    <w:next w:val="841"/>
    <w:uiPriority w:val="0"/>
    <w:semiHidden/>
    <w:qFormat/>
    <w:pPr>
      <w:ind w:left="630"/>
      <w:jc w:val="left"/>
    </w:pPr>
  </w:style>
  <w:style w:type="paragraph" w:styleId="874">
    <w:name w:val="List"/>
    <w:basedOn w:val="841"/>
    <w:uiPriority w:val="0"/>
    <w:qFormat/>
    <w:pPr>
      <w:ind w:left="200" w:hanging="200"/>
    </w:pPr>
  </w:style>
  <w:style w:type="paragraph" w:styleId="875">
    <w:name w:val="toc 6"/>
    <w:basedOn w:val="841"/>
    <w:next w:val="841"/>
    <w:uiPriority w:val="0"/>
    <w:semiHidden/>
    <w:qFormat/>
    <w:pPr>
      <w:ind w:left="1050"/>
      <w:jc w:val="left"/>
    </w:pPr>
  </w:style>
  <w:style w:type="paragraph" w:styleId="876">
    <w:name w:val="Body Text Indent 3"/>
    <w:basedOn w:val="841"/>
    <w:link w:val="914"/>
    <w:uiPriority w:val="0"/>
    <w:qFormat/>
    <w:pPr>
      <w:ind w:left="645" w:firstLine="645"/>
    </w:pPr>
    <w:rPr>
      <w:rFonts w:ascii="Arial" w:hAnsi="Arial" w:eastAsia="仿宋_GB2312" w:cs="Arial"/>
      <w:color w:val="ffff00"/>
      <w:sz w:val="32"/>
      <w:szCs w:val="32"/>
    </w:rPr>
  </w:style>
  <w:style w:type="paragraph" w:styleId="877">
    <w:name w:val="table of figures"/>
    <w:basedOn w:val="841"/>
    <w:next w:val="841"/>
    <w:uiPriority w:val="0"/>
    <w:semiHidden/>
    <w:qFormat/>
    <w:pPr>
      <w:ind w:left="840" w:hanging="420"/>
    </w:pPr>
  </w:style>
  <w:style w:type="paragraph" w:styleId="878">
    <w:name w:val="toc 2"/>
    <w:basedOn w:val="841"/>
    <w:next w:val="841"/>
    <w:uiPriority w:val="0"/>
    <w:semiHidden/>
    <w:qFormat/>
    <w:pPr>
      <w:ind w:left="210"/>
      <w:jc w:val="left"/>
    </w:pPr>
    <w:rPr>
      <w:smallCaps/>
      <w:szCs w:val="24"/>
    </w:rPr>
  </w:style>
  <w:style w:type="paragraph" w:styleId="879">
    <w:name w:val="toc 9"/>
    <w:basedOn w:val="841"/>
    <w:next w:val="841"/>
    <w:uiPriority w:val="0"/>
    <w:semiHidden/>
    <w:qFormat/>
    <w:pPr>
      <w:ind w:left="1680"/>
      <w:jc w:val="left"/>
    </w:pPr>
  </w:style>
  <w:style w:type="paragraph" w:styleId="880">
    <w:name w:val="Body Text 2"/>
    <w:basedOn w:val="841"/>
    <w:link w:val="915"/>
    <w:uiPriority w:val="0"/>
    <w:qFormat/>
    <w:pPr>
      <w:jc w:val="center"/>
      <w:widowControl/>
    </w:pPr>
    <w:rPr>
      <w:rFonts w:ascii="楷体_GB2312" w:eastAsia="楷体_GB2312"/>
      <w:sz w:val="28"/>
      <w:szCs w:val="28"/>
    </w:rPr>
  </w:style>
  <w:style w:type="paragraph" w:styleId="881">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2">
    <w:name w:val="index 1"/>
    <w:basedOn w:val="841"/>
    <w:next w:val="841"/>
    <w:uiPriority w:val="0"/>
    <w:semiHidden/>
    <w:qFormat/>
    <w:pPr>
      <w:spacing w:line="240" w:lineRule="atLeast"/>
    </w:pPr>
    <w:rPr>
      <w:b/>
      <w:bCs/>
    </w:rPr>
  </w:style>
  <w:style w:type="paragraph" w:styleId="883">
    <w:name w:val="annotation subject"/>
    <w:basedOn w:val="857"/>
    <w:next w:val="857"/>
    <w:link w:val="916"/>
    <w:uiPriority w:val="0"/>
    <w:semiHidden/>
    <w:qFormat/>
    <w:rPr>
      <w:b/>
      <w:bCs/>
    </w:rPr>
  </w:style>
  <w:style w:type="paragraph" w:styleId="884">
    <w:name w:val="Body Text First Indent"/>
    <w:basedOn w:val="841"/>
    <w:link w:val="917"/>
    <w:uiPriority w:val="0"/>
    <w:qFormat/>
    <w:pPr>
      <w:ind w:firstLine="200"/>
      <w:spacing w:line="360" w:lineRule="auto"/>
    </w:pPr>
    <w:rPr>
      <w:rFonts w:ascii="仿宋_GB2312" w:eastAsia="仿宋_GB2312"/>
      <w:sz w:val="30"/>
      <w:szCs w:val="30"/>
    </w:rPr>
  </w:style>
  <w:style w:type="paragraph" w:styleId="885">
    <w:name w:val="Body Text First Indent 2"/>
    <w:basedOn w:val="860"/>
    <w:next w:val="841"/>
    <w:link w:val="918"/>
    <w:uiPriority w:val="0"/>
    <w:qFormat/>
    <w:pPr>
      <w:ind w:firstLine="420"/>
      <w:spacing w:line="360" w:lineRule="auto"/>
    </w:pPr>
    <w:rPr>
      <w:rFonts w:ascii="宋体" w:hAnsi="宋体" w:eastAsia="宋体"/>
      <w:sz w:val="21"/>
      <w:szCs w:val="20"/>
    </w:rPr>
  </w:style>
  <w:style w:type="table" w:styleId="886">
    <w:name w:val="Table Grid"/>
    <w:basedOn w:val="85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0"/>
    <w:qFormat/>
    <w:rPr>
      <w:b/>
      <w:bCs/>
    </w:rPr>
  </w:style>
  <w:style w:type="character" w:styleId="888">
    <w:name w:val="page number"/>
    <w:uiPriority w:val="0"/>
    <w:qFormat/>
  </w:style>
  <w:style w:type="character" w:styleId="889">
    <w:name w:val="FollowedHyperlink"/>
    <w:uiPriority w:val="0"/>
    <w:qFormat/>
    <w:rPr>
      <w:color w:val="800080"/>
      <w:u w:val="single"/>
    </w:rPr>
  </w:style>
  <w:style w:type="character" w:styleId="890">
    <w:name w:val="Emphasis"/>
    <w:uiPriority w:val="0"/>
    <w:qFormat/>
    <w:rPr>
      <w:i/>
    </w:rPr>
  </w:style>
  <w:style w:type="character" w:styleId="891">
    <w:name w:val="Hyperlink"/>
    <w:uiPriority w:val="0"/>
    <w:qFormat/>
    <w:rPr>
      <w:color w:val="0000ff"/>
      <w:u w:val="single"/>
    </w:rPr>
  </w:style>
  <w:style w:type="character" w:styleId="892">
    <w:name w:val="annotation reference"/>
    <w:uiPriority w:val="0"/>
    <w:semiHidden/>
    <w:qFormat/>
    <w:rPr>
      <w:sz w:val="21"/>
      <w:szCs w:val="21"/>
    </w:rPr>
  </w:style>
  <w:style w:type="character" w:styleId="893" w:customStyle="1">
    <w:name w:val="标题 1 Char"/>
    <w:link w:val="842"/>
    <w:uiPriority w:val="0"/>
    <w:qFormat/>
    <w:rPr>
      <w:rFonts w:ascii="楷体_GB2312" w:hAnsi="Times New Roman" w:eastAsia="楷体_GB2312" w:cs="Times New Roman"/>
      <w:sz w:val="28"/>
      <w:szCs w:val="28"/>
    </w:rPr>
  </w:style>
  <w:style w:type="character" w:styleId="894" w:customStyle="1">
    <w:name w:val="标题 2 Char"/>
    <w:link w:val="843"/>
    <w:uiPriority w:val="0"/>
    <w:qFormat/>
    <w:rPr>
      <w:rFonts w:ascii="Arial" w:hAnsi="Arial" w:eastAsia="幼圆" w:cs="Arial"/>
      <w:b/>
      <w:bCs/>
      <w:sz w:val="44"/>
      <w:szCs w:val="44"/>
    </w:rPr>
  </w:style>
  <w:style w:type="character" w:styleId="895" w:customStyle="1">
    <w:name w:val="正文缩进 Char"/>
    <w:link w:val="853"/>
    <w:uiPriority w:val="0"/>
    <w:qFormat/>
    <w:rPr>
      <w:rFonts w:ascii="Times New Roman" w:hAnsi="Times New Roman" w:eastAsia="宋体" w:cs="Times New Roman"/>
      <w:szCs w:val="21"/>
    </w:rPr>
  </w:style>
  <w:style w:type="character" w:styleId="896" w:customStyle="1">
    <w:name w:val="标题 3 Char"/>
    <w:link w:val="844"/>
    <w:uiPriority w:val="0"/>
    <w:qFormat/>
    <w:rPr>
      <w:rFonts w:ascii="Times New Roman" w:hAnsi="Times New Roman" w:eastAsia="宋体" w:cs="Times New Roman"/>
      <w:b/>
      <w:bCs/>
      <w:sz w:val="32"/>
      <w:szCs w:val="32"/>
    </w:rPr>
  </w:style>
  <w:style w:type="character" w:styleId="897" w:customStyle="1">
    <w:name w:val="标题 4 Char"/>
    <w:link w:val="845"/>
    <w:uiPriority w:val="0"/>
    <w:qFormat/>
    <w:rPr>
      <w:rFonts w:ascii="Arial" w:hAnsi="Arial" w:eastAsia="黑体" w:cs="Arial"/>
      <w:b/>
      <w:bCs/>
      <w:sz w:val="28"/>
      <w:szCs w:val="28"/>
    </w:rPr>
  </w:style>
  <w:style w:type="character" w:styleId="898" w:customStyle="1">
    <w:name w:val="标题 5 Char"/>
    <w:link w:val="846"/>
    <w:uiPriority w:val="0"/>
    <w:qFormat/>
    <w:rPr>
      <w:rFonts w:ascii="宋体" w:hAnsi="Times New Roman" w:eastAsia="宋体" w:cs="Times New Roman"/>
      <w:color w:val="000000"/>
      <w:sz w:val="28"/>
      <w:szCs w:val="28"/>
    </w:rPr>
  </w:style>
  <w:style w:type="character" w:styleId="899" w:customStyle="1">
    <w:name w:val="标题 6 Char"/>
    <w:link w:val="847"/>
    <w:uiPriority w:val="0"/>
    <w:qFormat/>
    <w:rPr>
      <w:rFonts w:ascii="Arial" w:hAnsi="Arial" w:eastAsia="黑体" w:cs="Times New Roman"/>
      <w:b/>
      <w:bCs/>
      <w:sz w:val="24"/>
      <w:szCs w:val="24"/>
    </w:rPr>
  </w:style>
  <w:style w:type="character" w:styleId="900" w:customStyle="1">
    <w:name w:val="标题 7 Char"/>
    <w:link w:val="848"/>
    <w:uiPriority w:val="0"/>
    <w:qFormat/>
    <w:rPr>
      <w:rFonts w:ascii="Times New Roman" w:hAnsi="Times New Roman" w:eastAsia="宋体" w:cs="Times New Roman"/>
      <w:b/>
      <w:bCs/>
      <w:sz w:val="24"/>
      <w:szCs w:val="24"/>
    </w:rPr>
  </w:style>
  <w:style w:type="character" w:styleId="901" w:customStyle="1">
    <w:name w:val="标题 8 Char"/>
    <w:link w:val="849"/>
    <w:uiPriority w:val="0"/>
    <w:qFormat/>
    <w:rPr>
      <w:rFonts w:ascii="Arial" w:hAnsi="Arial" w:eastAsia="黑体" w:cs="Times New Roman"/>
      <w:sz w:val="24"/>
      <w:szCs w:val="24"/>
    </w:rPr>
  </w:style>
  <w:style w:type="character" w:styleId="902" w:customStyle="1">
    <w:name w:val="标题 9 Char"/>
    <w:link w:val="850"/>
    <w:uiPriority w:val="0"/>
    <w:qFormat/>
    <w:rPr>
      <w:rFonts w:ascii="Arial" w:hAnsi="Arial" w:eastAsia="黑体" w:cs="Times New Roman"/>
      <w:szCs w:val="21"/>
    </w:rPr>
  </w:style>
  <w:style w:type="character" w:styleId="903" w:customStyle="1">
    <w:name w:val="文档结构图 Char"/>
    <w:link w:val="856"/>
    <w:uiPriority w:val="0"/>
    <w:semiHidden/>
    <w:qFormat/>
    <w:rPr>
      <w:rFonts w:ascii="Times New Roman" w:hAnsi="Times New Roman" w:eastAsia="宋体" w:cs="Times New Roman"/>
      <w:szCs w:val="21"/>
      <w:shd w:val="clear" w:color="auto" w:fill="000080"/>
    </w:rPr>
  </w:style>
  <w:style w:type="character" w:styleId="904" w:customStyle="1">
    <w:name w:val="批注文字 Char"/>
    <w:link w:val="857"/>
    <w:uiPriority w:val="0"/>
    <w:semiHidden/>
    <w:qFormat/>
    <w:rPr>
      <w:rFonts w:ascii="Times New Roman" w:hAnsi="Times New Roman" w:eastAsia="宋体" w:cs="Times New Roman"/>
      <w:szCs w:val="21"/>
    </w:rPr>
  </w:style>
  <w:style w:type="character" w:styleId="905" w:customStyle="1">
    <w:name w:val="正文文本 3 Char"/>
    <w:link w:val="858"/>
    <w:uiPriority w:val="0"/>
    <w:qFormat/>
    <w:rPr>
      <w:rFonts w:ascii="仿宋_GB2312" w:hAnsi="Arial" w:eastAsia="仿宋_GB2312" w:cs="Times New Roman"/>
      <w:sz w:val="32"/>
      <w:szCs w:val="32"/>
    </w:rPr>
  </w:style>
  <w:style w:type="character" w:styleId="906" w:customStyle="1">
    <w:name w:val="正文文本 Char"/>
    <w:link w:val="859"/>
    <w:uiPriority w:val="0"/>
    <w:qFormat/>
    <w:rPr>
      <w:rFonts w:ascii="楷体_GB2312" w:hAnsi="Arial" w:eastAsia="楷体_GB2312" w:cs="Times New Roman"/>
      <w:sz w:val="28"/>
      <w:szCs w:val="28"/>
    </w:rPr>
  </w:style>
  <w:style w:type="character" w:styleId="907" w:customStyle="1">
    <w:name w:val="正文文本缩进 Char"/>
    <w:link w:val="860"/>
    <w:uiPriority w:val="0"/>
    <w:qFormat/>
    <w:rPr>
      <w:rFonts w:ascii="楷体_GB2312" w:hAnsi="Times New Roman" w:eastAsia="楷体_GB2312" w:cs="Times New Roman"/>
      <w:sz w:val="32"/>
      <w:szCs w:val="32"/>
    </w:rPr>
  </w:style>
  <w:style w:type="character" w:styleId="908" w:customStyle="1">
    <w:name w:val="纯文本 Char"/>
    <w:link w:val="865"/>
    <w:uiPriority w:val="0"/>
    <w:qFormat/>
    <w:rPr>
      <w:rFonts w:ascii="宋体" w:hAnsi="Courier New" w:eastAsia="宋体" w:cs="Courier New"/>
      <w:szCs w:val="21"/>
    </w:rPr>
  </w:style>
  <w:style w:type="character" w:styleId="909" w:customStyle="1">
    <w:name w:val="日期 Char"/>
    <w:link w:val="867"/>
    <w:uiPriority w:val="0"/>
    <w:qFormat/>
    <w:rPr>
      <w:rFonts w:ascii="Times New Roman" w:hAnsi="Times New Roman" w:eastAsia="宋体" w:cs="Times New Roman"/>
      <w:sz w:val="24"/>
      <w:szCs w:val="24"/>
    </w:rPr>
  </w:style>
  <w:style w:type="character" w:styleId="910" w:customStyle="1">
    <w:name w:val="正文文本缩进 2 Char"/>
    <w:link w:val="868"/>
    <w:uiPriority w:val="0"/>
    <w:qFormat/>
    <w:rPr>
      <w:rFonts w:ascii="Arial" w:hAnsi="Arial" w:eastAsia="仿宋_GB2312" w:cs="Arial"/>
      <w:sz w:val="32"/>
      <w:szCs w:val="32"/>
    </w:rPr>
  </w:style>
  <w:style w:type="character" w:styleId="911" w:customStyle="1">
    <w:name w:val="批注框文本 Char"/>
    <w:link w:val="869"/>
    <w:uiPriority w:val="0"/>
    <w:semiHidden/>
    <w:qFormat/>
    <w:rPr>
      <w:rFonts w:ascii="Times New Roman" w:hAnsi="Times New Roman" w:eastAsia="宋体" w:cs="Times New Roman"/>
      <w:sz w:val="18"/>
      <w:szCs w:val="18"/>
    </w:rPr>
  </w:style>
  <w:style w:type="character" w:styleId="912" w:customStyle="1">
    <w:name w:val="页脚 Char"/>
    <w:link w:val="870"/>
    <w:uiPriority w:val="0"/>
    <w:qFormat/>
    <w:rPr>
      <w:rFonts w:ascii="Times New Roman" w:hAnsi="Times New Roman" w:eastAsia="宋体" w:cs="Times New Roman"/>
      <w:sz w:val="18"/>
      <w:szCs w:val="18"/>
    </w:rPr>
  </w:style>
  <w:style w:type="character" w:styleId="913" w:customStyle="1">
    <w:name w:val="页眉 Char"/>
    <w:link w:val="871"/>
    <w:uiPriority w:val="0"/>
    <w:qFormat/>
    <w:rPr>
      <w:rFonts w:ascii="Times New Roman" w:hAnsi="Times New Roman" w:eastAsia="宋体" w:cs="Times New Roman"/>
      <w:sz w:val="18"/>
      <w:szCs w:val="18"/>
    </w:rPr>
  </w:style>
  <w:style w:type="character" w:styleId="914" w:customStyle="1">
    <w:name w:val="正文文本缩进 3 Char"/>
    <w:link w:val="876"/>
    <w:uiPriority w:val="0"/>
    <w:qFormat/>
    <w:rPr>
      <w:rFonts w:ascii="Arial" w:hAnsi="Arial" w:eastAsia="仿宋_GB2312" w:cs="Arial"/>
      <w:color w:val="ffff00"/>
      <w:sz w:val="32"/>
      <w:szCs w:val="32"/>
    </w:rPr>
  </w:style>
  <w:style w:type="character" w:styleId="915" w:customStyle="1">
    <w:name w:val="正文文本 2 Char"/>
    <w:link w:val="880"/>
    <w:uiPriority w:val="0"/>
    <w:qFormat/>
    <w:rPr>
      <w:rFonts w:ascii="楷体_GB2312" w:hAnsi="Times New Roman" w:eastAsia="楷体_GB2312" w:cs="Times New Roman"/>
      <w:sz w:val="28"/>
      <w:szCs w:val="28"/>
    </w:rPr>
  </w:style>
  <w:style w:type="character" w:styleId="916" w:customStyle="1">
    <w:name w:val="批注主题 Char"/>
    <w:link w:val="883"/>
    <w:uiPriority w:val="0"/>
    <w:semiHidden/>
    <w:qFormat/>
    <w:rPr>
      <w:rFonts w:ascii="Times New Roman" w:hAnsi="Times New Roman" w:eastAsia="宋体" w:cs="Times New Roman"/>
      <w:b/>
      <w:bCs/>
      <w:szCs w:val="21"/>
    </w:rPr>
  </w:style>
  <w:style w:type="character" w:styleId="917" w:customStyle="1">
    <w:name w:val="正文首行缩进 Char"/>
    <w:link w:val="884"/>
    <w:uiPriority w:val="0"/>
    <w:qFormat/>
    <w:rPr>
      <w:rFonts w:ascii="仿宋_GB2312" w:hAnsi="Times New Roman" w:eastAsia="仿宋_GB2312" w:cs="Times New Roman"/>
      <w:sz w:val="30"/>
      <w:szCs w:val="30"/>
    </w:rPr>
  </w:style>
  <w:style w:type="character" w:styleId="918" w:customStyle="1">
    <w:name w:val="正文首行缩进 2 Char"/>
    <w:link w:val="885"/>
    <w:uiPriority w:val="0"/>
    <w:qFormat/>
    <w:rPr>
      <w:rFonts w:ascii="宋体" w:hAnsi="宋体" w:eastAsia="宋体" w:cs="Times New Roman"/>
      <w:sz w:val="32"/>
      <w:szCs w:val="20"/>
    </w:rPr>
  </w:style>
  <w:style w:type="paragraph" w:styleId="919" w:customStyle="1">
    <w:name w:val="索引 41"/>
    <w:basedOn w:val="841"/>
    <w:next w:val="841"/>
    <w:uiPriority w:val="0"/>
    <w:semiHidden/>
    <w:qFormat/>
    <w:pPr>
      <w:ind w:left="1260"/>
    </w:pPr>
    <w:rPr>
      <w:rFonts w:ascii="Calibri" w:hAnsi="Calibri" w:eastAsia="Calibri" w:cs="宋体"/>
      <w:sz w:val="20"/>
      <w:lang w:val="zh-CN"/>
    </w:rPr>
  </w:style>
  <w:style w:type="paragraph" w:styleId="920" w:customStyle="1">
    <w:name w:val="正文首行缩进 21"/>
    <w:basedOn w:val="921"/>
    <w:next w:val="841"/>
    <w:uiPriority w:val="0"/>
    <w:qFormat/>
    <w:pPr>
      <w:ind w:firstLine="420"/>
      <w:spacing w:line="360" w:lineRule="auto"/>
    </w:pPr>
    <w:rPr>
      <w:rFonts w:ascii="宋体" w:hAnsi="宋体" w:eastAsia="宋体"/>
      <w:sz w:val="21"/>
      <w:szCs w:val="20"/>
    </w:rPr>
  </w:style>
  <w:style w:type="paragraph" w:styleId="921" w:customStyle="1">
    <w:name w:val="正文文本缩进11"/>
    <w:basedOn w:val="841"/>
    <w:next w:val="922"/>
    <w:uiPriority w:val="0"/>
    <w:qFormat/>
    <w:pPr>
      <w:ind w:firstLine="645"/>
    </w:pPr>
    <w:rPr>
      <w:rFonts w:ascii="楷体_GB2312" w:eastAsia="楷体_GB2312"/>
      <w:sz w:val="32"/>
      <w:szCs w:val="32"/>
    </w:rPr>
  </w:style>
  <w:style w:type="paragraph" w:styleId="922" w:customStyle="1">
    <w:name w:val="寄信人地址1"/>
    <w:basedOn w:val="841"/>
    <w:uiPriority w:val="0"/>
    <w:qFormat/>
    <w:rPr>
      <w:rFonts w:ascii="Arial" w:hAnsi="Arial" w:eastAsia="宋体" w:cs="宋体"/>
    </w:rPr>
  </w:style>
  <w:style w:type="paragraph" w:styleId="923" w:customStyle="1">
    <w:name w:val="标题 41"/>
    <w:basedOn w:val="841"/>
    <w:next w:val="924"/>
    <w:uiPriority w:val="0"/>
    <w:qFormat/>
    <w:pPr>
      <w:keepLines/>
      <w:keepNext/>
      <w:spacing w:before="280" w:after="290" w:line="376" w:lineRule="auto"/>
      <w:outlineLvl w:val="3"/>
    </w:pPr>
    <w:rPr>
      <w:rFonts w:ascii="Arial" w:hAnsi="Arial" w:eastAsia="黑体" w:cs="Arial"/>
      <w:b/>
      <w:bCs/>
      <w:sz w:val="28"/>
      <w:szCs w:val="28"/>
    </w:rPr>
  </w:style>
  <w:style w:type="paragraph" w:styleId="924" w:customStyle="1">
    <w:name w:val="正文缩进1"/>
    <w:basedOn w:val="841"/>
    <w:uiPriority w:val="0"/>
    <w:qFormat/>
    <w:pPr>
      <w:ind w:firstLine="420"/>
    </w:pPr>
  </w:style>
  <w:style w:type="paragraph" w:styleId="925" w:customStyle="1">
    <w:name w:val="正文文本12"/>
    <w:basedOn w:val="841"/>
    <w:uiPriority w:val="1"/>
    <w:qFormat/>
    <w:pPr>
      <w:ind w:left="120"/>
    </w:pPr>
    <w:rPr>
      <w:rFonts w:ascii="宋体" w:hAnsi="宋体" w:eastAsia="宋体" w:cs="宋体"/>
      <w:sz w:val="21"/>
      <w:szCs w:val="21"/>
      <w:lang w:val="zh-CN" w:eastAsia="zh-CN" w:bidi="zh-CN"/>
    </w:rPr>
  </w:style>
  <w:style w:type="character" w:styleId="926" w:customStyle="1">
    <w:name w:val="font5 Char"/>
    <w:uiPriority w:val="0"/>
    <w:qFormat/>
    <w:rPr>
      <w:rFonts w:ascii="宋体" w:hAnsi="宋体" w:eastAsia="宋体"/>
      <w:sz w:val="28"/>
      <w:szCs w:val="28"/>
      <w:lang w:val="en-US" w:eastAsia="zh-CN" w:bidi="ar-SA"/>
    </w:rPr>
  </w:style>
  <w:style w:type="character" w:styleId="927" w:customStyle="1">
    <w:name w:val="二级目录 Char"/>
    <w:link w:val="928"/>
    <w:uiPriority w:val="0"/>
    <w:qFormat/>
    <w:rPr>
      <w:b/>
      <w:sz w:val="30"/>
      <w:szCs w:val="28"/>
    </w:rPr>
  </w:style>
  <w:style w:type="paragraph" w:styleId="928" w:customStyle="1">
    <w:name w:val="二级目录"/>
    <w:next w:val="841"/>
    <w:link w:val="92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841"/>
    <w:link w:val="929"/>
    <w:uiPriority w:val="0"/>
    <w:qFormat/>
    <w:pPr>
      <w:contextualSpacing/>
      <w:ind w:left="720"/>
      <w:jc w:val="left"/>
      <w:widowControl/>
    </w:pPr>
    <w:rPr>
      <w:rFonts w:ascii="Calibri" w:hAnsi="Calibri" w:eastAsia="宋体" w:cs="Times New Roman"/>
      <w:sz w:val="24"/>
      <w:szCs w:val="24"/>
      <w:lang w:eastAsia="en-US" w:bidi="en-US"/>
    </w:rPr>
  </w:style>
  <w:style w:type="paragraph" w:styleId="931" w:customStyle="1">
    <w:name w:val="Body Text(ch)"/>
    <w:basedOn w:val="841"/>
    <w:next w:val="859"/>
    <w:uiPriority w:val="0"/>
    <w:qFormat/>
    <w:pPr>
      <w:spacing w:after="120"/>
    </w:pPr>
    <w:rPr>
      <w:rFonts w:ascii="宋体" w:hAnsi="Arial"/>
      <w:bCs/>
      <w:iCs/>
      <w:szCs w:val="24"/>
    </w:rPr>
  </w:style>
  <w:style w:type="paragraph" w:styleId="932"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3"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4" w:customStyle="1">
    <w:name w:val="Char"/>
    <w:basedOn w:val="841"/>
    <w:uiPriority w:val="0"/>
    <w:qFormat/>
    <w:pPr>
      <w:ind w:firstLine="200"/>
      <w:tabs>
        <w:tab w:val="left" w:pos="360" w:leader="none"/>
      </w:tabs>
    </w:pPr>
    <w:rPr>
      <w:sz w:val="28"/>
      <w:szCs w:val="30"/>
    </w:rPr>
  </w:style>
  <w:style w:type="paragraph" w:styleId="935" w:customStyle="1">
    <w:name w:val=" Char"/>
    <w:basedOn w:val="856"/>
    <w:uiPriority w:val="0"/>
    <w:qFormat/>
    <w:rPr>
      <w:rFonts w:ascii="Tahoma" w:hAnsi="Tahoma"/>
      <w:sz w:val="24"/>
      <w:szCs w:val="24"/>
    </w:rPr>
  </w:style>
  <w:style w:type="paragraph" w:styleId="936"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7" w:customStyle="1">
    <w:name w:val="table_lines"/>
    <w:basedOn w:val="841"/>
    <w:uiPriority w:val="0"/>
    <w:qFormat/>
    <w:pPr>
      <w:jc w:val="left"/>
      <w:widowControl/>
    </w:pPr>
    <w:rPr>
      <w:sz w:val="20"/>
      <w:szCs w:val="20"/>
      <w:lang w:val="de-DE" w:eastAsia="de-DE"/>
    </w:rPr>
  </w:style>
  <w:style w:type="paragraph" w:styleId="93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9"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 Char Char Char Char"/>
    <w:basedOn w:val="856"/>
    <w:uiPriority w:val="0"/>
    <w:qFormat/>
    <w:pPr>
      <w:spacing w:line="360" w:lineRule="auto"/>
    </w:pPr>
    <w:rPr>
      <w:rFonts w:ascii="Tahoma" w:hAnsi="Tahoma"/>
      <w:sz w:val="24"/>
      <w:szCs w:val="24"/>
    </w:rPr>
  </w:style>
  <w:style w:type="paragraph" w:styleId="941">
    <w:name w:val="List Paragraph"/>
    <w:basedOn w:val="841"/>
    <w:uiPriority w:val="0"/>
    <w:qFormat/>
    <w:pPr>
      <w:contextualSpacing/>
      <w:ind w:left="720"/>
      <w:jc w:val="left"/>
      <w:widowControl/>
    </w:pPr>
    <w:rPr>
      <w:rFonts w:ascii="Calibri" w:hAnsi="Calibri"/>
      <w:sz w:val="24"/>
      <w:szCs w:val="24"/>
      <w:lang w:eastAsia="en-US" w:bidi="en-US"/>
    </w:rPr>
  </w:style>
  <w:style w:type="paragraph" w:styleId="942" w:customStyle="1">
    <w:name w:val="4"/>
    <w:basedOn w:val="841"/>
    <w:next w:val="876"/>
    <w:uiPriority w:val="0"/>
    <w:qFormat/>
    <w:pPr>
      <w:ind w:firstLine="420"/>
      <w:spacing w:line="360" w:lineRule="auto"/>
    </w:pPr>
    <w:rPr>
      <w:color w:val="ff0000"/>
      <w:sz w:val="24"/>
      <w:szCs w:val="24"/>
    </w:rPr>
  </w:style>
  <w:style w:type="paragraph" w:styleId="943"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44" w:customStyle="1">
    <w:name w:val=" Char Char Char Char Char Char Char Char Char Char"/>
    <w:basedOn w:val="841"/>
    <w:uiPriority w:val="0"/>
    <w:qFormat/>
    <w:pPr>
      <w:spacing w:line="360" w:lineRule="auto"/>
    </w:pPr>
    <w:rPr>
      <w:sz w:val="24"/>
      <w:szCs w:val="20"/>
    </w:rPr>
  </w:style>
  <w:style w:type="paragraph" w:styleId="945" w:customStyle="1">
    <w:name w:val="样式1"/>
    <w:basedOn w:val="841"/>
    <w:uiPriority w:val="0"/>
    <w:qFormat/>
    <w:pPr>
      <w:numPr>
        <w:ilvl w:val="0"/>
        <w:numId w:val="3"/>
      </w:numPr>
    </w:pPr>
    <w:rPr>
      <w:rFonts w:ascii="宋体" w:hAnsi="宋体"/>
    </w:rPr>
  </w:style>
  <w:style w:type="paragraph" w:styleId="946"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7"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9"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50"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1"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2"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3"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4" w:customStyle="1">
    <w:name w:val=" 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5"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6" w:customStyle="1">
    <w:name w:val="Char Char Char Char"/>
    <w:basedOn w:val="856"/>
    <w:uiPriority w:val="0"/>
    <w:qFormat/>
    <w:pPr>
      <w:spacing w:line="360" w:lineRule="auto"/>
    </w:pPr>
    <w:rPr>
      <w:rFonts w:ascii="Tahoma" w:hAnsi="Tahoma"/>
      <w:sz w:val="24"/>
      <w:szCs w:val="24"/>
    </w:rPr>
  </w:style>
  <w:style w:type="paragraph" w:styleId="957" w:customStyle="1">
    <w:name w:val="table_1stline"/>
    <w:basedOn w:val="841"/>
    <w:uiPriority w:val="0"/>
    <w:qFormat/>
    <w:pPr>
      <w:jc w:val="left"/>
      <w:spacing w:before="120"/>
      <w:widowControl/>
    </w:pPr>
    <w:rPr>
      <w:bCs/>
      <w:sz w:val="20"/>
      <w:szCs w:val="20"/>
      <w:lang w:val="de-DE" w:eastAsia="de-DE"/>
    </w:rPr>
  </w:style>
  <w:style w:type="paragraph" w:styleId="958"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59"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customStyle="1">
    <w:name w:val="_Style 119"/>
    <w:uiPriority w:val="99"/>
    <w:semiHidden/>
    <w:qFormat/>
    <w:rPr>
      <w:rFonts w:ascii="Times New Roman" w:hAnsi="Times New Roman" w:eastAsia="宋体" w:cs="Times New Roman"/>
      <w:sz w:val="21"/>
      <w:szCs w:val="21"/>
      <w:lang w:val="en-US" w:eastAsia="zh-CN" w:bidi="ar-SA"/>
    </w:rPr>
  </w:style>
  <w:style w:type="paragraph" w:styleId="96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2" w:customStyle="1">
    <w:name w:val="正文文本 211"/>
    <w:basedOn w:val="841"/>
    <w:uiPriority w:val="99"/>
    <w:qFormat/>
    <w:pPr>
      <w:jc w:val="center"/>
    </w:pPr>
    <w:rPr>
      <w:b/>
      <w:bCs/>
      <w:sz w:val="20"/>
      <w:szCs w:val="20"/>
    </w:rPr>
  </w:style>
  <w:style w:type="table" w:styleId="963" w:customStyle="1">
    <w:name w:val="Table Normal"/>
    <w:uiPriority w:val="0"/>
    <w:qFormat/>
    <w:tblPr>
      <w:tblCellMar>
        <w:left w:w="0" w:type="dxa"/>
        <w:top w:w="0" w:type="dxa"/>
        <w:right w:w="0" w:type="dxa"/>
        <w:bottom w:w="0" w:type="dxa"/>
      </w:tblCellMar>
    </w:tblPr>
  </w:style>
  <w:style w:type="paragraph" w:styleId="964" w:customStyle="1">
    <w:name w:val="正文文本1"/>
    <w:basedOn w:val="841"/>
    <w:next w:val="841"/>
    <w:uiPriority w:val="0"/>
    <w:semiHidden/>
    <w:qFormat/>
    <w:rPr>
      <w:rFonts w:ascii="Arial" w:hAnsi="Arial" w:eastAsia="Arial" w:cs="Arial"/>
      <w:sz w:val="21"/>
      <w:szCs w:val="21"/>
      <w:lang w:val="en-US" w:eastAsia="en-US" w:bidi="ar-SA"/>
    </w:rPr>
  </w:style>
  <w:style w:type="paragraph" w:styleId="965" w:customStyle="1">
    <w:name w:val="纯文本1"/>
    <w:basedOn w:val="841"/>
    <w:uiPriority w:val="0"/>
    <w:qFormat/>
    <w:rPr>
      <w:rFonts w:ascii="宋体" w:hAnsi="Courier New" w:cs="Courier New"/>
    </w:rPr>
  </w:style>
  <w:style w:type="table" w:styleId="966" w:customStyle="1">
    <w:name w:val="网格型1"/>
    <w:basedOn w:val="967"/>
    <w:uiPriority w:val="0"/>
    <w:qFormat/>
    <w:pPr>
      <w:jc w:val="both"/>
      <w:widowControl w:val="off"/>
    </w:pPr>
    <w:tblPr/>
  </w:style>
  <w:style w:type="table" w:styleId="967" w:customStyle="1">
    <w:name w:val="普通表格1"/>
    <w:uiPriority w:val="99"/>
    <w:unhideWhenUsed/>
    <w:qFormat/>
    <w:tblPr/>
  </w:style>
  <w:style w:type="character" w:styleId="968" w:customStyle="1">
    <w:name w:val="15"/>
    <w:basedOn w:val="851"/>
    <w:uiPriority w:val="0"/>
    <w:qFormat/>
    <w:rPr>
      <w:rFonts w:hint="default" w:ascii="Times New Roman" w:hAnsi="Times New Roman" w:cs="Times New Roman"/>
    </w:rPr>
  </w:style>
  <w:style w:type="paragraph" w:styleId="969" w:customStyle="1">
    <w:name w:val="正文首行缩进 211"/>
    <w:basedOn w:val="921"/>
    <w:next w:val="841"/>
    <w:uiPriority w:val="0"/>
    <w:qFormat/>
    <w:pPr>
      <w:ind w:left="0" w:firstLine="420"/>
      <w:spacing w:after="0" w:line="360" w:lineRule="auto"/>
    </w:pPr>
    <w:rPr>
      <w:rFonts w:ascii="宋体" w:hAnsi="宋体" w:eastAsia="宋体" w:cs="Times New Roman"/>
      <w:szCs w:val="20"/>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杨浩</cp:lastModifiedBy>
  <cp:revision>3</cp:revision>
  <dcterms:created xsi:type="dcterms:W3CDTF">2023-03-16T02:16:00Z</dcterms:created>
  <dcterms:modified xsi:type="dcterms:W3CDTF">2026-06-17T02:31:37Z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4F3371D43041480380E6220090A6C007_13</vt:lpwstr>
  </property>
  <property fmtid="{D5CDD505-2E9C-101B-9397-08002B2CF9AE}" pid="4" name="KSOTemplateDocerSaveRecord">
    <vt:lpwstr>eyJoZGlkIjoiMmZlZmNlOGU2OGRkNjEwMTA4Zjk1NzA4OTcxNzM5MmIiLCJ1c2VySWQiOiIyMzMxNjM1NjEifQ==</vt:lpwstr>
  </property>
</Properties>
</file>