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shd w:val="clear" w:color="auto"/>
        <w:rPr>
          <w:rFonts w:hint="eastAsia" w:ascii="宋体" w:hAnsi="宋体"/>
          <w:b/>
          <w:bCs/>
          <w:color w:val="auto"/>
          <w:sz w:val="84"/>
          <w:szCs w:val="24"/>
          <w:highlight w:val="none"/>
        </w:rPr>
      </w:pPr>
      <w:r/>
      <w:bookmarkStart w:id="276" w:name="_GoBack"/>
      <w:r/>
      <w:bookmarkEnd w:id="276"/>
      <w:r/>
      <w:bookmarkStart w:id="0" w:name="_Toc120614210"/>
      <w:r/>
      <w:bookmarkStart w:id="1" w:name="_Toc513029200"/>
      <w:r/>
      <w:bookmarkStart w:id="2" w:name="_Toc523127445"/>
      <w:r/>
      <w:bookmarkStart w:id="3" w:name="_Toc20823272"/>
      <w:r/>
      <w:bookmarkStart w:id="4" w:name="_Toc16938516"/>
      <w:r/>
      <w:bookmarkStart w:id="5" w:name="_Toc479757206"/>
      <w:r/>
      <w:r/>
    </w:p>
    <w:p>
      <w:pPr>
        <w:pStyle w:val="1081"/>
        <w:shd w:val="clear" w:color="auto"/>
        <w:rPr>
          <w:rFonts w:hint="eastAsia" w:ascii="宋体" w:hAnsi="宋体" w:eastAsia="宋体"/>
          <w:color w:val="auto"/>
          <w:highlight w:val="none"/>
        </w:rPr>
      </w:pPr>
      <w:r>
        <w:rPr>
          <w:rFonts w:hint="eastAsia" w:ascii="宋体" w:hAnsi="宋体" w:eastAsia="宋体"/>
          <w:color w:val="auto"/>
          <w:highlight w:val="none"/>
        </w:rPr>
      </w:r>
      <w:r/>
    </w:p>
    <w:p>
      <w:pPr>
        <w:pStyle w:val="1090"/>
        <w:jc w:val="center"/>
        <w:shd w:val="clear" w:color="auto"/>
        <w:rPr>
          <w:rFonts w:hint="eastAsia" w:ascii="宋体" w:hAnsi="宋体"/>
          <w:b/>
          <w:bCs/>
          <w:color w:val="auto"/>
          <w:sz w:val="84"/>
          <w:highlight w:val="none"/>
        </w:rPr>
      </w:pPr>
      <w:r>
        <w:rPr>
          <w:rFonts w:hint="eastAsia" w:ascii="宋体" w:hAnsi="宋体"/>
          <w:b/>
          <w:bCs/>
          <w:color w:val="auto"/>
          <w:sz w:val="84"/>
          <w:highlight w:val="none"/>
        </w:rPr>
        <w:t xml:space="preserve">招　标　文　件</w:t>
      </w:r>
      <w:r/>
    </w:p>
    <w:p>
      <w:pPr>
        <w:shd w:val="clear" w:color="auto"/>
        <w:rPr>
          <w:rFonts w:hint="eastAsia" w:ascii="宋体" w:hAnsi="宋体"/>
          <w:b/>
          <w:color w:val="auto"/>
          <w:sz w:val="30"/>
          <w:szCs w:val="30"/>
          <w:highlight w:val="none"/>
          <w:u w:val="single"/>
        </w:rPr>
      </w:pPr>
      <w:r>
        <w:rPr>
          <w:rFonts w:hint="eastAsia" w:ascii="宋体" w:hAnsi="宋体"/>
          <w:b/>
          <w:color w:val="auto"/>
          <w:sz w:val="30"/>
          <w:szCs w:val="30"/>
          <w:highlight w:val="none"/>
        </w:rPr>
        <w:t xml:space="preserve">项目名称：</w:t>
      </w:r>
      <w:r>
        <w:rPr>
          <w:rFonts w:hint="eastAsia" w:ascii="宋体" w:hAnsi="宋体"/>
          <w:b/>
          <w:color w:val="auto"/>
          <w:sz w:val="32"/>
          <w:szCs w:val="32"/>
          <w:highlight w:val="none"/>
        </w:rPr>
        <w:t xml:space="preserve">南京市公安局巡特警支队采购警用直升机航空保险项目</w:t>
      </w:r>
      <w:r/>
    </w:p>
    <w:p>
      <w:pPr>
        <w:shd w:val="clear" w:color="auto"/>
        <w:rPr>
          <w:rFonts w:hint="eastAsia" w:ascii="宋体" w:hAnsi="宋体"/>
          <w:b/>
          <w:color w:val="auto"/>
          <w:sz w:val="30"/>
          <w:szCs w:val="30"/>
          <w:highlight w:val="none"/>
        </w:rPr>
      </w:pPr>
      <w:r>
        <w:rPr>
          <w:rFonts w:hint="eastAsia" w:ascii="宋体" w:hAnsi="宋体"/>
          <w:b/>
          <w:color w:val="auto"/>
          <w:sz w:val="30"/>
          <w:szCs w:val="30"/>
          <w:highlight w:val="none"/>
        </w:rPr>
        <w:t xml:space="preserve">项目编号：JSZC-320100-NJCC-G2026-0004 </w:t>
      </w:r>
      <w:r>
        <w:rPr>
          <w:rFonts w:hint="eastAsia" w:ascii="宋体" w:hAnsi="宋体" w:cs="宋体"/>
          <w:b/>
          <w:color w:val="auto"/>
          <w:sz w:val="32"/>
          <w:highlight w:val="none"/>
        </w:rPr>
        <w:t xml:space="preserve"> </w:t>
      </w:r>
      <w:r>
        <w:rPr>
          <w:rFonts w:hint="eastAsia" w:ascii="宋体" w:hAnsi="宋体"/>
          <w:b/>
          <w:color w:val="auto"/>
          <w:sz w:val="30"/>
          <w:szCs w:val="30"/>
          <w:highlight w:val="none"/>
        </w:rPr>
        <w:t xml:space="preserve">              </w:t>
      </w:r>
      <w:r/>
    </w:p>
    <w:p>
      <w:pPr>
        <w:jc w:val="center"/>
        <w:shd w:val="clear" w:color="auto"/>
        <w:rPr>
          <w:rFonts w:hint="eastAsia" w:ascii="宋体" w:hAnsi="宋体"/>
          <w:b/>
          <w:color w:val="auto"/>
          <w:sz w:val="30"/>
          <w:szCs w:val="30"/>
          <w:highlight w:val="none"/>
        </w:rPr>
      </w:pPr>
      <w:r>
        <w:rPr>
          <w:rFonts w:hint="eastAsia" w:ascii="宋体" w:hAnsi="宋体"/>
          <w:b/>
          <w:color w:val="auto"/>
          <w:sz w:val="30"/>
          <w:szCs w:val="30"/>
          <w:highlight w:val="none"/>
        </w:rPr>
        <w:t xml:space="preserve">（非</w:t>
      </w:r>
      <w:r>
        <w:rPr>
          <w:rFonts w:hint="eastAsia" w:ascii="宋体" w:hAnsi="宋体" w:cs="宋体"/>
          <w:b/>
          <w:bCs/>
          <w:color w:val="auto"/>
          <w:sz w:val="30"/>
          <w:szCs w:val="30"/>
          <w:highlight w:val="none"/>
        </w:rPr>
        <w:t xml:space="preserve">专门</w:t>
      </w:r>
      <w:r>
        <w:rPr>
          <w:rFonts w:hint="eastAsia" w:ascii="宋体" w:hAnsi="宋体"/>
          <w:b/>
          <w:color w:val="auto"/>
          <w:sz w:val="30"/>
          <w:szCs w:val="30"/>
          <w:highlight w:val="none"/>
        </w:rPr>
        <w:t xml:space="preserve">面向中小企业）</w:t>
      </w:r>
      <w:r/>
    </w:p>
    <w:p>
      <w:pPr>
        <w:jc w:val="left"/>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pStyle w:val="1047"/>
        <w:shd w:val="clear" w:color="auto"/>
        <w:rPr>
          <w:rFonts w:hint="eastAsia"/>
          <w:color w:val="auto"/>
          <w:highlight w:val="none"/>
        </w:rPr>
      </w:pPr>
      <w:r>
        <w:rPr>
          <w:rFonts w:hint="eastAsia"/>
          <w:color w:val="auto"/>
          <w:highlight w:val="none"/>
        </w:rPr>
      </w:r>
      <w:r/>
    </w:p>
    <w:p>
      <w:pPr>
        <w:shd w:val="clear" w:color="auto"/>
        <w:rPr>
          <w:color w:val="auto"/>
          <w:highlight w:val="none"/>
        </w:rPr>
      </w:pPr>
      <w:r>
        <w:rPr>
          <w:color w:val="auto"/>
          <w:highlight w:val="none"/>
        </w:rPr>
      </w:r>
      <w:r/>
    </w:p>
    <w:p>
      <w:pPr>
        <w:pStyle w:val="1047"/>
        <w:shd w:val="clear" w:color="auto"/>
        <w:rPr>
          <w:rFonts w:hint="eastAsia"/>
          <w:color w:val="auto"/>
          <w:highlight w:val="none"/>
        </w:rPr>
      </w:pPr>
      <w:r>
        <w:rPr>
          <w:rFonts w:hint="eastAsia"/>
          <w:color w:val="auto"/>
          <w:highlight w:val="none"/>
        </w:rPr>
      </w:r>
      <w:r/>
    </w:p>
    <w:p>
      <w:pPr>
        <w:shd w:val="clear" w:color="auto"/>
        <w:rPr>
          <w:color w:val="auto"/>
          <w:highlight w:val="none"/>
        </w:rPr>
      </w:pPr>
      <w:r>
        <w:rPr>
          <w:color w:val="auto"/>
          <w:highlight w:val="none"/>
        </w:rPr>
      </w:r>
      <w:r/>
    </w:p>
    <w:p>
      <w:pPr>
        <w:pStyle w:val="1047"/>
        <w:shd w:val="clear" w:color="auto"/>
        <w:rPr>
          <w:rFonts w:hint="eastAsia"/>
          <w:color w:val="auto"/>
          <w:highlight w:val="none"/>
        </w:rPr>
      </w:pPr>
      <w:r>
        <w:rPr>
          <w:rFonts w:hint="eastAsia"/>
          <w:color w:val="auto"/>
          <w:highlight w:val="none"/>
        </w:rPr>
      </w:r>
      <w:r/>
    </w:p>
    <w:p>
      <w:pPr>
        <w:shd w:val="clear" w:color="auto"/>
        <w:rPr>
          <w:color w:val="auto"/>
          <w:highlight w:val="none"/>
        </w:rPr>
      </w:pPr>
      <w:r>
        <w:rPr>
          <w:color w:val="auto"/>
          <w:highlight w:val="none"/>
        </w:rPr>
      </w:r>
      <w:r/>
    </w:p>
    <w:p>
      <w:pPr>
        <w:pStyle w:val="1047"/>
        <w:shd w:val="clear" w:color="auto"/>
        <w:rPr>
          <w:rFonts w:hint="eastAsia"/>
          <w:color w:val="auto"/>
          <w:highlight w:val="none"/>
        </w:rPr>
      </w:pPr>
      <w:r>
        <w:rPr>
          <w:rFonts w:hint="eastAsia"/>
          <w:color w:val="auto"/>
          <w:highlight w:val="none"/>
        </w:rPr>
      </w:r>
      <w:r/>
    </w:p>
    <w:p>
      <w:pPr>
        <w:shd w:val="clear" w:color="auto"/>
        <w:rPr>
          <w:color w:val="auto"/>
          <w:highlight w:val="none"/>
        </w:rPr>
      </w:pPr>
      <w:r>
        <w:rPr>
          <w:color w:val="auto"/>
          <w:highlight w:val="none"/>
        </w:rPr>
      </w:r>
      <w:r/>
    </w:p>
    <w:p>
      <w:pPr>
        <w:jc w:val="left"/>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jc w:val="center"/>
        <w:shd w:val="clear" w:color="auto"/>
        <w:rPr>
          <w:rFonts w:hint="eastAsia" w:ascii="宋体" w:hAnsi="宋体"/>
          <w:b/>
          <w:bCs/>
          <w:color w:val="auto"/>
          <w:sz w:val="32"/>
          <w:highlight w:val="none"/>
        </w:rPr>
      </w:pPr>
      <w:r>
        <w:rPr>
          <w:rFonts w:hint="eastAsia" w:ascii="宋体" w:hAnsi="宋体"/>
          <w:b/>
          <w:bCs/>
          <w:color w:val="auto"/>
          <w:sz w:val="32"/>
          <w:highlight w:val="none"/>
        </w:rPr>
        <w:t xml:space="preserve">南京长城土地房地产资产评估造价咨询有限公司</w:t>
      </w:r>
      <w:r/>
    </w:p>
    <w:p>
      <w:pPr>
        <w:jc w:val="center"/>
        <w:shd w:val="clear" w:color="auto"/>
        <w:rPr>
          <w:rFonts w:hint="eastAsia" w:ascii="宋体" w:hAnsi="宋体"/>
          <w:b/>
          <w:color w:val="auto"/>
          <w:sz w:val="32"/>
          <w:szCs w:val="32"/>
          <w:highlight w:val="none"/>
        </w:rPr>
      </w:pPr>
      <w:r>
        <w:rPr>
          <w:rFonts w:hint="eastAsia" w:ascii="宋体" w:hAnsi="宋体"/>
          <w:b/>
          <w:color w:val="auto"/>
          <w:sz w:val="32"/>
          <w:szCs w:val="32"/>
          <w:highlight w:val="none"/>
        </w:rPr>
        <w:t xml:space="preserve">20</w:t>
      </w:r>
      <w:r>
        <w:rPr>
          <w:rFonts w:ascii="宋体" w:hAnsi="宋体"/>
          <w:b/>
          <w:color w:val="auto"/>
          <w:sz w:val="32"/>
          <w:szCs w:val="32"/>
          <w:highlight w:val="none"/>
        </w:rPr>
        <w:t xml:space="preserve">2</w:t>
      </w:r>
      <w:r>
        <w:rPr>
          <w:rFonts w:hint="eastAsia" w:ascii="宋体" w:hAnsi="宋体"/>
          <w:b/>
          <w:color w:val="auto"/>
          <w:sz w:val="32"/>
          <w:szCs w:val="32"/>
          <w:highlight w:val="none"/>
        </w:rPr>
        <w:t xml:space="preserve">6年6月</w:t>
      </w:r>
      <w:r/>
    </w:p>
    <w:p>
      <w:pPr>
        <w:jc w:val="left"/>
        <w:spacing w:before="120" w:after="120" w:line="360" w:lineRule="auto"/>
        <w:shd w:val="clear" w:color="auto"/>
        <w:rPr>
          <w:rFonts w:hint="eastAsia" w:ascii="宋体" w:hAnsi="宋体"/>
          <w:color w:val="auto"/>
          <w:sz w:val="24"/>
          <w:szCs w:val="24"/>
          <w:highlight w:val="none"/>
          <w:u w:val="single"/>
        </w:rPr>
      </w:pPr>
      <w:r>
        <w:rPr>
          <w:rFonts w:hint="eastAsia" w:ascii="宋体" w:hAnsi="宋体"/>
          <w:color w:val="auto"/>
          <w:sz w:val="24"/>
          <w:szCs w:val="24"/>
          <w:highlight w:val="none"/>
        </w:rPr>
        <w:t xml:space="preserve">                        </w:t>
      </w:r>
      <w:r/>
    </w:p>
    <w:p>
      <w:pPr>
        <w:shd w:val="clear" w:color="auto"/>
        <w:rPr>
          <w:rFonts w:hint="eastAsia" w:ascii="宋体" w:hAnsi="宋体"/>
          <w:color w:val="auto"/>
          <w:highlight w:val="none"/>
        </w:rPr>
      </w:pPr>
      <w:r>
        <w:rPr>
          <w:rFonts w:hint="eastAsia" w:ascii="宋体" w:hAnsi="宋体"/>
          <w:color w:val="auto"/>
          <w:highlight w:val="none"/>
        </w:rPr>
      </w:r>
      <w:r/>
    </w:p>
    <w:p>
      <w:pPr>
        <w:pStyle w:val="1123"/>
        <w:jc w:val="center"/>
        <w:spacing w:line="480" w:lineRule="auto"/>
        <w:shd w:val="clear" w:color="auto"/>
        <w:rPr>
          <w:rFonts w:hint="eastAsia" w:ascii="宋体" w:hAnsi="宋体" w:eastAsia="宋体"/>
          <w:b/>
          <w:color w:val="auto"/>
          <w:sz w:val="44"/>
          <w:szCs w:val="44"/>
          <w:highlight w:val="none"/>
        </w:rPr>
      </w:pPr>
      <w:r>
        <w:rPr>
          <w:rFonts w:ascii="宋体" w:hAnsi="宋体" w:eastAsia="宋体"/>
          <w:b/>
          <w:color w:val="auto"/>
          <w:sz w:val="44"/>
          <w:szCs w:val="44"/>
          <w:highlight w:val="none"/>
          <w:lang w:val="zh-CN"/>
        </w:rPr>
        <w:t xml:space="preserve">目</w:t>
      </w:r>
      <w:r>
        <w:rPr>
          <w:rFonts w:hint="eastAsia" w:ascii="宋体" w:hAnsi="宋体" w:eastAsia="宋体"/>
          <w:b/>
          <w:color w:val="auto"/>
          <w:sz w:val="44"/>
          <w:szCs w:val="44"/>
          <w:highlight w:val="none"/>
          <w:lang w:val="zh-CN"/>
        </w:rPr>
        <w:t xml:space="preserve"> </w:t>
      </w:r>
      <w:r>
        <w:rPr>
          <w:rFonts w:ascii="宋体" w:hAnsi="宋体" w:eastAsia="宋体"/>
          <w:b/>
          <w:color w:val="auto"/>
          <w:sz w:val="44"/>
          <w:szCs w:val="44"/>
          <w:highlight w:val="none"/>
          <w:lang w:val="zh-CN"/>
        </w:rPr>
        <w:t xml:space="preserve"> 录</w:t>
      </w:r>
      <w:r/>
    </w:p>
    <w:p>
      <w:pPr>
        <w:pStyle w:val="1066"/>
        <w:spacing w:line="480" w:lineRule="auto"/>
        <w:shd w:val="clear" w:color="auto"/>
        <w:rPr>
          <w:rFonts w:hint="eastAsia"/>
          <w:caps w:val="0"/>
          <w:color w:val="auto"/>
          <w:sz w:val="30"/>
          <w:szCs w:val="30"/>
          <w:highlight w:val="none"/>
        </w:rPr>
      </w:pPr>
      <w:r>
        <w:rPr>
          <w:caps w:val="0"/>
          <w:color w:val="auto"/>
          <w:sz w:val="30"/>
          <w:szCs w:val="30"/>
          <w:highlight w:val="none"/>
        </w:rPr>
        <w:fldChar w:fldCharType="begin"/>
      </w:r>
      <w:r>
        <w:rPr>
          <w:caps w:val="0"/>
          <w:color w:val="auto"/>
          <w:sz w:val="30"/>
          <w:szCs w:val="30"/>
          <w:highlight w:val="none"/>
        </w:rPr>
        <w:instrText xml:space="preserve"> TOC \o "1-1" \h \z \u </w:instrText>
      </w:r>
      <w:r>
        <w:rPr>
          <w:caps w:val="0"/>
          <w:color w:val="auto"/>
          <w:sz w:val="30"/>
          <w:szCs w:val="30"/>
          <w:highlight w:val="none"/>
        </w:rPr>
        <w:fldChar w:fldCharType="separate"/>
      </w:r>
      <w:r>
        <w:rPr>
          <w:color w:val="auto"/>
          <w:highlight w:val="none"/>
        </w:rPr>
        <w:fldChar w:fldCharType="begin"/>
      </w:r>
      <w:r>
        <w:rPr>
          <w:color w:val="auto"/>
          <w:highlight w:val="none"/>
        </w:rPr>
        <w:instrText xml:space="preserve"> HYPERLINK \l "_Toc193991316" </w:instrText>
      </w:r>
      <w:r>
        <w:rPr>
          <w:color w:val="auto"/>
          <w:highlight w:val="none"/>
        </w:rPr>
        <w:fldChar w:fldCharType="separate"/>
      </w:r>
      <w:r>
        <w:rPr>
          <w:rStyle w:val="1174"/>
          <w:color w:val="auto"/>
          <w:sz w:val="30"/>
          <w:szCs w:val="30"/>
          <w:highlight w:val="none"/>
        </w:rPr>
        <w:t xml:space="preserve">第一章  投标邀请</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_Toc193991316 \h </w:instrText>
      </w:r>
      <w:r>
        <w:rPr>
          <w:color w:val="auto"/>
          <w:sz w:val="30"/>
          <w:szCs w:val="30"/>
          <w:highlight w:val="none"/>
        </w:rPr>
        <w:fldChar w:fldCharType="separate"/>
      </w:r>
      <w:r>
        <w:rPr>
          <w:color w:val="auto"/>
          <w:sz w:val="30"/>
          <w:szCs w:val="30"/>
          <w:highlight w:val="none"/>
        </w:rPr>
        <w:t xml:space="preserve">3</w:t>
      </w:r>
      <w:r>
        <w:rPr>
          <w:color w:val="auto"/>
          <w:sz w:val="30"/>
          <w:szCs w:val="30"/>
          <w:highlight w:val="none"/>
        </w:rPr>
        <w:fldChar w:fldCharType="end"/>
      </w:r>
      <w:r>
        <w:rPr>
          <w:color w:val="auto"/>
          <w:sz w:val="30"/>
          <w:szCs w:val="30"/>
          <w:highlight w:val="none"/>
        </w:rPr>
        <w:fldChar w:fldCharType="end"/>
      </w:r>
      <w:r/>
    </w:p>
    <w:p>
      <w:pPr>
        <w:pStyle w:val="1066"/>
        <w:spacing w:line="480" w:lineRule="auto"/>
        <w:shd w:val="clear" w:color="auto"/>
        <w:rPr>
          <w:rFonts w:hint="eastAsia"/>
          <w:caps w:val="0"/>
          <w:color w:val="auto"/>
          <w:sz w:val="30"/>
          <w:szCs w:val="30"/>
          <w:highlight w:val="none"/>
        </w:rPr>
      </w:pPr>
      <w:r>
        <w:rPr>
          <w:color w:val="auto"/>
          <w:highlight w:val="none"/>
        </w:rPr>
        <w:fldChar w:fldCharType="begin"/>
      </w:r>
      <w:r>
        <w:rPr>
          <w:color w:val="auto"/>
          <w:highlight w:val="none"/>
        </w:rPr>
        <w:instrText xml:space="preserve"> HYPERLINK \l "_Toc193991317" </w:instrText>
      </w:r>
      <w:r>
        <w:rPr>
          <w:color w:val="auto"/>
          <w:highlight w:val="none"/>
        </w:rPr>
        <w:fldChar w:fldCharType="separate"/>
      </w:r>
      <w:r>
        <w:rPr>
          <w:rStyle w:val="1174"/>
          <w:color w:val="auto"/>
          <w:sz w:val="30"/>
          <w:szCs w:val="30"/>
          <w:highlight w:val="none"/>
        </w:rPr>
        <w:t xml:space="preserve">第二章  投标人须知</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_Toc193991317 \h </w:instrText>
      </w:r>
      <w:r>
        <w:rPr>
          <w:color w:val="auto"/>
          <w:sz w:val="30"/>
          <w:szCs w:val="30"/>
          <w:highlight w:val="none"/>
        </w:rPr>
        <w:fldChar w:fldCharType="separate"/>
      </w:r>
      <w:r>
        <w:rPr>
          <w:color w:val="auto"/>
          <w:sz w:val="30"/>
          <w:szCs w:val="30"/>
          <w:highlight w:val="none"/>
        </w:rPr>
        <w:t xml:space="preserve">7</w:t>
      </w:r>
      <w:r>
        <w:rPr>
          <w:color w:val="auto"/>
          <w:sz w:val="30"/>
          <w:szCs w:val="30"/>
          <w:highlight w:val="none"/>
        </w:rPr>
        <w:fldChar w:fldCharType="end"/>
      </w:r>
      <w:r>
        <w:rPr>
          <w:color w:val="auto"/>
          <w:sz w:val="30"/>
          <w:szCs w:val="30"/>
          <w:highlight w:val="none"/>
        </w:rPr>
        <w:fldChar w:fldCharType="end"/>
      </w:r>
      <w:r/>
    </w:p>
    <w:p>
      <w:pPr>
        <w:pStyle w:val="1066"/>
        <w:spacing w:line="480" w:lineRule="auto"/>
        <w:shd w:val="clear" w:color="auto"/>
        <w:rPr>
          <w:rFonts w:hint="eastAsia"/>
          <w:caps w:val="0"/>
          <w:color w:val="auto"/>
          <w:sz w:val="30"/>
          <w:szCs w:val="30"/>
          <w:highlight w:val="none"/>
        </w:rPr>
      </w:pPr>
      <w:r>
        <w:rPr>
          <w:color w:val="auto"/>
          <w:highlight w:val="none"/>
        </w:rPr>
        <w:fldChar w:fldCharType="begin"/>
      </w:r>
      <w:r>
        <w:rPr>
          <w:color w:val="auto"/>
          <w:highlight w:val="none"/>
        </w:rPr>
        <w:instrText xml:space="preserve"> HYPERLINK \l "_Toc193991318" </w:instrText>
      </w:r>
      <w:r>
        <w:rPr>
          <w:color w:val="auto"/>
          <w:highlight w:val="none"/>
        </w:rPr>
        <w:fldChar w:fldCharType="separate"/>
      </w:r>
      <w:r>
        <w:rPr>
          <w:rStyle w:val="1174"/>
          <w:color w:val="auto"/>
          <w:sz w:val="30"/>
          <w:szCs w:val="30"/>
          <w:highlight w:val="none"/>
        </w:rPr>
        <w:t xml:space="preserve">第三章  合同文本</w:t>
      </w:r>
      <w:r>
        <w:rPr>
          <w:color w:val="auto"/>
          <w:sz w:val="30"/>
          <w:szCs w:val="30"/>
          <w:highlight w:val="none"/>
        </w:rPr>
        <w:tab/>
      </w:r>
      <w:r>
        <w:rPr>
          <w:rFonts w:hint="eastAsia"/>
          <w:color w:val="auto"/>
          <w:sz w:val="30"/>
          <w:szCs w:val="30"/>
          <w:highlight w:val="none"/>
        </w:rPr>
        <w:t xml:space="preserve">1</w:t>
      </w:r>
      <w:r>
        <w:rPr>
          <w:rFonts w:hint="eastAsia"/>
          <w:color w:val="auto"/>
          <w:sz w:val="30"/>
          <w:szCs w:val="30"/>
          <w:highlight w:val="none"/>
        </w:rPr>
        <w:fldChar w:fldCharType="end"/>
      </w:r>
      <w:r>
        <w:rPr>
          <w:rStyle w:val="1174"/>
          <w:rFonts w:hint="eastAsia"/>
          <w:color w:val="auto"/>
          <w:sz w:val="30"/>
          <w:szCs w:val="30"/>
          <w:highlight w:val="none"/>
        </w:rPr>
        <w:t xml:space="preserve">6</w:t>
      </w:r>
      <w:r/>
    </w:p>
    <w:p>
      <w:pPr>
        <w:pStyle w:val="1066"/>
        <w:spacing w:line="480" w:lineRule="auto"/>
        <w:shd w:val="clear" w:color="auto"/>
        <w:rPr>
          <w:rFonts w:hint="eastAsia" w:eastAsia="宋体"/>
          <w:caps w:val="0"/>
          <w:color w:val="auto"/>
          <w:sz w:val="30"/>
          <w:szCs w:val="30"/>
          <w:highlight w:val="none"/>
          <w:lang w:val="en-US" w:eastAsia="zh-CN"/>
        </w:rPr>
      </w:pPr>
      <w:r>
        <w:rPr>
          <w:color w:val="auto"/>
          <w:highlight w:val="none"/>
        </w:rPr>
        <w:fldChar w:fldCharType="begin"/>
      </w:r>
      <w:r>
        <w:rPr>
          <w:color w:val="auto"/>
          <w:highlight w:val="none"/>
        </w:rPr>
        <w:instrText xml:space="preserve"> HYPERLINK \l "_Toc193991319" </w:instrText>
      </w:r>
      <w:r>
        <w:rPr>
          <w:color w:val="auto"/>
          <w:highlight w:val="none"/>
        </w:rPr>
        <w:fldChar w:fldCharType="separate"/>
      </w:r>
      <w:r>
        <w:rPr>
          <w:rStyle w:val="1174"/>
          <w:color w:val="auto"/>
          <w:sz w:val="30"/>
          <w:szCs w:val="30"/>
          <w:highlight w:val="none"/>
        </w:rPr>
        <w:t xml:space="preserve">第四章  采购需求</w:t>
      </w:r>
      <w:r>
        <w:rPr>
          <w:color w:val="auto"/>
          <w:sz w:val="30"/>
          <w:szCs w:val="30"/>
          <w:highlight w:val="none"/>
        </w:rPr>
        <w:tab/>
      </w:r>
      <w:r>
        <w:rPr>
          <w:rFonts w:hint="eastAsia"/>
          <w:color w:val="auto"/>
          <w:sz w:val="30"/>
          <w:szCs w:val="30"/>
          <w:highlight w:val="none"/>
        </w:rPr>
        <w:t xml:space="preserve">2</w:t>
      </w:r>
      <w:r>
        <w:rPr>
          <w:rFonts w:hint="eastAsia"/>
          <w:color w:val="auto"/>
          <w:sz w:val="30"/>
          <w:szCs w:val="30"/>
          <w:highlight w:val="none"/>
        </w:rPr>
        <w:fldChar w:fldCharType="end"/>
      </w:r>
      <w:r>
        <w:rPr>
          <w:rFonts w:hint="eastAsia"/>
          <w:color w:val="auto"/>
          <w:sz w:val="30"/>
          <w:szCs w:val="30"/>
          <w:highlight w:val="none"/>
          <w:lang w:val="en-US" w:eastAsia="zh-CN"/>
        </w:rPr>
        <w:t xml:space="preserve">4</w:t>
      </w:r>
      <w:r/>
    </w:p>
    <w:p>
      <w:pPr>
        <w:pStyle w:val="1066"/>
        <w:spacing w:line="480" w:lineRule="auto"/>
        <w:shd w:val="clear" w:color="auto"/>
        <w:rPr>
          <w:rFonts w:hint="default" w:eastAsia="宋体"/>
          <w:caps w:val="0"/>
          <w:color w:val="auto"/>
          <w:sz w:val="30"/>
          <w:szCs w:val="30"/>
          <w:highlight w:val="none"/>
          <w:lang w:val="en-US" w:eastAsia="zh-CN"/>
        </w:rPr>
      </w:pPr>
      <w:r>
        <w:rPr>
          <w:color w:val="auto"/>
          <w:highlight w:val="none"/>
        </w:rPr>
        <w:fldChar w:fldCharType="begin"/>
      </w:r>
      <w:r>
        <w:rPr>
          <w:color w:val="auto"/>
          <w:highlight w:val="none"/>
        </w:rPr>
        <w:instrText xml:space="preserve"> HYPERLINK \l "_Toc193991320" </w:instrText>
      </w:r>
      <w:r>
        <w:rPr>
          <w:color w:val="auto"/>
          <w:highlight w:val="none"/>
        </w:rPr>
        <w:fldChar w:fldCharType="separate"/>
      </w:r>
      <w:r>
        <w:rPr>
          <w:rStyle w:val="1174"/>
          <w:color w:val="auto"/>
          <w:sz w:val="30"/>
          <w:szCs w:val="30"/>
          <w:highlight w:val="none"/>
        </w:rPr>
        <w:t xml:space="preserve">第五章  评标方法与评标标准</w:t>
      </w:r>
      <w:r>
        <w:rPr>
          <w:color w:val="auto"/>
          <w:sz w:val="30"/>
          <w:szCs w:val="30"/>
          <w:highlight w:val="none"/>
        </w:rPr>
        <w:tab/>
      </w:r>
      <w:r>
        <w:rPr>
          <w:rFonts w:hint="eastAsia"/>
          <w:color w:val="auto"/>
          <w:sz w:val="30"/>
          <w:szCs w:val="30"/>
          <w:highlight w:val="none"/>
        </w:rPr>
        <w:fldChar w:fldCharType="end"/>
      </w:r>
      <w:r>
        <w:rPr>
          <w:rFonts w:hint="eastAsia"/>
          <w:color w:val="auto"/>
          <w:sz w:val="30"/>
          <w:szCs w:val="30"/>
          <w:highlight w:val="none"/>
          <w:lang w:val="en-US" w:eastAsia="zh-CN"/>
        </w:rPr>
        <w:t xml:space="preserve">36</w:t>
      </w:r>
      <w:r/>
    </w:p>
    <w:p>
      <w:pPr>
        <w:pStyle w:val="1066"/>
        <w:spacing w:line="480" w:lineRule="auto"/>
        <w:shd w:val="clear" w:color="auto"/>
        <w:rPr>
          <w:rFonts w:hint="eastAsia" w:eastAsia="宋体"/>
          <w:caps w:val="0"/>
          <w:color w:val="auto"/>
          <w:sz w:val="30"/>
          <w:szCs w:val="30"/>
          <w:highlight w:val="none"/>
          <w:lang w:val="en-US" w:eastAsia="zh-CN"/>
        </w:rPr>
      </w:pPr>
      <w:r>
        <w:rPr>
          <w:color w:val="auto"/>
          <w:highlight w:val="none"/>
        </w:rPr>
        <w:fldChar w:fldCharType="begin"/>
      </w:r>
      <w:r>
        <w:rPr>
          <w:color w:val="auto"/>
          <w:highlight w:val="none"/>
        </w:rPr>
        <w:instrText xml:space="preserve"> HYPERLINK \l "_Toc193991321" </w:instrText>
      </w:r>
      <w:r>
        <w:rPr>
          <w:color w:val="auto"/>
          <w:highlight w:val="none"/>
        </w:rPr>
        <w:fldChar w:fldCharType="separate"/>
      </w:r>
      <w:r>
        <w:rPr>
          <w:rStyle w:val="1174"/>
          <w:color w:val="auto"/>
          <w:sz w:val="30"/>
          <w:szCs w:val="30"/>
          <w:highlight w:val="none"/>
        </w:rPr>
        <w:t xml:space="preserve">第六章  投标文件格式</w:t>
      </w:r>
      <w:r>
        <w:rPr>
          <w:color w:val="auto"/>
          <w:sz w:val="30"/>
          <w:szCs w:val="30"/>
          <w:highlight w:val="none"/>
        </w:rPr>
        <w:tab/>
      </w:r>
      <w:r>
        <w:rPr>
          <w:rFonts w:hint="eastAsia"/>
          <w:color w:val="auto"/>
          <w:sz w:val="30"/>
          <w:szCs w:val="30"/>
          <w:highlight w:val="none"/>
          <w:lang w:val="en-US" w:eastAsia="zh-CN"/>
        </w:rPr>
        <w:t xml:space="preserve">3</w:t>
      </w:r>
      <w:r>
        <w:rPr>
          <w:rFonts w:hint="eastAsia"/>
          <w:color w:val="auto"/>
          <w:sz w:val="30"/>
          <w:szCs w:val="30"/>
          <w:highlight w:val="none"/>
        </w:rPr>
        <w:fldChar w:fldCharType="end"/>
      </w:r>
      <w:r>
        <w:rPr>
          <w:rFonts w:hint="eastAsia"/>
          <w:color w:val="auto"/>
          <w:sz w:val="30"/>
          <w:szCs w:val="30"/>
          <w:highlight w:val="none"/>
          <w:lang w:val="en-US" w:eastAsia="zh-CN"/>
        </w:rPr>
        <w:t xml:space="preserve">9</w:t>
      </w:r>
      <w:r/>
    </w:p>
    <w:p>
      <w:pPr>
        <w:spacing w:line="480" w:lineRule="auto"/>
        <w:shd w:val="clear" w:color="auto"/>
        <w:rPr>
          <w:color w:val="auto"/>
          <w:highlight w:val="none"/>
        </w:rPr>
      </w:pPr>
      <w:r>
        <w:rPr>
          <w:rFonts w:ascii="宋体" w:hAnsi="宋体"/>
          <w:caps/>
          <w:color w:val="auto"/>
          <w:sz w:val="30"/>
          <w:szCs w:val="30"/>
          <w:highlight w:val="none"/>
        </w:rPr>
        <w:fldChar w:fldCharType="end"/>
      </w:r>
      <w:r/>
    </w:p>
    <w:p>
      <w:pPr>
        <w:shd w:val="clear" w:color="auto"/>
        <w:rPr>
          <w:rFonts w:hint="eastAsia" w:ascii="宋体" w:hAnsi="宋体"/>
          <w:color w:val="auto"/>
          <w:highlight w:val="none"/>
        </w:rPr>
      </w:pPr>
      <w:r>
        <w:rPr>
          <w:rFonts w:hint="eastAsia" w:ascii="宋体" w:hAnsi="宋体"/>
          <w:color w:val="auto"/>
          <w:highlight w:val="none"/>
        </w:rPr>
      </w:r>
      <w:r/>
    </w:p>
    <w:p>
      <w:pPr>
        <w:shd w:val="clear" w:color="auto"/>
        <w:rPr>
          <w:rFonts w:hint="eastAsia" w:ascii="宋体" w:hAnsi="宋体"/>
          <w:color w:val="auto"/>
          <w:highlight w:val="none"/>
        </w:rPr>
      </w:pPr>
      <w:r>
        <w:rPr>
          <w:rFonts w:hint="eastAsia" w:ascii="宋体" w:hAnsi="宋体"/>
          <w:color w:val="auto"/>
          <w:highlight w:val="none"/>
        </w:rPr>
      </w:r>
      <w:r/>
    </w:p>
    <w:p>
      <w:pPr>
        <w:shd w:val="clear" w:color="auto"/>
        <w:rPr>
          <w:rFonts w:hint="eastAsia" w:ascii="宋体" w:hAnsi="宋体"/>
          <w:color w:val="auto"/>
          <w:highlight w:val="none"/>
        </w:rPr>
      </w:pPr>
      <w:r>
        <w:rPr>
          <w:rFonts w:hint="eastAsia" w:ascii="宋体" w:hAnsi="宋体"/>
          <w:color w:val="auto"/>
          <w:highlight w:val="none"/>
        </w:rPr>
      </w:r>
      <w:r/>
    </w:p>
    <w:p>
      <w:pPr>
        <w:pStyle w:val="1037"/>
        <w:spacing w:after="312"/>
        <w:shd w:val="clear" w:color="auto"/>
        <w:rPr>
          <w:color w:val="auto"/>
          <w:highlight w:val="none"/>
        </w:rPr>
      </w:pPr>
      <w:r/>
      <w:bookmarkStart w:id="6" w:name="_Toc193990821"/>
      <w:r>
        <w:rPr>
          <w:color w:val="auto"/>
          <w:highlight w:val="none"/>
        </w:rPr>
        <w:br w:type="page" w:clear="all"/>
      </w:r>
      <w:bookmarkStart w:id="7" w:name="_Toc193990904"/>
      <w:r/>
      <w:bookmarkStart w:id="8" w:name="_Toc193991316"/>
      <w:r>
        <w:rPr>
          <w:rFonts w:hint="eastAsia"/>
          <w:color w:val="auto"/>
          <w:highlight w:val="none"/>
        </w:rPr>
        <w:t xml:space="preserve">第一章  </w:t>
      </w:r>
      <w:bookmarkEnd w:id="0"/>
      <w:r>
        <w:rPr>
          <w:rFonts w:hint="eastAsia"/>
          <w:color w:val="auto"/>
          <w:highlight w:val="none"/>
        </w:rPr>
        <w:t xml:space="preserve">投标邀请</w:t>
      </w:r>
      <w:bookmarkEnd w:id="6"/>
      <w:r/>
      <w:bookmarkEnd w:id="7"/>
      <w:r/>
      <w:bookmarkEnd w:id="8"/>
      <w:r/>
      <w:r/>
    </w:p>
    <w:p>
      <w:pPr>
        <w:ind w:firstLine="480"/>
        <w:spacing w:line="264" w:lineRule="auto"/>
        <w:shd w:val="clear" w:color="auto"/>
        <w:rPr>
          <w:rFonts w:hint="eastAsia" w:ascii="宋体" w:hAnsi="宋体"/>
          <w:color w:val="auto"/>
          <w:sz w:val="24"/>
          <w:szCs w:val="24"/>
          <w:highlight w:val="none"/>
        </w:rPr>
      </w:pPr>
      <w:r/>
      <w:bookmarkStart w:id="9" w:name="_Toc35393790"/>
      <w:r/>
      <w:bookmarkStart w:id="10" w:name="_Toc35393621"/>
      <w:r/>
      <w:bookmarkStart w:id="11" w:name="_Toc38985263"/>
      <w:r/>
      <w:bookmarkStart w:id="12" w:name="_Toc28359002"/>
      <w:r/>
      <w:bookmarkStart w:id="13" w:name="_Toc28359079"/>
      <w:r/>
      <w:bookmarkStart w:id="14" w:name="_Hlk24379207"/>
      <w:r/>
      <w:r/>
    </w:p>
    <w:p>
      <w:pPr>
        <w:ind w:firstLine="482"/>
        <w:spacing w:line="264"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受</w:t>
      </w:r>
      <w:r>
        <w:rPr>
          <w:rFonts w:hint="eastAsia" w:ascii="宋体" w:hAnsi="宋体"/>
          <w:color w:val="auto"/>
          <w:sz w:val="24"/>
          <w:szCs w:val="24"/>
          <w:highlight w:val="none"/>
          <w:lang w:eastAsia="zh-CN"/>
        </w:rPr>
        <w:t xml:space="preserve">南京市公安局巡特警支队（南京市公安局留置看护支队）</w:t>
      </w:r>
      <w:r>
        <w:rPr>
          <w:rFonts w:hint="eastAsia" w:ascii="宋体" w:hAnsi="宋体"/>
          <w:color w:val="auto"/>
          <w:sz w:val="24"/>
          <w:szCs w:val="24"/>
          <w:highlight w:val="none"/>
        </w:rPr>
        <w:t xml:space="preserve">（采购单位）委托，南京长城土地房地产资产评估造价咨询有限公司（以下简称“代理机构”）就南京市公安局巡特警支队采购警用直升机航空保险项目（项目名称）进行公开招标采购，欢迎符合条件的供应商投标。</w:t>
      </w:r>
      <w:r/>
    </w:p>
    <w:p>
      <w:pPr>
        <w:pStyle w:val="1040"/>
        <w:ind w:firstLine="465"/>
        <w:spacing w:before="156" w:after="156" w:line="264" w:lineRule="auto"/>
        <w:shd w:val="clear" w:color="auto"/>
        <w:rPr>
          <w:rFonts w:hint="eastAsia" w:ascii="宋体" w:hAnsi="宋体" w:cs="方正黑体_GBK"/>
          <w:b w:val="0"/>
          <w:bCs w:val="0"/>
          <w:color w:val="auto"/>
          <w:sz w:val="30"/>
          <w:szCs w:val="30"/>
          <w:highlight w:val="none"/>
        </w:rPr>
      </w:pPr>
      <w:r/>
      <w:bookmarkStart w:id="15" w:name="_Toc193990822"/>
      <w:r/>
      <w:bookmarkStart w:id="16" w:name="_Toc193990905"/>
      <w:r>
        <w:rPr>
          <w:rFonts w:hint="eastAsia" w:ascii="宋体" w:hAnsi="宋体" w:cs="方正黑体_GBK"/>
          <w:b w:val="0"/>
          <w:bCs w:val="0"/>
          <w:color w:val="auto"/>
          <w:sz w:val="30"/>
          <w:szCs w:val="30"/>
          <w:highlight w:val="none"/>
        </w:rPr>
        <w:t xml:space="preserve">一、项目基本情况</w:t>
      </w:r>
      <w:bookmarkEnd w:id="9"/>
      <w:r/>
      <w:bookmarkEnd w:id="10"/>
      <w:r/>
      <w:bookmarkEnd w:id="11"/>
      <w:r/>
      <w:bookmarkEnd w:id="12"/>
      <w:r/>
      <w:bookmarkEnd w:id="13"/>
      <w:r/>
      <w:bookmarkEnd w:id="15"/>
      <w:r/>
      <w:bookmarkEnd w:id="16"/>
      <w:r/>
      <w:bookmarkEnd w:id="14"/>
      <w:r/>
      <w:r/>
    </w:p>
    <w:p>
      <w:pPr>
        <w:ind w:firstLine="482"/>
        <w:spacing w:line="264"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1.项目编号：JSZC-320100-NJCC-G2026-0004</w:t>
      </w:r>
      <w:r/>
    </w:p>
    <w:p>
      <w:pPr>
        <w:ind w:firstLine="482"/>
        <w:spacing w:line="264"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2.项目名称：南京市公安局巡特警支队采购警用直升机航空保险项目</w:t>
      </w:r>
      <w:r/>
    </w:p>
    <w:p>
      <w:pPr>
        <w:ind w:firstLine="482"/>
        <w:spacing w:line="264"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3.预算金额：187万元/年，561万元3年。</w:t>
      </w:r>
      <w:r/>
    </w:p>
    <w:p>
      <w:pPr>
        <w:ind w:firstLine="482"/>
        <w:spacing w:line="264"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4.最高限价（如有）：187万元/年，561万元3年。（超过最高限价的为无效投标）</w:t>
      </w:r>
      <w:r/>
    </w:p>
    <w:p>
      <w:pPr>
        <w:ind w:firstLine="482"/>
        <w:spacing w:line="264" w:lineRule="auto"/>
        <w:shd w:val="clear" w:color="auto"/>
        <w:rPr>
          <w:rFonts w:hint="eastAsia" w:ascii="宋体" w:hAnsi="宋体"/>
          <w:color w:val="auto"/>
          <w:sz w:val="24"/>
          <w:szCs w:val="24"/>
          <w:highlight w:val="none"/>
          <w:u w:val="single"/>
        </w:rPr>
      </w:pPr>
      <w:r>
        <w:rPr>
          <w:rFonts w:hint="eastAsia" w:ascii="宋体" w:hAnsi="宋体"/>
          <w:color w:val="auto"/>
          <w:sz w:val="24"/>
          <w:szCs w:val="24"/>
          <w:highlight w:val="none"/>
        </w:rPr>
        <w:t xml:space="preserve">5.采购需求：南京市公安局巡特警支队采购警用直升机航空保险项目</w:t>
      </w:r>
      <w:r>
        <w:rPr>
          <w:rFonts w:hint="eastAsia" w:ascii="宋体" w:hAnsi="宋体" w:cs="宋体"/>
          <w:color w:val="auto"/>
          <w:sz w:val="24"/>
          <w:highlight w:val="none"/>
          <w:lang w:val="zh-CN"/>
        </w:rPr>
        <w:t xml:space="preserve">。</w:t>
      </w:r>
      <w:r>
        <w:rPr>
          <w:rFonts w:hint="eastAsia" w:ascii="宋体" w:hAnsi="宋体" w:cs="宋体"/>
          <w:color w:val="auto"/>
          <w:sz w:val="24"/>
          <w:szCs w:val="24"/>
          <w:highlight w:val="none"/>
        </w:rPr>
        <w:t xml:space="preserve">详细内容见本招标文件第四章。 </w:t>
      </w:r>
      <w:r/>
    </w:p>
    <w:p>
      <w:pPr>
        <w:ind w:firstLine="482"/>
        <w:spacing w:line="264" w:lineRule="auto"/>
        <w:shd w:val="clear" w:color="auto"/>
        <w:rPr>
          <w:rFonts w:hint="default" w:ascii="宋体" w:hAnsi="宋体"/>
          <w:color w:val="auto"/>
          <w:sz w:val="24"/>
          <w:szCs w:val="24"/>
          <w:highlight w:val="none"/>
          <w:lang w:val="en-US"/>
        </w:rPr>
      </w:pPr>
      <w:r>
        <w:rPr>
          <w:rFonts w:hint="eastAsia" w:ascii="宋体" w:hAnsi="宋体"/>
          <w:color w:val="auto"/>
          <w:sz w:val="24"/>
          <w:szCs w:val="24"/>
          <w:highlight w:val="none"/>
        </w:rPr>
        <w:t xml:space="preserve">6.合同履行期限：详见招标文件。合同签订之日起三年，合同一年一签，继续履行合同前应通过招标方满意度考评（通过分为85分以上）</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每年服务期满，采购人有权根据预算调整或考核情况决定继续履行合同（可能根据预算调整压缩合同金额）或终止合同”。</w:t>
      </w:r>
      <w:r/>
    </w:p>
    <w:p>
      <w:pPr>
        <w:ind w:firstLine="482"/>
        <w:spacing w:line="264"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7.</w:t>
      </w:r>
      <w:r>
        <w:rPr>
          <w:rFonts w:hint="eastAsia" w:ascii="宋体" w:hAnsi="宋体" w:cs="宋体"/>
          <w:color w:val="auto"/>
          <w:sz w:val="24"/>
          <w:szCs w:val="24"/>
          <w:highlight w:val="none"/>
        </w:rPr>
        <w:t xml:space="preserve">本项目接受不联合体投标。</w:t>
      </w:r>
      <w:r/>
    </w:p>
    <w:p>
      <w:pPr>
        <w:pStyle w:val="1040"/>
        <w:ind w:firstLine="465"/>
        <w:spacing w:before="156" w:after="156" w:line="264" w:lineRule="auto"/>
        <w:shd w:val="clear" w:color="auto"/>
        <w:rPr>
          <w:rFonts w:hint="eastAsia" w:ascii="宋体" w:hAnsi="宋体" w:cs="方正黑体_GBK"/>
          <w:b w:val="0"/>
          <w:bCs w:val="0"/>
          <w:color w:val="auto"/>
          <w:sz w:val="30"/>
          <w:szCs w:val="30"/>
          <w:highlight w:val="none"/>
        </w:rPr>
      </w:pPr>
      <w:r/>
      <w:bookmarkStart w:id="17" w:name="_Toc28359003"/>
      <w:r/>
      <w:bookmarkStart w:id="18" w:name="_Toc35393622"/>
      <w:r/>
      <w:bookmarkStart w:id="19" w:name="_Toc35393791"/>
      <w:r/>
      <w:bookmarkStart w:id="20" w:name="_Toc28359080"/>
      <w:r/>
      <w:bookmarkStart w:id="21" w:name="_Toc193990906"/>
      <w:r/>
      <w:bookmarkStart w:id="22" w:name="_Toc193990823"/>
      <w:r/>
      <w:bookmarkStart w:id="23" w:name="_Toc38985264"/>
      <w:r>
        <w:rPr>
          <w:rFonts w:hint="eastAsia" w:ascii="宋体" w:hAnsi="宋体" w:cs="方正黑体_GBK"/>
          <w:b w:val="0"/>
          <w:bCs w:val="0"/>
          <w:color w:val="auto"/>
          <w:sz w:val="30"/>
          <w:szCs w:val="30"/>
          <w:highlight w:val="none"/>
        </w:rPr>
        <w:t xml:space="preserve">二、申请人的资格要求</w:t>
      </w:r>
      <w:bookmarkEnd w:id="17"/>
      <w:r/>
      <w:bookmarkEnd w:id="18"/>
      <w:r/>
      <w:bookmarkEnd w:id="19"/>
      <w:r/>
      <w:bookmarkEnd w:id="20"/>
      <w:r/>
      <w:bookmarkEnd w:id="21"/>
      <w:r/>
      <w:bookmarkEnd w:id="22"/>
      <w:r/>
      <w:bookmarkEnd w:id="23"/>
      <w:r/>
      <w:r/>
    </w:p>
    <w:p>
      <w:pPr>
        <w:ind w:firstLine="480"/>
        <w:spacing w:line="264" w:lineRule="auto"/>
        <w:shd w:val="clear" w:color="auto"/>
        <w:rPr>
          <w:rFonts w:hint="eastAsia" w:ascii="宋体" w:hAnsi="宋体"/>
          <w:color w:val="auto"/>
          <w:sz w:val="24"/>
          <w:szCs w:val="24"/>
          <w:highlight w:val="none"/>
        </w:rPr>
      </w:pPr>
      <w:r/>
      <w:bookmarkStart w:id="24" w:name="_Toc35393623"/>
      <w:r/>
      <w:bookmarkStart w:id="25" w:name="_Toc28359004"/>
      <w:r/>
      <w:bookmarkStart w:id="26" w:name="_Toc38985265"/>
      <w:r/>
      <w:bookmarkStart w:id="27" w:name="_Toc35393792"/>
      <w:r/>
      <w:bookmarkStart w:id="28" w:name="_Toc28359081"/>
      <w:r>
        <w:rPr>
          <w:rFonts w:hint="eastAsia" w:ascii="宋体" w:hAnsi="宋体"/>
          <w:color w:val="auto"/>
          <w:sz w:val="24"/>
          <w:szCs w:val="24"/>
          <w:highlight w:val="none"/>
        </w:rPr>
        <w:t xml:space="preserve">（一）满足《中华人民共和国政府采购法》第二十二条规定：</w:t>
      </w:r>
      <w:r/>
    </w:p>
    <w:p>
      <w:pPr>
        <w:ind w:firstLine="480"/>
        <w:spacing w:line="264" w:lineRule="auto"/>
        <w:shd w:val="clear" w:color="auto"/>
        <w:tabs>
          <w:tab w:val="left" w:pos="1281" w:leader="none"/>
        </w:tabs>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1.具有独立承担民事责任的能力（投标人提供在有效经营期内的营业执照、法人</w:t>
      </w:r>
      <w:r>
        <w:rPr>
          <w:rFonts w:hint="eastAsia" w:ascii="宋体" w:hAnsi="宋体"/>
          <w:color w:val="auto"/>
          <w:sz w:val="24"/>
          <w:szCs w:val="24"/>
          <w:highlight w:val="none"/>
        </w:rPr>
        <w:t xml:space="preserve">或负责人</w:t>
      </w:r>
      <w:r>
        <w:rPr>
          <w:rFonts w:hint="eastAsia" w:ascii="宋体" w:hAnsi="宋体"/>
          <w:color w:val="auto"/>
          <w:sz w:val="24"/>
          <w:szCs w:val="24"/>
          <w:highlight w:val="none"/>
          <w:lang w:val="zh-CN"/>
        </w:rPr>
        <w:t xml:space="preserve">授权书（法人</w:t>
      </w:r>
      <w:r>
        <w:rPr>
          <w:rFonts w:hint="eastAsia" w:ascii="宋体" w:hAnsi="宋体"/>
          <w:color w:val="auto"/>
          <w:sz w:val="24"/>
          <w:szCs w:val="24"/>
          <w:highlight w:val="none"/>
        </w:rPr>
        <w:t xml:space="preserve">或负责人</w:t>
      </w:r>
      <w:r>
        <w:rPr>
          <w:rFonts w:hint="eastAsia" w:ascii="宋体" w:hAnsi="宋体"/>
          <w:color w:val="auto"/>
          <w:sz w:val="24"/>
          <w:szCs w:val="24"/>
          <w:highlight w:val="none"/>
          <w:lang w:val="zh-CN"/>
        </w:rPr>
        <w:t xml:space="preserve">直接参与投标的可不提供）、法人</w:t>
      </w:r>
      <w:r>
        <w:rPr>
          <w:rFonts w:hint="eastAsia" w:ascii="宋体" w:hAnsi="宋体"/>
          <w:color w:val="auto"/>
          <w:sz w:val="24"/>
          <w:szCs w:val="24"/>
          <w:highlight w:val="none"/>
        </w:rPr>
        <w:t xml:space="preserve">或负责人</w:t>
      </w:r>
      <w:r>
        <w:rPr>
          <w:rFonts w:hint="eastAsia" w:ascii="宋体" w:hAnsi="宋体"/>
          <w:color w:val="auto"/>
          <w:sz w:val="24"/>
          <w:szCs w:val="24"/>
          <w:highlight w:val="none"/>
          <w:lang w:val="zh-CN"/>
        </w:rPr>
        <w:t xml:space="preserve">身份证复印件、投标人代表身份证复印件（本项目为保险服务采购，允许保险公司分支机构（分公司或支公司）参与投标）</w:t>
      </w:r>
      <w:r>
        <w:rPr>
          <w:rFonts w:hint="eastAsia" w:ascii="宋体" w:hAnsi="宋体"/>
          <w:color w:val="auto"/>
          <w:sz w:val="24"/>
          <w:szCs w:val="24"/>
          <w:highlight w:val="none"/>
        </w:rPr>
        <w:t xml:space="preserve">并提供总公司授权书，同一保险公司只允许授权一家</w:t>
      </w:r>
      <w:r>
        <w:rPr>
          <w:rFonts w:hint="eastAsia" w:ascii="宋体" w:hAnsi="宋体"/>
          <w:color w:val="auto"/>
          <w:sz w:val="24"/>
          <w:szCs w:val="24"/>
          <w:highlight w:val="none"/>
          <w:lang w:val="zh-CN"/>
        </w:rPr>
        <w:t xml:space="preserve">分支机构（分公司或支公司）参与投标，复印件加盖供应商公章扫描上传至电子投标文件中）；</w:t>
      </w:r>
      <w:r/>
    </w:p>
    <w:p>
      <w:pPr>
        <w:ind w:firstLine="480"/>
        <w:spacing w:line="264" w:lineRule="auto"/>
        <w:shd w:val="clear" w:color="auto"/>
        <w:tabs>
          <w:tab w:val="left" w:pos="1281" w:leader="none"/>
        </w:tabs>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2.具有良好的商业信誉和健全的财务会计制度（提供202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年1月以来任一月的资产负债表和利润表或202</w:t>
      </w:r>
      <w:r>
        <w:rPr>
          <w:rFonts w:hint="eastAsia" w:ascii="宋体" w:hAnsi="宋体"/>
          <w:color w:val="auto"/>
          <w:sz w:val="24"/>
          <w:szCs w:val="24"/>
          <w:highlight w:val="none"/>
        </w:rPr>
        <w:t xml:space="preserve">5</w:t>
      </w:r>
      <w:r>
        <w:rPr>
          <w:rFonts w:hint="eastAsia" w:ascii="宋体" w:hAnsi="宋体"/>
          <w:color w:val="auto"/>
          <w:sz w:val="24"/>
          <w:szCs w:val="24"/>
          <w:highlight w:val="none"/>
          <w:lang w:val="zh-CN"/>
        </w:rPr>
        <w:t xml:space="preserve">年度年度审计报告或银行出具的针对本项目的资信证明，或财政部门认可的专业担保机构出具的投标担保函，复印件加盖供应商公章扫描上传至电子投标文件中；法人或者其他组织成立不满一年不需提供。或提供《南京市政府采购供应商信用记录表暨信用承诺书》，网站在线打印，法定代表人签字并盖单位公章）；</w:t>
      </w:r>
      <w:r/>
    </w:p>
    <w:p>
      <w:pPr>
        <w:ind w:firstLine="480"/>
        <w:spacing w:line="264" w:lineRule="auto"/>
        <w:shd w:val="clear" w:color="auto"/>
        <w:tabs>
          <w:tab w:val="left" w:pos="1281" w:leader="none"/>
        </w:tabs>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3.具有履行合同所必需的设备和专业技术能力（根据项目需求提供履行合同所必需的设备和专业技术能力的声明复印件加盖供应商公章扫描上传至电子投标文件中。或提供《南京市政府采购供应商信用记录表暨信用承诺书》，网站在线打印，法定代表人签字并盖单位公章）；</w:t>
      </w:r>
      <w:r/>
    </w:p>
    <w:p>
      <w:pPr>
        <w:ind w:firstLine="480"/>
        <w:spacing w:line="264" w:lineRule="auto"/>
        <w:shd w:val="clear" w:color="auto"/>
        <w:tabs>
          <w:tab w:val="left" w:pos="1281" w:leader="none"/>
        </w:tabs>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4.有依法缴纳税收和社会保障资金的良好记录（提供参加本次政府采购活动前半年内（至少一个月）依法缴纳税收和社会保障资金的相关材料复印件加盖供应商公章扫描上传至电子投标文件中。或提供《南京市政府采购供应商信用记录表暨信用承诺书》，网站在线打印，法定代表人签字并盖单位公章）；</w:t>
      </w:r>
      <w:r/>
    </w:p>
    <w:p>
      <w:pPr>
        <w:ind w:firstLine="480"/>
        <w:spacing w:line="264" w:lineRule="auto"/>
        <w:shd w:val="clear" w:color="auto"/>
        <w:tabs>
          <w:tab w:val="left" w:pos="1281" w:leader="none"/>
        </w:tabs>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5.参加政府采购活动前三年内，在经营活动中没有重大违法记录（提供参加本次政府采购活动前3年内在经营活动中没有重大违法记录的书面声明原件扫描上传至电子投标文件中。或提供《南京市政府采购供应商信用记录表暨信用承诺书》，网站在线打印，法定代表人签字并盖单位公章）；</w:t>
      </w:r>
      <w:r/>
    </w:p>
    <w:p>
      <w:pPr>
        <w:ind w:firstLine="480"/>
        <w:spacing w:line="264" w:lineRule="auto"/>
        <w:shd w:val="clear" w:color="auto"/>
        <w:tabs>
          <w:tab w:val="left" w:pos="1281" w:leader="none"/>
        </w:tabs>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6.法律、行政法规规定的其他条件：无。（提供《南京市政府采购供应商信用记录表暨信用承诺书》，网站在线打印，法定代表人签字并盖单位公章）</w:t>
      </w:r>
      <w:r/>
    </w:p>
    <w:p>
      <w:pPr>
        <w:ind w:firstLine="480"/>
        <w:spacing w:line="264" w:lineRule="auto"/>
        <w:shd w:val="clear" w:color="auto"/>
        <w:tabs>
          <w:tab w:val="left" w:pos="1281" w:leader="none"/>
        </w:tabs>
        <w:rPr>
          <w:rFonts w:hint="eastAsia" w:ascii="宋体" w:hAnsi="宋体"/>
          <w:color w:val="auto"/>
          <w:sz w:val="24"/>
          <w:szCs w:val="24"/>
          <w:highlight w:val="none"/>
        </w:rPr>
      </w:pPr>
      <w:r>
        <w:rPr>
          <w:rFonts w:hint="eastAsia" w:ascii="宋体" w:hAnsi="宋体"/>
          <w:color w:val="auto"/>
          <w:sz w:val="24"/>
          <w:szCs w:val="24"/>
          <w:highlight w:val="none"/>
          <w:lang w:val="zh-CN"/>
        </w:rPr>
        <w:t xml:space="preserve">（二）落实政府采购政策需满足的资格要求：</w:t>
      </w:r>
      <w:r>
        <w:rPr>
          <w:rFonts w:hint="eastAsia" w:ascii="宋体" w:hAnsi="宋体"/>
          <w:color w:val="auto"/>
          <w:sz w:val="24"/>
          <w:szCs w:val="24"/>
          <w:highlight w:val="none"/>
        </w:rPr>
        <w:t xml:space="preserve">（如属于专门面向中小企业采购的项目，供应商应为中小微企业、监狱企业、残疾人福利性单位）：</w:t>
      </w:r>
      <w:r/>
    </w:p>
    <w:p>
      <w:pPr>
        <w:ind w:firstLine="480"/>
        <w:spacing w:line="264" w:lineRule="auto"/>
        <w:shd w:val="clear" w:color="auto"/>
        <w:tabs>
          <w:tab w:val="left" w:pos="1281"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本项目按照采用以下第(4)种方式落实政府采购促进中小企业发展的要求：</w:t>
      </w:r>
      <w:r/>
    </w:p>
    <w:p>
      <w:pPr>
        <w:ind w:firstLine="480"/>
        <w:spacing w:line="264" w:lineRule="auto"/>
        <w:shd w:val="clear" w:color="auto"/>
        <w:tabs>
          <w:tab w:val="left" w:pos="1281"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（1）本项目整体专门面向中小企业采购服务。</w:t>
      </w:r>
      <w:r/>
    </w:p>
    <w:p>
      <w:pPr>
        <w:ind w:firstLine="480"/>
        <w:spacing w:line="264" w:lineRule="auto"/>
        <w:shd w:val="clear" w:color="auto"/>
        <w:tabs>
          <w:tab w:val="left" w:pos="1281"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（2）本项目整体专门面向小微企业采购服务。</w:t>
      </w:r>
      <w:r/>
    </w:p>
    <w:p>
      <w:pPr>
        <w:ind w:firstLine="480"/>
        <w:spacing w:line="264" w:lineRule="auto"/>
        <w:shd w:val="clear" w:color="auto"/>
        <w:tabs>
          <w:tab w:val="left" w:pos="1281"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（3）本项目通过以下第（）种方式预留部分采购份额采购中小企业服务：</w:t>
      </w:r>
      <w:r/>
    </w:p>
    <w:p>
      <w:pPr>
        <w:ind w:firstLine="480"/>
        <w:spacing w:line="264" w:lineRule="auto"/>
        <w:shd w:val="clear" w:color="auto"/>
        <w:tabs>
          <w:tab w:val="left" w:pos="1281"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①本项目要求供应商以联合体形式参加，企业合同金额应当达到的比例为  %。</w:t>
      </w:r>
      <w:r/>
    </w:p>
    <w:p>
      <w:pPr>
        <w:ind w:firstLine="480"/>
        <w:spacing w:line="264" w:lineRule="auto"/>
        <w:shd w:val="clear" w:color="auto"/>
        <w:tabs>
          <w:tab w:val="left" w:pos="1281"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②本项目要求供应商进行合同分包，企业合同金额应当达到的比例为  %。</w:t>
      </w:r>
      <w:r/>
    </w:p>
    <w:p>
      <w:pPr>
        <w:ind w:firstLine="480"/>
        <w:spacing w:line="264" w:lineRule="auto"/>
        <w:shd w:val="clear" w:color="auto"/>
        <w:tabs>
          <w:tab w:val="left" w:pos="1281"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（4）本项目为非预留份额的采购项目或采购包，执行价格扣除优惠政策，具体详见第四章评标办法与标准。</w:t>
      </w:r>
      <w:r/>
    </w:p>
    <w:p>
      <w:pPr>
        <w:ind w:firstLine="480"/>
        <w:spacing w:line="264"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lang w:val="zh-CN"/>
        </w:rPr>
        <w:t xml:space="preserve">本项目采购标的对应的中小企业划分标准所属行业为：租赁和商务服务业</w:t>
      </w:r>
      <w:r>
        <w:rPr>
          <w:rFonts w:hint="eastAsia" w:ascii="宋体" w:hAnsi="宋体"/>
          <w:color w:val="auto"/>
          <w:sz w:val="24"/>
          <w:szCs w:val="24"/>
          <w:highlight w:val="none"/>
        </w:rPr>
        <w:t xml:space="preserve">。</w:t>
      </w:r>
      <w:r/>
    </w:p>
    <w:p>
      <w:pPr>
        <w:numPr>
          <w:ilvl w:val="0"/>
          <w:numId w:val="4"/>
        </w:numPr>
        <w:ind w:firstLine="480"/>
        <w:spacing w:line="264"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本项目的特定资格要求：</w:t>
      </w:r>
      <w:r/>
    </w:p>
    <w:p>
      <w:pPr>
        <w:ind w:firstLine="480"/>
        <w:spacing w:line="264" w:lineRule="auto"/>
        <w:shd w:val="clear" w:color="auto"/>
        <w:tabs>
          <w:tab w:val="left" w:pos="1281"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供应商（若供应商为法人公司）须提供经保险监督管理机构批准的保险公司法人许可证（提供</w:t>
      </w:r>
      <w:r>
        <w:rPr>
          <w:rFonts w:hint="eastAsia" w:ascii="宋体" w:hAnsi="宋体"/>
          <w:color w:val="auto"/>
          <w:sz w:val="24"/>
          <w:szCs w:val="24"/>
          <w:highlight w:val="none"/>
        </w:rPr>
        <w:t xml:space="preserve">证明材料并</w:t>
      </w:r>
      <w:r>
        <w:rPr>
          <w:rFonts w:hint="eastAsia" w:ascii="宋体" w:hAnsi="宋体"/>
          <w:color w:val="auto"/>
          <w:sz w:val="24"/>
          <w:szCs w:val="24"/>
          <w:highlight w:val="none"/>
          <w:lang w:val="zh-CN"/>
        </w:rPr>
        <w:t xml:space="preserve">加盖供应商公章扫描上传至电子投标文件中</w:t>
      </w:r>
      <w:r>
        <w:rPr>
          <w:rFonts w:ascii="宋体" w:hAnsi="宋体"/>
          <w:color w:val="auto"/>
          <w:sz w:val="24"/>
          <w:szCs w:val="24"/>
          <w:highlight w:val="none"/>
        </w:rPr>
        <w:t xml:space="preserve">）； </w:t>
      </w:r>
      <w:r/>
    </w:p>
    <w:p>
      <w:pPr>
        <w:ind w:firstLine="480"/>
        <w:spacing w:line="264" w:lineRule="auto"/>
        <w:shd w:val="clear" w:color="auto"/>
        <w:tabs>
          <w:tab w:val="left" w:pos="1281"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供应商（若供应商为分支机构）除须提供对应总公司（法人公司）的经保险监督管理机构批准的保险公司法人许可证，还须提供分支机构的经保险监督管理机构批准的保险业务经营许可证（提供</w:t>
      </w:r>
      <w:r>
        <w:rPr>
          <w:rFonts w:hint="eastAsia" w:ascii="宋体" w:hAnsi="宋体"/>
          <w:color w:val="auto"/>
          <w:sz w:val="24"/>
          <w:szCs w:val="24"/>
          <w:highlight w:val="none"/>
        </w:rPr>
        <w:t xml:space="preserve">证明材料并</w:t>
      </w:r>
      <w:r>
        <w:rPr>
          <w:rFonts w:hint="eastAsia" w:ascii="宋体" w:hAnsi="宋体"/>
          <w:color w:val="auto"/>
          <w:sz w:val="24"/>
          <w:szCs w:val="24"/>
          <w:highlight w:val="none"/>
          <w:lang w:val="zh-CN"/>
        </w:rPr>
        <w:t xml:space="preserve">加盖供应商公章扫描上传至电子投标文件中</w:t>
      </w:r>
      <w:r>
        <w:rPr>
          <w:rFonts w:ascii="宋体" w:hAnsi="宋体"/>
          <w:color w:val="auto"/>
          <w:sz w:val="24"/>
          <w:szCs w:val="24"/>
          <w:highlight w:val="none"/>
        </w:rPr>
        <w:t xml:space="preserve">）； </w:t>
      </w:r>
      <w:r/>
    </w:p>
    <w:p>
      <w:pPr>
        <w:ind w:firstLine="480"/>
        <w:spacing w:line="264" w:lineRule="auto"/>
        <w:shd w:val="clear" w:color="auto"/>
        <w:tabs>
          <w:tab w:val="left" w:pos="1281" w:leader="none"/>
        </w:tabs>
        <w:rPr>
          <w:rFonts w:hint="eastAsia" w:ascii="宋体" w:hAnsi="宋体"/>
          <w:color w:val="auto"/>
          <w:sz w:val="24"/>
          <w:szCs w:val="24"/>
          <w:highlight w:val="none"/>
          <w:lang w:val="zh-CN"/>
        </w:rPr>
      </w:pPr>
      <w:r/>
      <w:bookmarkStart w:id="29" w:name="_Toc193990824"/>
      <w:r/>
      <w:bookmarkStart w:id="30" w:name="_Toc193990907"/>
      <w:r>
        <w:rPr>
          <w:rFonts w:hint="eastAsia" w:ascii="宋体" w:hAnsi="宋体"/>
          <w:color w:val="auto"/>
          <w:sz w:val="24"/>
          <w:szCs w:val="24"/>
          <w:highlight w:val="none"/>
        </w:rPr>
        <w:t xml:space="preserve">3.</w:t>
      </w:r>
      <w:r>
        <w:rPr>
          <w:rFonts w:hint="eastAsia" w:ascii="宋体" w:hAnsi="宋体"/>
          <w:color w:val="auto"/>
          <w:sz w:val="24"/>
          <w:szCs w:val="24"/>
          <w:highlight w:val="none"/>
          <w:lang w:val="zh-CN"/>
        </w:rPr>
        <w:t xml:space="preserve">拒绝下述供应商参加本次采购活动：</w:t>
      </w:r>
      <w:r/>
    </w:p>
    <w:p>
      <w:pPr>
        <w:ind w:firstLine="480"/>
        <w:spacing w:line="264" w:lineRule="auto"/>
        <w:shd w:val="clear" w:color="auto"/>
        <w:tabs>
          <w:tab w:val="left" w:pos="1281" w:leader="none"/>
        </w:tabs>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（1）供应商单位负责人为同一人或者存在直接控股、管理关系的不同供应商，不得参加同一合同项下的政府采购活动；</w:t>
      </w:r>
      <w:r/>
    </w:p>
    <w:p>
      <w:pPr>
        <w:ind w:firstLine="480"/>
        <w:spacing w:line="264" w:lineRule="auto"/>
        <w:shd w:val="clear" w:color="auto"/>
        <w:tabs>
          <w:tab w:val="left" w:pos="1281" w:leader="none"/>
        </w:tabs>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（2）为采购项目提供整体设计、规范编制或者项目管理、监理、检测等服务的供应商，不得参加本项目的采购活动；</w:t>
      </w:r>
      <w:r/>
    </w:p>
    <w:p>
      <w:pPr>
        <w:ind w:firstLine="480"/>
        <w:spacing w:line="264" w:lineRule="auto"/>
        <w:shd w:val="clear" w:color="auto"/>
        <w:tabs>
          <w:tab w:val="left" w:pos="1281" w:leader="none"/>
        </w:tabs>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（3）供应商被“信用中国”网站（www.creditchina.gov.cn）、“中国政府采购网”(www.ccgp.gov.cn)列入失信被执行人、重大税收违法失信主体名单、政府采购严重违法失信行为记录名单；</w:t>
      </w:r>
      <w:r/>
    </w:p>
    <w:p>
      <w:pPr>
        <w:ind w:firstLine="480"/>
        <w:spacing w:line="264" w:lineRule="auto"/>
        <w:shd w:val="clear" w:color="auto"/>
        <w:tabs>
          <w:tab w:val="left" w:pos="1281" w:leader="none"/>
        </w:tabs>
        <w:rPr>
          <w:rFonts w:hint="eastAsia" w:ascii="宋体" w:hAnsi="宋体" w:cs="方正黑体_GBK"/>
          <w:color w:val="auto"/>
          <w:sz w:val="30"/>
          <w:szCs w:val="30"/>
          <w:highlight w:val="none"/>
        </w:rPr>
      </w:pPr>
      <w:r>
        <w:rPr>
          <w:rFonts w:hint="eastAsia" w:ascii="宋体" w:hAnsi="宋体" w:cs="方正黑体_GBK"/>
          <w:color w:val="auto"/>
          <w:sz w:val="30"/>
          <w:szCs w:val="30"/>
          <w:highlight w:val="none"/>
        </w:rPr>
        <w:t xml:space="preserve">三、获取招标文件</w:t>
      </w:r>
      <w:bookmarkEnd w:id="24"/>
      <w:r/>
      <w:bookmarkEnd w:id="25"/>
      <w:r/>
      <w:bookmarkEnd w:id="26"/>
      <w:r/>
      <w:bookmarkEnd w:id="27"/>
      <w:r/>
      <w:bookmarkEnd w:id="28"/>
      <w:r/>
      <w:bookmarkEnd w:id="29"/>
      <w:r/>
      <w:bookmarkEnd w:id="30"/>
      <w:r/>
      <w:bookmarkStart w:id="31" w:name="_Toc28359005"/>
      <w:r/>
      <w:bookmarkStart w:id="32" w:name="_Toc28359082"/>
      <w:r/>
      <w:bookmarkStart w:id="33" w:name="_Toc193990825"/>
      <w:r/>
      <w:bookmarkStart w:id="34" w:name="_Toc193990908"/>
      <w:r/>
      <w:bookmarkStart w:id="35" w:name="_Toc35393624"/>
      <w:r/>
      <w:bookmarkStart w:id="36" w:name="_Toc35393793"/>
      <w:r/>
      <w:bookmarkStart w:id="37" w:name="_Toc38985266"/>
      <w:r/>
      <w:r/>
    </w:p>
    <w:p>
      <w:pPr>
        <w:ind w:firstLine="480"/>
        <w:spacing w:line="264" w:lineRule="auto"/>
        <w:shd w:val="clear" w:color="auto"/>
        <w:tabs>
          <w:tab w:val="left" w:pos="1281"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时间：自招标文件公告发布之日起5个工作日 </w:t>
      </w:r>
      <w:r/>
    </w:p>
    <w:p>
      <w:pPr>
        <w:ind w:firstLine="480"/>
        <w:spacing w:line="264" w:lineRule="auto"/>
        <w:shd w:val="clear" w:color="auto"/>
        <w:tabs>
          <w:tab w:val="left" w:pos="1281"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地点：江苏政府采购网</w:t>
      </w:r>
      <w:r/>
    </w:p>
    <w:p>
      <w:pPr>
        <w:ind w:firstLine="480"/>
        <w:spacing w:line="264" w:lineRule="auto"/>
        <w:shd w:val="clear" w:color="auto"/>
        <w:tabs>
          <w:tab w:val="left" w:pos="1281"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方式：线上获取</w:t>
      </w:r>
      <w:r/>
    </w:p>
    <w:p>
      <w:pPr>
        <w:ind w:firstLine="480"/>
        <w:spacing w:line="264" w:lineRule="auto"/>
        <w:shd w:val="clear" w:color="auto"/>
        <w:tabs>
          <w:tab w:val="left" w:pos="1281"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售价：0.00元</w:t>
      </w:r>
      <w:r/>
    </w:p>
    <w:p>
      <w:pPr>
        <w:ind w:firstLine="480"/>
        <w:spacing w:line="264" w:lineRule="auto"/>
        <w:shd w:val="clear" w:color="auto"/>
        <w:tabs>
          <w:tab w:val="left" w:pos="1281" w:leader="none"/>
        </w:tabs>
        <w:rPr>
          <w:rFonts w:hint="eastAsia" w:ascii="宋体" w:hAnsi="宋体" w:cs="方正黑体_GBK"/>
          <w:color w:val="auto"/>
          <w:sz w:val="30"/>
          <w:szCs w:val="30"/>
          <w:highlight w:val="none"/>
        </w:rPr>
      </w:pPr>
      <w:r>
        <w:rPr>
          <w:rFonts w:hint="eastAsia" w:ascii="宋体" w:hAnsi="宋体" w:cs="方正黑体_GBK"/>
          <w:color w:val="auto"/>
          <w:sz w:val="30"/>
          <w:szCs w:val="30"/>
          <w:highlight w:val="none"/>
        </w:rPr>
        <w:t xml:space="preserve">四、提交投标文件</w:t>
      </w:r>
      <w:bookmarkEnd w:id="31"/>
      <w:r/>
      <w:bookmarkEnd w:id="32"/>
      <w:r>
        <w:rPr>
          <w:rFonts w:hint="eastAsia" w:ascii="宋体" w:hAnsi="宋体" w:cs="方正黑体_GBK"/>
          <w:color w:val="auto"/>
          <w:sz w:val="30"/>
          <w:szCs w:val="30"/>
          <w:highlight w:val="none"/>
        </w:rPr>
        <w:t xml:space="preserve">截止时间、开标时间和地点</w:t>
      </w:r>
      <w:bookmarkEnd w:id="33"/>
      <w:r/>
      <w:bookmarkEnd w:id="34"/>
      <w:r/>
      <w:bookmarkEnd w:id="35"/>
      <w:r/>
      <w:bookmarkEnd w:id="36"/>
      <w:r/>
      <w:bookmarkEnd w:id="37"/>
      <w:r/>
      <w:r/>
    </w:p>
    <w:p>
      <w:pPr>
        <w:ind w:firstLine="480"/>
        <w:spacing w:line="264" w:lineRule="auto"/>
        <w:shd w:val="clear" w:color="auto"/>
        <w:rPr>
          <w:rFonts w:hint="eastAsia" w:ascii="宋体" w:hAnsi="宋体"/>
          <w:bCs/>
          <w:color w:val="auto"/>
          <w:sz w:val="24"/>
          <w:szCs w:val="24"/>
          <w:highlight w:val="none"/>
          <w:u w:val="single"/>
        </w:rPr>
      </w:pPr>
      <w:r/>
      <w:bookmarkStart w:id="38" w:name="_Toc28359007"/>
      <w:r/>
      <w:bookmarkStart w:id="39" w:name="_Toc35393794"/>
      <w:r/>
      <w:bookmarkStart w:id="40" w:name="_Toc35393625"/>
      <w:r/>
      <w:bookmarkStart w:id="41" w:name="_Toc38985267"/>
      <w:r/>
      <w:bookmarkStart w:id="42" w:name="_Toc28359084"/>
      <w:r>
        <w:rPr>
          <w:rFonts w:hint="eastAsia" w:ascii="宋体" w:hAnsi="宋体" w:cs="宋体"/>
          <w:bCs/>
          <w:color w:val="auto"/>
          <w:sz w:val="24"/>
          <w:szCs w:val="24"/>
          <w:highlight w:val="none"/>
        </w:rPr>
        <w:t xml:space="preserve">20</w:t>
      </w:r>
      <w:r>
        <w:rPr>
          <w:rFonts w:hint="eastAsia" w:ascii="宋体" w:hAnsi="宋体" w:cs="宋体"/>
          <w:color w:val="auto"/>
          <w:sz w:val="24"/>
          <w:szCs w:val="24"/>
          <w:highlight w:val="none"/>
        </w:rPr>
        <w:t xml:space="preserve">26</w:t>
      </w:r>
      <w:r>
        <w:rPr>
          <w:rFonts w:hint="eastAsia" w:ascii="宋体" w:hAnsi="宋体"/>
          <w:bCs/>
          <w:color w:val="auto"/>
          <w:sz w:val="24"/>
          <w:szCs w:val="24"/>
          <w:highlight w:val="none"/>
        </w:rPr>
        <w:t xml:space="preserve">年</w:t>
      </w:r>
      <w:r>
        <w:rPr>
          <w:rFonts w:hint="eastAsia" w:ascii="宋体" w:hAnsi="宋体" w:cs="宋体"/>
          <w:color w:val="auto"/>
          <w:sz w:val="24"/>
          <w:szCs w:val="24"/>
          <w:highlight w:val="none"/>
        </w:rPr>
        <w:t xml:space="preserve">07</w:t>
      </w:r>
      <w:r>
        <w:rPr>
          <w:rFonts w:hint="eastAsia" w:ascii="宋体" w:hAnsi="宋体"/>
          <w:bCs/>
          <w:color w:val="auto"/>
          <w:sz w:val="24"/>
          <w:szCs w:val="24"/>
          <w:highlight w:val="none"/>
        </w:rPr>
        <w:t xml:space="preserve">月29日</w:t>
      </w:r>
      <w:r>
        <w:rPr>
          <w:rFonts w:hint="eastAsia" w:ascii="宋体" w:hAnsi="宋体" w:cs="宋体"/>
          <w:color w:val="auto"/>
          <w:sz w:val="24"/>
          <w:szCs w:val="24"/>
          <w:highlight w:val="none"/>
        </w:rPr>
        <w:t xml:space="preserve">09</w:t>
      </w:r>
      <w:r>
        <w:rPr>
          <w:rFonts w:hint="eastAsia" w:ascii="宋体" w:hAnsi="宋体"/>
          <w:bCs/>
          <w:color w:val="auto"/>
          <w:sz w:val="24"/>
          <w:szCs w:val="24"/>
          <w:highlight w:val="none"/>
        </w:rPr>
        <w:t xml:space="preserve">时</w:t>
      </w:r>
      <w:r>
        <w:rPr>
          <w:rFonts w:ascii="宋体" w:hAnsi="宋体" w:cs="宋体"/>
          <w:color w:val="auto"/>
          <w:sz w:val="24"/>
          <w:szCs w:val="24"/>
          <w:highlight w:val="none"/>
        </w:rPr>
        <w:t xml:space="preserve">30</w:t>
      </w:r>
      <w:r>
        <w:rPr>
          <w:rFonts w:hint="eastAsia" w:ascii="宋体" w:hAnsi="宋体"/>
          <w:bCs/>
          <w:color w:val="auto"/>
          <w:sz w:val="24"/>
          <w:szCs w:val="24"/>
          <w:highlight w:val="none"/>
        </w:rPr>
        <w:t xml:space="preserve">分（北京时间）。</w:t>
      </w:r>
      <w:r/>
    </w:p>
    <w:p>
      <w:pPr>
        <w:ind w:firstLine="480"/>
        <w:spacing w:line="264" w:lineRule="auto"/>
        <w:shd w:val="clear" w:color="auto"/>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地点：</w:t>
      </w:r>
      <w:r>
        <w:rPr>
          <w:rFonts w:hint="eastAsia" w:ascii="宋体" w:hAnsi="宋体" w:cs="宋体"/>
          <w:color w:val="auto"/>
          <w:sz w:val="24"/>
          <w:szCs w:val="24"/>
          <w:highlight w:val="none"/>
        </w:rPr>
        <w:t xml:space="preserve">江苏省政府采购交易系统（以下简称“苏采云系统”）网上开标大厅。</w:t>
      </w:r>
      <w:r/>
    </w:p>
    <w:p>
      <w:pPr>
        <w:pStyle w:val="1040"/>
        <w:ind w:firstLine="465"/>
        <w:spacing w:before="156" w:after="156" w:line="264" w:lineRule="auto"/>
        <w:shd w:val="clear" w:color="auto"/>
        <w:rPr>
          <w:rFonts w:hint="eastAsia" w:ascii="宋体" w:hAnsi="宋体" w:cs="方正黑体_GBK"/>
          <w:b w:val="0"/>
          <w:bCs w:val="0"/>
          <w:color w:val="auto"/>
          <w:sz w:val="30"/>
          <w:szCs w:val="30"/>
          <w:highlight w:val="none"/>
        </w:rPr>
      </w:pPr>
      <w:r/>
      <w:bookmarkStart w:id="43" w:name="_Toc193990826"/>
      <w:r/>
      <w:bookmarkStart w:id="44" w:name="_Toc193990909"/>
      <w:r>
        <w:rPr>
          <w:rFonts w:hint="eastAsia" w:ascii="宋体" w:hAnsi="宋体" w:cs="方正黑体_GBK"/>
          <w:b w:val="0"/>
          <w:bCs w:val="0"/>
          <w:color w:val="auto"/>
          <w:sz w:val="30"/>
          <w:szCs w:val="30"/>
          <w:highlight w:val="none"/>
        </w:rPr>
        <w:t xml:space="preserve">五、公告期限</w:t>
      </w:r>
      <w:bookmarkEnd w:id="38"/>
      <w:r/>
      <w:bookmarkEnd w:id="39"/>
      <w:r/>
      <w:bookmarkEnd w:id="40"/>
      <w:r/>
      <w:bookmarkEnd w:id="41"/>
      <w:r/>
      <w:bookmarkEnd w:id="42"/>
      <w:r/>
      <w:bookmarkEnd w:id="43"/>
      <w:r/>
      <w:bookmarkEnd w:id="44"/>
      <w:r/>
      <w:r/>
    </w:p>
    <w:p>
      <w:pPr>
        <w:ind w:firstLine="480"/>
        <w:spacing w:line="264" w:lineRule="auto"/>
        <w:shd w:val="clear" w:color="auto"/>
        <w:rPr>
          <w:rFonts w:hint="eastAsia" w:ascii="宋体" w:hAnsi="宋体" w:cs="宋体"/>
          <w:color w:val="auto"/>
          <w:sz w:val="24"/>
          <w:szCs w:val="24"/>
          <w:highlight w:val="none"/>
        </w:rPr>
      </w:pPr>
      <w:r/>
      <w:bookmarkStart w:id="45" w:name="_Toc35393626"/>
      <w:r/>
      <w:bookmarkStart w:id="46" w:name="_Toc38985268"/>
      <w:r/>
      <w:bookmarkStart w:id="47" w:name="_Toc35393795"/>
      <w:r>
        <w:rPr>
          <w:rFonts w:hint="eastAsia" w:ascii="宋体" w:hAnsi="宋体" w:cs="宋体"/>
          <w:color w:val="auto"/>
          <w:sz w:val="24"/>
          <w:szCs w:val="24"/>
          <w:highlight w:val="none"/>
        </w:rPr>
        <w:t xml:space="preserve">公告期限为自本公告发布之日起5个工作日。</w:t>
      </w:r>
      <w:r/>
    </w:p>
    <w:p>
      <w:pPr>
        <w:pStyle w:val="1040"/>
        <w:ind w:firstLine="465"/>
        <w:spacing w:before="156" w:after="156" w:line="264" w:lineRule="auto"/>
        <w:shd w:val="clear" w:color="auto"/>
        <w:rPr>
          <w:rFonts w:hint="eastAsia" w:ascii="宋体" w:hAnsi="宋体" w:cs="方正黑体_GBK"/>
          <w:b w:val="0"/>
          <w:bCs w:val="0"/>
          <w:color w:val="auto"/>
          <w:sz w:val="30"/>
          <w:szCs w:val="30"/>
          <w:highlight w:val="none"/>
        </w:rPr>
      </w:pPr>
      <w:r/>
      <w:bookmarkStart w:id="48" w:name="_Toc193990910"/>
      <w:r/>
      <w:bookmarkStart w:id="49" w:name="_Toc193990827"/>
      <w:r>
        <w:rPr>
          <w:rFonts w:hint="eastAsia" w:ascii="宋体" w:hAnsi="宋体" w:cs="方正黑体_GBK"/>
          <w:b w:val="0"/>
          <w:bCs w:val="0"/>
          <w:color w:val="auto"/>
          <w:sz w:val="30"/>
          <w:szCs w:val="30"/>
          <w:highlight w:val="none"/>
        </w:rPr>
        <w:t xml:space="preserve">六、其他事宜</w:t>
      </w:r>
      <w:bookmarkEnd w:id="45"/>
      <w:r/>
      <w:bookmarkEnd w:id="46"/>
      <w:r/>
      <w:bookmarkEnd w:id="47"/>
      <w:r/>
      <w:bookmarkEnd w:id="48"/>
      <w:r/>
      <w:bookmarkEnd w:id="49"/>
      <w:r/>
      <w:r/>
    </w:p>
    <w:p>
      <w:pPr>
        <w:ind w:firstLine="480"/>
        <w:spacing w:line="264" w:lineRule="auto"/>
        <w:shd w:val="clear" w:color="auto"/>
        <w:tabs>
          <w:tab w:val="left" w:pos="900" w:leader="none"/>
        </w:tabs>
        <w:rPr>
          <w:rFonts w:hint="eastAsia" w:ascii="宋体" w:hAnsi="宋体"/>
          <w:bCs/>
          <w:color w:val="auto"/>
          <w:sz w:val="24"/>
          <w:szCs w:val="24"/>
          <w:highlight w:val="none"/>
        </w:rPr>
      </w:pPr>
      <w:r/>
      <w:bookmarkStart w:id="50" w:name="_Toc28359008"/>
      <w:r/>
      <w:bookmarkStart w:id="51" w:name="_Toc38985269"/>
      <w:r/>
      <w:bookmarkStart w:id="52" w:name="_Toc35393796"/>
      <w:r/>
      <w:bookmarkStart w:id="53" w:name="_Toc35393627"/>
      <w:r/>
      <w:bookmarkStart w:id="54" w:name="_Toc28359085"/>
      <w:r>
        <w:rPr>
          <w:rFonts w:hint="eastAsia" w:ascii="宋体" w:hAnsi="宋体" w:cs="宋体"/>
          <w:color w:val="auto"/>
          <w:sz w:val="24"/>
          <w:szCs w:val="24"/>
          <w:highlight w:val="none"/>
        </w:rPr>
        <w:t xml:space="preserve">1.</w:t>
      </w:r>
      <w:r>
        <w:rPr>
          <w:rFonts w:hint="eastAsia" w:ascii="宋体" w:hAnsi="宋体"/>
          <w:bCs/>
          <w:color w:val="auto"/>
          <w:sz w:val="24"/>
          <w:szCs w:val="24"/>
          <w:highlight w:val="none"/>
        </w:rPr>
        <w:t xml:space="preserve">本次招标不收取投标保证金。</w:t>
      </w:r>
      <w:r/>
    </w:p>
    <w:p>
      <w:pPr>
        <w:ind w:firstLine="480"/>
        <w:spacing w:line="264" w:lineRule="auto"/>
        <w:shd w:val="clear" w:color="auto"/>
        <w:tabs>
          <w:tab w:val="left" w:pos="900" w:leader="none"/>
        </w:tabs>
        <w:rPr>
          <w:rFonts w:hint="eastAsia" w:ascii="宋体" w:hAnsi="宋体" w:cs="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s="宋体"/>
          <w:color w:val="auto"/>
          <w:sz w:val="24"/>
          <w:szCs w:val="24"/>
          <w:highlight w:val="none"/>
        </w:rPr>
        <w:t xml:space="preserve">本项目不组织集中</w:t>
      </w:r>
      <w:r>
        <w:rPr>
          <w:rFonts w:hint="eastAsia" w:ascii="宋体" w:hAnsi="宋体"/>
          <w:color w:val="auto"/>
          <w:sz w:val="24"/>
          <w:szCs w:val="24"/>
          <w:highlight w:val="none"/>
        </w:rPr>
        <w:t xml:space="preserve">勘察及答疑</w:t>
      </w:r>
      <w:r>
        <w:rPr>
          <w:rFonts w:hint="eastAsia" w:ascii="宋体" w:hAnsi="宋体" w:cs="宋体"/>
          <w:color w:val="auto"/>
          <w:sz w:val="24"/>
          <w:szCs w:val="24"/>
          <w:highlight w:val="none"/>
        </w:rPr>
        <w:t xml:space="preserve">，供应商如对采购需求有疑问，请咨询采购单位联系人。 </w:t>
      </w:r>
      <w:r/>
    </w:p>
    <w:p>
      <w:pPr>
        <w:ind w:firstLine="480"/>
        <w:spacing w:line="264"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w:t>
      </w:r>
      <w:r/>
    </w:p>
    <w:p>
      <w:pPr>
        <w:ind w:firstLine="480"/>
        <w:spacing w:line="264"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4.有关本次招标的事项若存在变动或修改，请及时关注“江苏政府采购网”（www.ccgp-jiangsu.gov.cn）更正公告。</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w:t>
      </w:r>
      <w:r>
        <w:rPr>
          <w:rFonts w:hint="eastAsia" w:ascii="宋体" w:hAnsi="宋体" w:cs="宋体"/>
          <w:color w:val="auto"/>
          <w:sz w:val="24"/>
          <w:szCs w:val="24"/>
          <w:highlight w:val="none"/>
        </w:rPr>
        <w:t xml:space="preserve">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w:t>
      </w:r>
      <w:r>
        <w:rPr>
          <w:rFonts w:hint="eastAsia" w:ascii="宋体" w:hAnsi="宋体" w:cs="宋体"/>
          <w:b/>
          <w:bCs/>
          <w:color w:val="auto"/>
          <w:sz w:val="24"/>
          <w:szCs w:val="24"/>
          <w:highlight w:val="none"/>
        </w:rPr>
        <w:t xml:space="preserve">由法人签字并盖单位公章，随响应文件一并递交</w:t>
      </w:r>
      <w:r>
        <w:rPr>
          <w:rFonts w:hint="eastAsia" w:ascii="宋体" w:hAnsi="宋体" w:cs="宋体"/>
          <w:color w:val="auto"/>
          <w:sz w:val="24"/>
          <w:szCs w:val="24"/>
          <w:highlight w:val="none"/>
        </w:rPr>
        <w:t xml:space="preserve">。</w:t>
      </w:r>
      <w:r/>
    </w:p>
    <w:p>
      <w:pPr>
        <w:pStyle w:val="1047"/>
        <w:ind w:firstLine="480"/>
        <w:shd w:val="clear" w:color="auto"/>
        <w:rPr>
          <w:rFonts w:hint="eastAsia" w:cs="宋体"/>
          <w:color w:val="auto"/>
          <w:sz w:val="24"/>
          <w:szCs w:val="24"/>
          <w:highlight w:val="none"/>
        </w:rPr>
      </w:pPr>
      <w:r>
        <w:rPr>
          <w:rFonts w:hint="eastAsia" w:cs="宋体"/>
          <w:color w:val="auto"/>
          <w:sz w:val="24"/>
          <w:szCs w:val="24"/>
          <w:highlight w:val="none"/>
        </w:rPr>
        <w:t xml:space="preserve">在政府采购资格审查环节，供应商只需提供书面《南京市政府采购供应商信用记录表暨信用承诺书》，即可替代以下证明材料： </w:t>
      </w:r>
      <w:r/>
    </w:p>
    <w:p>
      <w:pPr>
        <w:pStyle w:val="1047"/>
        <w:ind w:firstLine="480"/>
        <w:shd w:val="clear" w:color="auto"/>
        <w:rPr>
          <w:rFonts w:hint="eastAsia" w:cs="宋体"/>
          <w:color w:val="auto"/>
          <w:sz w:val="24"/>
          <w:szCs w:val="24"/>
          <w:highlight w:val="none"/>
        </w:rPr>
      </w:pPr>
      <w:r>
        <w:rPr>
          <w:rFonts w:hint="eastAsia" w:cs="宋体"/>
          <w:color w:val="auto"/>
          <w:sz w:val="24"/>
          <w:szCs w:val="24"/>
          <w:highlight w:val="none"/>
        </w:rPr>
        <w:t xml:space="preserve">（1）符合国家相关规定的财务状况报告； </w:t>
      </w:r>
      <w:r/>
    </w:p>
    <w:p>
      <w:pPr>
        <w:pStyle w:val="1047"/>
        <w:ind w:firstLine="480"/>
        <w:shd w:val="clear" w:color="auto"/>
        <w:rPr>
          <w:rFonts w:hint="eastAsia" w:cs="宋体"/>
          <w:color w:val="auto"/>
          <w:sz w:val="24"/>
          <w:szCs w:val="24"/>
          <w:highlight w:val="none"/>
        </w:rPr>
      </w:pPr>
      <w:r>
        <w:rPr>
          <w:rFonts w:hint="eastAsia" w:cs="宋体"/>
          <w:color w:val="auto"/>
          <w:sz w:val="24"/>
          <w:szCs w:val="24"/>
          <w:highlight w:val="none"/>
        </w:rPr>
        <w:t xml:space="preserve">（2）依法缴纳税收的证明材料； </w:t>
      </w:r>
      <w:r/>
    </w:p>
    <w:p>
      <w:pPr>
        <w:pStyle w:val="1047"/>
        <w:ind w:firstLine="480"/>
        <w:shd w:val="clear" w:color="auto"/>
        <w:rPr>
          <w:rFonts w:hint="eastAsia" w:cs="宋体"/>
          <w:color w:val="auto"/>
          <w:sz w:val="24"/>
          <w:szCs w:val="24"/>
          <w:highlight w:val="none"/>
        </w:rPr>
      </w:pPr>
      <w:r>
        <w:rPr>
          <w:rFonts w:hint="eastAsia" w:cs="宋体"/>
          <w:color w:val="auto"/>
          <w:sz w:val="24"/>
          <w:szCs w:val="24"/>
          <w:highlight w:val="none"/>
        </w:rPr>
        <w:t xml:space="preserve">（3）依法缴纳社会保障资金的证明材料； </w:t>
      </w:r>
      <w:r/>
    </w:p>
    <w:p>
      <w:pPr>
        <w:pStyle w:val="1047"/>
        <w:ind w:firstLine="480"/>
        <w:shd w:val="clear" w:color="auto"/>
        <w:rPr>
          <w:rFonts w:hint="eastAsia" w:cs="宋体"/>
          <w:color w:val="auto"/>
          <w:sz w:val="24"/>
          <w:szCs w:val="24"/>
          <w:highlight w:val="none"/>
        </w:rPr>
      </w:pPr>
      <w:r>
        <w:rPr>
          <w:rFonts w:hint="eastAsia" w:cs="宋体"/>
          <w:color w:val="auto"/>
          <w:sz w:val="24"/>
          <w:szCs w:val="24"/>
          <w:highlight w:val="none"/>
        </w:rPr>
        <w:t xml:space="preserve">（4）具备履行政府采购合同所必需的设备和专业技术能力的证明材料； </w:t>
      </w:r>
      <w:r/>
    </w:p>
    <w:p>
      <w:pPr>
        <w:pStyle w:val="1047"/>
        <w:ind w:firstLine="480"/>
        <w:shd w:val="clear" w:color="auto"/>
        <w:rPr>
          <w:rFonts w:hint="eastAsia" w:cs="宋体"/>
          <w:color w:val="auto"/>
          <w:sz w:val="24"/>
          <w:szCs w:val="24"/>
          <w:highlight w:val="none"/>
        </w:rPr>
      </w:pPr>
      <w:r>
        <w:rPr>
          <w:rFonts w:hint="eastAsia" w:cs="宋体"/>
          <w:color w:val="auto"/>
          <w:sz w:val="24"/>
          <w:szCs w:val="24"/>
          <w:highlight w:val="none"/>
        </w:rPr>
        <w:t xml:space="preserve">（5）参加政府采购活动前三年内在经营活动中没有重大违法记录的证明材料； </w:t>
      </w:r>
      <w:r/>
    </w:p>
    <w:p>
      <w:pPr>
        <w:pStyle w:val="1047"/>
        <w:ind w:firstLine="480"/>
        <w:shd w:val="clear" w:color="auto"/>
        <w:rPr>
          <w:rFonts w:hint="eastAsia" w:cs="宋体"/>
          <w:color w:val="auto"/>
          <w:sz w:val="24"/>
          <w:szCs w:val="24"/>
          <w:highlight w:val="none"/>
        </w:rPr>
      </w:pPr>
      <w:r>
        <w:rPr>
          <w:rFonts w:hint="eastAsia" w:cs="宋体"/>
          <w:color w:val="auto"/>
          <w:sz w:val="24"/>
          <w:szCs w:val="24"/>
          <w:highlight w:val="none"/>
        </w:rPr>
        <w:t xml:space="preserve">（6）未被列入失信被执行人、重大税收违法失信主体、政府采购严重违法失信行为记录名单的证明材料。 供应商在中标（成交）后，应按采购文件要求，将上述由信用承诺书替代的证明材料提交采购人或采购代理机构核验。经核验无误后，由采购人或采购代理机构发出中标（成交）通知书。 供应商涉及以下情形的，不适用信用承诺： </w:t>
      </w:r>
      <w:r/>
    </w:p>
    <w:p>
      <w:pPr>
        <w:pStyle w:val="1047"/>
        <w:ind w:firstLine="480"/>
        <w:shd w:val="clear" w:color="auto"/>
        <w:rPr>
          <w:rFonts w:hint="eastAsia" w:cs="宋体"/>
          <w:color w:val="auto"/>
          <w:sz w:val="24"/>
          <w:szCs w:val="24"/>
          <w:highlight w:val="none"/>
        </w:rPr>
      </w:pPr>
      <w:r>
        <w:rPr>
          <w:rFonts w:hint="eastAsia" w:cs="宋体"/>
          <w:color w:val="auto"/>
          <w:sz w:val="24"/>
          <w:szCs w:val="24"/>
          <w:highlight w:val="none"/>
        </w:rPr>
        <w:t xml:space="preserve">1）供应商被列入严重失信主体名单； </w:t>
      </w:r>
      <w:r/>
    </w:p>
    <w:p>
      <w:pPr>
        <w:pStyle w:val="1047"/>
        <w:ind w:firstLine="480"/>
        <w:shd w:val="clear" w:color="auto"/>
        <w:rPr>
          <w:rFonts w:hint="eastAsia" w:cs="宋体"/>
          <w:color w:val="auto"/>
          <w:sz w:val="24"/>
          <w:szCs w:val="24"/>
          <w:highlight w:val="none"/>
        </w:rPr>
      </w:pPr>
      <w:r>
        <w:rPr>
          <w:rFonts w:hint="eastAsia" w:cs="宋体"/>
          <w:color w:val="auto"/>
          <w:sz w:val="24"/>
          <w:szCs w:val="24"/>
          <w:highlight w:val="none"/>
        </w:rPr>
        <w:t xml:space="preserve">2）被相关监管部门作出行政处罚且尚在处罚有效期内； </w:t>
      </w:r>
      <w:r/>
    </w:p>
    <w:p>
      <w:pPr>
        <w:pStyle w:val="1047"/>
        <w:ind w:firstLine="480"/>
        <w:shd w:val="clear" w:color="auto"/>
        <w:rPr>
          <w:rFonts w:hint="eastAsia" w:cs="宋体"/>
          <w:color w:val="auto"/>
          <w:sz w:val="24"/>
          <w:szCs w:val="24"/>
          <w:highlight w:val="none"/>
        </w:rPr>
      </w:pPr>
      <w:r>
        <w:rPr>
          <w:rFonts w:hint="eastAsia" w:cs="宋体"/>
          <w:color w:val="auto"/>
          <w:sz w:val="24"/>
          <w:szCs w:val="24"/>
          <w:highlight w:val="none"/>
        </w:rPr>
        <w:t xml:space="preserve">3）其他法律、行政法规规定的不适用信用承诺的情形。 供应商对信用承诺内容的真实性、合法性、有效性负责。如作出虚假信用承诺，视同为“提供虚假材料谋取中标、成交”的违法行为。</w:t>
      </w:r>
      <w:r/>
    </w:p>
    <w:p>
      <w:pPr>
        <w:pStyle w:val="1040"/>
        <w:ind w:firstLine="465"/>
        <w:spacing w:before="156" w:after="156" w:line="264" w:lineRule="auto"/>
        <w:shd w:val="clear" w:color="auto"/>
        <w:rPr>
          <w:rFonts w:hint="eastAsia" w:ascii="宋体" w:hAnsi="宋体" w:cs="方正黑体_GBK"/>
          <w:b w:val="0"/>
          <w:bCs w:val="0"/>
          <w:color w:val="auto"/>
          <w:sz w:val="30"/>
          <w:szCs w:val="30"/>
          <w:highlight w:val="none"/>
        </w:rPr>
      </w:pPr>
      <w:r/>
      <w:bookmarkStart w:id="55" w:name="_Toc193990828"/>
      <w:r/>
      <w:bookmarkStart w:id="56" w:name="_Toc193990911"/>
      <w:r>
        <w:rPr>
          <w:rFonts w:hint="eastAsia" w:ascii="宋体" w:hAnsi="宋体" w:cs="方正黑体_GBK"/>
          <w:b w:val="0"/>
          <w:bCs w:val="0"/>
          <w:color w:val="auto"/>
          <w:sz w:val="30"/>
          <w:szCs w:val="30"/>
          <w:highlight w:val="none"/>
        </w:rPr>
        <w:t xml:space="preserve">七、本次招标联系方式</w:t>
      </w:r>
      <w:bookmarkEnd w:id="50"/>
      <w:r/>
      <w:bookmarkEnd w:id="51"/>
      <w:r/>
      <w:bookmarkEnd w:id="52"/>
      <w:r/>
      <w:bookmarkEnd w:id="53"/>
      <w:r/>
      <w:bookmarkEnd w:id="54"/>
      <w:r/>
      <w:bookmarkEnd w:id="55"/>
      <w:r/>
      <w:bookmarkEnd w:id="56"/>
      <w:r/>
      <w:r/>
    </w:p>
    <w:p>
      <w:pPr>
        <w:ind w:firstLine="480"/>
        <w:spacing w:line="264" w:lineRule="auto"/>
        <w:shd w:val="clear" w:color="auto"/>
        <w:rPr>
          <w:rFonts w:hint="eastAsia" w:ascii="宋体" w:hAnsi="宋体"/>
          <w:color w:val="auto"/>
          <w:sz w:val="24"/>
          <w:szCs w:val="24"/>
          <w:highlight w:val="none"/>
        </w:rPr>
      </w:pPr>
      <w:r/>
      <w:bookmarkStart w:id="57" w:name="_Toc28359009"/>
      <w:r/>
      <w:bookmarkStart w:id="58" w:name="_Toc28359086"/>
      <w:r>
        <w:rPr>
          <w:rFonts w:hint="eastAsia" w:ascii="宋体" w:hAnsi="宋体"/>
          <w:color w:val="auto"/>
          <w:sz w:val="24"/>
          <w:szCs w:val="24"/>
          <w:highlight w:val="none"/>
        </w:rPr>
        <w:t xml:space="preserve">1.采购人</w:t>
      </w:r>
      <w:r/>
    </w:p>
    <w:p>
      <w:pPr>
        <w:ind w:firstLine="480"/>
        <w:spacing w:line="264"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名  称：</w:t>
      </w:r>
      <w:r>
        <w:rPr>
          <w:rFonts w:hint="eastAsia" w:ascii="宋体" w:hAnsi="宋体"/>
          <w:color w:val="auto"/>
          <w:sz w:val="24"/>
          <w:szCs w:val="24"/>
          <w:highlight w:val="none"/>
          <w:lang w:eastAsia="zh-CN"/>
        </w:rPr>
        <w:t xml:space="preserve">南京市公安局巡特警支队（南京市公安局留置看护支队）</w:t>
      </w:r>
      <w:r>
        <w:rPr>
          <w:rFonts w:hint="eastAsia" w:ascii="宋体" w:hAnsi="宋体"/>
          <w:color w:val="auto"/>
          <w:sz w:val="24"/>
          <w:szCs w:val="24"/>
          <w:highlight w:val="none"/>
        </w:rPr>
        <w:t xml:space="preserve">       </w:t>
      </w:r>
      <w:r/>
    </w:p>
    <w:p>
      <w:pPr>
        <w:ind w:firstLine="480"/>
        <w:spacing w:line="264"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地  址：南京市建邺区中和路109号   </w:t>
      </w:r>
      <w:r/>
    </w:p>
    <w:p>
      <w:pPr>
        <w:ind w:firstLine="480"/>
        <w:spacing w:line="264"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联系人：徐警官 </w:t>
      </w:r>
      <w:r/>
    </w:p>
    <w:p>
      <w:pPr>
        <w:ind w:firstLine="480"/>
        <w:spacing w:line="264"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联系电话：18913832544 </w:t>
      </w:r>
      <w:r/>
    </w:p>
    <w:p>
      <w:pPr>
        <w:ind w:firstLine="480"/>
        <w:spacing w:line="264"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2.代理机构</w:t>
      </w:r>
      <w:bookmarkEnd w:id="57"/>
      <w:r/>
      <w:bookmarkEnd w:id="58"/>
      <w:r/>
      <w:r/>
    </w:p>
    <w:p>
      <w:pPr>
        <w:ind w:firstLine="480"/>
        <w:spacing w:line="264" w:lineRule="auto"/>
        <w:shd w:val="clear" w:color="auto"/>
        <w:rPr>
          <w:color w:val="auto"/>
          <w:sz w:val="24"/>
          <w:szCs w:val="24"/>
          <w:highlight w:val="none"/>
        </w:rPr>
      </w:pPr>
      <w:r>
        <w:rPr>
          <w:rFonts w:hint="eastAsia"/>
          <w:color w:val="auto"/>
          <w:sz w:val="24"/>
          <w:szCs w:val="24"/>
          <w:highlight w:val="none"/>
        </w:rPr>
        <w:t xml:space="preserve">名  称：南京长城土地房地产资产评估造价咨询有限公司</w:t>
      </w:r>
      <w:r/>
    </w:p>
    <w:p>
      <w:pPr>
        <w:ind w:firstLine="480"/>
        <w:spacing w:line="264"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地　址：南京市鼓楼区管家桥9号华新大厦11楼 </w:t>
      </w:r>
      <w:r/>
    </w:p>
    <w:p>
      <w:pPr>
        <w:ind w:firstLine="480"/>
        <w:spacing w:line="264"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联系人：邝工</w:t>
      </w:r>
      <w:r/>
    </w:p>
    <w:p>
      <w:pPr>
        <w:ind w:firstLine="480"/>
        <w:spacing w:line="264"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联系电话：15850613346</w:t>
      </w:r>
      <w:r/>
    </w:p>
    <w:p>
      <w:pPr>
        <w:ind w:firstLine="480"/>
        <w:spacing w:line="264" w:lineRule="auto"/>
        <w:shd w:val="clear" w:color="auto"/>
        <w:rPr>
          <w:rFonts w:hint="eastAsia" w:ascii="宋体" w:hAnsi="宋体"/>
          <w:color w:val="auto"/>
          <w:highlight w:val="none"/>
        </w:rPr>
      </w:pPr>
      <w:r>
        <w:rPr>
          <w:rFonts w:hint="eastAsia" w:ascii="宋体" w:hAnsi="宋体"/>
          <w:color w:val="auto"/>
          <w:sz w:val="24"/>
          <w:szCs w:val="24"/>
          <w:highlight w:val="none"/>
        </w:rPr>
        <w:t xml:space="preserve"> </w:t>
      </w:r>
      <w:r/>
    </w:p>
    <w:p>
      <w:pPr>
        <w:shd w:val="clear" w:color="auto"/>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r>
      <w:r/>
    </w:p>
    <w:p>
      <w:pPr>
        <w:shd w:val="clear" w:color="auto"/>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r>
      <w:bookmarkEnd w:id="1"/>
      <w:r/>
      <w:bookmarkEnd w:id="2"/>
      <w:r/>
      <w:bookmarkEnd w:id="3"/>
      <w:r/>
      <w:bookmarkEnd w:id="4"/>
      <w:r/>
      <w:bookmarkEnd w:id="5"/>
      <w:r/>
      <w:r/>
    </w:p>
    <w:p>
      <w:pPr>
        <w:pStyle w:val="1037"/>
        <w:spacing w:after="312"/>
        <w:shd w:val="clear" w:color="auto"/>
        <w:rPr>
          <w:color w:val="auto"/>
          <w:highlight w:val="none"/>
        </w:rPr>
      </w:pPr>
      <w:r/>
      <w:bookmarkStart w:id="59" w:name="_Hlt16619350"/>
      <w:r/>
      <w:bookmarkStart w:id="60" w:name="_Toc120614244"/>
      <w:r/>
      <w:bookmarkStart w:id="61" w:name="_Toc16938590"/>
      <w:r/>
      <w:bookmarkStart w:id="62" w:name="_Toc20823346"/>
      <w:r/>
      <w:bookmarkStart w:id="63" w:name="_Toc479757211"/>
      <w:r/>
      <w:bookmarkStart w:id="64" w:name="_Toc462564139"/>
      <w:r>
        <w:rPr>
          <w:bCs/>
          <w:color w:val="auto"/>
          <w:sz w:val="44"/>
          <w:highlight w:val="none"/>
        </w:rPr>
        <w:br w:type="page" w:clear="all"/>
      </w:r>
      <w:bookmarkStart w:id="65" w:name="_Toc120614211"/>
      <w:r/>
      <w:bookmarkStart w:id="66" w:name="_Toc193991317"/>
      <w:r/>
      <w:bookmarkStart w:id="67" w:name="_Toc193990829"/>
      <w:r/>
      <w:bookmarkStart w:id="68" w:name="_Toc193990912"/>
      <w:r>
        <w:rPr>
          <w:rFonts w:hint="eastAsia"/>
          <w:color w:val="auto"/>
          <w:highlight w:val="none"/>
        </w:rPr>
        <w:t xml:space="preserve">第二章  </w:t>
      </w:r>
      <w:bookmarkEnd w:id="65"/>
      <w:r/>
      <w:bookmarkStart w:id="69" w:name="_Toc513029202"/>
      <w:r/>
      <w:bookmarkStart w:id="70" w:name="_Toc16938518"/>
      <w:r/>
      <w:bookmarkStart w:id="71" w:name="_Toc20823274"/>
      <w:r/>
      <w:bookmarkStart w:id="72" w:name="_Toc120614213"/>
      <w:r>
        <w:rPr>
          <w:rFonts w:hint="eastAsia"/>
          <w:color w:val="auto"/>
          <w:highlight w:val="none"/>
        </w:rPr>
        <w:t xml:space="preserve">投标人须知</w:t>
      </w:r>
      <w:bookmarkEnd w:id="66"/>
      <w:r/>
      <w:bookmarkEnd w:id="67"/>
      <w:r/>
      <w:bookmarkEnd w:id="68"/>
      <w:r/>
      <w:bookmarkEnd w:id="69"/>
      <w:r/>
      <w:bookmarkEnd w:id="70"/>
      <w:r/>
      <w:bookmarkEnd w:id="71"/>
      <w:r/>
      <w:bookmarkEnd w:id="72"/>
      <w:r/>
      <w:r/>
    </w:p>
    <w:p>
      <w:pPr>
        <w:pStyle w:val="1040"/>
        <w:ind w:firstLine="465"/>
        <w:spacing w:before="156" w:after="156" w:line="240" w:lineRule="auto"/>
        <w:shd w:val="clear" w:color="auto"/>
        <w:rPr>
          <w:rFonts w:hint="eastAsia" w:ascii="宋体" w:hAnsi="宋体" w:cs="方正黑体_GBK"/>
          <w:b w:val="0"/>
          <w:bCs w:val="0"/>
          <w:color w:val="auto"/>
          <w:sz w:val="30"/>
          <w:szCs w:val="30"/>
          <w:highlight w:val="none"/>
        </w:rPr>
      </w:pPr>
      <w:r/>
      <w:bookmarkStart w:id="73" w:name="_Toc120614214"/>
      <w:r/>
      <w:bookmarkStart w:id="74" w:name="_Toc20823275"/>
      <w:r/>
      <w:bookmarkStart w:id="75" w:name="_Toc513029203"/>
      <w:r/>
      <w:bookmarkStart w:id="76" w:name="_Toc193990913"/>
      <w:r/>
      <w:bookmarkStart w:id="77" w:name="_Toc16938519"/>
      <w:r/>
      <w:bookmarkStart w:id="78" w:name="_Toc193990830"/>
      <w:r/>
      <w:bookmarkStart w:id="79" w:name="_Toc479757207"/>
      <w:r/>
      <w:bookmarkStart w:id="80" w:name="_Toc20823314"/>
      <w:r/>
      <w:bookmarkStart w:id="81" w:name="_Toc120614221"/>
      <w:r/>
      <w:bookmarkStart w:id="82" w:name="_Toc513029242"/>
      <w:r/>
      <w:bookmarkStart w:id="83" w:name="_Toc16938558"/>
      <w:r>
        <w:rPr>
          <w:rFonts w:hint="eastAsia" w:ascii="宋体" w:hAnsi="宋体" w:cs="方正黑体_GBK"/>
          <w:b w:val="0"/>
          <w:bCs w:val="0"/>
          <w:color w:val="auto"/>
          <w:sz w:val="30"/>
          <w:szCs w:val="30"/>
          <w:highlight w:val="none"/>
        </w:rPr>
        <w:t xml:space="preserve">一、总则</w:t>
      </w:r>
      <w:bookmarkEnd w:id="73"/>
      <w:r/>
      <w:bookmarkEnd w:id="74"/>
      <w:r/>
      <w:bookmarkEnd w:id="75"/>
      <w:r/>
      <w:bookmarkEnd w:id="76"/>
      <w:r/>
      <w:bookmarkEnd w:id="77"/>
      <w:r/>
      <w:bookmarkEnd w:id="78"/>
      <w:r/>
      <w:r/>
    </w:p>
    <w:p>
      <w:pPr>
        <w:pStyle w:val="1041"/>
        <w:ind w:firstLine="422"/>
        <w:spacing w:before="0" w:after="0" w:line="240" w:lineRule="auto"/>
        <w:shd w:val="clear" w:color="auto"/>
        <w:rPr>
          <w:rFonts w:hint="eastAsia" w:ascii="宋体" w:hAnsi="宋体" w:eastAsia="宋体" w:cs="方正楷体_GBK"/>
          <w:color w:val="auto"/>
          <w:highlight w:val="none"/>
        </w:rPr>
      </w:pPr>
      <w:r/>
      <w:bookmarkStart w:id="84" w:name="_Hlt16619475"/>
      <w:r/>
      <w:bookmarkEnd w:id="84"/>
      <w:r/>
      <w:bookmarkStart w:id="85" w:name="_Toc458694821"/>
      <w:r/>
      <w:bookmarkStart w:id="86" w:name="_Toc16938520"/>
      <w:r/>
      <w:bookmarkStart w:id="87" w:name="_Toc513029204"/>
      <w:r/>
      <w:bookmarkStart w:id="88" w:name="_Toc20823276"/>
      <w:r>
        <w:rPr>
          <w:rFonts w:hint="eastAsia" w:ascii="宋体" w:hAnsi="宋体" w:eastAsia="宋体" w:cs="方正楷体_GBK"/>
          <w:color w:val="auto"/>
          <w:highlight w:val="none"/>
        </w:rPr>
        <w:t xml:space="preserve">1</w:t>
      </w:r>
      <w:bookmarkEnd w:id="85"/>
      <w:r>
        <w:rPr>
          <w:rFonts w:hint="eastAsia" w:ascii="宋体" w:hAnsi="宋体" w:eastAsia="宋体" w:cs="方正楷体_GBK"/>
          <w:color w:val="auto"/>
          <w:highlight w:val="none"/>
        </w:rPr>
        <w:t xml:space="preserve">.招标方式</w:t>
      </w:r>
      <w:bookmarkEnd w:id="86"/>
      <w:r/>
      <w:bookmarkEnd w:id="87"/>
      <w:r/>
      <w:bookmarkEnd w:id="88"/>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1.1 本次招标采取公开招标方式，本文件仅适用于招标公告中所述项目。</w:t>
      </w:r>
      <w:r/>
    </w:p>
    <w:p>
      <w:pPr>
        <w:pStyle w:val="1041"/>
        <w:ind w:firstLine="422"/>
        <w:spacing w:before="0" w:after="0" w:line="240" w:lineRule="auto"/>
        <w:shd w:val="clear" w:color="auto"/>
        <w:rPr>
          <w:rFonts w:hint="eastAsia" w:ascii="宋体" w:hAnsi="宋体" w:eastAsia="宋体" w:cs="方正楷体_GBK"/>
          <w:color w:val="auto"/>
          <w:highlight w:val="none"/>
        </w:rPr>
      </w:pPr>
      <w:r/>
      <w:bookmarkStart w:id="89" w:name="_Toc16938521"/>
      <w:r/>
      <w:bookmarkStart w:id="90" w:name="_Toc20823277"/>
      <w:r/>
      <w:bookmarkStart w:id="91" w:name="_Toc513029205"/>
      <w:r>
        <w:rPr>
          <w:rFonts w:hint="eastAsia" w:ascii="宋体" w:hAnsi="宋体" w:eastAsia="宋体" w:cs="方正楷体_GBK"/>
          <w:color w:val="auto"/>
          <w:highlight w:val="none"/>
        </w:rPr>
        <w:t xml:space="preserve">2.合格的投标人</w:t>
      </w:r>
      <w:bookmarkEnd w:id="89"/>
      <w:r/>
      <w:bookmarkEnd w:id="90"/>
      <w:r/>
      <w:bookmarkEnd w:id="91"/>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2.1 满足招标公告对供应商资格要求的规定。</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2.2 满足招标文件规定的实质性要求和条件。</w:t>
      </w:r>
      <w:r/>
    </w:p>
    <w:p>
      <w:pPr>
        <w:pStyle w:val="1041"/>
        <w:ind w:firstLine="422"/>
        <w:spacing w:before="0" w:after="0" w:line="240" w:lineRule="auto"/>
        <w:shd w:val="clear" w:color="auto"/>
        <w:rPr>
          <w:rFonts w:hint="eastAsia" w:ascii="宋体" w:hAnsi="宋体" w:eastAsia="宋体" w:cs="方正楷体_GBK"/>
          <w:color w:val="auto"/>
          <w:highlight w:val="none"/>
        </w:rPr>
      </w:pPr>
      <w:r/>
      <w:bookmarkStart w:id="92" w:name="_Toc513029206"/>
      <w:r/>
      <w:bookmarkStart w:id="93" w:name="_Toc20823278"/>
      <w:r/>
      <w:bookmarkStart w:id="94" w:name="_Toc16938522"/>
      <w:r>
        <w:rPr>
          <w:rFonts w:hint="eastAsia" w:ascii="宋体" w:hAnsi="宋体" w:eastAsia="宋体" w:cs="方正楷体_GBK"/>
          <w:color w:val="auto"/>
          <w:highlight w:val="none"/>
        </w:rPr>
        <w:t xml:space="preserve">3.适用法律</w:t>
      </w:r>
      <w:bookmarkEnd w:id="92"/>
      <w:r/>
      <w:bookmarkEnd w:id="93"/>
      <w:r/>
      <w:bookmarkEnd w:id="94"/>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p>
    <w:p>
      <w:pPr>
        <w:pStyle w:val="1041"/>
        <w:ind w:firstLine="422"/>
        <w:spacing w:before="0" w:after="0" w:line="240" w:lineRule="auto"/>
        <w:shd w:val="clear" w:color="auto"/>
        <w:rPr>
          <w:rFonts w:hint="eastAsia" w:ascii="宋体" w:hAnsi="宋体" w:eastAsia="宋体" w:cs="方正楷体_GBK"/>
          <w:color w:val="auto"/>
          <w:highlight w:val="none"/>
        </w:rPr>
      </w:pPr>
      <w:r/>
      <w:bookmarkStart w:id="95" w:name="_Toc513029207"/>
      <w:r/>
      <w:bookmarkStart w:id="96" w:name="_Toc16938523"/>
      <w:r/>
      <w:bookmarkStart w:id="97" w:name="_Toc20823279"/>
      <w:r/>
      <w:bookmarkStart w:id="98" w:name="_Toc462564067"/>
      <w:r>
        <w:rPr>
          <w:rFonts w:hint="eastAsia" w:ascii="宋体" w:hAnsi="宋体" w:eastAsia="宋体" w:cs="方正楷体_GBK"/>
          <w:color w:val="auto"/>
          <w:highlight w:val="none"/>
        </w:rPr>
        <w:t xml:space="preserve">4.投标费用</w:t>
      </w:r>
      <w:bookmarkEnd w:id="95"/>
      <w:r/>
      <w:bookmarkEnd w:id="96"/>
      <w:r/>
      <w:bookmarkEnd w:id="97"/>
      <w:r/>
      <w:bookmarkEnd w:id="98"/>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4.1 投标人应自行承担所有与参加投标有关的费用，无论投标过程中的做法和结果如何，代理机构在任何情况下均无义务和责任承担这些费用。</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4.2 采购代理费参照《招标代理服务费管理暂行办法》（国家发展计划委员会计价格【2002】1980号）基准费率的32%计算。以上费用由中标人支付。</w:t>
      </w:r>
      <w:r/>
    </w:p>
    <w:p>
      <w:pPr>
        <w:pStyle w:val="1041"/>
        <w:ind w:firstLine="422"/>
        <w:spacing w:before="0" w:after="0" w:line="240" w:lineRule="auto"/>
        <w:shd w:val="clear" w:color="auto"/>
        <w:rPr>
          <w:rFonts w:hint="eastAsia" w:ascii="宋体" w:hAnsi="宋体" w:eastAsia="宋体" w:cs="方正楷体_GBK"/>
          <w:color w:val="auto"/>
          <w:highlight w:val="none"/>
        </w:rPr>
      </w:pPr>
      <w:r>
        <w:rPr>
          <w:rFonts w:hint="eastAsia" w:ascii="宋体" w:hAnsi="宋体" w:eastAsia="宋体" w:cs="方正楷体_GBK"/>
          <w:color w:val="auto"/>
          <w:highlight w:val="none"/>
        </w:rPr>
        <w:t xml:space="preserve">5.招标文件的约束力</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5.1 投标人一旦参加本项目采购活动，即被认为接受了本文件的规定和约束。</w:t>
      </w:r>
      <w:r/>
    </w:p>
    <w:p>
      <w:pPr>
        <w:pStyle w:val="1040"/>
        <w:ind w:firstLine="465"/>
        <w:spacing w:before="156" w:after="156" w:line="240" w:lineRule="auto"/>
        <w:shd w:val="clear" w:color="auto"/>
        <w:rPr>
          <w:rFonts w:hint="eastAsia" w:ascii="宋体" w:hAnsi="宋体" w:cs="方正黑体_GBK"/>
          <w:b w:val="0"/>
          <w:bCs w:val="0"/>
          <w:color w:val="auto"/>
          <w:sz w:val="30"/>
          <w:szCs w:val="30"/>
          <w:highlight w:val="none"/>
        </w:rPr>
      </w:pPr>
      <w:r/>
      <w:bookmarkStart w:id="99" w:name="_Toc20823281"/>
      <w:r/>
      <w:bookmarkStart w:id="100" w:name="_Toc193990831"/>
      <w:r/>
      <w:bookmarkStart w:id="101" w:name="_Toc16938525"/>
      <w:r/>
      <w:bookmarkStart w:id="102" w:name="_Toc120614215"/>
      <w:r/>
      <w:bookmarkStart w:id="103" w:name="_Toc193990914"/>
      <w:r/>
      <w:bookmarkStart w:id="104" w:name="_Toc513029209"/>
      <w:r>
        <w:rPr>
          <w:rFonts w:hint="eastAsia" w:ascii="宋体" w:hAnsi="宋体" w:cs="方正黑体_GBK"/>
          <w:b w:val="0"/>
          <w:bCs w:val="0"/>
          <w:color w:val="auto"/>
          <w:sz w:val="30"/>
          <w:szCs w:val="30"/>
          <w:highlight w:val="none"/>
        </w:rPr>
        <w:t xml:space="preserve">二、招标文件</w:t>
      </w:r>
      <w:bookmarkEnd w:id="99"/>
      <w:r/>
      <w:bookmarkEnd w:id="100"/>
      <w:r/>
      <w:bookmarkEnd w:id="101"/>
      <w:r/>
      <w:bookmarkEnd w:id="102"/>
      <w:r/>
      <w:bookmarkEnd w:id="103"/>
      <w:r/>
      <w:bookmarkEnd w:id="104"/>
      <w:r/>
      <w:r/>
    </w:p>
    <w:p>
      <w:pPr>
        <w:pStyle w:val="1041"/>
        <w:ind w:firstLine="422"/>
        <w:spacing w:before="0" w:after="0" w:line="240" w:lineRule="auto"/>
        <w:shd w:val="clear" w:color="auto"/>
        <w:rPr>
          <w:rFonts w:hint="eastAsia" w:ascii="宋体" w:hAnsi="宋体" w:eastAsia="宋体" w:cs="方正楷体_GBK"/>
          <w:color w:val="auto"/>
          <w:highlight w:val="none"/>
        </w:rPr>
      </w:pPr>
      <w:r/>
      <w:bookmarkStart w:id="105" w:name="_Toc513029210"/>
      <w:r/>
      <w:bookmarkStart w:id="106" w:name="_Toc20823282"/>
      <w:r/>
      <w:bookmarkStart w:id="107" w:name="_Toc16938526"/>
      <w:r>
        <w:rPr>
          <w:rFonts w:hint="eastAsia" w:ascii="宋体" w:hAnsi="宋体" w:eastAsia="宋体" w:cs="方正楷体_GBK"/>
          <w:color w:val="auto"/>
          <w:highlight w:val="none"/>
        </w:rPr>
        <w:t xml:space="preserve">6.招标文件构成</w:t>
      </w:r>
      <w:bookmarkEnd w:id="105"/>
      <w:r/>
      <w:bookmarkEnd w:id="106"/>
      <w:r/>
      <w:bookmarkEnd w:id="107"/>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6.1 招标文件由以下部分组成：</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（1）投标邀请</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（2）投标人须知</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（3）合同文本</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（4）采购需求</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（5）评标方法与评标标准</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（6）投标文件格式</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投标人应仔细检查招标文件是否齐全，如有缺漏请立即与代理机构联系。</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41"/>
        <w:ind w:firstLine="422"/>
        <w:spacing w:before="0" w:after="0" w:line="240" w:lineRule="auto"/>
        <w:shd w:val="clear" w:color="auto"/>
        <w:rPr>
          <w:rFonts w:hint="eastAsia" w:ascii="宋体" w:hAnsi="宋体" w:eastAsia="宋体" w:cs="方正楷体_GBK"/>
          <w:color w:val="auto"/>
          <w:highlight w:val="none"/>
        </w:rPr>
      </w:pPr>
      <w:r/>
      <w:bookmarkStart w:id="108" w:name="_Toc513029211"/>
      <w:r/>
      <w:bookmarkStart w:id="109" w:name="_Toc16938527"/>
      <w:r/>
      <w:bookmarkStart w:id="110" w:name="_Toc462564070"/>
      <w:r/>
      <w:bookmarkStart w:id="111" w:name="_Toc20823283"/>
      <w:r>
        <w:rPr>
          <w:rFonts w:hint="eastAsia" w:ascii="宋体" w:hAnsi="宋体" w:eastAsia="宋体" w:cs="方正楷体_GBK"/>
          <w:color w:val="auto"/>
          <w:highlight w:val="none"/>
        </w:rPr>
        <w:t xml:space="preserve">7.招标文件的澄清</w:t>
      </w:r>
      <w:bookmarkEnd w:id="108"/>
      <w:r/>
      <w:bookmarkEnd w:id="109"/>
      <w:r/>
      <w:bookmarkEnd w:id="110"/>
      <w:r/>
      <w:bookmarkEnd w:id="111"/>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7.1 任何要求对招标文件进行澄清的投标人，应在投标截止期十日前按招标公告中的通讯地址，以书面形式通知代理机构。</w:t>
      </w:r>
      <w:r/>
    </w:p>
    <w:p>
      <w:pPr>
        <w:pStyle w:val="1041"/>
        <w:ind w:firstLine="422"/>
        <w:spacing w:before="0" w:after="0" w:line="240" w:lineRule="auto"/>
        <w:shd w:val="clear" w:color="auto"/>
        <w:rPr>
          <w:rFonts w:hint="eastAsia" w:ascii="宋体" w:hAnsi="宋体" w:eastAsia="宋体" w:cs="方正楷体_GBK"/>
          <w:color w:val="auto"/>
          <w:highlight w:val="none"/>
        </w:rPr>
      </w:pPr>
      <w:r/>
      <w:bookmarkStart w:id="112" w:name="_Toc16938528"/>
      <w:r/>
      <w:bookmarkStart w:id="113" w:name="_Toc513029212"/>
      <w:r/>
      <w:bookmarkStart w:id="114" w:name="_Toc20823284"/>
      <w:r/>
      <w:bookmarkStart w:id="115" w:name="_Toc462564071"/>
      <w:r>
        <w:rPr>
          <w:rFonts w:hint="eastAsia" w:ascii="宋体" w:hAnsi="宋体" w:eastAsia="宋体" w:cs="方正楷体_GBK"/>
          <w:color w:val="auto"/>
          <w:highlight w:val="none"/>
        </w:rPr>
        <w:t xml:space="preserve">8.招标文件的修改</w:t>
      </w:r>
      <w:bookmarkEnd w:id="112"/>
      <w:r/>
      <w:bookmarkEnd w:id="113"/>
      <w:r/>
      <w:bookmarkEnd w:id="114"/>
      <w:r/>
      <w:bookmarkEnd w:id="115"/>
      <w:r/>
      <w:r/>
    </w:p>
    <w:p>
      <w:pPr>
        <w:ind w:firstLine="420"/>
        <w:shd w:val="clear" w:color="auto"/>
        <w:rPr>
          <w:rFonts w:hint="eastAsia" w:ascii="宋体" w:hAnsi="宋体"/>
          <w:color w:val="auto"/>
          <w:sz w:val="24"/>
          <w:highlight w:val="none"/>
        </w:rPr>
      </w:pPr>
      <w:r/>
      <w:bookmarkStart w:id="116" w:name="_Toc120614216"/>
      <w:r/>
      <w:bookmarkStart w:id="117" w:name="_Toc16938529"/>
      <w:r/>
      <w:bookmarkStart w:id="118" w:name="_Toc462564072"/>
      <w:r/>
      <w:bookmarkStart w:id="119" w:name="_Toc20823285"/>
      <w:r/>
      <w:bookmarkStart w:id="120" w:name="_Toc513029213"/>
      <w:r>
        <w:rPr>
          <w:rFonts w:hint="eastAsia" w:ascii="宋体" w:hAnsi="宋体"/>
          <w:color w:val="auto"/>
          <w:sz w:val="24"/>
          <w:highlight w:val="none"/>
        </w:rPr>
        <w:t xml:space="preserve">8.1 在投标截止时间前，代理机构可以对招标文件进行修改。招标文件的修改将在原公告媒体发布更正公告，更正内容将作为招标文件的组成部分，并对投标人具有约束力。</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8.3 代理机构有权按照法定的要求推迟投标截止日期和开标日期，并在原公告媒体发布更正公告。</w:t>
      </w:r>
      <w:r/>
    </w:p>
    <w:p>
      <w:pPr>
        <w:pStyle w:val="1040"/>
        <w:ind w:firstLine="465"/>
        <w:spacing w:before="156" w:after="156" w:line="240" w:lineRule="auto"/>
        <w:shd w:val="clear" w:color="auto"/>
        <w:rPr>
          <w:rFonts w:hint="eastAsia" w:ascii="宋体" w:hAnsi="宋体" w:cs="方正黑体_GBK"/>
          <w:b w:val="0"/>
          <w:bCs w:val="0"/>
          <w:color w:val="auto"/>
          <w:sz w:val="30"/>
          <w:szCs w:val="30"/>
          <w:highlight w:val="none"/>
        </w:rPr>
      </w:pPr>
      <w:r/>
      <w:bookmarkStart w:id="121" w:name="_Toc193990915"/>
      <w:r/>
      <w:bookmarkStart w:id="122" w:name="_Toc193990832"/>
      <w:r>
        <w:rPr>
          <w:rFonts w:hint="eastAsia" w:ascii="宋体" w:hAnsi="宋体" w:cs="方正黑体_GBK"/>
          <w:b w:val="0"/>
          <w:bCs w:val="0"/>
          <w:color w:val="auto"/>
          <w:sz w:val="30"/>
          <w:szCs w:val="30"/>
          <w:highlight w:val="none"/>
        </w:rPr>
        <w:t xml:space="preserve">三、投标文件的编制</w:t>
      </w:r>
      <w:bookmarkEnd w:id="116"/>
      <w:r/>
      <w:bookmarkEnd w:id="117"/>
      <w:r/>
      <w:bookmarkEnd w:id="118"/>
      <w:r/>
      <w:bookmarkEnd w:id="119"/>
      <w:r/>
      <w:bookmarkEnd w:id="120"/>
      <w:r/>
      <w:bookmarkEnd w:id="121"/>
      <w:r/>
      <w:bookmarkEnd w:id="122"/>
      <w:r/>
      <w:r/>
    </w:p>
    <w:p>
      <w:pPr>
        <w:pStyle w:val="1041"/>
        <w:ind w:firstLine="422"/>
        <w:spacing w:before="0" w:after="0" w:line="240" w:lineRule="auto"/>
        <w:shd w:val="clear" w:color="auto"/>
        <w:rPr>
          <w:rFonts w:hint="eastAsia" w:ascii="宋体" w:hAnsi="宋体" w:eastAsia="宋体" w:cs="方正楷体_GBK"/>
          <w:color w:val="auto"/>
          <w:highlight w:val="none"/>
        </w:rPr>
      </w:pPr>
      <w:r/>
      <w:bookmarkStart w:id="123" w:name="_Toc462564073"/>
      <w:r/>
      <w:bookmarkStart w:id="124" w:name="_Toc16938530"/>
      <w:r/>
      <w:bookmarkStart w:id="125" w:name="_Toc20823286"/>
      <w:r/>
      <w:bookmarkStart w:id="126" w:name="_Toc513029214"/>
      <w:r>
        <w:rPr>
          <w:rFonts w:hint="eastAsia" w:ascii="宋体" w:hAnsi="宋体" w:eastAsia="宋体" w:cs="方正楷体_GBK"/>
          <w:color w:val="auto"/>
          <w:highlight w:val="none"/>
        </w:rPr>
        <w:t xml:space="preserve">9.投标文件的语言及度量衡单位</w:t>
      </w:r>
      <w:bookmarkEnd w:id="123"/>
      <w:r/>
      <w:bookmarkEnd w:id="124"/>
      <w:r/>
      <w:bookmarkEnd w:id="125"/>
      <w:r/>
      <w:bookmarkEnd w:id="126"/>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9.1 投标人提交的投标文件以及投标人与代理机构就有关投标的所有来往通知、函件和文件均应使用简体中文。</w:t>
      </w:r>
      <w:r/>
    </w:p>
    <w:p>
      <w:pPr>
        <w:ind w:firstLine="420"/>
        <w:shd w:val="clear" w:color="auto"/>
        <w:rPr>
          <w:rFonts w:hint="eastAsia" w:ascii="宋体" w:hAnsi="宋体"/>
          <w:color w:val="auto"/>
          <w:sz w:val="24"/>
          <w:szCs w:val="22"/>
          <w:highlight w:val="none"/>
        </w:rPr>
      </w:pPr>
      <w:r>
        <w:rPr>
          <w:rFonts w:hint="eastAsia" w:ascii="宋体" w:hAnsi="宋体"/>
          <w:color w:val="auto"/>
          <w:sz w:val="24"/>
          <w:szCs w:val="22"/>
          <w:highlight w:val="none"/>
        </w:rPr>
        <w:t xml:space="preserve">9.2 除技术性能另有规定外，投标文件所使用的度量衡单位，均须采用国家法定计量单位。</w:t>
      </w:r>
      <w:r/>
    </w:p>
    <w:p>
      <w:pPr>
        <w:pStyle w:val="1041"/>
        <w:ind w:firstLine="422"/>
        <w:spacing w:before="0" w:after="0" w:line="240" w:lineRule="auto"/>
        <w:shd w:val="clear" w:color="auto"/>
        <w:rPr>
          <w:rFonts w:hint="eastAsia" w:ascii="宋体" w:hAnsi="宋体" w:eastAsia="宋体" w:cs="方正楷体_GBK"/>
          <w:color w:val="auto"/>
          <w:highlight w:val="none"/>
        </w:rPr>
      </w:pPr>
      <w:r/>
      <w:bookmarkStart w:id="127" w:name="_Toc462564074"/>
      <w:r/>
      <w:bookmarkStart w:id="128" w:name="_Toc513029215"/>
      <w:r/>
      <w:bookmarkStart w:id="129" w:name="_Toc20823287"/>
      <w:r/>
      <w:bookmarkStart w:id="130" w:name="_Toc16938531"/>
      <w:r>
        <w:rPr>
          <w:rFonts w:hint="eastAsia" w:ascii="宋体" w:hAnsi="宋体" w:eastAsia="宋体" w:cs="方正楷体_GBK"/>
          <w:color w:val="auto"/>
          <w:highlight w:val="none"/>
        </w:rPr>
        <w:t xml:space="preserve">10.投标文件构成</w:t>
      </w:r>
      <w:bookmarkEnd w:id="127"/>
      <w:r/>
      <w:bookmarkEnd w:id="128"/>
      <w:r/>
      <w:bookmarkEnd w:id="129"/>
      <w:r/>
      <w:bookmarkEnd w:id="130"/>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10.1 投标人编写的投标文件应包括资格证明文件、符合性证明文件、投标分项报价表、响应及偏离表、其他证明文件、投标函、开标一览表等部分。</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10.2 如标书制作工具中格式和内容与“江苏政府采购网”发布的招标文件不一致，以“江苏政府采购网”发布的招标文件为准。</w:t>
      </w:r>
      <w:r/>
    </w:p>
    <w:p>
      <w:pPr>
        <w:pStyle w:val="1041"/>
        <w:ind w:firstLine="422"/>
        <w:spacing w:before="0" w:after="0" w:line="240" w:lineRule="auto"/>
        <w:shd w:val="clear" w:color="auto"/>
        <w:rPr>
          <w:rFonts w:hint="eastAsia" w:ascii="宋体" w:hAnsi="宋体" w:eastAsia="宋体" w:cs="方正楷体_GBK"/>
          <w:color w:val="auto"/>
          <w:highlight w:val="none"/>
        </w:rPr>
      </w:pPr>
      <w:r/>
      <w:bookmarkStart w:id="131" w:name="_Hlt26670360"/>
      <w:r/>
      <w:bookmarkEnd w:id="131"/>
      <w:r/>
      <w:bookmarkStart w:id="132" w:name="_Hlt26668975"/>
      <w:r/>
      <w:bookmarkEnd w:id="132"/>
      <w:r/>
      <w:bookmarkStart w:id="133" w:name="_Hlt26954838"/>
      <w:r/>
      <w:bookmarkEnd w:id="133"/>
      <w:r/>
      <w:bookmarkStart w:id="134" w:name="_Toc513029219"/>
      <w:r/>
      <w:bookmarkStart w:id="135" w:name="_Toc49090509"/>
      <w:r/>
      <w:bookmarkStart w:id="136" w:name="_Toc14577357"/>
      <w:r/>
      <w:bookmarkStart w:id="137" w:name="_Toc49090507"/>
      <w:r/>
      <w:bookmarkStart w:id="138" w:name="_Toc14577354"/>
      <w:r/>
      <w:bookmarkStart w:id="139" w:name="_Toc513029216"/>
      <w:r>
        <w:rPr>
          <w:rFonts w:hint="eastAsia" w:ascii="宋体" w:hAnsi="宋体" w:eastAsia="宋体" w:cs="方正楷体_GBK"/>
          <w:color w:val="auto"/>
          <w:highlight w:val="none"/>
        </w:rPr>
        <w:t xml:space="preserve">11.证明投标人及投标标的符合招标文件规定的文件</w:t>
      </w:r>
      <w:bookmarkEnd w:id="134"/>
      <w:r/>
      <w:bookmarkEnd w:id="135"/>
      <w:r/>
      <w:bookmarkEnd w:id="136"/>
      <w:r/>
      <w:bookmarkEnd w:id="137"/>
      <w:r/>
      <w:bookmarkEnd w:id="138"/>
      <w:r/>
      <w:bookmarkEnd w:id="139"/>
      <w:r/>
      <w:r/>
    </w:p>
    <w:p>
      <w:pPr>
        <w:ind w:firstLine="420"/>
        <w:shd w:val="clear" w:color="auto"/>
        <w:rPr>
          <w:rFonts w:hint="eastAsia" w:ascii="宋体" w:hAnsi="宋体"/>
          <w:color w:val="auto"/>
          <w:sz w:val="24"/>
          <w:highlight w:val="none"/>
        </w:rPr>
      </w:pPr>
      <w:r/>
      <w:bookmarkStart w:id="140" w:name="_Toc14577355"/>
      <w:r/>
      <w:bookmarkStart w:id="141" w:name="_Toc49090508"/>
      <w:r>
        <w:rPr>
          <w:rFonts w:hint="eastAsia" w:ascii="宋体" w:hAnsi="宋体"/>
          <w:color w:val="auto"/>
          <w:sz w:val="24"/>
          <w:highlight w:val="none"/>
        </w:rPr>
        <w:t xml:space="preserve">11.1 投标人应按照法律、法规、规章和规范性文件以及招标文件要求提交证明文件，证明其投标标的符合招标文件规定。</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11.2 招标文件对证明文件无明确形式要求的，证明文件可以以文字资料、图纸和数据等形式提交。</w:t>
      </w:r>
      <w:r/>
    </w:p>
    <w:p>
      <w:pPr>
        <w:pStyle w:val="1041"/>
        <w:ind w:firstLine="422"/>
        <w:spacing w:before="0" w:after="0" w:line="240" w:lineRule="auto"/>
        <w:shd w:val="clear" w:color="auto"/>
        <w:rPr>
          <w:rFonts w:hint="eastAsia" w:ascii="宋体" w:hAnsi="宋体" w:eastAsia="宋体" w:cs="方正楷体_GBK"/>
          <w:color w:val="auto"/>
          <w:highlight w:val="none"/>
        </w:rPr>
      </w:pPr>
      <w:r>
        <w:rPr>
          <w:rFonts w:hint="eastAsia" w:ascii="宋体" w:hAnsi="宋体" w:eastAsia="宋体" w:cs="方正楷体_GBK"/>
          <w:color w:val="auto"/>
          <w:highlight w:val="none"/>
        </w:rPr>
        <w:t xml:space="preserve">12</w:t>
      </w:r>
      <w:bookmarkEnd w:id="140"/>
      <w:r/>
      <w:bookmarkEnd w:id="141"/>
      <w:r>
        <w:rPr>
          <w:rFonts w:hint="eastAsia" w:ascii="宋体" w:hAnsi="宋体" w:eastAsia="宋体" w:cs="方正楷体_GBK"/>
          <w:color w:val="auto"/>
          <w:highlight w:val="none"/>
        </w:rPr>
        <w:t xml:space="preserve">.投标分项报价表（如有）</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12.1 投</w:t>
      </w:r>
      <w:bookmarkStart w:id="142" w:name="_Hlt26954840"/>
      <w:r/>
      <w:bookmarkEnd w:id="142"/>
      <w:r>
        <w:rPr>
          <w:rFonts w:hint="eastAsia" w:ascii="宋体" w:hAnsi="宋体"/>
          <w:color w:val="auto"/>
          <w:sz w:val="24"/>
          <w:highlight w:val="none"/>
        </w:rPr>
        <w:t xml:space="preserve">标人应按照招标文件规定格式填报</w:t>
      </w:r>
      <w:bookmarkStart w:id="143" w:name="_Hlt26670399"/>
      <w:r/>
      <w:bookmarkEnd w:id="143"/>
      <w:r>
        <w:rPr>
          <w:rFonts w:hint="eastAsia" w:ascii="宋体" w:hAnsi="宋体"/>
          <w:color w:val="auto"/>
          <w:sz w:val="24"/>
          <w:highlight w:val="none"/>
        </w:rPr>
        <w:t xml:space="preserve">投标分项报价表。</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12.2 投标文件中的单价和总价无特殊规定的采用人民币报价，以元为单位标注。招标文件另有规定的按规定执行。</w:t>
      </w:r>
      <w:r/>
    </w:p>
    <w:p>
      <w:pPr>
        <w:pStyle w:val="1041"/>
        <w:ind w:firstLine="422"/>
        <w:spacing w:before="0" w:after="0" w:line="240" w:lineRule="auto"/>
        <w:shd w:val="clear" w:color="auto"/>
        <w:rPr>
          <w:rFonts w:hint="eastAsia" w:ascii="宋体" w:hAnsi="宋体" w:eastAsia="宋体" w:cs="方正楷体_GBK"/>
          <w:color w:val="auto"/>
          <w:highlight w:val="none"/>
        </w:rPr>
      </w:pPr>
      <w:r/>
      <w:bookmarkStart w:id="144" w:name="_Hlt26954842"/>
      <w:r/>
      <w:bookmarkEnd w:id="144"/>
      <w:r/>
      <w:bookmarkStart w:id="145" w:name="_Hlt26954844"/>
      <w:r/>
      <w:bookmarkEnd w:id="145"/>
      <w:r/>
      <w:bookmarkStart w:id="146" w:name="_Hlt26954848"/>
      <w:r/>
      <w:bookmarkEnd w:id="146"/>
      <w:r/>
      <w:bookmarkStart w:id="147" w:name="_Hlt26954846"/>
      <w:r/>
      <w:bookmarkEnd w:id="147"/>
      <w:r/>
      <w:bookmarkStart w:id="148" w:name="_Hlt26668983"/>
      <w:r/>
      <w:bookmarkEnd w:id="148"/>
      <w:r/>
      <w:bookmarkStart w:id="149" w:name="_Hlt26670425"/>
      <w:r/>
      <w:bookmarkEnd w:id="149"/>
      <w:r/>
      <w:bookmarkStart w:id="150" w:name="_Hlt26670486"/>
      <w:r/>
      <w:bookmarkEnd w:id="150"/>
      <w:r/>
      <w:bookmarkStart w:id="151" w:name="_Hlt26670482"/>
      <w:r/>
      <w:bookmarkEnd w:id="151"/>
      <w:r/>
      <w:bookmarkStart w:id="152" w:name="_Hlt26954731"/>
      <w:r/>
      <w:bookmarkEnd w:id="152"/>
      <w:r/>
      <w:bookmarkStart w:id="153" w:name="_Hlt26670403"/>
      <w:r/>
      <w:bookmarkEnd w:id="153"/>
      <w:r>
        <w:rPr>
          <w:rFonts w:hint="eastAsia" w:ascii="宋体" w:hAnsi="宋体" w:eastAsia="宋体" w:cs="方正楷体_GBK"/>
          <w:color w:val="auto"/>
          <w:highlight w:val="none"/>
        </w:rPr>
        <w:t xml:space="preserve">13.响应及偏离表</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13.1 投标人需对招标文件中的技术要求与商务要求逐项作出响应</w:t>
      </w:r>
      <w:r>
        <w:rPr>
          <w:rFonts w:hint="eastAsia" w:ascii="宋体" w:hAnsi="宋体"/>
          <w:color w:val="auto"/>
          <w:sz w:val="24"/>
          <w:highlight w:val="none"/>
        </w:rPr>
        <w:t xml:space="preserve">或</w:t>
      </w:r>
      <w:r>
        <w:rPr>
          <w:rFonts w:hint="eastAsia" w:ascii="宋体" w:hAnsi="宋体"/>
          <w:color w:val="auto"/>
          <w:sz w:val="24"/>
          <w:highlight w:val="none"/>
          <w:lang w:val="zh-CN"/>
        </w:rPr>
        <w:t xml:space="preserve">偏离说明。</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13.2 投标人可以在投标文件中提供认为需要的其他技术文件或说明。</w:t>
      </w:r>
      <w:r/>
    </w:p>
    <w:p>
      <w:pPr>
        <w:pStyle w:val="1041"/>
        <w:ind w:firstLine="422"/>
        <w:spacing w:before="0" w:after="0" w:line="240" w:lineRule="auto"/>
        <w:shd w:val="clear" w:color="auto"/>
        <w:rPr>
          <w:rFonts w:hint="eastAsia" w:ascii="宋体" w:hAnsi="宋体" w:eastAsia="宋体" w:cs="方正楷体_GBK"/>
          <w:color w:val="auto"/>
          <w:highlight w:val="none"/>
        </w:rPr>
      </w:pPr>
      <w:r/>
      <w:bookmarkStart w:id="154" w:name="_Toc14577359"/>
      <w:r/>
      <w:bookmarkStart w:id="155" w:name="_Toc49090510"/>
      <w:r>
        <w:rPr>
          <w:rFonts w:hint="eastAsia" w:ascii="宋体" w:hAnsi="宋体" w:eastAsia="宋体" w:cs="方正楷体_GBK"/>
          <w:color w:val="auto"/>
          <w:highlight w:val="none"/>
        </w:rPr>
        <w:t xml:space="preserve">14.投标函和开标一览表</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14.1 投标人应按照招标文件规定格式完整、正确填报投标函、开标一览表。</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14.2 对于采用货币报价的项目，开标一览表中的投标总报价应与</w:t>
      </w:r>
      <w:r>
        <w:rPr>
          <w:rFonts w:hint="eastAsia" w:ascii="宋体" w:hAnsi="宋体"/>
          <w:color w:val="auto"/>
          <w:sz w:val="24"/>
          <w:highlight w:val="none"/>
        </w:rPr>
        <w:t xml:space="preserve">投标分项报价表</w:t>
      </w:r>
      <w:r>
        <w:rPr>
          <w:rFonts w:hint="eastAsia" w:ascii="宋体" w:hAnsi="宋体"/>
          <w:color w:val="auto"/>
          <w:sz w:val="24"/>
          <w:highlight w:val="none"/>
          <w:lang w:val="zh-CN"/>
        </w:rPr>
        <w:t xml:space="preserve">中的投标总报价一致，如不一致评标时以开标一览表中价格为准。</w:t>
      </w:r>
      <w:bookmarkEnd w:id="154"/>
      <w:r/>
      <w:bookmarkEnd w:id="155"/>
      <w:r/>
      <w:r/>
    </w:p>
    <w:p>
      <w:pPr>
        <w:pStyle w:val="1041"/>
        <w:ind w:firstLine="422"/>
        <w:spacing w:before="0" w:after="0" w:line="240" w:lineRule="auto"/>
        <w:shd w:val="clear" w:color="auto"/>
        <w:rPr>
          <w:rFonts w:hint="eastAsia" w:ascii="宋体" w:hAnsi="宋体" w:eastAsia="宋体" w:cs="方正楷体_GBK"/>
          <w:color w:val="auto"/>
          <w:highlight w:val="none"/>
        </w:rPr>
      </w:pPr>
      <w:r/>
      <w:bookmarkStart w:id="156" w:name="_Hlt26954850"/>
      <w:r/>
      <w:bookmarkEnd w:id="156"/>
      <w:r/>
      <w:bookmarkStart w:id="157" w:name="_Hlt26670489"/>
      <w:r/>
      <w:bookmarkEnd w:id="157"/>
      <w:r/>
      <w:bookmarkStart w:id="158" w:name="_Hlt26954734"/>
      <w:r/>
      <w:bookmarkEnd w:id="158"/>
      <w:r/>
      <w:bookmarkStart w:id="159" w:name="_Toc49090511"/>
      <w:r/>
      <w:bookmarkStart w:id="160" w:name="_Toc14577360"/>
      <w:r>
        <w:rPr>
          <w:rFonts w:hint="eastAsia" w:ascii="宋体" w:hAnsi="宋体" w:eastAsia="宋体" w:cs="方正楷体_GBK"/>
          <w:color w:val="auto"/>
          <w:highlight w:val="none"/>
        </w:rPr>
        <w:t xml:space="preserve">15.投标有效期</w:t>
      </w:r>
      <w:bookmarkEnd w:id="159"/>
      <w:r/>
      <w:bookmarkEnd w:id="160"/>
      <w:r>
        <w:rPr>
          <w:rFonts w:hint="eastAsia" w:ascii="宋体" w:hAnsi="宋体" w:eastAsia="宋体" w:cs="方正楷体_GBK"/>
          <w:color w:val="auto"/>
          <w:highlight w:val="none"/>
        </w:rPr>
        <w:t xml:space="preserve">及投标有效期的延长</w:t>
      </w:r>
      <w:r/>
    </w:p>
    <w:p>
      <w:pPr>
        <w:ind w:firstLine="420"/>
        <w:shd w:val="clear" w:color="auto"/>
        <w:rPr>
          <w:rFonts w:hint="eastAsia" w:ascii="宋体" w:hAnsi="宋体"/>
          <w:color w:val="auto"/>
          <w:sz w:val="24"/>
          <w:highlight w:val="none"/>
          <w:lang w:val="zh-CN"/>
        </w:rPr>
      </w:pPr>
      <w:r>
        <w:rPr>
          <w:rFonts w:hint="eastAsia" w:ascii="宋体" w:hAnsi="宋体"/>
          <w:color w:val="auto"/>
          <w:sz w:val="24"/>
          <w:highlight w:val="none"/>
          <w:lang w:val="zh-CN"/>
        </w:rPr>
        <w:t xml:space="preserve">15.1 投标有效期为招标公告规定的开标之日起六十天。投标有效期比规定短的将被视为未实质性响应招标文件而被拒绝。</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15.2 </w:t>
      </w:r>
      <w:r>
        <w:rPr>
          <w:rFonts w:hint="eastAsia" w:ascii="宋体" w:hAnsi="宋体"/>
          <w:color w:val="auto"/>
          <w:sz w:val="24"/>
          <w:highlight w:val="none"/>
          <w:lang w:val="zh-CN"/>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满。</w:t>
      </w:r>
      <w:r/>
    </w:p>
    <w:p>
      <w:pPr>
        <w:pStyle w:val="1041"/>
        <w:ind w:firstLine="422"/>
        <w:spacing w:before="0" w:after="0" w:line="240" w:lineRule="auto"/>
        <w:shd w:val="clear" w:color="auto"/>
        <w:rPr>
          <w:rFonts w:hint="eastAsia" w:ascii="宋体" w:hAnsi="宋体" w:eastAsia="宋体" w:cs="方正楷体_GBK"/>
          <w:color w:val="auto"/>
          <w:highlight w:val="none"/>
        </w:rPr>
      </w:pPr>
      <w:r>
        <w:rPr>
          <w:rFonts w:hint="eastAsia" w:ascii="宋体" w:hAnsi="宋体" w:eastAsia="宋体" w:cs="方正楷体_GBK"/>
          <w:color w:val="auto"/>
          <w:highlight w:val="none"/>
        </w:rPr>
        <w:t xml:space="preserve">16.联合体（如接受）</w:t>
      </w:r>
      <w:r/>
    </w:p>
    <w:p>
      <w:pPr>
        <w:pStyle w:val="1041"/>
        <w:ind w:firstLine="422"/>
        <w:spacing w:before="0" w:after="0" w:line="240" w:lineRule="auto"/>
        <w:shd w:val="clear" w:color="auto"/>
        <w:rPr>
          <w:rFonts w:hint="eastAsia" w:ascii="宋体" w:hAnsi="宋体" w:eastAsia="宋体" w:cs="Times New Roman"/>
          <w:b w:val="0"/>
          <w:bCs w:val="0"/>
          <w:color w:val="auto"/>
          <w:sz w:val="24"/>
          <w:szCs w:val="21"/>
          <w:highlight w:val="none"/>
        </w:rPr>
      </w:pPr>
      <w:r>
        <w:rPr>
          <w:rFonts w:hint="eastAsia" w:ascii="宋体" w:hAnsi="宋体" w:eastAsia="宋体" w:cs="Times New Roman"/>
          <w:b w:val="0"/>
          <w:bCs w:val="0"/>
          <w:color w:val="auto"/>
          <w:sz w:val="24"/>
          <w:szCs w:val="21"/>
          <w:highlight w:val="none"/>
        </w:rPr>
        <w:t xml:space="preserve">16.1 本项目允许两个及以上的自然人、法人或者其他组织可以组成一个联合体，以一个供应商的身份共同参加政府采购。</w:t>
      </w:r>
      <w:r/>
    </w:p>
    <w:p>
      <w:pPr>
        <w:pStyle w:val="1041"/>
        <w:ind w:firstLine="422"/>
        <w:spacing w:before="0" w:after="0" w:line="240" w:lineRule="auto"/>
        <w:shd w:val="clear" w:color="auto"/>
        <w:rPr>
          <w:rFonts w:hint="eastAsia" w:ascii="宋体" w:hAnsi="宋体" w:eastAsia="宋体" w:cs="Times New Roman"/>
          <w:b w:val="0"/>
          <w:bCs w:val="0"/>
          <w:color w:val="auto"/>
          <w:sz w:val="24"/>
          <w:szCs w:val="21"/>
          <w:highlight w:val="none"/>
        </w:rPr>
      </w:pPr>
      <w:r>
        <w:rPr>
          <w:rFonts w:hint="eastAsia" w:ascii="宋体" w:hAnsi="宋体" w:eastAsia="宋体" w:cs="Times New Roman"/>
          <w:b w:val="0"/>
          <w:bCs w:val="0"/>
          <w:color w:val="auto"/>
          <w:sz w:val="24"/>
          <w:szCs w:val="21"/>
          <w:highlight w:val="none"/>
        </w:rPr>
        <w:t xml:space="preserve">16.2 本项目同一联合体中，联合体成员单位数量不得超过3家。联合体应在联合体协议中约定牵头单位，并明确各联合体成员的承保比例（其中牵头单位应作为首席承保人，负责联合体对承保业务进行日常管理及协调。牵头单位承保比例不得低于50%。承保比例由联合体自行协商确定。联合体合计承保比例须为100%）。</w:t>
      </w:r>
      <w:r/>
    </w:p>
    <w:p>
      <w:pPr>
        <w:pStyle w:val="1041"/>
        <w:ind w:firstLine="422"/>
        <w:spacing w:before="0" w:after="0" w:line="240" w:lineRule="auto"/>
        <w:shd w:val="clear" w:color="auto"/>
        <w:rPr>
          <w:rFonts w:hint="eastAsia" w:ascii="宋体" w:hAnsi="宋体" w:eastAsia="宋体" w:cs="Times New Roman"/>
          <w:b w:val="0"/>
          <w:bCs w:val="0"/>
          <w:color w:val="auto"/>
          <w:sz w:val="24"/>
          <w:szCs w:val="21"/>
          <w:highlight w:val="none"/>
        </w:rPr>
      </w:pPr>
      <w:r>
        <w:rPr>
          <w:rFonts w:hint="eastAsia" w:ascii="宋体" w:hAnsi="宋体" w:eastAsia="宋体" w:cs="Times New Roman"/>
          <w:b w:val="0"/>
          <w:bCs w:val="0"/>
          <w:color w:val="auto"/>
          <w:sz w:val="24"/>
          <w:szCs w:val="21"/>
          <w:highlight w:val="none"/>
        </w:rPr>
        <w:t xml:space="preserve">16.3 联合体各方均应当满足《中华人民共和国政府采购法》第二十二条规定的条件，并在投标文件中提供联合体各方的相关证明材料。</w:t>
      </w:r>
      <w:r/>
    </w:p>
    <w:p>
      <w:pPr>
        <w:pStyle w:val="1041"/>
        <w:ind w:firstLine="422"/>
        <w:spacing w:before="0" w:after="0" w:line="240" w:lineRule="auto"/>
        <w:shd w:val="clear" w:color="auto"/>
        <w:rPr>
          <w:rFonts w:hint="eastAsia" w:ascii="宋体" w:hAnsi="宋体" w:eastAsia="宋体" w:cs="Times New Roman"/>
          <w:b w:val="0"/>
          <w:bCs w:val="0"/>
          <w:color w:val="auto"/>
          <w:sz w:val="24"/>
          <w:szCs w:val="21"/>
          <w:highlight w:val="none"/>
        </w:rPr>
      </w:pPr>
      <w:r>
        <w:rPr>
          <w:rFonts w:hint="eastAsia" w:ascii="宋体" w:hAnsi="宋体" w:eastAsia="宋体" w:cs="Times New Roman"/>
          <w:b w:val="0"/>
          <w:bCs w:val="0"/>
          <w:color w:val="auto"/>
          <w:sz w:val="24"/>
          <w:szCs w:val="21"/>
          <w:highlight w:val="none"/>
        </w:rPr>
        <w:t xml:space="preserve">16.4 联合体各方之间应签订共同投标协议书并在投标文件中提交，明确约定联合体各方承担的工作和相应的责任。联合体各方签订共同投标协议书后，不得再以自己名义单独在同一项目（采购包）中投标，也不得组成新的联合体参加同一项目（采购包）投标，若违反规定则其参与的所有投标将视为无效投标。</w:t>
      </w:r>
      <w:r/>
    </w:p>
    <w:p>
      <w:pPr>
        <w:pStyle w:val="1041"/>
        <w:ind w:firstLine="422"/>
        <w:spacing w:before="0" w:after="0" w:line="240" w:lineRule="auto"/>
        <w:shd w:val="clear" w:color="auto"/>
        <w:rPr>
          <w:rFonts w:hint="eastAsia" w:ascii="宋体" w:hAnsi="宋体" w:eastAsia="宋体" w:cs="Times New Roman"/>
          <w:b w:val="0"/>
          <w:bCs w:val="0"/>
          <w:color w:val="auto"/>
          <w:sz w:val="24"/>
          <w:szCs w:val="21"/>
          <w:highlight w:val="none"/>
        </w:rPr>
      </w:pPr>
      <w:r>
        <w:rPr>
          <w:rFonts w:hint="eastAsia" w:ascii="宋体" w:hAnsi="宋体" w:eastAsia="宋体" w:cs="Times New Roman"/>
          <w:b w:val="0"/>
          <w:bCs w:val="0"/>
          <w:color w:val="auto"/>
          <w:sz w:val="24"/>
          <w:szCs w:val="21"/>
          <w:highlight w:val="none"/>
        </w:rPr>
        <w:t xml:space="preserve">16.5 联合体应以联合协议中确定的牵头方名义进行项目招标文件获取、递交投标文件等事宜。除联合体协议须由联合体各方签署外，投标文件其它须签字、盖章的内容，由联合体牵头单位签字、盖章即可。</w:t>
      </w:r>
      <w:r/>
    </w:p>
    <w:p>
      <w:pPr>
        <w:pStyle w:val="1041"/>
        <w:ind w:firstLine="422"/>
        <w:spacing w:before="0" w:after="0" w:line="240" w:lineRule="auto"/>
        <w:shd w:val="clear" w:color="auto"/>
        <w:rPr>
          <w:rFonts w:hint="eastAsia" w:ascii="宋体" w:hAnsi="宋体" w:eastAsia="宋体" w:cs="Times New Roman"/>
          <w:b w:val="0"/>
          <w:bCs w:val="0"/>
          <w:color w:val="auto"/>
          <w:sz w:val="24"/>
          <w:szCs w:val="21"/>
          <w:highlight w:val="none"/>
        </w:rPr>
      </w:pPr>
      <w:r>
        <w:rPr>
          <w:rFonts w:hint="eastAsia" w:ascii="宋体" w:hAnsi="宋体" w:eastAsia="宋体" w:cs="Times New Roman"/>
          <w:b w:val="0"/>
          <w:bCs w:val="0"/>
          <w:color w:val="auto"/>
          <w:sz w:val="24"/>
          <w:szCs w:val="21"/>
          <w:highlight w:val="none"/>
        </w:rPr>
        <w:t xml:space="preserve">16.6 联合体成员存在不良信用记录的，视同联合体存在不良信用记录。</w:t>
      </w:r>
      <w:r/>
    </w:p>
    <w:p>
      <w:pPr>
        <w:pStyle w:val="1041"/>
        <w:ind w:firstLine="422"/>
        <w:spacing w:before="0" w:after="0" w:line="240" w:lineRule="auto"/>
        <w:shd w:val="clear" w:color="auto"/>
        <w:rPr>
          <w:rFonts w:hint="eastAsia" w:ascii="宋体" w:hAnsi="宋体" w:eastAsia="宋体" w:cs="Times New Roman"/>
          <w:b w:val="0"/>
          <w:bCs w:val="0"/>
          <w:color w:val="auto"/>
          <w:sz w:val="24"/>
          <w:szCs w:val="21"/>
          <w:highlight w:val="none"/>
        </w:rPr>
      </w:pPr>
      <w:r>
        <w:rPr>
          <w:rFonts w:hint="eastAsia" w:ascii="宋体" w:hAnsi="宋体" w:eastAsia="宋体" w:cs="Times New Roman"/>
          <w:b w:val="0"/>
          <w:bCs w:val="0"/>
          <w:color w:val="auto"/>
          <w:sz w:val="24"/>
          <w:szCs w:val="21"/>
          <w:highlight w:val="none"/>
        </w:rPr>
        <w:t xml:space="preserve">16.7 以联合体形式参加政府采购活动的，其投诉应当由组成联合体的所有供应商共同提出。</w:t>
      </w:r>
      <w:r/>
    </w:p>
    <w:p>
      <w:pPr>
        <w:pStyle w:val="1041"/>
        <w:ind w:firstLine="422"/>
        <w:spacing w:before="0" w:after="0" w:line="240" w:lineRule="auto"/>
        <w:shd w:val="clear" w:color="auto"/>
        <w:rPr>
          <w:rFonts w:hint="eastAsia" w:ascii="宋体" w:hAnsi="宋体" w:eastAsia="宋体" w:cs="Times New Roman"/>
          <w:b w:val="0"/>
          <w:bCs w:val="0"/>
          <w:color w:val="auto"/>
          <w:sz w:val="24"/>
          <w:szCs w:val="21"/>
          <w:highlight w:val="none"/>
          <w:lang w:val="zh-CN"/>
        </w:rPr>
      </w:pPr>
      <w:r>
        <w:rPr>
          <w:rFonts w:hint="eastAsia" w:ascii="宋体" w:hAnsi="宋体" w:eastAsia="宋体" w:cs="Times New Roman"/>
          <w:b w:val="0"/>
          <w:bCs w:val="0"/>
          <w:color w:val="auto"/>
          <w:sz w:val="24"/>
          <w:szCs w:val="21"/>
          <w:highlight w:val="none"/>
        </w:rPr>
        <w:t xml:space="preserve">16.8 联合体各方应当共同与采购人签订采购合同，就合同约定的事项对采购人承担连带责任。</w:t>
      </w:r>
      <w:r/>
    </w:p>
    <w:p>
      <w:pPr>
        <w:pStyle w:val="1040"/>
        <w:ind w:firstLine="465"/>
        <w:spacing w:before="156" w:after="156" w:line="240" w:lineRule="auto"/>
        <w:shd w:val="clear" w:color="auto"/>
        <w:rPr>
          <w:rFonts w:hint="eastAsia" w:ascii="宋体" w:hAnsi="宋体" w:cs="方正黑体_GBK"/>
          <w:b w:val="0"/>
          <w:bCs w:val="0"/>
          <w:color w:val="auto"/>
          <w:sz w:val="30"/>
          <w:szCs w:val="30"/>
          <w:highlight w:val="none"/>
        </w:rPr>
      </w:pPr>
      <w:r/>
      <w:bookmarkStart w:id="161" w:name="_Hlt26954852"/>
      <w:r/>
      <w:bookmarkEnd w:id="161"/>
      <w:r/>
      <w:bookmarkStart w:id="162" w:name="_Hlt26954739"/>
      <w:r/>
      <w:bookmarkEnd w:id="162"/>
      <w:r/>
      <w:bookmarkStart w:id="163" w:name="_Toc513029224"/>
      <w:r/>
      <w:bookmarkStart w:id="164" w:name="_Toc20823296"/>
      <w:r/>
      <w:bookmarkStart w:id="165" w:name="_Toc193990833"/>
      <w:r/>
      <w:bookmarkStart w:id="166" w:name="_Toc193990916"/>
      <w:r/>
      <w:bookmarkStart w:id="167" w:name="_Toc120614217"/>
      <w:r/>
      <w:bookmarkStart w:id="168" w:name="_Toc16938540"/>
      <w:r/>
      <w:bookmarkStart w:id="169" w:name="_Toc513029237"/>
      <w:r/>
      <w:bookmarkStart w:id="170" w:name="_Toc20823309"/>
      <w:r/>
      <w:bookmarkStart w:id="171" w:name="_Toc16938553"/>
      <w:r>
        <w:rPr>
          <w:rFonts w:hint="eastAsia" w:ascii="宋体" w:hAnsi="宋体" w:cs="方正黑体_GBK"/>
          <w:b w:val="0"/>
          <w:bCs w:val="0"/>
          <w:color w:val="auto"/>
          <w:sz w:val="30"/>
          <w:szCs w:val="30"/>
          <w:highlight w:val="none"/>
        </w:rPr>
        <w:t xml:space="preserve">四、投标文件的递交</w:t>
      </w:r>
      <w:bookmarkEnd w:id="163"/>
      <w:r/>
      <w:bookmarkEnd w:id="164"/>
      <w:r/>
      <w:bookmarkEnd w:id="165"/>
      <w:r/>
      <w:bookmarkEnd w:id="166"/>
      <w:r/>
      <w:bookmarkEnd w:id="167"/>
      <w:r/>
      <w:bookmarkEnd w:id="168"/>
      <w:r/>
      <w:r/>
    </w:p>
    <w:p>
      <w:pPr>
        <w:pStyle w:val="1041"/>
        <w:ind w:firstLine="422"/>
        <w:spacing w:before="0" w:after="0" w:line="240" w:lineRule="auto"/>
        <w:shd w:val="clear" w:color="auto"/>
        <w:rPr>
          <w:rFonts w:hint="eastAsia" w:ascii="宋体" w:hAnsi="宋体" w:eastAsia="宋体" w:cs="方正楷体_GBK"/>
          <w:color w:val="auto"/>
          <w:highlight w:val="none"/>
        </w:rPr>
      </w:pPr>
      <w:r/>
      <w:bookmarkStart w:id="172" w:name="_Toc20823297"/>
      <w:r/>
      <w:bookmarkStart w:id="173" w:name="_Toc462564084"/>
      <w:r/>
      <w:bookmarkStart w:id="174" w:name="_Toc16938541"/>
      <w:r/>
      <w:bookmarkStart w:id="175" w:name="_Toc513029225"/>
      <w:r>
        <w:rPr>
          <w:rFonts w:hint="eastAsia" w:ascii="宋体" w:hAnsi="宋体" w:eastAsia="宋体" w:cs="方正楷体_GBK"/>
          <w:color w:val="auto"/>
          <w:highlight w:val="none"/>
        </w:rPr>
        <w:t xml:space="preserve">17.投标文件</w:t>
      </w:r>
      <w:bookmarkEnd w:id="172"/>
      <w:r/>
      <w:bookmarkEnd w:id="173"/>
      <w:r/>
      <w:bookmarkEnd w:id="174"/>
      <w:r/>
      <w:bookmarkEnd w:id="175"/>
      <w:r>
        <w:rPr>
          <w:rFonts w:hint="eastAsia" w:ascii="宋体" w:hAnsi="宋体" w:eastAsia="宋体" w:cs="方正楷体_GBK"/>
          <w:color w:val="auto"/>
          <w:highlight w:val="none"/>
        </w:rPr>
        <w:t xml:space="preserve">的递交</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17.1 投标人应当按照《操作手册》规定，在招标公告规定的投标截止时间前制作并上传电子投标文件。</w:t>
      </w:r>
      <w:bookmarkStart w:id="176" w:name="_Toc20823298"/>
      <w:r/>
      <w:bookmarkStart w:id="177" w:name="_Toc16938542"/>
      <w:r/>
      <w:bookmarkStart w:id="178" w:name="_Toc513029226"/>
      <w:r/>
      <w:bookmarkEnd w:id="176"/>
      <w:r/>
      <w:bookmarkEnd w:id="177"/>
      <w:r/>
      <w:bookmarkEnd w:id="178"/>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1</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 投标人应充分考虑网络环境、网络带宽等因素</w:t>
      </w:r>
      <w:r>
        <w:rPr>
          <w:rFonts w:hint="eastAsia" w:ascii="宋体" w:hAnsi="宋体"/>
          <w:color w:val="auto"/>
          <w:sz w:val="24"/>
          <w:highlight w:val="none"/>
        </w:rPr>
        <w:t xml:space="preserve">可能对投标产生的影响</w:t>
      </w:r>
      <w:r>
        <w:rPr>
          <w:rFonts w:hint="eastAsia" w:ascii="宋体" w:hAnsi="宋体"/>
          <w:color w:val="auto"/>
          <w:sz w:val="24"/>
          <w:highlight w:val="none"/>
          <w:lang w:val="zh-CN"/>
        </w:rPr>
        <w:t xml:space="preserve">，如因投标人自身原因造成的电子投标文件上传不成功的，按照本招标文件第二章第2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.1条规定做无效投标处理。</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1</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 代理机构可以按照规定，通过修改招标文件酌情延长投标截止时间，在此情况下，投标人的所有权利和义务均以延长后新的截止时间为准。</w:t>
      </w:r>
      <w:r/>
    </w:p>
    <w:p>
      <w:pPr>
        <w:pStyle w:val="1041"/>
        <w:ind w:firstLine="422"/>
        <w:spacing w:before="0" w:after="0" w:line="240" w:lineRule="auto"/>
        <w:shd w:val="clear" w:color="auto"/>
        <w:rPr>
          <w:rFonts w:hint="eastAsia" w:ascii="宋体" w:hAnsi="宋体" w:eastAsia="宋体" w:cs="方正楷体_GBK"/>
          <w:color w:val="auto"/>
          <w:highlight w:val="none"/>
        </w:rPr>
      </w:pPr>
      <w:r/>
      <w:bookmarkStart w:id="179" w:name="_Toc513029227"/>
      <w:r/>
      <w:bookmarkStart w:id="180" w:name="_Toc20823299"/>
      <w:r/>
      <w:bookmarkStart w:id="181" w:name="_Toc16938543"/>
      <w:r>
        <w:rPr>
          <w:rFonts w:hint="eastAsia" w:ascii="宋体" w:hAnsi="宋体" w:eastAsia="宋体" w:cs="方正楷体_GBK"/>
          <w:color w:val="auto"/>
          <w:highlight w:val="none"/>
        </w:rPr>
        <w:t xml:space="preserve">18.投标文件</w:t>
      </w:r>
      <w:bookmarkEnd w:id="179"/>
      <w:r/>
      <w:bookmarkEnd w:id="180"/>
      <w:r/>
      <w:bookmarkEnd w:id="181"/>
      <w:r>
        <w:rPr>
          <w:rFonts w:hint="eastAsia" w:ascii="宋体" w:hAnsi="宋体" w:eastAsia="宋体" w:cs="方正楷体_GBK"/>
          <w:color w:val="auto"/>
          <w:highlight w:val="none"/>
        </w:rPr>
        <w:t xml:space="preserve">的拒收</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1</w:t>
      </w:r>
      <w:r>
        <w:rPr>
          <w:rFonts w:hint="eastAsia" w:ascii="宋体" w:hAnsi="宋体"/>
          <w:color w:val="auto"/>
          <w:sz w:val="24"/>
          <w:highlight w:val="none"/>
        </w:rPr>
        <w:t xml:space="preserve">8</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投标截止时间后上传的任何投标文件将被拒绝。</w:t>
      </w:r>
      <w:r/>
    </w:p>
    <w:p>
      <w:pPr>
        <w:pStyle w:val="1041"/>
        <w:ind w:firstLine="422"/>
        <w:spacing w:before="0" w:after="0" w:line="240" w:lineRule="auto"/>
        <w:shd w:val="clear" w:color="auto"/>
        <w:rPr>
          <w:rFonts w:hint="eastAsia" w:ascii="宋体" w:hAnsi="宋体" w:eastAsia="宋体" w:cs="方正楷体_GBK"/>
          <w:color w:val="auto"/>
          <w:highlight w:val="none"/>
        </w:rPr>
      </w:pPr>
      <w:r/>
      <w:bookmarkStart w:id="182" w:name="_Toc20823300"/>
      <w:r/>
      <w:bookmarkStart w:id="183" w:name="_Toc16938544"/>
      <w:r/>
      <w:bookmarkStart w:id="184" w:name="_Toc513029228"/>
      <w:r>
        <w:rPr>
          <w:rFonts w:hint="eastAsia" w:ascii="宋体" w:hAnsi="宋体" w:eastAsia="宋体" w:cs="方正楷体_GBK"/>
          <w:color w:val="auto"/>
          <w:highlight w:val="none"/>
        </w:rPr>
        <w:t xml:space="preserve">19.投标文件的撤回和修改</w:t>
      </w:r>
      <w:bookmarkEnd w:id="182"/>
      <w:r/>
      <w:bookmarkEnd w:id="183"/>
      <w:r/>
      <w:bookmarkEnd w:id="184"/>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.1 投标文件的撤回</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投标人可在投标截止时间前撤回其电子投标文件，具体操作方法见《操作手册》。</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.1.2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投标人撤回电子投标文件，则认为其不再参与本项目投标活动。</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.2 投标文件的修改</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.2.1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投标人可在投标截止时间前对其电子投标文件进行修改，具体操作方法见《操作手册》。</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.2.2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投标截止时间之后，投标人不得对其电子投标文件作任何修改。</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.3 在投标截止时间至招标文件中规定的投标有效期满之间的这段时间内，投标人不得撤回其投标。</w:t>
      </w:r>
      <w:bookmarkStart w:id="185" w:name="_Toc513029229"/>
      <w:r/>
      <w:bookmarkStart w:id="186" w:name="_Toc120614218"/>
      <w:r/>
      <w:bookmarkStart w:id="187" w:name="_Toc16938545"/>
      <w:r/>
      <w:bookmarkStart w:id="188" w:name="_Toc20823301"/>
      <w:r/>
      <w:r/>
    </w:p>
    <w:p>
      <w:pPr>
        <w:pStyle w:val="1040"/>
        <w:ind w:firstLine="465"/>
        <w:spacing w:before="156" w:after="156" w:line="240" w:lineRule="auto"/>
        <w:shd w:val="clear" w:color="auto"/>
        <w:rPr>
          <w:rFonts w:hint="eastAsia" w:ascii="宋体" w:hAnsi="宋体" w:cs="方正黑体_GBK"/>
          <w:b w:val="0"/>
          <w:bCs w:val="0"/>
          <w:color w:val="auto"/>
          <w:sz w:val="30"/>
          <w:szCs w:val="30"/>
          <w:highlight w:val="none"/>
        </w:rPr>
      </w:pPr>
      <w:r/>
      <w:bookmarkStart w:id="189" w:name="_Toc193990834"/>
      <w:r/>
      <w:bookmarkStart w:id="190" w:name="_Toc193990917"/>
      <w:r>
        <w:rPr>
          <w:rFonts w:hint="eastAsia" w:ascii="宋体" w:hAnsi="宋体" w:cs="方正黑体_GBK"/>
          <w:b w:val="0"/>
          <w:bCs w:val="0"/>
          <w:color w:val="auto"/>
          <w:sz w:val="30"/>
          <w:szCs w:val="30"/>
          <w:highlight w:val="none"/>
        </w:rPr>
        <w:t xml:space="preserve">五、开标与评标</w:t>
      </w:r>
      <w:bookmarkEnd w:id="185"/>
      <w:r/>
      <w:bookmarkEnd w:id="186"/>
      <w:r/>
      <w:bookmarkEnd w:id="187"/>
      <w:r/>
      <w:bookmarkEnd w:id="188"/>
      <w:r/>
      <w:bookmarkEnd w:id="189"/>
      <w:r/>
      <w:bookmarkEnd w:id="190"/>
      <w:r/>
      <w:r/>
    </w:p>
    <w:p>
      <w:pPr>
        <w:pStyle w:val="1041"/>
        <w:ind w:firstLine="422"/>
        <w:spacing w:before="0" w:after="0" w:line="240" w:lineRule="auto"/>
        <w:shd w:val="clear" w:color="auto"/>
        <w:rPr>
          <w:rFonts w:hint="eastAsia" w:ascii="宋体" w:hAnsi="宋体" w:eastAsia="宋体" w:cs="方正楷体_GBK"/>
          <w:color w:val="auto"/>
          <w:highlight w:val="none"/>
        </w:rPr>
      </w:pPr>
      <w:r/>
      <w:bookmarkStart w:id="191" w:name="_Toc16938546"/>
      <w:r/>
      <w:bookmarkStart w:id="192" w:name="_Toc513029230"/>
      <w:r/>
      <w:bookmarkStart w:id="193" w:name="_Toc20823302"/>
      <w:r>
        <w:rPr>
          <w:rFonts w:hint="eastAsia" w:ascii="宋体" w:hAnsi="宋体" w:eastAsia="宋体" w:cs="方正楷体_GBK"/>
          <w:color w:val="auto"/>
          <w:highlight w:val="none"/>
        </w:rPr>
        <w:t xml:space="preserve">20.开标</w:t>
      </w:r>
      <w:bookmarkEnd w:id="191"/>
      <w:r/>
      <w:bookmarkEnd w:id="192"/>
      <w:r/>
      <w:bookmarkEnd w:id="193"/>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0</w:t>
      </w:r>
      <w:r>
        <w:rPr>
          <w:rFonts w:hint="eastAsia" w:ascii="宋体" w:hAnsi="宋体"/>
          <w:color w:val="auto"/>
          <w:sz w:val="24"/>
          <w:highlight w:val="none"/>
          <w:lang w:val="zh-CN"/>
        </w:rPr>
        <w:t xml:space="preserve">.1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0</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2 </w:t>
      </w:r>
      <w:r>
        <w:rPr>
          <w:rFonts w:hint="eastAsia" w:ascii="宋体" w:hAnsi="宋体"/>
          <w:color w:val="auto"/>
          <w:sz w:val="24"/>
          <w:highlight w:val="none"/>
          <w:lang w:val="zh-CN"/>
        </w:rPr>
        <w:t xml:space="preserve">投标人在开标过程中涉及到的投标文件解密、开标结果确认等工作，应按照《操作手册》规定执行。</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0</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3 </w:t>
      </w:r>
      <w:r>
        <w:rPr>
          <w:rFonts w:hint="eastAsia" w:ascii="宋体" w:hAnsi="宋体"/>
          <w:color w:val="auto"/>
          <w:sz w:val="24"/>
          <w:highlight w:val="none"/>
          <w:lang w:val="zh-CN"/>
        </w:rPr>
        <w:t xml:space="preserve">投标人如果对开标过程和开标结果有疑义，应当根据《操作手册》规定提出，苏采云系统中《开标记录表》公布后5分钟内未提出的，视同认可开标结果。</w:t>
      </w:r>
      <w:r/>
    </w:p>
    <w:p>
      <w:pPr>
        <w:pStyle w:val="1041"/>
        <w:ind w:firstLine="422"/>
        <w:spacing w:before="0" w:after="0" w:line="240" w:lineRule="auto"/>
        <w:shd w:val="clear" w:color="auto"/>
        <w:rPr>
          <w:rFonts w:hint="eastAsia" w:ascii="宋体" w:hAnsi="宋体" w:eastAsia="宋体" w:cs="方正楷体_GBK"/>
          <w:color w:val="auto"/>
          <w:highlight w:val="none"/>
        </w:rPr>
      </w:pPr>
      <w:r/>
      <w:bookmarkStart w:id="194" w:name="_Toc16938547"/>
      <w:r/>
      <w:bookmarkStart w:id="195" w:name="_Toc20823303"/>
      <w:r/>
      <w:bookmarkStart w:id="196" w:name="_Toc513029231"/>
      <w:r>
        <w:rPr>
          <w:rFonts w:hint="eastAsia" w:ascii="宋体" w:hAnsi="宋体" w:eastAsia="宋体" w:cs="方正楷体_GBK"/>
          <w:color w:val="auto"/>
          <w:highlight w:val="none"/>
        </w:rPr>
        <w:t xml:space="preserve">21.评标</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.1 </w:t>
      </w:r>
      <w:r>
        <w:rPr>
          <w:rFonts w:hint="eastAsia" w:ascii="宋体" w:hAnsi="宋体"/>
          <w:color w:val="auto"/>
          <w:sz w:val="24"/>
          <w:highlight w:val="none"/>
        </w:rPr>
        <w:t xml:space="preserve">评标由</w:t>
      </w:r>
      <w:r>
        <w:rPr>
          <w:rFonts w:hint="eastAsia" w:ascii="宋体" w:hAnsi="宋体"/>
          <w:color w:val="auto"/>
          <w:sz w:val="24"/>
          <w:highlight w:val="none"/>
          <w:lang w:val="zh-CN"/>
        </w:rPr>
        <w:t xml:space="preserve">依法组建的评标委员会（以下简称“评委会”）进行。</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.2 评委会由采购人代表和有关技术、经济或法律等方面的专家组成，且人员构成符合政府采购有关规定。</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评委会独立工作，负责评审所有投标文件并</w:t>
      </w:r>
      <w:r>
        <w:rPr>
          <w:rFonts w:hint="eastAsia" w:ascii="宋体" w:hAnsi="宋体"/>
          <w:color w:val="auto"/>
          <w:sz w:val="24"/>
          <w:highlight w:val="none"/>
        </w:rPr>
        <w:t xml:space="preserve">推荐</w:t>
      </w:r>
      <w:r>
        <w:rPr>
          <w:rFonts w:hint="eastAsia" w:ascii="宋体" w:hAnsi="宋体"/>
          <w:color w:val="auto"/>
          <w:sz w:val="24"/>
          <w:highlight w:val="none"/>
          <w:lang w:val="zh-CN"/>
        </w:rPr>
        <w:t xml:space="preserve">中标候选人，</w:t>
      </w:r>
      <w:r>
        <w:rPr>
          <w:rFonts w:hint="eastAsia" w:ascii="宋体" w:hAnsi="宋体"/>
          <w:color w:val="auto"/>
          <w:sz w:val="24"/>
          <w:highlight w:val="none"/>
        </w:rPr>
        <w:t xml:space="preserve">或根据采购人授权直接确定中标人</w:t>
      </w:r>
      <w:r>
        <w:rPr>
          <w:rFonts w:hint="eastAsia" w:ascii="宋体" w:hAnsi="宋体"/>
          <w:color w:val="auto"/>
          <w:sz w:val="24"/>
          <w:highlight w:val="none"/>
          <w:lang w:val="zh-CN"/>
        </w:rPr>
        <w:t xml:space="preserve">。</w:t>
      </w:r>
      <w:r/>
    </w:p>
    <w:p>
      <w:pPr>
        <w:pStyle w:val="1041"/>
        <w:ind w:firstLine="422"/>
        <w:spacing w:before="0" w:after="0" w:line="240" w:lineRule="auto"/>
        <w:shd w:val="clear" w:color="auto"/>
        <w:rPr>
          <w:rFonts w:hint="eastAsia" w:ascii="宋体" w:hAnsi="宋体" w:eastAsia="宋体" w:cs="Times New Roman"/>
          <w:b w:val="0"/>
          <w:bCs w:val="0"/>
          <w:color w:val="auto"/>
          <w:sz w:val="24"/>
          <w:szCs w:val="21"/>
          <w:highlight w:val="none"/>
        </w:rPr>
      </w:pPr>
      <w:r>
        <w:rPr>
          <w:rFonts w:hint="eastAsia" w:ascii="宋体" w:hAnsi="宋体" w:eastAsia="宋体" w:cs="Times New Roman"/>
          <w:b w:val="0"/>
          <w:bCs w:val="0"/>
          <w:color w:val="auto"/>
          <w:sz w:val="24"/>
          <w:szCs w:val="21"/>
          <w:highlight w:val="none"/>
        </w:rPr>
        <w:t xml:space="preserve">21.4 政府采购异常低价审查：</w:t>
      </w:r>
      <w:r/>
    </w:p>
    <w:p>
      <w:pPr>
        <w:pStyle w:val="1041"/>
        <w:ind w:firstLine="422"/>
        <w:spacing w:before="0" w:after="0" w:line="240" w:lineRule="auto"/>
        <w:shd w:val="clear" w:color="auto"/>
        <w:rPr>
          <w:rFonts w:hint="eastAsia" w:ascii="宋体" w:hAnsi="宋体" w:eastAsia="宋体" w:cs="Times New Roman"/>
          <w:b w:val="0"/>
          <w:bCs w:val="0"/>
          <w:color w:val="auto"/>
          <w:sz w:val="24"/>
          <w:szCs w:val="21"/>
          <w:highlight w:val="none"/>
        </w:rPr>
      </w:pPr>
      <w:r>
        <w:rPr>
          <w:rFonts w:hint="eastAsia" w:ascii="宋体" w:hAnsi="宋体" w:eastAsia="宋体" w:cs="Times New Roman"/>
          <w:b w:val="0"/>
          <w:bCs w:val="0"/>
          <w:color w:val="auto"/>
          <w:sz w:val="24"/>
          <w:szCs w:val="21"/>
          <w:highlight w:val="none"/>
        </w:rPr>
        <w:t xml:space="preserve">(1)投标报价低于全部通过符合性审查供应商投标报价平均值65%的，即投标报价〈全部通过符合性审查供应商投标报价平均值x65%；</w:t>
      </w:r>
      <w:r/>
    </w:p>
    <w:p>
      <w:pPr>
        <w:pStyle w:val="1041"/>
        <w:ind w:firstLine="422"/>
        <w:spacing w:before="0" w:after="0" w:line="240" w:lineRule="auto"/>
        <w:shd w:val="clear" w:color="auto"/>
        <w:rPr>
          <w:rFonts w:hint="eastAsia" w:ascii="宋体" w:hAnsi="宋体" w:eastAsia="宋体" w:cs="Times New Roman"/>
          <w:b w:val="0"/>
          <w:bCs w:val="0"/>
          <w:color w:val="auto"/>
          <w:sz w:val="24"/>
          <w:szCs w:val="21"/>
          <w:highlight w:val="none"/>
        </w:rPr>
      </w:pPr>
      <w:r>
        <w:rPr>
          <w:rFonts w:hint="eastAsia" w:ascii="宋体" w:hAnsi="宋体" w:eastAsia="宋体" w:cs="Times New Roman"/>
          <w:b w:val="0"/>
          <w:bCs w:val="0"/>
          <w:color w:val="auto"/>
          <w:sz w:val="24"/>
          <w:szCs w:val="21"/>
          <w:highlight w:val="none"/>
        </w:rPr>
        <w:t xml:space="preserve">(2)投标报价低于通过符合性审查的次低报价供应商投标报价65%的，即投标报价&lt;通过符合性审查的次低报价供应商投标报价x65%；</w:t>
      </w:r>
      <w:r/>
    </w:p>
    <w:p>
      <w:pPr>
        <w:pStyle w:val="1041"/>
        <w:ind w:firstLine="422"/>
        <w:spacing w:before="0" w:after="0" w:line="240" w:lineRule="auto"/>
        <w:shd w:val="clear" w:color="auto"/>
        <w:rPr>
          <w:rFonts w:hint="eastAsia" w:ascii="宋体" w:hAnsi="宋体" w:eastAsia="宋体" w:cs="Times New Roman"/>
          <w:b w:val="0"/>
          <w:bCs w:val="0"/>
          <w:color w:val="auto"/>
          <w:sz w:val="24"/>
          <w:szCs w:val="21"/>
          <w:highlight w:val="none"/>
        </w:rPr>
      </w:pPr>
      <w:r>
        <w:rPr>
          <w:rFonts w:hint="eastAsia" w:ascii="宋体" w:hAnsi="宋体" w:eastAsia="宋体" w:cs="Times New Roman"/>
          <w:b w:val="0"/>
          <w:bCs w:val="0"/>
          <w:color w:val="auto"/>
          <w:sz w:val="24"/>
          <w:szCs w:val="21"/>
          <w:highlight w:val="none"/>
        </w:rPr>
        <w:t xml:space="preserve">(3)投标报价低于采购项目最高限价65%的，即投标报价&lt;采购项目最高限价x65%；</w:t>
      </w:r>
      <w:r/>
    </w:p>
    <w:p>
      <w:pPr>
        <w:pStyle w:val="1041"/>
        <w:ind w:firstLine="422"/>
        <w:spacing w:before="0" w:after="0" w:line="240" w:lineRule="auto"/>
        <w:shd w:val="clear" w:color="auto"/>
        <w:rPr>
          <w:rFonts w:hint="eastAsia" w:ascii="宋体" w:hAnsi="宋体" w:eastAsia="宋体" w:cs="Times New Roman"/>
          <w:b w:val="0"/>
          <w:bCs w:val="0"/>
          <w:color w:val="auto"/>
          <w:sz w:val="24"/>
          <w:szCs w:val="21"/>
          <w:highlight w:val="none"/>
        </w:rPr>
      </w:pPr>
      <w:r>
        <w:rPr>
          <w:rFonts w:hint="eastAsia" w:ascii="宋体" w:hAnsi="宋体" w:eastAsia="宋体" w:cs="Times New Roman"/>
          <w:b w:val="0"/>
          <w:bCs w:val="0"/>
          <w:color w:val="auto"/>
          <w:sz w:val="24"/>
          <w:szCs w:val="21"/>
          <w:highlight w:val="none"/>
        </w:rPr>
        <w:t xml:space="preserve">(4)评委会基于专业判断，认为供应商报价过低，有可能影响产品质量或者不能诚信履约的其他情形。</w:t>
      </w:r>
      <w:r/>
    </w:p>
    <w:p>
      <w:pPr>
        <w:pStyle w:val="1041"/>
        <w:ind w:firstLine="422"/>
        <w:spacing w:before="0" w:after="0" w:line="240" w:lineRule="auto"/>
        <w:shd w:val="clear" w:color="auto"/>
        <w:rPr>
          <w:rFonts w:hint="eastAsia" w:ascii="宋体" w:hAnsi="宋体" w:eastAsia="宋体" w:cs="Times New Roman"/>
          <w:b w:val="0"/>
          <w:bCs w:val="0"/>
          <w:color w:val="auto"/>
          <w:sz w:val="24"/>
          <w:szCs w:val="21"/>
          <w:highlight w:val="none"/>
        </w:rPr>
      </w:pPr>
      <w:r>
        <w:rPr>
          <w:rFonts w:hint="eastAsia" w:ascii="宋体" w:hAnsi="宋体" w:eastAsia="宋体" w:cs="Times New Roman"/>
          <w:b w:val="0"/>
          <w:bCs w:val="0"/>
          <w:color w:val="auto"/>
          <w:sz w:val="24"/>
          <w:szCs w:val="21"/>
          <w:highlight w:val="none"/>
        </w:rPr>
        <w:t xml:space="preserve">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pStyle w:val="1041"/>
        <w:ind w:firstLine="422"/>
        <w:spacing w:before="0" w:after="0" w:line="240" w:lineRule="auto"/>
        <w:shd w:val="clear" w:color="auto"/>
        <w:rPr>
          <w:rFonts w:hint="eastAsia" w:ascii="宋体" w:hAnsi="宋体" w:eastAsia="宋体" w:cs="Times New Roman"/>
          <w:b w:val="0"/>
          <w:bCs w:val="0"/>
          <w:color w:val="auto"/>
          <w:sz w:val="24"/>
          <w:szCs w:val="21"/>
          <w:highlight w:val="none"/>
        </w:rPr>
      </w:pPr>
      <w:r>
        <w:rPr>
          <w:rFonts w:hint="eastAsia" w:ascii="宋体" w:hAnsi="宋体" w:eastAsia="宋体" w:cs="Times New Roman"/>
          <w:b w:val="0"/>
          <w:bCs w:val="0"/>
          <w:color w:val="auto"/>
          <w:sz w:val="24"/>
          <w:szCs w:val="21"/>
          <w:highlight w:val="none"/>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1041"/>
        <w:ind w:firstLine="422"/>
        <w:spacing w:before="0" w:after="0" w:line="240" w:lineRule="auto"/>
        <w:shd w:val="clear" w:color="auto"/>
        <w:rPr>
          <w:rFonts w:hint="eastAsia" w:ascii="宋体" w:hAnsi="宋体" w:eastAsia="宋体" w:cs="方正楷体_GBK"/>
          <w:color w:val="auto"/>
          <w:highlight w:val="none"/>
        </w:rPr>
      </w:pPr>
      <w:r>
        <w:rPr>
          <w:rFonts w:hint="eastAsia" w:ascii="宋体" w:hAnsi="宋体" w:eastAsia="宋体" w:cs="方正楷体_GBK"/>
          <w:color w:val="auto"/>
          <w:highlight w:val="none"/>
        </w:rPr>
        <w:t xml:space="preserve">22.评标过程的保密与公正</w:t>
      </w:r>
      <w:bookmarkEnd w:id="194"/>
      <w:r/>
      <w:bookmarkEnd w:id="195"/>
      <w:r/>
      <w:bookmarkEnd w:id="196"/>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凡是与审查、澄清、评价和比较投标的有关资料以及授标建议等，采购人、评委、代理机构均不得向投标人或与评标无关的其他人员透露。</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投标人不得以任何方式影响评标，否则其投标文件将被作为无效投标文件。</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.3 代理机构和评委会不向未中标的投标人解释未中标原因，也不公布评标过程中的相关细节。</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.4 采用综合评分法的项目，未中标的投标人可于中标结果公告期限届满之日起通过苏采云系统查看本单位的评审得分及排名情况。</w:t>
      </w:r>
      <w:r/>
    </w:p>
    <w:p>
      <w:pPr>
        <w:pStyle w:val="1041"/>
        <w:ind w:firstLine="422"/>
        <w:spacing w:before="0" w:after="0" w:line="240" w:lineRule="auto"/>
        <w:shd w:val="clear" w:color="auto"/>
        <w:rPr>
          <w:rFonts w:hint="eastAsia" w:ascii="宋体" w:hAnsi="宋体" w:eastAsia="宋体" w:cs="方正楷体_GBK"/>
          <w:color w:val="auto"/>
          <w:highlight w:val="none"/>
        </w:rPr>
      </w:pPr>
      <w:r/>
      <w:bookmarkStart w:id="197" w:name="_Toc513029232"/>
      <w:r/>
      <w:bookmarkStart w:id="198" w:name="_Toc20823304"/>
      <w:r/>
      <w:bookmarkStart w:id="199" w:name="_Toc16938548"/>
      <w:r>
        <w:rPr>
          <w:rFonts w:hint="eastAsia" w:ascii="宋体" w:hAnsi="宋体" w:eastAsia="宋体" w:cs="方正楷体_GBK"/>
          <w:color w:val="auto"/>
          <w:highlight w:val="none"/>
        </w:rPr>
        <w:t xml:space="preserve">23.投标文件的澄清</w:t>
      </w:r>
      <w:bookmarkEnd w:id="197"/>
      <w:r/>
      <w:bookmarkEnd w:id="198"/>
      <w:r/>
      <w:bookmarkEnd w:id="199"/>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评标期间，评委会对投标文件中含义不明确、同类问题表述不一致或者有明显文字和计算错误的内容，有权要求投标人作出必要的澄清、说明或者补正。</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投标人的澄清、说明或者补正不得超出投标文件的范围或者改变投标文件的实质性内容。</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评委会并非对每个投标人都做澄清要求。</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需要供应商进行澄清、说明和补正的，评委会将通过苏采云系统向</w:t>
      </w:r>
      <w:r>
        <w:rPr>
          <w:rFonts w:hint="eastAsia" w:ascii="宋体" w:hAnsi="宋体"/>
          <w:color w:val="auto"/>
          <w:sz w:val="24"/>
          <w:highlight w:val="none"/>
        </w:rPr>
        <w:t xml:space="preserve">投标人</w:t>
      </w:r>
      <w:r>
        <w:rPr>
          <w:rFonts w:hint="eastAsia" w:ascii="宋体" w:hAnsi="宋体"/>
          <w:color w:val="auto"/>
          <w:sz w:val="24"/>
          <w:highlight w:val="none"/>
          <w:lang w:val="zh-CN"/>
        </w:rPr>
        <w:t xml:space="preserve">发出《澄清要求函》，接到《澄清要求函》的</w:t>
      </w:r>
      <w:r>
        <w:rPr>
          <w:rFonts w:hint="eastAsia" w:ascii="宋体" w:hAnsi="宋体"/>
          <w:color w:val="auto"/>
          <w:sz w:val="24"/>
          <w:highlight w:val="none"/>
        </w:rPr>
        <w:t xml:space="preserve">投标人</w:t>
      </w:r>
      <w:r>
        <w:rPr>
          <w:rFonts w:hint="eastAsia" w:ascii="宋体" w:hAnsi="宋体"/>
          <w:color w:val="auto"/>
          <w:sz w:val="24"/>
          <w:highlight w:val="none"/>
          <w:lang w:val="zh-CN"/>
        </w:rPr>
        <w:t xml:space="preserve">应当按照要求在苏采云系统中提交《澄清响应函》并加盖电子公章。澄清、说明和补正的内容作为投标文件的补充部分，具体操作方式见《操作手册》。</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.3 接到评委会澄清、说明和补正要求的，投标人如未按规定作出澄清、说明和补正，其风险由投标人自行承担。</w:t>
      </w:r>
      <w:r/>
    </w:p>
    <w:p>
      <w:pPr>
        <w:pStyle w:val="1041"/>
        <w:ind w:firstLine="422"/>
        <w:spacing w:before="0" w:after="0" w:line="240" w:lineRule="auto"/>
        <w:shd w:val="clear" w:color="auto"/>
        <w:rPr>
          <w:rFonts w:hint="eastAsia" w:ascii="宋体" w:hAnsi="宋体" w:eastAsia="宋体" w:cs="方正楷体_GBK"/>
          <w:color w:val="auto"/>
          <w:highlight w:val="none"/>
        </w:rPr>
      </w:pPr>
      <w:r/>
      <w:bookmarkStart w:id="200" w:name="_Toc16938549"/>
      <w:r/>
      <w:bookmarkStart w:id="201" w:name="_Toc20823305"/>
      <w:r/>
      <w:bookmarkStart w:id="202" w:name="_Toc513029233"/>
      <w:r>
        <w:rPr>
          <w:rFonts w:hint="eastAsia" w:ascii="宋体" w:hAnsi="宋体" w:eastAsia="宋体" w:cs="方正楷体_GBK"/>
          <w:color w:val="auto"/>
          <w:highlight w:val="none"/>
        </w:rPr>
        <w:t xml:space="preserve">24.投标文件的</w:t>
      </w:r>
      <w:bookmarkEnd w:id="200"/>
      <w:r/>
      <w:bookmarkEnd w:id="201"/>
      <w:r/>
      <w:bookmarkEnd w:id="202"/>
      <w:r>
        <w:rPr>
          <w:rFonts w:hint="eastAsia" w:ascii="宋体" w:hAnsi="宋体" w:eastAsia="宋体" w:cs="方正楷体_GBK"/>
          <w:color w:val="auto"/>
          <w:highlight w:val="none"/>
        </w:rPr>
        <w:t xml:space="preserve">审查</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24.1 投标文件审查分为资格审查和符合性审查。</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24.1.1 资格审查。依据法律法规和招标文件规定，由采购人对投标文件中的资格证明文件进行审查，并向评委会反馈审查结论。</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采购人进行资格审查时</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将在</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信用中国</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网站</w:t>
      </w:r>
      <w:r>
        <w:rPr>
          <w:rFonts w:hint="eastAsia" w:ascii="宋体" w:hAnsi="宋体"/>
          <w:color w:val="auto"/>
          <w:sz w:val="24"/>
          <w:highlight w:val="none"/>
        </w:rPr>
        <w:t xml:space="preserve">（www.creditchina.gov.cn）</w:t>
      </w:r>
      <w:r>
        <w:rPr>
          <w:rFonts w:hint="eastAsia" w:ascii="宋体" w:hAnsi="宋体"/>
          <w:color w:val="auto"/>
          <w:sz w:val="24"/>
          <w:highlight w:val="none"/>
          <w:lang w:val="zh-CN"/>
        </w:rPr>
        <w:t xml:space="preserve">查询投标人的信用记录</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以确定投标人是否具备投标资格</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查询结果留存并归档。</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如</w:t>
      </w:r>
      <w:r>
        <w:rPr>
          <w:rFonts w:hint="eastAsia" w:ascii="宋体" w:hAnsi="宋体"/>
          <w:color w:val="auto"/>
          <w:sz w:val="24"/>
          <w:highlight w:val="none"/>
          <w:lang w:val="zh-CN"/>
        </w:rPr>
        <w:t xml:space="preserve">接受联合体的项目，联合体成员存在不良信用记录的，视同联合体存在不良信用记录。</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24.1.2 符合性审查。依据招标文件的规定，由评委会从有效性、完整性和对招标文件的响应程度等方面对投标文件进行审查，以确定是否对招标文件的实质性要求作出响应。</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24.1.3 未通过资格审查或符合性审查的投标人，代理机构将通过苏采云系统告知其具体原因，评标结束后不再接受有关询问。</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24.2 评委会仅对实质性响应招标文件要求的投标文件进行详细评审。实质性响应的投标文件应该是与招标文件要求的全部条款、条件和规格相符，没有重大偏离或保留的文件。</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如果投标文件实质上没有响应招标文件的要求，评委会将予以拒绝，投标人不得通过修改或撤销不合要求的偏离或保留而使其投标成为实质性响应的投标。</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评委会将对确定为实质性响应的投标进行进一步审核，确定其是否有计算上或累加上的算术错误。修正错误的原则如下：</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（1）投标文件中开标一览表内容与投标文件中相应内容不一致的，以开标一览表为准；</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（2）大写金额和小写金额不一致的，以大写金额为准；</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（3）单价金额小数点或者百分比有明显错位的，以开标一览表的总价为准，并修改单价；</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（4）总价金额与按单价汇总金额不一致的，以单价金额计算结果为准。</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同时出现两种以上错误的，按照前款规定的顺序修正。</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shd w:val="clear" w:color="auto"/>
        <w:rPr>
          <w:rFonts w:hint="eastAsia" w:ascii="宋体" w:hAnsi="宋体"/>
          <w:color w:val="auto"/>
          <w:sz w:val="24"/>
          <w:highlight w:val="none"/>
        </w:rPr>
      </w:pPr>
      <w:r/>
      <w:bookmarkStart w:id="203" w:name="_Toc20823306"/>
      <w:r/>
      <w:bookmarkStart w:id="204" w:name="_Toc16938550"/>
      <w:r/>
      <w:bookmarkStart w:id="205" w:name="_Toc513029234"/>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.6</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投标人在开、评标全过程中应保持通讯畅通，及时登录苏采云系统查阅、答复相关信息，并安排专人与代理机构及评委会联系。</w:t>
      </w:r>
      <w:r/>
    </w:p>
    <w:p>
      <w:pPr>
        <w:pStyle w:val="1041"/>
        <w:ind w:firstLine="422"/>
        <w:spacing w:before="0" w:after="0" w:line="240" w:lineRule="auto"/>
        <w:shd w:val="clear" w:color="auto"/>
        <w:rPr>
          <w:rFonts w:hint="eastAsia" w:ascii="宋体" w:hAnsi="宋体" w:eastAsia="宋体" w:cs="方正楷体_GBK"/>
          <w:color w:val="auto"/>
          <w:highlight w:val="none"/>
        </w:rPr>
      </w:pPr>
      <w:r>
        <w:rPr>
          <w:rFonts w:hint="eastAsia" w:ascii="宋体" w:hAnsi="宋体" w:eastAsia="宋体" w:cs="方正楷体_GBK"/>
          <w:color w:val="auto"/>
          <w:highlight w:val="none"/>
        </w:rPr>
        <w:t xml:space="preserve">2</w:t>
      </w:r>
      <w:bookmarkEnd w:id="203"/>
      <w:r/>
      <w:bookmarkEnd w:id="204"/>
      <w:r/>
      <w:bookmarkEnd w:id="205"/>
      <w:r>
        <w:rPr>
          <w:rFonts w:hint="eastAsia" w:ascii="宋体" w:hAnsi="宋体" w:eastAsia="宋体" w:cs="方正楷体_GBK"/>
          <w:color w:val="auto"/>
          <w:highlight w:val="none"/>
        </w:rPr>
        <w:t xml:space="preserve">5.无效投标和废标</w:t>
      </w:r>
      <w:r/>
    </w:p>
    <w:p>
      <w:pPr>
        <w:ind w:firstLine="420"/>
        <w:shd w:val="clear" w:color="auto"/>
        <w:rPr>
          <w:rFonts w:hint="eastAsia" w:ascii="宋体" w:hAnsi="宋体"/>
          <w:color w:val="auto"/>
          <w:sz w:val="24"/>
          <w:highlight w:val="none"/>
        </w:rPr>
      </w:pPr>
      <w:r/>
      <w:bookmarkStart w:id="206" w:name="_Toc20823307"/>
      <w:r/>
      <w:bookmarkStart w:id="207" w:name="_Toc16938551"/>
      <w:r/>
      <w:bookmarkStart w:id="208" w:name="_Toc513029235"/>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无效投标</w:t>
      </w:r>
      <w:r>
        <w:rPr>
          <w:rFonts w:hint="eastAsia" w:ascii="宋体" w:hAnsi="宋体"/>
          <w:color w:val="auto"/>
          <w:sz w:val="24"/>
          <w:highlight w:val="none"/>
        </w:rPr>
        <w:t xml:space="preserve">情形</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投标人在苏采云系统规定的时间内未成功解密电子投标文件。</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投标人未按照招标文件要求上传电子投标文件。</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同一投标人提交两个（含两个）以上不同的投标报价。</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投标人不具备招标文件中规定资格要求。</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.1.5</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投标人的报价超过了采购预算或最高限价。</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.1.6</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未通过符合性审查。</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.1.7</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不符合招标文件中实质性要求和条件</w:t>
      </w:r>
      <w:r>
        <w:rPr>
          <w:rFonts w:hint="eastAsia" w:ascii="宋体" w:hAnsi="宋体"/>
          <w:iCs/>
          <w:color w:val="auto"/>
          <w:sz w:val="24"/>
          <w:szCs w:val="22"/>
          <w:highlight w:val="none"/>
          <w:lang w:val="zh-CN"/>
        </w:rPr>
        <w:t xml:space="preserve">（</w:t>
      </w:r>
      <w:r>
        <w:rPr>
          <w:rFonts w:hint="eastAsia" w:ascii="宋体" w:hAnsi="宋体"/>
          <w:b/>
          <w:bCs/>
          <w:iCs/>
          <w:color w:val="auto"/>
          <w:sz w:val="24"/>
          <w:szCs w:val="22"/>
          <w:highlight w:val="none"/>
          <w:lang w:val="zh-CN"/>
        </w:rPr>
        <w:t xml:space="preserve">本文件中斜体且有下划线部分，或者打“</w:t>
      </w:r>
      <w:r>
        <w:rPr>
          <w:rFonts w:hint="eastAsia" w:ascii="宋体" w:hAnsi="宋体"/>
          <w:b/>
          <w:bCs/>
          <w:iCs/>
          <w:color w:val="auto"/>
          <w:sz w:val="24"/>
          <w:szCs w:val="22"/>
          <w:highlight w:val="none"/>
        </w:rPr>
        <w:t xml:space="preserve">★</w:t>
      </w:r>
      <w:r>
        <w:rPr>
          <w:rFonts w:hint="eastAsia" w:ascii="宋体" w:hAnsi="宋体"/>
          <w:b/>
          <w:bCs/>
          <w:iCs/>
          <w:color w:val="auto"/>
          <w:sz w:val="24"/>
          <w:szCs w:val="22"/>
          <w:highlight w:val="none"/>
          <w:lang w:val="zh-CN"/>
        </w:rPr>
        <w:t xml:space="preserve">”内容为实质性要求和条件</w:t>
      </w:r>
      <w:r>
        <w:rPr>
          <w:rFonts w:hint="eastAsia" w:ascii="宋体" w:hAnsi="宋体"/>
          <w:iCs/>
          <w:color w:val="auto"/>
          <w:sz w:val="24"/>
          <w:szCs w:val="22"/>
          <w:highlight w:val="none"/>
          <w:lang w:val="zh-CN"/>
        </w:rPr>
        <w:t xml:space="preserve">）。</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25.1.8 </w:t>
      </w:r>
      <w:r>
        <w:rPr>
          <w:rFonts w:hint="eastAsia" w:ascii="宋体" w:hAnsi="宋体"/>
          <w:color w:val="auto"/>
          <w:sz w:val="24"/>
          <w:highlight w:val="none"/>
          <w:lang w:val="zh-CN"/>
        </w:rPr>
        <w:t xml:space="preserve">投标人被</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信用中国</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网站</w:t>
      </w:r>
      <w:r>
        <w:rPr>
          <w:rFonts w:hint="eastAsia" w:ascii="宋体" w:hAnsi="宋体"/>
          <w:color w:val="auto"/>
          <w:sz w:val="24"/>
          <w:highlight w:val="none"/>
        </w:rPr>
        <w:t xml:space="preserve">（www.creditchina.gov.cn）</w:t>
      </w:r>
      <w:r>
        <w:rPr>
          <w:rFonts w:hint="eastAsia" w:ascii="宋体" w:hAnsi="宋体"/>
          <w:color w:val="auto"/>
          <w:sz w:val="24"/>
          <w:highlight w:val="none"/>
          <w:lang w:val="zh-CN"/>
        </w:rPr>
        <w:t xml:space="preserve">列入失信被执行人或重大税收违法失信主体名单或政府采购严重失信行为记录名单</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或查询</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信用中国</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网站后发现投标人存在其他不符合《中华人民共和国政府采购法》第二十二条规定条件的信用记录。</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.1.9</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投标文件含有采购人不能接受的附加条件。</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.1.10</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评委会认为投标人的报价明显低于其他通过符合性审查投标人的报价，有可能影响</w:t>
      </w:r>
      <w:r>
        <w:rPr>
          <w:rFonts w:hint="eastAsia" w:ascii="宋体" w:hAnsi="宋体"/>
          <w:color w:val="auto"/>
          <w:sz w:val="24"/>
          <w:highlight w:val="none"/>
        </w:rPr>
        <w:t xml:space="preserve">服务</w:t>
      </w:r>
      <w:r>
        <w:rPr>
          <w:rFonts w:hint="eastAsia" w:ascii="宋体" w:hAnsi="宋体"/>
          <w:color w:val="auto"/>
          <w:sz w:val="24"/>
          <w:highlight w:val="none"/>
          <w:lang w:val="zh-CN"/>
        </w:rPr>
        <w:t xml:space="preserve">质量或者不能诚信履约的，将通过苏采云系统要求其在合理的时间内提供说明，必要时提交相关证明材料。投标人不能证明其报价合理性的，评委会应当将其作为无效投标处理。</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25.1.11 采购产品被财政部、国家发改委、生态环境部等列入“节能产品品目清单”强制采购范围，而投标人提供的产品不在强制采购范围内。</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2 </w:t>
      </w:r>
      <w:r>
        <w:rPr>
          <w:rFonts w:hint="eastAsia" w:ascii="宋体" w:hAnsi="宋体"/>
          <w:color w:val="auto"/>
          <w:sz w:val="24"/>
          <w:highlight w:val="none"/>
          <w:lang w:val="zh-CN"/>
        </w:rPr>
        <w:t xml:space="preserve">投标文件未按照招标文件要求加盖电子公章。</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3 </w:t>
      </w:r>
      <w:r>
        <w:rPr>
          <w:rFonts w:hint="eastAsia" w:ascii="宋体" w:hAnsi="宋体"/>
          <w:color w:val="auto"/>
          <w:sz w:val="24"/>
          <w:highlight w:val="none"/>
          <w:lang w:val="zh-CN"/>
        </w:rPr>
        <w:t xml:space="preserve">法律法规及本招标文件规定的</w:t>
      </w:r>
      <w:r>
        <w:rPr>
          <w:rFonts w:hint="eastAsia" w:ascii="宋体" w:hAnsi="宋体"/>
          <w:color w:val="auto"/>
          <w:sz w:val="24"/>
          <w:highlight w:val="none"/>
        </w:rPr>
        <w:t xml:space="preserve">其他</w:t>
      </w:r>
      <w:r>
        <w:rPr>
          <w:rFonts w:hint="eastAsia" w:ascii="宋体" w:hAnsi="宋体"/>
          <w:color w:val="auto"/>
          <w:sz w:val="24"/>
          <w:highlight w:val="none"/>
          <w:lang w:val="zh-CN"/>
        </w:rPr>
        <w:t xml:space="preserve">无效投标情形。</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废标</w:t>
      </w:r>
      <w:r>
        <w:rPr>
          <w:rFonts w:hint="eastAsia" w:ascii="宋体" w:hAnsi="宋体"/>
          <w:color w:val="auto"/>
          <w:sz w:val="24"/>
          <w:highlight w:val="none"/>
        </w:rPr>
        <w:t xml:space="preserve">情形</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符合资格条件的供应商或者对招标文件作实质响应的供应商不足三家。</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出现影响采购公正的违法、违规行为。</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因重大变故采购任务取消。</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评委会认定招标文件存在歧义、重大缺陷导致评审工作无法进行。</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.2.5</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因苏采云系统故障造成开标不成功。</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.3 如出现投标截止时间后参加投标的供应商或者对招标文件作出实质</w:t>
      </w:r>
      <w:r>
        <w:rPr>
          <w:rFonts w:hint="eastAsia" w:ascii="宋体" w:hAnsi="宋体"/>
          <w:color w:val="auto"/>
          <w:sz w:val="24"/>
          <w:highlight w:val="none"/>
        </w:rPr>
        <w:t xml:space="preserve">性</w:t>
      </w:r>
      <w:r>
        <w:rPr>
          <w:rFonts w:hint="eastAsia" w:ascii="宋体" w:hAnsi="宋体"/>
          <w:color w:val="auto"/>
          <w:sz w:val="24"/>
          <w:highlight w:val="none"/>
          <w:lang w:val="zh-CN"/>
        </w:rPr>
        <w:t xml:space="preserve">响应的供应商不足三家</w:t>
      </w:r>
      <w:r>
        <w:rPr>
          <w:rFonts w:hint="eastAsia" w:ascii="宋体" w:hAnsi="宋体"/>
          <w:color w:val="auto"/>
          <w:sz w:val="24"/>
          <w:highlight w:val="none"/>
        </w:rPr>
        <w:t xml:space="preserve">的</w:t>
      </w:r>
      <w:r>
        <w:rPr>
          <w:rFonts w:hint="eastAsia" w:ascii="宋体" w:hAnsi="宋体"/>
          <w:color w:val="auto"/>
          <w:sz w:val="24"/>
          <w:highlight w:val="none"/>
          <w:lang w:val="zh-CN"/>
        </w:rPr>
        <w:t xml:space="preserve">情况，按政府采购相关规定执行。</w:t>
      </w:r>
      <w:bookmarkEnd w:id="169"/>
      <w:r/>
      <w:bookmarkEnd w:id="170"/>
      <w:r/>
      <w:bookmarkEnd w:id="171"/>
      <w:r/>
      <w:bookmarkEnd w:id="206"/>
      <w:r/>
      <w:bookmarkEnd w:id="207"/>
      <w:r/>
      <w:bookmarkEnd w:id="208"/>
      <w:r/>
      <w:r/>
    </w:p>
    <w:p>
      <w:pPr>
        <w:pStyle w:val="1040"/>
        <w:ind w:firstLine="465"/>
        <w:spacing w:before="156" w:after="156" w:line="240" w:lineRule="auto"/>
        <w:shd w:val="clear" w:color="auto"/>
        <w:rPr>
          <w:rFonts w:hint="eastAsia" w:ascii="宋体" w:hAnsi="宋体" w:cs="方正黑体_GBK"/>
          <w:b w:val="0"/>
          <w:bCs w:val="0"/>
          <w:color w:val="auto"/>
          <w:sz w:val="30"/>
          <w:szCs w:val="30"/>
          <w:highlight w:val="none"/>
        </w:rPr>
      </w:pPr>
      <w:r/>
      <w:bookmarkStart w:id="209" w:name="_Toc120614219"/>
      <w:r/>
      <w:bookmarkStart w:id="210" w:name="_Toc193990918"/>
      <w:r/>
      <w:bookmarkStart w:id="211" w:name="_Toc193990835"/>
      <w:r>
        <w:rPr>
          <w:rFonts w:hint="eastAsia" w:ascii="宋体" w:hAnsi="宋体" w:cs="方正黑体_GBK"/>
          <w:b w:val="0"/>
          <w:bCs w:val="0"/>
          <w:color w:val="auto"/>
          <w:sz w:val="30"/>
          <w:szCs w:val="30"/>
          <w:highlight w:val="none"/>
        </w:rPr>
        <w:t xml:space="preserve">六、定标</w:t>
      </w:r>
      <w:bookmarkEnd w:id="209"/>
      <w:r/>
      <w:bookmarkEnd w:id="210"/>
      <w:r/>
      <w:bookmarkEnd w:id="211"/>
      <w:r/>
      <w:r/>
    </w:p>
    <w:p>
      <w:pPr>
        <w:pStyle w:val="1041"/>
        <w:ind w:firstLine="422"/>
        <w:spacing w:before="0" w:after="0" w:line="240" w:lineRule="auto"/>
        <w:shd w:val="clear" w:color="auto"/>
        <w:rPr>
          <w:rFonts w:hint="eastAsia" w:ascii="宋体" w:hAnsi="宋体" w:eastAsia="宋体" w:cs="方正楷体_GBK"/>
          <w:color w:val="auto"/>
          <w:highlight w:val="none"/>
        </w:rPr>
      </w:pPr>
      <w:r/>
      <w:bookmarkStart w:id="212" w:name="_Toc513029238"/>
      <w:r/>
      <w:bookmarkStart w:id="213" w:name="_Toc16938554"/>
      <w:r/>
      <w:bookmarkStart w:id="214" w:name="_Toc20823310"/>
      <w:r>
        <w:rPr>
          <w:rFonts w:hint="eastAsia" w:ascii="宋体" w:hAnsi="宋体" w:eastAsia="宋体" w:cs="方正楷体_GBK"/>
          <w:color w:val="auto"/>
          <w:highlight w:val="none"/>
        </w:rPr>
        <w:t xml:space="preserve">2</w:t>
      </w:r>
      <w:bookmarkEnd w:id="212"/>
      <w:r>
        <w:rPr>
          <w:rFonts w:hint="eastAsia" w:ascii="宋体" w:hAnsi="宋体" w:eastAsia="宋体" w:cs="方正楷体_GBK"/>
          <w:color w:val="auto"/>
          <w:highlight w:val="none"/>
        </w:rPr>
        <w:t xml:space="preserve">6.确定</w:t>
      </w:r>
      <w:bookmarkEnd w:id="213"/>
      <w:r/>
      <w:bookmarkEnd w:id="214"/>
      <w:r>
        <w:rPr>
          <w:rFonts w:hint="eastAsia" w:ascii="宋体" w:hAnsi="宋体" w:eastAsia="宋体" w:cs="方正楷体_GBK"/>
          <w:color w:val="auto"/>
          <w:highlight w:val="none"/>
        </w:rPr>
        <w:t xml:space="preserve">中标单位</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中标候选人的</w:t>
      </w:r>
      <w:r>
        <w:rPr>
          <w:rFonts w:hint="eastAsia" w:ascii="宋体" w:hAnsi="宋体"/>
          <w:color w:val="auto"/>
          <w:sz w:val="24"/>
          <w:highlight w:val="none"/>
        </w:rPr>
        <w:t xml:space="preserve">确定</w:t>
      </w:r>
      <w:r>
        <w:rPr>
          <w:rFonts w:hint="eastAsia" w:ascii="宋体" w:hAnsi="宋体"/>
          <w:color w:val="auto"/>
          <w:sz w:val="24"/>
          <w:highlight w:val="none"/>
          <w:lang w:val="zh-CN"/>
        </w:rPr>
        <w:t xml:space="preserve">原则和数量见招标文件第五章。 </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.2 按以下第（</w:t>
      </w:r>
      <w:r>
        <w:rPr>
          <w:rFonts w:ascii="宋体" w:hAnsi="宋体"/>
          <w:color w:val="auto"/>
          <w:sz w:val="24"/>
          <w:highlight w:val="none"/>
        </w:rPr>
        <w:t xml:space="preserve">2</w:t>
      </w:r>
      <w:r>
        <w:rPr>
          <w:rFonts w:hint="eastAsia" w:ascii="宋体" w:hAnsi="宋体"/>
          <w:color w:val="auto"/>
          <w:sz w:val="24"/>
          <w:highlight w:val="none"/>
          <w:lang w:val="zh-CN"/>
        </w:rPr>
        <w:t xml:space="preserve">）种方式确定中标人：</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（1）评委会直接确定排名第一的中标候选人为中标人；</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（2）采购人在评委会推荐的中标候选人中按顺序确定中标人。</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按第二种方式确定中标人的，代理机构自评审结束之日起两个工作日内将评审报告送</w:t>
      </w:r>
      <w:r>
        <w:rPr>
          <w:rFonts w:hint="eastAsia" w:ascii="宋体" w:hAnsi="宋体"/>
          <w:color w:val="auto"/>
          <w:sz w:val="24"/>
          <w:highlight w:val="none"/>
        </w:rPr>
        <w:t xml:space="preserve">达</w:t>
      </w:r>
      <w:r>
        <w:rPr>
          <w:rFonts w:hint="eastAsia" w:ascii="宋体" w:hAnsi="宋体"/>
          <w:color w:val="auto"/>
          <w:sz w:val="24"/>
          <w:highlight w:val="none"/>
          <w:lang w:val="zh-CN"/>
        </w:rPr>
        <w:t xml:space="preserve">采购人，采购人自收到评审报告之日起五个工作日内，在评审报告推荐的中标候选人中按顺序确定中标人。</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.3 代理机构将在“江苏政府采购网”发布中标公告，公告期限为1个工作日。</w:t>
      </w:r>
      <w:r/>
    </w:p>
    <w:p>
      <w:pPr>
        <w:ind w:firstLine="420"/>
        <w:shd w:val="clear" w:color="auto"/>
        <w:rPr>
          <w:rFonts w:hint="eastAsia" w:ascii="宋体" w:hAnsi="宋体"/>
          <w:b/>
          <w:bCs/>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w:t>
      </w:r>
      <w:r>
        <w:rPr>
          <w:rFonts w:hint="eastAsia" w:ascii="宋体" w:hAnsi="宋体"/>
          <w:color w:val="auto"/>
          <w:sz w:val="24"/>
          <w:highlight w:val="none"/>
        </w:rPr>
        <w:t xml:space="preserve"> </w:t>
      </w:r>
      <w:r>
        <w:rPr>
          <w:rFonts w:hint="eastAsia" w:ascii="宋体" w:hAnsi="宋体"/>
          <w:b/>
          <w:bCs/>
          <w:color w:val="auto"/>
          <w:sz w:val="24"/>
          <w:highlight w:val="none"/>
          <w:lang w:val="zh-CN"/>
        </w:rPr>
        <w:t xml:space="preserve">若有充分证据证明中标人</w:t>
      </w:r>
      <w:r>
        <w:rPr>
          <w:rFonts w:hint="eastAsia" w:ascii="宋体" w:hAnsi="宋体"/>
          <w:b/>
          <w:bCs/>
          <w:color w:val="auto"/>
          <w:sz w:val="24"/>
          <w:highlight w:val="none"/>
        </w:rPr>
        <w:t xml:space="preserve">有</w:t>
      </w:r>
      <w:r>
        <w:rPr>
          <w:rFonts w:hint="eastAsia" w:ascii="宋体" w:hAnsi="宋体"/>
          <w:b/>
          <w:bCs/>
          <w:color w:val="auto"/>
          <w:sz w:val="24"/>
          <w:highlight w:val="none"/>
          <w:lang w:val="zh-CN"/>
        </w:rPr>
        <w:t xml:space="preserve">下列情况之一的，一经查实将被取消中标资格：</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提供虚假材料谋取中标。</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向评审专家、采购人或代理机构工作人员行贿或者提供其他不正当利益。</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与其他供应商、评审专家、采购人或代理机构工作人员恶意串通。</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属于本文件规定的无效</w:t>
      </w:r>
      <w:r>
        <w:rPr>
          <w:rFonts w:hint="eastAsia" w:ascii="宋体" w:hAnsi="宋体"/>
          <w:color w:val="auto"/>
          <w:sz w:val="24"/>
          <w:highlight w:val="none"/>
        </w:rPr>
        <w:t xml:space="preserve">投标情形</w:t>
      </w:r>
      <w:r>
        <w:rPr>
          <w:rFonts w:hint="eastAsia" w:ascii="宋体" w:hAnsi="宋体"/>
          <w:color w:val="auto"/>
          <w:sz w:val="24"/>
          <w:highlight w:val="none"/>
          <w:lang w:val="zh-CN"/>
        </w:rPr>
        <w:t xml:space="preserve">，但在评标过程中未被评委会发现。</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.4.5</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采取不正当手段诋毁、排挤其他供应商。</w:t>
      </w:r>
      <w:r/>
    </w:p>
    <w:p>
      <w:pPr>
        <w:ind w:firstLine="420"/>
        <w:shd w:val="clear" w:color="auto"/>
        <w:rPr>
          <w:rFonts w:hint="eastAsia" w:ascii="宋体" w:hAnsi="宋体"/>
          <w:b/>
          <w:bCs/>
          <w:color w:val="auto"/>
          <w:sz w:val="24"/>
          <w:highlight w:val="none"/>
        </w:rPr>
      </w:pPr>
      <w:r/>
      <w:bookmarkStart w:id="215" w:name="_Toc200451960"/>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w:t>
      </w:r>
      <w:r>
        <w:rPr>
          <w:rFonts w:hint="eastAsia" w:ascii="宋体" w:hAnsi="宋体"/>
          <w:color w:val="auto"/>
          <w:sz w:val="24"/>
          <w:highlight w:val="none"/>
        </w:rPr>
        <w:t xml:space="preserve"> </w:t>
      </w:r>
      <w:r>
        <w:rPr>
          <w:rFonts w:hint="eastAsia" w:ascii="宋体" w:hAnsi="宋体"/>
          <w:b/>
          <w:bCs/>
          <w:color w:val="auto"/>
          <w:sz w:val="24"/>
          <w:highlight w:val="none"/>
          <w:lang w:val="zh-CN"/>
        </w:rPr>
        <w:t xml:space="preserve">有下列情形之一的视为投标人串通投标，投标无效：</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不同投标人的投标文件由同一单位或者个人编制。</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不同投标人委托同一单位或者个人办理投标事宜。</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不同投标人的投标文件载明的项目管理成员或者联系人员为同一人。</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不同投标人的投标文件异常一致或者投标报价呈规律性差异。</w:t>
      </w:r>
      <w:bookmarkEnd w:id="215"/>
      <w:r/>
      <w:r/>
    </w:p>
    <w:p>
      <w:pPr>
        <w:pStyle w:val="1041"/>
        <w:ind w:firstLine="422"/>
        <w:spacing w:before="0" w:after="0" w:line="240" w:lineRule="auto"/>
        <w:shd w:val="clear" w:color="auto"/>
        <w:rPr>
          <w:rFonts w:hint="eastAsia" w:ascii="宋体" w:hAnsi="宋体" w:eastAsia="宋体" w:cs="方正楷体_GBK"/>
          <w:color w:val="auto"/>
          <w:highlight w:val="none"/>
        </w:rPr>
      </w:pPr>
      <w:r>
        <w:rPr>
          <w:rFonts w:hint="eastAsia" w:ascii="宋体" w:hAnsi="宋体" w:eastAsia="宋体" w:cs="方正楷体_GBK"/>
          <w:color w:val="auto"/>
          <w:highlight w:val="none"/>
        </w:rPr>
        <w:t xml:space="preserve">27.中标通知书</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.l 中标结果确定后，代理机构将向中标人发出《中标通知书》。中标人</w:t>
      </w:r>
      <w:r>
        <w:rPr>
          <w:rFonts w:hint="eastAsia" w:ascii="宋体" w:hAnsi="宋体"/>
          <w:color w:val="auto"/>
          <w:sz w:val="24"/>
          <w:highlight w:val="none"/>
        </w:rPr>
        <w:t xml:space="preserve">可</w:t>
      </w:r>
      <w:r>
        <w:rPr>
          <w:rFonts w:hint="eastAsia" w:ascii="宋体" w:hAnsi="宋体"/>
          <w:color w:val="auto"/>
          <w:sz w:val="24"/>
          <w:highlight w:val="none"/>
          <w:lang w:val="zh-CN"/>
        </w:rPr>
        <w:t xml:space="preserve">在中标结果公告届满之日起三十日内，登录苏采云系统下载。</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中标通知书</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1040"/>
        <w:ind w:firstLine="465"/>
        <w:spacing w:before="156" w:after="156" w:line="240" w:lineRule="auto"/>
        <w:shd w:val="clear" w:color="auto"/>
        <w:rPr>
          <w:rFonts w:hint="eastAsia" w:ascii="宋体" w:hAnsi="宋体" w:cs="方正黑体_GBK"/>
          <w:b w:val="0"/>
          <w:bCs w:val="0"/>
          <w:color w:val="auto"/>
          <w:sz w:val="30"/>
          <w:szCs w:val="30"/>
          <w:highlight w:val="none"/>
        </w:rPr>
      </w:pPr>
      <w:r/>
      <w:bookmarkStart w:id="216" w:name="_Toc120614220"/>
      <w:r/>
      <w:bookmarkStart w:id="217" w:name="_Toc193990919"/>
      <w:r/>
      <w:bookmarkStart w:id="218" w:name="_Toc193990836"/>
      <w:r/>
      <w:bookmarkStart w:id="219" w:name="_Toc16938552"/>
      <w:r/>
      <w:bookmarkStart w:id="220" w:name="_Toc20823308"/>
      <w:r/>
      <w:bookmarkStart w:id="221" w:name="_Toc513029236"/>
      <w:r>
        <w:rPr>
          <w:rFonts w:hint="eastAsia" w:ascii="宋体" w:hAnsi="宋体" w:cs="方正黑体_GBK"/>
          <w:b w:val="0"/>
          <w:bCs w:val="0"/>
          <w:color w:val="auto"/>
          <w:sz w:val="30"/>
          <w:szCs w:val="30"/>
          <w:highlight w:val="none"/>
        </w:rPr>
        <w:t xml:space="preserve">七、授予合同</w:t>
      </w:r>
      <w:bookmarkEnd w:id="216"/>
      <w:r/>
      <w:bookmarkEnd w:id="217"/>
      <w:r/>
      <w:bookmarkEnd w:id="218"/>
      <w:r/>
      <w:bookmarkEnd w:id="219"/>
      <w:r/>
      <w:bookmarkEnd w:id="220"/>
      <w:r/>
      <w:bookmarkEnd w:id="221"/>
      <w:r/>
      <w:r/>
    </w:p>
    <w:p>
      <w:pPr>
        <w:pStyle w:val="1041"/>
        <w:ind w:firstLine="422"/>
        <w:spacing w:before="0" w:after="0" w:line="240" w:lineRule="auto"/>
        <w:shd w:val="clear" w:color="auto"/>
        <w:rPr>
          <w:rFonts w:hint="eastAsia" w:ascii="宋体" w:hAnsi="宋体" w:eastAsia="宋体" w:cs="方正楷体_GBK"/>
          <w:color w:val="auto"/>
          <w:highlight w:val="none"/>
        </w:rPr>
      </w:pPr>
      <w:r>
        <w:rPr>
          <w:rFonts w:hint="eastAsia" w:ascii="宋体" w:hAnsi="宋体" w:eastAsia="宋体" w:cs="方正楷体_GBK"/>
          <w:color w:val="auto"/>
          <w:highlight w:val="none"/>
        </w:rPr>
        <w:t xml:space="preserve">28.签订合同</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28</w:t>
      </w:r>
      <w:r>
        <w:rPr>
          <w:rFonts w:hint="eastAsia" w:ascii="宋体" w:hAnsi="宋体"/>
          <w:color w:val="auto"/>
          <w:sz w:val="24"/>
          <w:highlight w:val="none"/>
          <w:lang w:val="zh-CN"/>
        </w:rPr>
        <w:t xml:space="preserve">.l</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中标人应当</w:t>
      </w:r>
      <w:r>
        <w:rPr>
          <w:rFonts w:hint="eastAsia" w:ascii="宋体" w:hAnsi="宋体"/>
          <w:color w:val="auto"/>
          <w:sz w:val="24"/>
          <w:highlight w:val="none"/>
        </w:rPr>
        <w:t xml:space="preserve">在</w:t>
      </w:r>
      <w:r>
        <w:rPr>
          <w:rFonts w:hint="eastAsia" w:ascii="宋体" w:hAnsi="宋体"/>
          <w:color w:val="auto"/>
          <w:sz w:val="24"/>
          <w:highlight w:val="none"/>
          <w:lang w:val="zh-CN"/>
        </w:rPr>
        <w:t xml:space="preserve">《中标通知书》发出之日起三十日内，按照招标文件确定的事项与采购人签订政府采购合同。采购人于合同签订后2个工作日内通过苏采云系统进行公示。</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28</w:t>
      </w:r>
      <w:r>
        <w:rPr>
          <w:rFonts w:hint="eastAsia" w:ascii="宋体" w:hAnsi="宋体"/>
          <w:color w:val="auto"/>
          <w:sz w:val="24"/>
          <w:highlight w:val="none"/>
          <w:lang w:val="zh-CN"/>
        </w:rPr>
        <w:t xml:space="preserve">.2 招标文件、中标人的投标文件及招标过程中有关澄清、承诺文件均作为合同附件。</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28</w:t>
      </w:r>
      <w:r>
        <w:rPr>
          <w:rFonts w:hint="eastAsia" w:ascii="宋体" w:hAnsi="宋体"/>
          <w:color w:val="auto"/>
          <w:sz w:val="24"/>
          <w:highlight w:val="none"/>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28</w:t>
      </w:r>
      <w:r>
        <w:rPr>
          <w:rFonts w:hint="eastAsia" w:ascii="宋体" w:hAnsi="宋体"/>
          <w:color w:val="auto"/>
          <w:sz w:val="24"/>
          <w:highlight w:val="none"/>
          <w:lang w:val="zh-CN"/>
        </w:rPr>
        <w:t xml:space="preserve">.4 中标人因自身原因拒绝与采购人签订合同的，不得参加采购人</w:t>
      </w:r>
      <w:r>
        <w:rPr>
          <w:rFonts w:hint="eastAsia" w:ascii="宋体" w:hAnsi="宋体"/>
          <w:color w:val="auto"/>
          <w:sz w:val="24"/>
          <w:highlight w:val="none"/>
        </w:rPr>
        <w:t xml:space="preserve">重新组织的</w:t>
      </w:r>
      <w:r>
        <w:rPr>
          <w:rFonts w:hint="eastAsia" w:ascii="宋体" w:hAnsi="宋体"/>
          <w:color w:val="auto"/>
          <w:sz w:val="24"/>
          <w:highlight w:val="none"/>
          <w:lang w:val="zh-CN"/>
        </w:rPr>
        <w:t xml:space="preserve">采购活动</w:t>
      </w:r>
      <w:r>
        <w:rPr>
          <w:rFonts w:hint="eastAsia" w:ascii="宋体" w:hAnsi="宋体"/>
          <w:color w:val="auto"/>
          <w:highlight w:val="none"/>
        </w:rPr>
        <w:t xml:space="preserve">，</w:t>
      </w:r>
      <w:r>
        <w:rPr>
          <w:rFonts w:hint="eastAsia" w:ascii="宋体" w:hAnsi="宋体"/>
          <w:color w:val="auto"/>
          <w:sz w:val="24"/>
          <w:highlight w:val="none"/>
        </w:rPr>
        <w:t xml:space="preserve">且将可能被拒绝参加该采购人</w:t>
      </w:r>
      <w:r>
        <w:rPr>
          <w:rFonts w:hint="eastAsia" w:ascii="宋体" w:hAnsi="宋体"/>
          <w:color w:val="auto"/>
          <w:sz w:val="24"/>
          <w:highlight w:val="none"/>
          <w:lang w:val="zh-CN"/>
        </w:rPr>
        <w:t xml:space="preserve">一年内</w:t>
      </w:r>
      <w:r>
        <w:rPr>
          <w:rFonts w:hint="eastAsia" w:ascii="宋体" w:hAnsi="宋体"/>
          <w:color w:val="auto"/>
          <w:sz w:val="24"/>
          <w:highlight w:val="none"/>
        </w:rPr>
        <w:t xml:space="preserve">的其他</w:t>
      </w:r>
      <w:r>
        <w:rPr>
          <w:rFonts w:hint="eastAsia" w:ascii="宋体" w:hAnsi="宋体"/>
          <w:color w:val="auto"/>
          <w:sz w:val="24"/>
          <w:highlight w:val="none"/>
          <w:lang w:val="zh-CN"/>
        </w:rPr>
        <w:t xml:space="preserve">政府采购活动。</w:t>
      </w:r>
      <w:r/>
    </w:p>
    <w:p>
      <w:pPr>
        <w:pStyle w:val="1041"/>
        <w:ind w:firstLine="422"/>
        <w:spacing w:before="0" w:after="0" w:line="240" w:lineRule="auto"/>
        <w:shd w:val="clear" w:color="auto"/>
        <w:rPr>
          <w:rFonts w:hint="eastAsia" w:ascii="宋体" w:hAnsi="宋体" w:eastAsia="宋体" w:cs="方正楷体_GBK"/>
          <w:color w:val="auto"/>
          <w:highlight w:val="none"/>
        </w:rPr>
      </w:pPr>
      <w:r>
        <w:rPr>
          <w:rFonts w:hint="eastAsia" w:ascii="宋体" w:hAnsi="宋体" w:eastAsia="宋体" w:cs="方正楷体_GBK"/>
          <w:color w:val="auto"/>
          <w:highlight w:val="none"/>
        </w:rPr>
        <w:t xml:space="preserve">29.标的物的追加</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29</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合同履行中，采购人需追加与合同标的相同的服务（包含与服务相关的货物），在不改变合同其他条款的前提下，可以与中标人协商签订补充合同，但所有补充合同的金额不超过原合同金额</w:t>
      </w:r>
      <w:r>
        <w:rPr>
          <w:rFonts w:hint="eastAsia" w:ascii="宋体" w:hAnsi="宋体"/>
          <w:color w:val="auto"/>
          <w:sz w:val="24"/>
          <w:highlight w:val="none"/>
        </w:rPr>
        <w:t xml:space="preserve">的</w:t>
      </w:r>
      <w:r>
        <w:rPr>
          <w:rFonts w:hint="eastAsia" w:ascii="宋体" w:hAnsi="宋体"/>
          <w:color w:val="auto"/>
          <w:sz w:val="24"/>
          <w:highlight w:val="none"/>
          <w:lang w:val="zh-CN"/>
        </w:rPr>
        <w:t xml:space="preserve">10%。</w:t>
      </w:r>
      <w:r/>
    </w:p>
    <w:p>
      <w:pPr>
        <w:pStyle w:val="1040"/>
        <w:ind w:firstLine="465"/>
        <w:spacing w:before="156" w:after="156" w:line="240" w:lineRule="auto"/>
        <w:shd w:val="clear" w:color="auto"/>
        <w:rPr>
          <w:rFonts w:hint="eastAsia" w:ascii="宋体" w:hAnsi="宋体" w:cs="方正黑体_GBK"/>
          <w:b w:val="0"/>
          <w:bCs w:val="0"/>
          <w:color w:val="auto"/>
          <w:sz w:val="30"/>
          <w:szCs w:val="30"/>
          <w:highlight w:val="none"/>
        </w:rPr>
      </w:pPr>
      <w:r/>
      <w:bookmarkStart w:id="222" w:name="_Toc193990920"/>
      <w:r/>
      <w:bookmarkStart w:id="223" w:name="_Toc193990837"/>
      <w:r>
        <w:rPr>
          <w:rFonts w:hint="eastAsia" w:ascii="宋体" w:hAnsi="宋体" w:cs="方正黑体_GBK"/>
          <w:b w:val="0"/>
          <w:bCs w:val="0"/>
          <w:color w:val="auto"/>
          <w:sz w:val="30"/>
          <w:szCs w:val="30"/>
          <w:highlight w:val="none"/>
        </w:rPr>
        <w:t xml:space="preserve">八、质疑</w:t>
      </w:r>
      <w:bookmarkEnd w:id="222"/>
      <w:r/>
      <w:bookmarkEnd w:id="223"/>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0</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提出质疑的供应商应当是参与所质疑项目采购活动的供应商，潜在供应商依法获取其可质疑的采购文件的，可以对采购文件提出质疑。</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1</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color w:val="auto"/>
          <w:sz w:val="24"/>
          <w:highlight w:val="none"/>
        </w:rPr>
        <w:t xml:space="preserve">按照第3</w:t>
      </w:r>
      <w:r>
        <w:rPr>
          <w:rFonts w:hint="eastAsia" w:ascii="宋体" w:hAnsi="宋体"/>
          <w:color w:val="auto"/>
          <w:sz w:val="24"/>
          <w:highlight w:val="none"/>
          <w:lang w:val="zh-CN"/>
        </w:rPr>
        <w:t xml:space="preserve">4</w:t>
      </w:r>
      <w:r>
        <w:rPr>
          <w:rFonts w:hint="eastAsia" w:ascii="宋体" w:hAnsi="宋体"/>
          <w:color w:val="auto"/>
          <w:sz w:val="24"/>
          <w:highlight w:val="none"/>
        </w:rPr>
        <w:t xml:space="preserve">条</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第35</w:t>
      </w:r>
      <w:r>
        <w:rPr>
          <w:rFonts w:hint="eastAsia" w:ascii="宋体" w:hAnsi="宋体"/>
          <w:color w:val="auto"/>
          <w:sz w:val="24"/>
          <w:highlight w:val="none"/>
          <w:lang w:val="zh-CN"/>
        </w:rPr>
        <w:t xml:space="preserve">条</w:t>
      </w:r>
      <w:r>
        <w:rPr>
          <w:rFonts w:hint="eastAsia" w:ascii="宋体" w:hAnsi="宋体"/>
          <w:color w:val="auto"/>
          <w:sz w:val="24"/>
          <w:highlight w:val="none"/>
        </w:rPr>
        <w:t xml:space="preserve">之</w:t>
      </w:r>
      <w:r>
        <w:rPr>
          <w:rFonts w:hint="eastAsia" w:ascii="宋体" w:hAnsi="宋体"/>
          <w:color w:val="auto"/>
          <w:sz w:val="24"/>
          <w:highlight w:val="none"/>
          <w:lang w:val="zh-CN"/>
        </w:rPr>
        <w:t xml:space="preserve">规定以书面形式向采购人或代理机构提出质疑。</w:t>
      </w:r>
      <w:r>
        <w:rPr>
          <w:rFonts w:hint="eastAsia" w:ascii="宋体" w:hAnsi="宋体"/>
          <w:b/>
          <w:bCs/>
          <w:color w:val="auto"/>
          <w:sz w:val="24"/>
          <w:highlight w:val="none"/>
          <w:lang w:val="zh-CN"/>
        </w:rPr>
        <w:t xml:space="preserve">上述应知其权益受到损害之日是指</w:t>
      </w:r>
      <w:r>
        <w:rPr>
          <w:rFonts w:hint="eastAsia" w:ascii="宋体" w:hAnsi="宋体"/>
          <w:color w:val="auto"/>
          <w:sz w:val="24"/>
          <w:highlight w:val="none"/>
          <w:lang w:val="zh-CN"/>
        </w:rPr>
        <w:t xml:space="preserve">：</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lang w:val="zh-CN"/>
        </w:rPr>
        <w:t xml:space="preserve">1</w:t>
      </w:r>
      <w:r>
        <w:rPr>
          <w:rFonts w:hint="eastAsia" w:ascii="宋体" w:hAnsi="宋体"/>
          <w:color w:val="auto"/>
          <w:sz w:val="24"/>
          <w:highlight w:val="none"/>
          <w:lang w:val="zh-CN"/>
        </w:rPr>
        <w:t xml:space="preserve">.1 对采购文件提出质疑的，为收到采购文件之日或者采购文件公告期限届满之日。</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lang w:val="zh-CN"/>
        </w:rPr>
        <w:t xml:space="preserve">1</w:t>
      </w:r>
      <w:r>
        <w:rPr>
          <w:rFonts w:hint="eastAsia" w:ascii="宋体" w:hAnsi="宋体"/>
          <w:color w:val="auto"/>
          <w:sz w:val="24"/>
          <w:highlight w:val="none"/>
          <w:lang w:val="zh-CN"/>
        </w:rPr>
        <w:t xml:space="preserve">.2 对采购过程提出质疑的，为各采购程序环节结束之日。</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lang w:val="zh-CN"/>
        </w:rPr>
        <w:t xml:space="preserve">1</w:t>
      </w:r>
      <w:r>
        <w:rPr>
          <w:rFonts w:hint="eastAsia" w:ascii="宋体" w:hAnsi="宋体"/>
          <w:color w:val="auto"/>
          <w:sz w:val="24"/>
          <w:highlight w:val="none"/>
          <w:lang w:val="zh-CN"/>
        </w:rPr>
        <w:t xml:space="preserve">.3 对中标或者成交结果提出质疑的，为中标或者成交结果公告期限届满之日。</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2</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供应商应当在法定质疑期内一次性提出针对同一采购程序环节的质疑。供应商如在法定期限内对同一采购程序环节提出多次质疑的，代理机构或采购人将只对供应商第一次质疑作出答复。</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3</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供应商提出质疑应提交《质疑函》原件，且尽可能通过邮寄方式送达，代理机构和采购人不接受无运单的快件。《质疑函》应按照本招标文件中《质疑函范本》</w:t>
      </w:r>
      <w:r>
        <w:rPr>
          <w:rFonts w:hint="eastAsia" w:ascii="宋体" w:hAnsi="宋体"/>
          <w:color w:val="auto"/>
          <w:sz w:val="24"/>
          <w:highlight w:val="none"/>
        </w:rPr>
        <w:t xml:space="preserve">的</w:t>
      </w:r>
      <w:r>
        <w:rPr>
          <w:rFonts w:hint="eastAsia" w:ascii="宋体" w:hAnsi="宋体"/>
          <w:color w:val="auto"/>
          <w:sz w:val="24"/>
          <w:highlight w:val="none"/>
          <w:lang w:val="zh-CN"/>
        </w:rPr>
        <w:t xml:space="preserve">格式和内容填写。</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供应商如组成联合体参加采购活动，《质疑函范本》中要求加盖公章之处，联合体各方均须按要求加盖公章。</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4</w:t>
      </w:r>
      <w:r>
        <w:rPr>
          <w:rFonts w:hint="eastAsia" w:ascii="宋体" w:hAnsi="宋体"/>
          <w:color w:val="auto"/>
          <w:sz w:val="24"/>
          <w:highlight w:val="none"/>
        </w:rPr>
        <w:t xml:space="preserve">.</w:t>
      </w:r>
      <w:r>
        <w:rPr>
          <w:rFonts w:hint="eastAsia" w:ascii="宋体" w:hAnsi="宋体"/>
          <w:b/>
          <w:bCs/>
          <w:color w:val="auto"/>
          <w:sz w:val="24"/>
          <w:highlight w:val="none"/>
          <w:lang w:val="zh-CN"/>
        </w:rPr>
        <w:t xml:space="preserve">供应商（含潜在供应商）对采购方式、采购需求、供应商资格条件及审查结果、评标方法和评标标准、合同文本的询问、质疑向采购人提出，由采购人负责答复。</w:t>
      </w:r>
      <w:r>
        <w:rPr>
          <w:rFonts w:hint="eastAsia" w:ascii="宋体" w:hAnsi="宋体"/>
          <w:color w:val="auto"/>
          <w:sz w:val="24"/>
          <w:highlight w:val="none"/>
          <w:lang w:val="zh-CN"/>
        </w:rPr>
        <w:t xml:space="preserve">对除上述事项以外其他事项的询问、质疑向代理机构提出，由代理机构负责答复。</w:t>
      </w:r>
      <w:r/>
    </w:p>
    <w:p>
      <w:pPr>
        <w:ind w:firstLine="422"/>
        <w:shd w:val="clear" w:color="auto"/>
        <w:rPr>
          <w:rFonts w:hint="eastAsia" w:ascii="宋体" w:hAnsi="宋体"/>
          <w:b/>
          <w:bCs/>
          <w:color w:val="auto"/>
          <w:sz w:val="24"/>
          <w:highlight w:val="none"/>
        </w:rPr>
      </w:pPr>
      <w:r>
        <w:rPr>
          <w:rFonts w:hint="eastAsia" w:ascii="宋体" w:hAnsi="宋体"/>
          <w:b/>
          <w:bCs/>
          <w:color w:val="auto"/>
          <w:sz w:val="24"/>
          <w:highlight w:val="none"/>
          <w:lang w:val="zh-CN"/>
        </w:rPr>
        <w:t xml:space="preserve">采购人《质疑函》接收人及联系方式见</w:t>
      </w:r>
      <w:r>
        <w:rPr>
          <w:rFonts w:hint="eastAsia" w:ascii="宋体" w:hAnsi="宋体"/>
          <w:b/>
          <w:bCs/>
          <w:color w:val="auto"/>
          <w:sz w:val="24"/>
          <w:highlight w:val="none"/>
        </w:rPr>
        <w:t xml:space="preserve">招标</w:t>
      </w:r>
      <w:r>
        <w:rPr>
          <w:rFonts w:hint="eastAsia" w:ascii="宋体" w:hAnsi="宋体"/>
          <w:b/>
          <w:bCs/>
          <w:color w:val="auto"/>
          <w:sz w:val="24"/>
          <w:highlight w:val="none"/>
          <w:lang w:val="zh-CN"/>
        </w:rPr>
        <w:t xml:space="preserve">文件第一章。</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代理机构《质疑函》接收部门为采购代理部。收件人：南京长城土地房地产资产评估造价咨询有限公司采购代理部，地址：南京市鼓楼区管家桥9号华新大厦11楼，联系电话：15850613346。</w:t>
      </w:r>
      <w:r>
        <w:rPr>
          <w:rFonts w:hint="eastAsia" w:ascii="宋体" w:hAnsi="宋体"/>
          <w:color w:val="auto"/>
          <w:sz w:val="24"/>
          <w:highlight w:val="none"/>
        </w:rPr>
        <w:t xml:space="preserve">  </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lang w:val="zh-CN"/>
        </w:rPr>
        <w:t xml:space="preserve">5</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以下情形的质疑不予受理：</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lang w:val="zh-CN"/>
        </w:rPr>
        <w:t xml:space="preserve">5</w:t>
      </w:r>
      <w:r>
        <w:rPr>
          <w:rFonts w:hint="eastAsia" w:ascii="宋体" w:hAnsi="宋体"/>
          <w:color w:val="auto"/>
          <w:sz w:val="24"/>
          <w:highlight w:val="none"/>
          <w:lang w:val="zh-CN"/>
        </w:rPr>
        <w:t xml:space="preserve">.1 内容不符合《政府采购质疑和投诉办法》第十二条规定的质疑。</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lang w:val="zh-CN"/>
        </w:rPr>
        <w:t xml:space="preserve">5</w:t>
      </w:r>
      <w:r>
        <w:rPr>
          <w:rFonts w:hint="eastAsia" w:ascii="宋体" w:hAnsi="宋体"/>
          <w:color w:val="auto"/>
          <w:sz w:val="24"/>
          <w:highlight w:val="none"/>
          <w:lang w:val="zh-CN"/>
        </w:rPr>
        <w:t xml:space="preserve">.2 超出政府采购法定期限的质疑。</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lang w:val="zh-CN"/>
        </w:rPr>
        <w:t xml:space="preserve">5</w:t>
      </w:r>
      <w:r>
        <w:rPr>
          <w:rFonts w:hint="eastAsia" w:ascii="宋体" w:hAnsi="宋体"/>
          <w:color w:val="auto"/>
          <w:sz w:val="24"/>
          <w:highlight w:val="none"/>
          <w:lang w:val="zh-CN"/>
        </w:rPr>
        <w:t xml:space="preserve">.3 以传真、电子邮件等方式递交的非原件形式的质疑。</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lang w:val="zh-CN"/>
        </w:rPr>
        <w:t xml:space="preserve">5</w:t>
      </w:r>
      <w:r>
        <w:rPr>
          <w:rFonts w:hint="eastAsia" w:ascii="宋体" w:hAnsi="宋体"/>
          <w:color w:val="auto"/>
          <w:sz w:val="24"/>
          <w:highlight w:val="none"/>
          <w:lang w:val="zh-CN"/>
        </w:rPr>
        <w:t xml:space="preserve">.4 未参加采购活动或在采购活动中自身权益未受到损害的供应商所提出的质疑。</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lang w:val="zh-CN"/>
        </w:rPr>
        <w:t xml:space="preserve">5</w:t>
      </w:r>
      <w:r>
        <w:rPr>
          <w:rFonts w:hint="eastAsia" w:ascii="宋体" w:hAnsi="宋体"/>
          <w:color w:val="auto"/>
          <w:sz w:val="24"/>
          <w:highlight w:val="none"/>
          <w:lang w:val="zh-CN"/>
        </w:rPr>
        <w:t xml:space="preserve">.5 供应商组成联合体参加采购活动，联合体中任何一方或多方未按要求签字</w:t>
      </w:r>
      <w:r>
        <w:rPr>
          <w:rFonts w:hint="eastAsia" w:ascii="宋体" w:hAnsi="宋体"/>
          <w:color w:val="auto"/>
          <w:sz w:val="24"/>
          <w:highlight w:val="none"/>
        </w:rPr>
        <w:t xml:space="preserve">或签章</w:t>
      </w:r>
      <w:r>
        <w:rPr>
          <w:rFonts w:hint="eastAsia" w:ascii="宋体" w:hAnsi="宋体"/>
          <w:color w:val="auto"/>
          <w:sz w:val="24"/>
          <w:highlight w:val="none"/>
          <w:lang w:val="zh-CN"/>
        </w:rPr>
        <w:t xml:space="preserve">、加盖公章的质疑。</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lang w:val="zh-CN"/>
        </w:rPr>
        <w:t xml:space="preserve">5</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 法律法规规定的</w:t>
      </w:r>
      <w:r>
        <w:rPr>
          <w:rFonts w:hint="eastAsia" w:ascii="宋体" w:hAnsi="宋体"/>
          <w:color w:val="auto"/>
          <w:sz w:val="24"/>
          <w:highlight w:val="none"/>
        </w:rPr>
        <w:t xml:space="preserve">其他</w:t>
      </w:r>
      <w:r>
        <w:rPr>
          <w:rFonts w:hint="eastAsia" w:ascii="宋体" w:hAnsi="宋体"/>
          <w:color w:val="auto"/>
          <w:sz w:val="24"/>
          <w:highlight w:val="none"/>
          <w:lang w:val="zh-CN"/>
        </w:rPr>
        <w:t xml:space="preserve">不予受理情形。</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6</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p>
    <w:p>
      <w:pPr>
        <w:pStyle w:val="1040"/>
        <w:ind w:firstLine="465"/>
        <w:spacing w:before="156" w:after="156" w:line="240" w:lineRule="auto"/>
        <w:shd w:val="clear" w:color="auto"/>
        <w:rPr>
          <w:rFonts w:hint="eastAsia" w:ascii="宋体" w:hAnsi="宋体" w:cs="方正黑体_GBK"/>
          <w:b w:val="0"/>
          <w:bCs w:val="0"/>
          <w:color w:val="auto"/>
          <w:sz w:val="30"/>
          <w:szCs w:val="30"/>
          <w:highlight w:val="none"/>
        </w:rPr>
      </w:pPr>
      <w:r/>
      <w:bookmarkStart w:id="224" w:name="_Toc193990838"/>
      <w:r/>
      <w:bookmarkStart w:id="225" w:name="_Toc193990921"/>
      <w:r>
        <w:rPr>
          <w:rFonts w:hint="eastAsia" w:ascii="宋体" w:hAnsi="宋体" w:cs="方正黑体_GBK"/>
          <w:b w:val="0"/>
          <w:bCs w:val="0"/>
          <w:color w:val="auto"/>
          <w:sz w:val="30"/>
          <w:szCs w:val="30"/>
          <w:highlight w:val="none"/>
        </w:rPr>
        <w:t xml:space="preserve">九、政策功能落实</w:t>
      </w:r>
      <w:bookmarkEnd w:id="224"/>
      <w:r/>
      <w:bookmarkEnd w:id="225"/>
      <w:r/>
      <w:r/>
    </w:p>
    <w:p>
      <w:pPr>
        <w:pStyle w:val="1041"/>
        <w:ind w:firstLine="422"/>
        <w:spacing w:before="0" w:after="0" w:line="240" w:lineRule="auto"/>
        <w:shd w:val="clear" w:color="auto"/>
        <w:rPr>
          <w:rFonts w:hint="eastAsia" w:ascii="宋体" w:hAnsi="宋体" w:eastAsia="宋体" w:cs="方正楷体_GBK"/>
          <w:color w:val="auto"/>
          <w:highlight w:val="none"/>
        </w:rPr>
      </w:pPr>
      <w:r>
        <w:rPr>
          <w:rFonts w:hint="eastAsia" w:ascii="宋体" w:hAnsi="宋体" w:eastAsia="宋体" w:cs="方正楷体_GBK"/>
          <w:color w:val="auto"/>
          <w:highlight w:val="none"/>
          <w:lang w:val="zh-CN"/>
        </w:rPr>
        <w:t xml:space="preserve">3</w:t>
      </w:r>
      <w:r>
        <w:rPr>
          <w:rFonts w:ascii="宋体" w:hAnsi="宋体" w:eastAsia="宋体" w:cs="方正楷体_GBK"/>
          <w:color w:val="auto"/>
          <w:highlight w:val="none"/>
          <w:lang w:val="zh-CN"/>
        </w:rPr>
        <w:t xml:space="preserve">7</w:t>
      </w:r>
      <w:r>
        <w:rPr>
          <w:rFonts w:hint="eastAsia" w:ascii="宋体" w:hAnsi="宋体" w:eastAsia="宋体" w:cs="方正楷体_GBK"/>
          <w:color w:val="auto"/>
          <w:highlight w:val="none"/>
          <w:lang w:val="zh-CN"/>
        </w:rPr>
        <w:t xml:space="preserve">.促进中小企业发展</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7</w:t>
      </w:r>
      <w:r>
        <w:rPr>
          <w:rFonts w:hint="eastAsia" w:ascii="宋体" w:hAnsi="宋体"/>
          <w:color w:val="auto"/>
          <w:sz w:val="24"/>
          <w:highlight w:val="none"/>
        </w:rPr>
        <w:t xml:space="preserve">.1 本项目</w:t>
      </w:r>
      <w:r>
        <w:rPr>
          <w:rFonts w:hint="eastAsia" w:ascii="宋体" w:hAnsi="宋体"/>
          <w:color w:val="auto"/>
          <w:sz w:val="24"/>
          <w:highlight w:val="none"/>
          <w:lang w:val="zh-CN"/>
        </w:rPr>
        <w:t xml:space="preserve">服务由中小企业承接的，</w:t>
      </w:r>
      <w:r>
        <w:rPr>
          <w:rFonts w:hint="eastAsia" w:ascii="宋体" w:hAnsi="宋体"/>
          <w:color w:val="auto"/>
          <w:sz w:val="24"/>
          <w:highlight w:val="none"/>
        </w:rPr>
        <w:t xml:space="preserve">投标供应商</w:t>
      </w:r>
      <w:r>
        <w:rPr>
          <w:rFonts w:hint="eastAsia" w:ascii="宋体" w:hAnsi="宋体"/>
          <w:color w:val="auto"/>
          <w:sz w:val="24"/>
          <w:highlight w:val="none"/>
          <w:lang w:val="zh-CN"/>
        </w:rPr>
        <w:t xml:space="preserve">享受中小企业扶持政策。</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7</w:t>
      </w:r>
      <w:r>
        <w:rPr>
          <w:rFonts w:hint="eastAsia" w:ascii="宋体" w:hAnsi="宋体"/>
          <w:color w:val="auto"/>
          <w:sz w:val="24"/>
          <w:highlight w:val="none"/>
        </w:rPr>
        <w:t xml:space="preserve">.2 </w:t>
      </w:r>
      <w:r>
        <w:rPr>
          <w:rFonts w:hint="eastAsia" w:ascii="宋体" w:hAnsi="宋体"/>
          <w:color w:val="auto"/>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7</w:t>
      </w:r>
      <w:r>
        <w:rPr>
          <w:rFonts w:hint="eastAsia" w:ascii="宋体" w:hAnsi="宋体"/>
          <w:color w:val="auto"/>
          <w:sz w:val="24"/>
          <w:highlight w:val="none"/>
        </w:rPr>
        <w:t xml:space="preserve">.3 </w:t>
      </w:r>
      <w:r>
        <w:rPr>
          <w:rFonts w:hint="eastAsia" w:ascii="宋体" w:hAnsi="宋体"/>
          <w:color w:val="auto"/>
          <w:sz w:val="24"/>
          <w:highlight w:val="none"/>
          <w:lang w:val="zh-CN"/>
        </w:rPr>
        <w:t xml:space="preserve">中小企业参加政府采购活动，应当出具《中小企业声明函》，否则不享受相关中小企业</w:t>
      </w:r>
      <w:r>
        <w:rPr>
          <w:rFonts w:hint="eastAsia" w:ascii="宋体" w:hAnsi="宋体"/>
          <w:color w:val="auto"/>
          <w:sz w:val="24"/>
          <w:highlight w:val="none"/>
        </w:rPr>
        <w:t xml:space="preserve">支持</w:t>
      </w:r>
      <w:r>
        <w:rPr>
          <w:rFonts w:hint="eastAsia" w:ascii="宋体" w:hAnsi="宋体"/>
          <w:color w:val="auto"/>
          <w:sz w:val="24"/>
          <w:highlight w:val="none"/>
          <w:lang w:val="zh-CN"/>
        </w:rPr>
        <w:t xml:space="preserve">政策。</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7</w:t>
      </w:r>
      <w:r>
        <w:rPr>
          <w:rFonts w:hint="eastAsia" w:ascii="宋体" w:hAnsi="宋体"/>
          <w:color w:val="auto"/>
          <w:sz w:val="24"/>
          <w:highlight w:val="none"/>
        </w:rPr>
        <w:t xml:space="preserve">.4 </w:t>
      </w:r>
      <w:r>
        <w:rPr>
          <w:rFonts w:hint="eastAsia" w:ascii="宋体" w:hAnsi="宋体"/>
          <w:color w:val="auto"/>
          <w:sz w:val="24"/>
          <w:highlight w:val="none"/>
          <w:lang w:val="zh-CN"/>
        </w:rPr>
        <w:t xml:space="preserve">以联合体形式参加政府采购活动，联合体各方均为中小企业的，联合体视同中小企业。其中，联合体各方均为小微企业的，联合体视同小微企业。</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3</w:t>
      </w:r>
      <w:r>
        <w:rPr>
          <w:rFonts w:ascii="宋体" w:hAnsi="宋体"/>
          <w:color w:val="auto"/>
          <w:sz w:val="24"/>
          <w:highlight w:val="none"/>
        </w:rPr>
        <w:t xml:space="preserve">7</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 </w:t>
      </w:r>
      <w:r>
        <w:rPr>
          <w:rFonts w:hint="eastAsia" w:ascii="宋体" w:hAnsi="宋体" w:cs="宋体"/>
          <w:color w:val="auto"/>
          <w:sz w:val="24"/>
          <w:szCs w:val="24"/>
          <w:highlight w:val="none"/>
        </w:rPr>
        <w:t xml:space="preserve">监狱和戒毒企业（简称监狱企业）视同小型、微型企业</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按照</w:t>
      </w:r>
      <w:r>
        <w:rPr>
          <w:rFonts w:hint="eastAsia" w:ascii="宋体" w:hAnsi="宋体"/>
          <w:color w:val="auto"/>
          <w:sz w:val="24"/>
          <w:highlight w:val="none"/>
          <w:lang w:val="zh-CN"/>
        </w:rPr>
        <w:t xml:space="preserve">《关于政府采购支持监狱企业发展有关问题的通知》（财库〔2014〕68号）</w:t>
      </w:r>
      <w:r>
        <w:rPr>
          <w:rFonts w:hint="eastAsia" w:ascii="宋体" w:hAnsi="宋体"/>
          <w:color w:val="auto"/>
          <w:sz w:val="24"/>
          <w:highlight w:val="none"/>
        </w:rPr>
        <w:t xml:space="preserve">规定，</w:t>
      </w:r>
      <w:r>
        <w:rPr>
          <w:rFonts w:hint="eastAsia" w:ascii="宋体" w:hAnsi="宋体"/>
          <w:color w:val="auto"/>
          <w:sz w:val="24"/>
          <w:highlight w:val="none"/>
          <w:lang w:val="zh-CN"/>
        </w:rPr>
        <w:t xml:space="preserve">监狱企业需提供由省级以上监狱管理局、戒毒管理局(含新疆生产建设兵团)出具的属于监狱企业的证明文件。</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3</w:t>
      </w:r>
      <w:r>
        <w:rPr>
          <w:rFonts w:ascii="宋体" w:hAnsi="宋体"/>
          <w:color w:val="auto"/>
          <w:sz w:val="24"/>
          <w:highlight w:val="none"/>
          <w:lang w:val="zh-CN"/>
        </w:rPr>
        <w:t xml:space="preserve">7</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 残疾人福利性单位</w:t>
      </w:r>
      <w:r>
        <w:rPr>
          <w:rFonts w:hint="eastAsia" w:ascii="宋体" w:hAnsi="宋体" w:cs="宋体"/>
          <w:color w:val="auto"/>
          <w:sz w:val="24"/>
          <w:szCs w:val="24"/>
          <w:highlight w:val="none"/>
        </w:rPr>
        <w:t xml:space="preserve">视同小型、微型企业</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按照《关于促进残疾人就业政府采购政策的通知》（财库〔2017〕141号）规定，</w:t>
      </w:r>
      <w:r>
        <w:rPr>
          <w:rFonts w:hint="eastAsia" w:ascii="宋体" w:hAnsi="宋体" w:cs="宋体"/>
          <w:color w:val="auto"/>
          <w:sz w:val="24"/>
          <w:szCs w:val="24"/>
          <w:highlight w:val="none"/>
        </w:rPr>
        <w:t xml:space="preserve">残疾人福利单位</w:t>
      </w:r>
      <w:r>
        <w:rPr>
          <w:rFonts w:hint="eastAsia" w:ascii="宋体" w:hAnsi="宋体"/>
          <w:color w:val="auto"/>
          <w:sz w:val="24"/>
          <w:highlight w:val="none"/>
        </w:rPr>
        <w:t xml:space="preserve">需</w:t>
      </w:r>
      <w:r>
        <w:rPr>
          <w:rFonts w:hint="eastAsia" w:ascii="宋体" w:hAnsi="宋体"/>
          <w:color w:val="auto"/>
          <w:sz w:val="24"/>
          <w:highlight w:val="none"/>
          <w:lang w:val="zh-CN"/>
        </w:rPr>
        <w:t xml:space="preserve">提供《残疾人福利性单位声明函》。</w:t>
      </w:r>
      <w:r/>
    </w:p>
    <w:p>
      <w:pPr>
        <w:pStyle w:val="1037"/>
        <w:spacing w:after="312"/>
        <w:shd w:val="clear" w:color="auto"/>
        <w:rPr>
          <w:rFonts w:ascii="Times New Roman" w:eastAsia="宋体"/>
          <w:bCs/>
          <w:color w:val="auto"/>
          <w:sz w:val="24"/>
          <w:szCs w:val="20"/>
          <w:highlight w:val="none"/>
        </w:rPr>
      </w:pPr>
      <w:r>
        <w:rPr>
          <w:rFonts w:hint="eastAsia"/>
          <w:color w:val="auto"/>
          <w:highlight w:val="none"/>
        </w:rPr>
        <w:br w:type="page" w:clear="all"/>
      </w:r>
      <w:bookmarkStart w:id="226" w:name="_Toc193990922"/>
      <w:r/>
      <w:bookmarkStart w:id="227" w:name="_Toc193991318"/>
      <w:r/>
      <w:bookmarkStart w:id="228" w:name="_Toc193990839"/>
      <w:r>
        <w:rPr>
          <w:rFonts w:hint="eastAsia"/>
          <w:color w:val="auto"/>
          <w:highlight w:val="none"/>
        </w:rPr>
        <w:t xml:space="preserve">第三章  合同</w:t>
      </w:r>
      <w:bookmarkEnd w:id="79"/>
      <w:r/>
      <w:bookmarkEnd w:id="80"/>
      <w:r/>
      <w:bookmarkEnd w:id="81"/>
      <w:r/>
      <w:bookmarkEnd w:id="82"/>
      <w:r/>
      <w:bookmarkEnd w:id="83"/>
      <w:r>
        <w:rPr>
          <w:rFonts w:hint="eastAsia"/>
          <w:color w:val="auto"/>
          <w:highlight w:val="none"/>
        </w:rPr>
        <w:t xml:space="preserve">文本</w:t>
      </w:r>
      <w:bookmarkEnd w:id="226"/>
      <w:r/>
      <w:bookmarkEnd w:id="227"/>
      <w:r/>
      <w:bookmarkEnd w:id="228"/>
      <w:r/>
      <w:r/>
    </w:p>
    <w:p>
      <w:pPr>
        <w:ind w:firstLine="720"/>
        <w:jc w:val="center"/>
        <w:shd w:val="clear" w:color="auto"/>
        <w:rPr>
          <w:b/>
          <w:bCs/>
          <w:color w:val="auto"/>
          <w:sz w:val="24"/>
          <w:szCs w:val="20"/>
          <w:highlight w:val="none"/>
        </w:rPr>
      </w:pPr>
      <w:r>
        <w:rPr>
          <w:b/>
          <w:bCs/>
          <w:color w:val="auto"/>
          <w:sz w:val="24"/>
          <w:szCs w:val="20"/>
          <w:highlight w:val="none"/>
        </w:rPr>
        <w:t xml:space="preserve">（本合同为合同样稿，最终稿由二方协商后确定）</w:t>
      </w:r>
      <w:r/>
    </w:p>
    <w:p>
      <w:pPr>
        <w:jc w:val="center"/>
        <w:spacing w:after="0" w:line="360" w:lineRule="auto"/>
        <w:shd w:val="clear" w:color="auto"/>
        <w:rPr>
          <w:rFonts w:ascii="宋体"/>
          <w:b/>
          <w:bCs/>
          <w:iCs/>
          <w:color w:val="auto"/>
          <w:szCs w:val="22"/>
          <w:highlight w:val="none"/>
          <w14:ligatures w14:val="none"/>
        </w:rPr>
      </w:pPr>
      <w:r>
        <w:rPr>
          <w:rFonts w:hint="eastAsia" w:ascii="宋体"/>
          <w:b/>
          <w:bCs/>
          <w:iCs/>
          <w:color w:val="auto"/>
          <w:szCs w:val="24"/>
          <w:highlight w:val="none"/>
          <w14:ligatures w14:val="none"/>
        </w:rPr>
        <w:t xml:space="preserve">（服务）合同书格式</w:t>
      </w:r>
      <w:r/>
    </w:p>
    <w:p>
      <w:pPr>
        <w:ind w:right="420" w:firstLine="630"/>
        <w:spacing w:after="0" w:line="360" w:lineRule="auto"/>
        <w:shd w:val="clear" w:color="auto"/>
        <w:rPr>
          <w:rFonts w:ascii="宋体" w:hAnsi="Calibri"/>
          <w:bCs/>
          <w:iCs/>
          <w:color w:val="auto"/>
          <w:szCs w:val="24"/>
          <w:highlight w:val="none"/>
          <w14:ligatures w14:val="none"/>
        </w:rPr>
      </w:pPr>
      <w:r>
        <w:rPr>
          <w:rFonts w:hint="eastAsia" w:ascii="宋体"/>
          <w:bCs/>
          <w:iCs/>
          <w:color w:val="auto"/>
          <w:szCs w:val="24"/>
          <w:highlight w:val="none"/>
          <w14:ligatures w14:val="none"/>
        </w:rPr>
        <w:t xml:space="preserve">合同编号：</w:t>
      </w:r>
      <w:r/>
    </w:p>
    <w:p>
      <w:pPr>
        <w:ind w:right="420" w:firstLine="630"/>
        <w:spacing w:after="0" w:line="360" w:lineRule="auto"/>
        <w:shd w:val="clear" w:color="auto"/>
        <w:rPr>
          <w:rFonts w:ascii="Calibri" w:cs="Arial"/>
          <w:bCs/>
          <w:iCs/>
          <w:color w:val="auto"/>
          <w:szCs w:val="21"/>
          <w:highlight w:val="none"/>
          <w14:ligatures w14:val="none"/>
        </w:rPr>
      </w:pPr>
      <w:r>
        <w:rPr>
          <w:rFonts w:hint="eastAsia" w:cs="Arial"/>
          <w:bCs/>
          <w:iCs/>
          <w:color w:val="auto"/>
          <w:szCs w:val="21"/>
          <w:highlight w:val="none"/>
          <w14:ligatures w14:val="none"/>
        </w:rPr>
        <w:t xml:space="preserve">项目名称：</w:t>
      </w:r>
      <w:r/>
    </w:p>
    <w:p>
      <w:pPr>
        <w:ind w:right="420" w:firstLine="630"/>
        <w:spacing w:after="0" w:line="360" w:lineRule="auto"/>
        <w:shd w:val="clear" w:color="auto"/>
        <w:rPr>
          <w:rFonts w:ascii="宋体"/>
          <w:bCs/>
          <w:iCs/>
          <w:color w:val="auto"/>
          <w:szCs w:val="21"/>
          <w:highlight w:val="none"/>
          <w14:ligatures w14:val="none"/>
        </w:rPr>
      </w:pPr>
      <w:r>
        <w:rPr>
          <w:rFonts w:ascii="宋体"/>
          <w:bCs/>
          <w:iCs/>
          <w:color w:val="auto"/>
          <w:szCs w:val="21"/>
          <w:highlight w:val="none"/>
          <w14:ligatures w14:val="none"/>
        </w:rPr>
      </w:r>
      <w:r/>
    </w:p>
    <w:p>
      <w:pPr>
        <w:ind w:left="697"/>
        <w:spacing w:after="0" w:line="360" w:lineRule="auto"/>
        <w:shd w:val="clear" w:color="auto"/>
        <w:rPr>
          <w:rFonts w:ascii="宋体"/>
          <w:color w:val="auto"/>
          <w:szCs w:val="21"/>
          <w:highlight w:val="none"/>
          <w14:ligatures w14:val="none"/>
        </w:rPr>
      </w:pPr>
      <w:r>
        <w:rPr>
          <w:rFonts w:hint="eastAsia" w:ascii="宋体"/>
          <w:color w:val="auto"/>
          <w:szCs w:val="21"/>
          <w:highlight w:val="none"/>
          <w14:ligatures w14:val="none"/>
        </w:rPr>
        <w:t xml:space="preserve">合同双方：</w:t>
      </w:r>
      <w:r/>
    </w:p>
    <w:p>
      <w:pPr>
        <w:ind w:left="697"/>
        <w:spacing w:after="0" w:line="360" w:lineRule="auto"/>
        <w:shd w:val="clear" w:color="auto"/>
        <w:rPr>
          <w:rFonts w:ascii="宋体"/>
          <w:color w:val="auto"/>
          <w:szCs w:val="21"/>
          <w:highlight w:val="none"/>
          <w14:ligatures w14:val="none"/>
        </w:rPr>
      </w:pPr>
      <w:r>
        <w:rPr>
          <w:rFonts w:ascii="宋体"/>
          <w:color w:val="auto"/>
          <w:szCs w:val="21"/>
          <w:highlight w:val="none"/>
          <w14:ligatures w14:val="none"/>
        </w:rPr>
      </w:r>
      <w:r/>
    </w:p>
    <w:p>
      <w:pPr>
        <w:ind w:left="697"/>
        <w:spacing w:after="0" w:line="360" w:lineRule="auto"/>
        <w:shd w:val="clear" w:color="auto"/>
        <w:rPr>
          <w:rFonts w:ascii="宋体"/>
          <w:bCs/>
          <w:iCs/>
          <w:color w:val="auto"/>
          <w:szCs w:val="21"/>
          <w:highlight w:val="none"/>
          <w14:ligatures w14:val="none"/>
        </w:rPr>
      </w:pPr>
      <w:r>
        <w:rPr>
          <w:rFonts w:hint="eastAsia" w:ascii="宋体"/>
          <w:bCs/>
          <w:iCs/>
          <w:color w:val="auto"/>
          <w:szCs w:val="21"/>
          <w:highlight w:val="none"/>
          <w14:ligatures w14:val="none"/>
        </w:rPr>
        <w:t xml:space="preserve">甲方（委托人）：</w:t>
      </w:r>
      <w:r/>
    </w:p>
    <w:p>
      <w:pPr>
        <w:ind w:left="697"/>
        <w:spacing w:after="0" w:line="360" w:lineRule="auto"/>
        <w:shd w:val="clear" w:color="auto"/>
        <w:rPr>
          <w:rFonts w:ascii="宋体"/>
          <w:bCs/>
          <w:iCs/>
          <w:color w:val="auto"/>
          <w:szCs w:val="21"/>
          <w:highlight w:val="none"/>
          <w14:ligatures w14:val="none"/>
        </w:rPr>
      </w:pPr>
      <w:r>
        <w:rPr>
          <w:rFonts w:hint="eastAsia" w:ascii="宋体"/>
          <w:bCs/>
          <w:iCs/>
          <w:color w:val="auto"/>
          <w:szCs w:val="21"/>
          <w:highlight w:val="none"/>
          <w14:ligatures w14:val="none"/>
        </w:rPr>
        <w:t xml:space="preserve">地址：</w:t>
      </w:r>
      <w:r/>
    </w:p>
    <w:p>
      <w:pPr>
        <w:ind w:left="697"/>
        <w:spacing w:after="0" w:line="360" w:lineRule="auto"/>
        <w:shd w:val="clear" w:color="auto"/>
        <w:rPr>
          <w:rFonts w:ascii="宋体"/>
          <w:bCs/>
          <w:iCs/>
          <w:color w:val="auto"/>
          <w:szCs w:val="21"/>
          <w:highlight w:val="none"/>
          <w14:ligatures w14:val="none"/>
        </w:rPr>
      </w:pPr>
      <w:r>
        <w:rPr>
          <w:rFonts w:hint="eastAsia" w:ascii="宋体"/>
          <w:bCs/>
          <w:iCs/>
          <w:color w:val="auto"/>
          <w:szCs w:val="21"/>
          <w:highlight w:val="none"/>
          <w14:ligatures w14:val="none"/>
        </w:rPr>
        <w:t xml:space="preserve">邮政编码：</w:t>
      </w:r>
      <w:r/>
    </w:p>
    <w:p>
      <w:pPr>
        <w:ind w:left="697"/>
        <w:spacing w:after="0" w:line="360" w:lineRule="auto"/>
        <w:shd w:val="clear" w:color="auto"/>
        <w:rPr>
          <w:rFonts w:ascii="宋体"/>
          <w:bCs/>
          <w:iCs/>
          <w:color w:val="auto"/>
          <w:szCs w:val="21"/>
          <w:highlight w:val="none"/>
          <w14:ligatures w14:val="none"/>
        </w:rPr>
      </w:pPr>
      <w:r>
        <w:rPr>
          <w:rFonts w:hint="eastAsia" w:ascii="宋体"/>
          <w:bCs/>
          <w:iCs/>
          <w:color w:val="auto"/>
          <w:szCs w:val="21"/>
          <w:highlight w:val="none"/>
          <w14:ligatures w14:val="none"/>
        </w:rPr>
        <w:t xml:space="preserve">电话：</w:t>
      </w:r>
      <w:r/>
    </w:p>
    <w:p>
      <w:pPr>
        <w:ind w:left="697"/>
        <w:spacing w:after="0" w:line="360" w:lineRule="auto"/>
        <w:shd w:val="clear" w:color="auto"/>
        <w:rPr>
          <w:rFonts w:ascii="宋体"/>
          <w:bCs/>
          <w:iCs/>
          <w:color w:val="auto"/>
          <w:szCs w:val="21"/>
          <w:highlight w:val="none"/>
          <w14:ligatures w14:val="none"/>
        </w:rPr>
      </w:pPr>
      <w:r>
        <w:rPr>
          <w:rFonts w:hint="eastAsia" w:ascii="宋体"/>
          <w:bCs/>
          <w:iCs/>
          <w:color w:val="auto"/>
          <w:szCs w:val="21"/>
          <w:highlight w:val="none"/>
          <w14:ligatures w14:val="none"/>
        </w:rPr>
        <w:t xml:space="preserve">传真：</w:t>
      </w:r>
      <w:r/>
    </w:p>
    <w:p>
      <w:pPr>
        <w:ind w:left="697"/>
        <w:spacing w:after="0" w:line="360" w:lineRule="auto"/>
        <w:shd w:val="clear" w:color="auto"/>
        <w:rPr>
          <w:rFonts w:ascii="宋体"/>
          <w:b/>
          <w:color w:val="auto"/>
          <w:szCs w:val="21"/>
          <w:highlight w:val="none"/>
          <w14:ligatures w14:val="none"/>
        </w:rPr>
      </w:pPr>
      <w:r>
        <w:rPr>
          <w:rFonts w:hint="eastAsia" w:ascii="宋体"/>
          <w:bCs/>
          <w:iCs/>
          <w:color w:val="auto"/>
          <w:szCs w:val="21"/>
          <w:highlight w:val="none"/>
          <w14:ligatures w14:val="none"/>
        </w:rPr>
        <w:t xml:space="preserve">联系人</w:t>
      </w:r>
      <w:r>
        <w:rPr>
          <w:rFonts w:hint="eastAsia" w:ascii="宋体"/>
          <w:b/>
          <w:color w:val="auto"/>
          <w:szCs w:val="21"/>
          <w:highlight w:val="none"/>
          <w14:ligatures w14:val="none"/>
        </w:rPr>
        <w:t xml:space="preserve">：</w:t>
      </w:r>
      <w:r/>
    </w:p>
    <w:p>
      <w:pPr>
        <w:ind w:left="697"/>
        <w:spacing w:after="0" w:line="360" w:lineRule="auto"/>
        <w:shd w:val="clear" w:color="auto"/>
        <w:rPr>
          <w:rFonts w:ascii="宋体"/>
          <w:b/>
          <w:color w:val="auto"/>
          <w:szCs w:val="21"/>
          <w:highlight w:val="none"/>
          <w14:ligatures w14:val="none"/>
        </w:rPr>
      </w:pPr>
      <w:r>
        <w:rPr>
          <w:rFonts w:ascii="宋体"/>
          <w:b/>
          <w:color w:val="auto"/>
          <w:szCs w:val="21"/>
          <w:highlight w:val="none"/>
          <w14:ligatures w14:val="none"/>
        </w:rPr>
      </w:r>
      <w:r/>
    </w:p>
    <w:p>
      <w:pPr>
        <w:ind w:left="697"/>
        <w:spacing w:after="0" w:line="360" w:lineRule="auto"/>
        <w:shd w:val="clear" w:color="auto"/>
        <w:rPr>
          <w:rFonts w:ascii="宋体"/>
          <w:b/>
          <w:color w:val="auto"/>
          <w:szCs w:val="21"/>
          <w:highlight w:val="none"/>
          <w14:ligatures w14:val="none"/>
        </w:rPr>
      </w:pPr>
      <w:r>
        <w:rPr>
          <w:rFonts w:hint="eastAsia" w:ascii="宋体"/>
          <w:b/>
          <w:color w:val="auto"/>
          <w:szCs w:val="21"/>
          <w:highlight w:val="none"/>
          <w14:ligatures w14:val="none"/>
        </w:rPr>
        <w:t xml:space="preserve">乙方（受托人）：</w:t>
      </w:r>
      <w:r/>
    </w:p>
    <w:p>
      <w:pPr>
        <w:ind w:left="697"/>
        <w:spacing w:after="0" w:line="360" w:lineRule="auto"/>
        <w:shd w:val="clear" w:color="auto"/>
        <w:rPr>
          <w:rFonts w:ascii="宋体"/>
          <w:bCs/>
          <w:iCs/>
          <w:color w:val="auto"/>
          <w:szCs w:val="21"/>
          <w:highlight w:val="none"/>
          <w14:ligatures w14:val="none"/>
        </w:rPr>
      </w:pPr>
      <w:r>
        <w:rPr>
          <w:rFonts w:hint="eastAsia" w:ascii="宋体"/>
          <w:bCs/>
          <w:iCs/>
          <w:color w:val="auto"/>
          <w:szCs w:val="21"/>
          <w:highlight w:val="none"/>
          <w14:ligatures w14:val="none"/>
        </w:rPr>
        <w:t xml:space="preserve">地址：</w:t>
      </w:r>
      <w:r/>
    </w:p>
    <w:p>
      <w:pPr>
        <w:ind w:left="697"/>
        <w:spacing w:after="0" w:line="360" w:lineRule="auto"/>
        <w:shd w:val="clear" w:color="auto"/>
        <w:rPr>
          <w:rFonts w:ascii="宋体"/>
          <w:bCs/>
          <w:iCs/>
          <w:color w:val="auto"/>
          <w:szCs w:val="21"/>
          <w:highlight w:val="none"/>
          <w14:ligatures w14:val="none"/>
        </w:rPr>
      </w:pPr>
      <w:r>
        <w:rPr>
          <w:rFonts w:hint="eastAsia" w:ascii="宋体"/>
          <w:bCs/>
          <w:iCs/>
          <w:color w:val="auto"/>
          <w:szCs w:val="21"/>
          <w:highlight w:val="none"/>
          <w14:ligatures w14:val="none"/>
        </w:rPr>
        <w:t xml:space="preserve">邮政编码：</w:t>
      </w:r>
      <w:r/>
    </w:p>
    <w:p>
      <w:pPr>
        <w:ind w:left="697"/>
        <w:spacing w:after="0" w:line="360" w:lineRule="auto"/>
        <w:shd w:val="clear" w:color="auto"/>
        <w:rPr>
          <w:rFonts w:ascii="宋体"/>
          <w:bCs/>
          <w:iCs/>
          <w:color w:val="auto"/>
          <w:szCs w:val="21"/>
          <w:highlight w:val="none"/>
          <w14:ligatures w14:val="none"/>
        </w:rPr>
      </w:pPr>
      <w:r>
        <w:rPr>
          <w:rFonts w:hint="eastAsia" w:ascii="宋体"/>
          <w:bCs/>
          <w:iCs/>
          <w:color w:val="auto"/>
          <w:szCs w:val="21"/>
          <w:highlight w:val="none"/>
          <w14:ligatures w14:val="none"/>
        </w:rPr>
        <w:t xml:space="preserve">电话：</w:t>
      </w:r>
      <w:r/>
    </w:p>
    <w:p>
      <w:pPr>
        <w:ind w:left="697"/>
        <w:spacing w:after="0" w:line="360" w:lineRule="auto"/>
        <w:shd w:val="clear" w:color="auto"/>
        <w:rPr>
          <w:rFonts w:ascii="宋体"/>
          <w:bCs/>
          <w:iCs/>
          <w:color w:val="auto"/>
          <w:szCs w:val="21"/>
          <w:highlight w:val="none"/>
          <w14:ligatures w14:val="none"/>
        </w:rPr>
      </w:pPr>
      <w:r>
        <w:rPr>
          <w:rFonts w:hint="eastAsia" w:ascii="宋体"/>
          <w:bCs/>
          <w:iCs/>
          <w:color w:val="auto"/>
          <w:szCs w:val="21"/>
          <w:highlight w:val="none"/>
          <w14:ligatures w14:val="none"/>
        </w:rPr>
        <w:t xml:space="preserve">传真：</w:t>
      </w:r>
      <w:r/>
    </w:p>
    <w:p>
      <w:pPr>
        <w:ind w:left="697"/>
        <w:spacing w:after="0" w:line="360" w:lineRule="auto"/>
        <w:shd w:val="clear" w:color="auto"/>
        <w:rPr>
          <w:rFonts w:ascii="宋体"/>
          <w:b/>
          <w:color w:val="auto"/>
          <w:szCs w:val="21"/>
          <w:highlight w:val="none"/>
          <w14:ligatures w14:val="none"/>
        </w:rPr>
      </w:pPr>
      <w:r>
        <w:rPr>
          <w:rFonts w:hint="eastAsia" w:ascii="宋体"/>
          <w:bCs/>
          <w:iCs/>
          <w:color w:val="auto"/>
          <w:szCs w:val="21"/>
          <w:highlight w:val="none"/>
          <w14:ligatures w14:val="none"/>
        </w:rPr>
        <w:t xml:space="preserve">联系人</w:t>
      </w:r>
      <w:r>
        <w:rPr>
          <w:rFonts w:hint="eastAsia" w:ascii="宋体"/>
          <w:b/>
          <w:color w:val="auto"/>
          <w:szCs w:val="21"/>
          <w:highlight w:val="none"/>
          <w14:ligatures w14:val="none"/>
        </w:rPr>
        <w:t xml:space="preserve">：</w:t>
      </w:r>
      <w:r/>
    </w:p>
    <w:p>
      <w:pPr>
        <w:ind w:left="697"/>
        <w:spacing w:after="0" w:line="360" w:lineRule="auto"/>
        <w:shd w:val="clear" w:color="auto"/>
        <w:rPr>
          <w:rFonts w:ascii="宋体"/>
          <w:bCs/>
          <w:iCs/>
          <w:color w:val="auto"/>
          <w:szCs w:val="21"/>
          <w:highlight w:val="none"/>
          <w14:ligatures w14:val="none"/>
        </w:rPr>
      </w:pPr>
      <w:r>
        <w:rPr>
          <w:rFonts w:hint="eastAsia" w:ascii="宋体"/>
          <w:bCs/>
          <w:iCs/>
          <w:color w:val="auto"/>
          <w:szCs w:val="21"/>
          <w:highlight w:val="none"/>
          <w14:ligatures w14:val="none"/>
        </w:rPr>
        <w:t xml:space="preserve">开户银行：</w:t>
      </w:r>
      <w:r/>
    </w:p>
    <w:p>
      <w:pPr>
        <w:ind w:left="697"/>
        <w:spacing w:after="0" w:line="360" w:lineRule="auto"/>
        <w:shd w:val="clear" w:color="auto"/>
        <w:rPr>
          <w:rFonts w:ascii="宋体"/>
          <w:bCs/>
          <w:iCs/>
          <w:color w:val="auto"/>
          <w:szCs w:val="21"/>
          <w:highlight w:val="none"/>
          <w14:ligatures w14:val="none"/>
        </w:rPr>
      </w:pPr>
      <w:r>
        <w:rPr>
          <w:rFonts w:hint="eastAsia" w:ascii="宋体"/>
          <w:bCs/>
          <w:iCs/>
          <w:color w:val="auto"/>
          <w:szCs w:val="21"/>
          <w:highlight w:val="none"/>
          <w14:ligatures w14:val="none"/>
        </w:rPr>
        <w:t xml:space="preserve">账号：</w:t>
      </w:r>
      <w:r/>
    </w:p>
    <w:p>
      <w:pPr>
        <w:ind w:left="697"/>
        <w:spacing w:after="0" w:line="360" w:lineRule="auto"/>
        <w:shd w:val="clear" w:color="auto"/>
        <w:rPr>
          <w:rFonts w:ascii="宋体"/>
          <w:color w:val="auto"/>
          <w:szCs w:val="21"/>
          <w:highlight w:val="none"/>
          <w14:ligatures w14:val="none"/>
        </w:rPr>
      </w:pPr>
      <w:r>
        <w:rPr>
          <w:rFonts w:ascii="宋体"/>
          <w:color w:val="auto"/>
          <w:szCs w:val="21"/>
          <w:highlight w:val="none"/>
          <w14:ligatures w14:val="none"/>
        </w:rPr>
      </w:r>
      <w:r/>
    </w:p>
    <w:p>
      <w:pPr>
        <w:ind w:firstLine="420"/>
        <w:spacing w:after="0" w:line="360" w:lineRule="auto"/>
        <w:shd w:val="clear" w:color="auto"/>
        <w:rPr>
          <w:rFonts w:ascii="Calibri" w:cs="Arial"/>
          <w:bCs/>
          <w:iCs/>
          <w:color w:val="auto"/>
          <w:szCs w:val="22"/>
          <w:highlight w:val="none"/>
          <w14:ligatures w14:val="none"/>
        </w:rPr>
      </w:pPr>
      <w:r>
        <w:rPr>
          <w:rFonts w:hint="eastAsia" w:cs="Arial"/>
          <w:bCs/>
          <w:iCs/>
          <w:color w:val="auto"/>
          <w:szCs w:val="24"/>
          <w:highlight w:val="none"/>
          <w14:ligatures w14:val="none"/>
        </w:rPr>
        <w:t xml:space="preserve">根据《中华人民共和国政府采购法》、《中华人民共和国民法典》及其他有关法律法规之规定，本合同当事人遵循平等、自愿、公平和诚实信用原则，在本项目经过政府采购的基础上，经协商一致，同意按下述条款和条件签署本合同：</w:t>
      </w:r>
      <w:r/>
    </w:p>
    <w:p>
      <w:pPr>
        <w:numPr>
          <w:ilvl w:val="0"/>
          <w:numId w:val="5"/>
        </w:numPr>
        <w:spacing w:after="0" w:line="360" w:lineRule="auto"/>
        <w:shd w:val="clear" w:color="auto"/>
        <w:rPr>
          <w:rFonts w:ascii="宋体"/>
          <w:b/>
          <w:color w:val="auto"/>
          <w:szCs w:val="21"/>
          <w:highlight w:val="none"/>
          <w14:ligatures w14:val="none"/>
        </w:rPr>
      </w:pPr>
      <w:r>
        <w:rPr>
          <w:rFonts w:hint="eastAsia" w:ascii="宋体"/>
          <w:b/>
          <w:color w:val="auto"/>
          <w:szCs w:val="21"/>
          <w:highlight w:val="none"/>
          <w14:ligatures w14:val="none"/>
        </w:rPr>
        <w:t xml:space="preserve">定义</w:t>
      </w:r>
      <w:r/>
    </w:p>
    <w:p>
      <w:pPr>
        <w:ind w:firstLine="420"/>
        <w:spacing w:after="0" w:line="360" w:lineRule="auto"/>
        <w:shd w:val="clear" w:color="auto"/>
        <w:rPr>
          <w:rFonts w:ascii="宋体"/>
          <w:color w:val="auto"/>
          <w:szCs w:val="21"/>
          <w:highlight w:val="none"/>
          <w14:ligatures w14:val="none"/>
        </w:rPr>
      </w:pPr>
      <w:r>
        <w:rPr>
          <w:rFonts w:hint="eastAsia" w:ascii="宋体"/>
          <w:color w:val="auto"/>
          <w:szCs w:val="21"/>
          <w:highlight w:val="none"/>
          <w14:ligatures w14:val="none"/>
        </w:rPr>
        <w:t xml:space="preserve">本合同中的下列词语应按以下内容进行解释：</w:t>
      </w:r>
      <w:r/>
    </w:p>
    <w:p>
      <w:pPr>
        <w:ind w:firstLine="420"/>
        <w:spacing w:after="0" w:line="360" w:lineRule="auto"/>
        <w:shd w:val="clear" w:color="auto"/>
        <w:rPr>
          <w:rFonts w:ascii="宋体"/>
          <w:color w:val="auto"/>
          <w:szCs w:val="21"/>
          <w:highlight w:val="none"/>
          <w14:ligatures w14:val="none"/>
        </w:rPr>
      </w:pPr>
      <w:r>
        <w:rPr>
          <w:rFonts w:hint="eastAsia" w:ascii="宋体"/>
          <w:color w:val="auto"/>
          <w:szCs w:val="21"/>
          <w:highlight w:val="none"/>
          <w14:ligatures w14:val="none"/>
        </w:rPr>
        <w:t xml:space="preserve">1.1 “合同”系指采购人和中标（成交）供应商签订的载明双方当事人所达成的协议，并包括所有的附件、附录和构成合同的其他文件。</w:t>
      </w:r>
      <w:r/>
    </w:p>
    <w:p>
      <w:pPr>
        <w:ind w:firstLine="420"/>
        <w:spacing w:after="0" w:line="360" w:lineRule="auto"/>
        <w:shd w:val="clear" w:color="auto"/>
        <w:rPr>
          <w:rFonts w:hint="eastAsia" w:ascii="宋体"/>
          <w:color w:val="auto"/>
          <w:szCs w:val="21"/>
          <w:highlight w:val="none"/>
          <w14:ligatures w14:val="none"/>
        </w:rPr>
      </w:pPr>
      <w:r>
        <w:rPr>
          <w:rFonts w:hint="eastAsia" w:ascii="宋体"/>
          <w:color w:val="auto"/>
          <w:szCs w:val="21"/>
          <w:highlight w:val="none"/>
          <w14:ligatures w14:val="none"/>
        </w:rPr>
        <w:t xml:space="preserve">1.2 “合同金额”系指</w:t>
      </w:r>
      <w:bookmarkStart w:id="229" w:name="PO_合同金额说明12"/>
      <w:r>
        <w:rPr>
          <w:rFonts w:hint="eastAsia" w:ascii="宋体"/>
          <w:color w:val="auto"/>
          <w:szCs w:val="21"/>
          <w:highlight w:val="none"/>
          <w14:ligatures w14:val="none"/>
        </w:rPr>
        <w:t xml:space="preserve">根据合同约定，中标（成交）供应商在完全履行合同项下全部义务后，采购人应支付给中标（成交）供应商的服务对价；</w:t>
      </w:r>
      <w:bookmarkEnd w:id="229"/>
      <w:r/>
      <w:r/>
    </w:p>
    <w:p>
      <w:pPr>
        <w:ind w:firstLine="420"/>
        <w:spacing w:after="0" w:line="360" w:lineRule="auto"/>
        <w:shd w:val="clear" w:color="auto"/>
        <w:rPr>
          <w:rFonts w:ascii="宋体"/>
          <w:color w:val="auto"/>
          <w:szCs w:val="21"/>
          <w:highlight w:val="none"/>
          <w14:ligatures w14:val="none"/>
        </w:rPr>
      </w:pPr>
      <w:r>
        <w:rPr>
          <w:rFonts w:hint="eastAsia" w:ascii="宋体"/>
          <w:color w:val="auto"/>
          <w:szCs w:val="21"/>
          <w:highlight w:val="none"/>
          <w14:ligatures w14:val="none"/>
        </w:rPr>
        <w:t xml:space="preserve">1.3 “服务”系指中标（成交）供应商根据合同约定应向采购人履行的除货物和工程以外的其他政府采购对象，包括采购人自身需要的服务和向社会公众提供的公共服务。</w:t>
      </w:r>
      <w:r/>
    </w:p>
    <w:p>
      <w:pPr>
        <w:ind w:firstLine="420"/>
        <w:spacing w:after="0" w:line="360" w:lineRule="auto"/>
        <w:shd w:val="clear" w:color="auto"/>
        <w:rPr>
          <w:rFonts w:ascii="宋体"/>
          <w:color w:val="auto"/>
          <w:szCs w:val="21"/>
          <w:highlight w:val="none"/>
          <w14:ligatures w14:val="none"/>
        </w:rPr>
      </w:pPr>
      <w:r>
        <w:rPr>
          <w:rFonts w:hint="eastAsia" w:ascii="宋体"/>
          <w:color w:val="auto"/>
          <w:szCs w:val="21"/>
          <w:highlight w:val="none"/>
          <w14:ligatures w14:val="none"/>
        </w:rPr>
        <w:t xml:space="preserve">1.4 “甲方”系指与中标（成交）供应商签署合同的采购人。</w:t>
      </w:r>
      <w:r/>
    </w:p>
    <w:p>
      <w:pPr>
        <w:ind w:firstLine="420"/>
        <w:spacing w:after="0" w:line="360" w:lineRule="auto"/>
        <w:shd w:val="clear" w:color="auto"/>
        <w:rPr>
          <w:rFonts w:ascii="宋体"/>
          <w:color w:val="auto"/>
          <w:szCs w:val="21"/>
          <w:highlight w:val="none"/>
          <w14:ligatures w14:val="none"/>
        </w:rPr>
      </w:pPr>
      <w:r>
        <w:rPr>
          <w:rFonts w:hint="eastAsia" w:ascii="宋体"/>
          <w:color w:val="auto"/>
          <w:szCs w:val="21"/>
          <w:highlight w:val="none"/>
          <w14:ligatures w14:val="none"/>
        </w:rPr>
        <w:t xml:space="preserve">1.5 “乙方”系指根据合同约定提供服务的中标（成交）供应商；两个以上的自然人、法人或者其他组织组成一个联合体，以一个供应商的身份共同参加政府采购的，联合体各方均应为乙方或者与乙方相同地位的合同当事人，并就合同约定的事项对甲方承担连带责任。</w:t>
      </w:r>
      <w:r/>
    </w:p>
    <w:p>
      <w:pPr>
        <w:ind w:left="473"/>
        <w:spacing w:after="0" w:line="360" w:lineRule="auto"/>
        <w:shd w:val="clear" w:color="auto"/>
        <w:rPr>
          <w:rFonts w:ascii="宋体"/>
          <w:b/>
          <w:color w:val="auto"/>
          <w:szCs w:val="21"/>
          <w:highlight w:val="none"/>
          <w14:ligatures w14:val="none"/>
        </w:rPr>
      </w:pPr>
      <w:r>
        <w:rPr>
          <w:rFonts w:hint="eastAsia" w:ascii="宋体"/>
          <w:b/>
          <w:color w:val="auto"/>
          <w:szCs w:val="21"/>
          <w:highlight w:val="none"/>
          <w14:ligatures w14:val="none"/>
        </w:rPr>
        <w:t xml:space="preserve">二、合同主要要素</w:t>
      </w:r>
      <w:r/>
    </w:p>
    <w:p>
      <w:pPr>
        <w:ind w:left="473"/>
        <w:spacing w:after="0" w:line="360" w:lineRule="auto"/>
        <w:shd w:val="clear" w:color="auto"/>
        <w:rPr>
          <w:rFonts w:hint="eastAsia" w:ascii="宋体"/>
          <w:color w:val="auto"/>
          <w:szCs w:val="21"/>
          <w:highlight w:val="none"/>
          <w14:ligatures w14:val="none"/>
        </w:rPr>
      </w:pPr>
      <w:r>
        <w:rPr>
          <w:rFonts w:hint="eastAsia" w:ascii="宋体"/>
          <w:color w:val="auto"/>
          <w:szCs w:val="21"/>
          <w:highlight w:val="none"/>
          <w14:ligatures w14:val="none"/>
        </w:rPr>
        <w:t xml:space="preserve">2.1 项目服务内容及范围</w:t>
      </w:r>
      <w:r/>
    </w:p>
    <w:p>
      <w:pPr>
        <w:spacing w:after="0" w:line="360" w:lineRule="auto"/>
        <w:shd w:val="clear" w:color="auto"/>
        <w:rPr>
          <w:rFonts w:ascii="宋体"/>
          <w:color w:val="auto"/>
          <w:szCs w:val="21"/>
          <w:highlight w:val="none"/>
          <w14:ligatures w14:val="none"/>
        </w:rPr>
      </w:pPr>
      <w:r>
        <w:rPr>
          <w:rFonts w:hint="eastAsia" w:ascii="宋体"/>
          <w:color w:val="auto"/>
          <w:szCs w:val="21"/>
          <w:highlight w:val="none"/>
          <w14:ligatures w14:val="none"/>
        </w:rPr>
        <w:t xml:space="preserve">    2.2 合同金额：</w:t>
      </w:r>
      <w:r>
        <w:rPr>
          <w:rFonts w:hint="eastAsia" w:ascii="宋体" w:hAnsi="宋体"/>
          <w:color w:val="auto"/>
          <w:szCs w:val="21"/>
          <w:highlight w:val="none"/>
          <w14:ligatures w14:val="none"/>
        </w:rPr>
        <w:t xml:space="preserve">人民币   元整（￥ 元整）。</w:t>
      </w:r>
      <w:r/>
    </w:p>
    <w:p>
      <w:pPr>
        <w:ind w:firstLine="420"/>
        <w:spacing w:after="0" w:line="360" w:lineRule="auto"/>
        <w:shd w:val="clear" w:color="auto"/>
        <w:rPr>
          <w:rFonts w:hint="eastAsia" w:ascii="宋体" w:hAnsi="宋体" w:cs="Arial"/>
          <w:color w:val="auto"/>
          <w:szCs w:val="21"/>
          <w:highlight w:val="none"/>
          <w:u w:val="single"/>
          <w14:ligatures w14:val="none"/>
        </w:rPr>
      </w:pPr>
      <w:r>
        <w:rPr>
          <w:rFonts w:hint="eastAsia" w:ascii="宋体"/>
          <w:color w:val="auto"/>
          <w:szCs w:val="21"/>
          <w:highlight w:val="none"/>
          <w14:ligatures w14:val="none"/>
        </w:rPr>
        <w:t xml:space="preserve">2.3 服务期限：  </w:t>
      </w:r>
      <w:r/>
    </w:p>
    <w:p>
      <w:pPr>
        <w:ind w:firstLine="420"/>
        <w:jc w:val="left"/>
        <w:spacing w:after="0" w:line="360" w:lineRule="auto"/>
        <w:shd w:val="clear" w:color="auto"/>
        <w:widowControl/>
        <w:rPr>
          <w:rFonts w:hint="eastAsia" w:ascii="宋体" w:hAnsi="宋体" w:cs="宋体"/>
          <w:color w:val="auto"/>
          <w:szCs w:val="21"/>
          <w:highlight w:val="none"/>
          <w14:ligatures w14:val="none"/>
        </w:rPr>
      </w:pPr>
      <w:r>
        <w:rPr>
          <w:rFonts w:hint="eastAsia" w:ascii="宋体" w:hAnsi="宋体" w:cs="Arial"/>
          <w:bCs/>
          <w:iCs/>
          <w:color w:val="auto"/>
          <w:szCs w:val="21"/>
          <w:highlight w:val="none"/>
          <w14:ligatures w14:val="none"/>
        </w:rPr>
        <w:t xml:space="preserve">2.4 其它：/</w:t>
      </w:r>
      <w:r/>
    </w:p>
    <w:p>
      <w:pPr>
        <w:ind w:firstLine="422"/>
        <w:jc w:val="left"/>
        <w:spacing w:after="0" w:line="360" w:lineRule="auto"/>
        <w:shd w:val="clear" w:color="auto"/>
        <w:widowControl/>
        <w:rPr>
          <w:rFonts w:ascii="宋体" w:hAnsi="宋体" w:cs="Arial"/>
          <w:b/>
          <w:iCs/>
          <w:color w:val="auto"/>
          <w:szCs w:val="21"/>
          <w:highlight w:val="none"/>
          <w14:ligatures w14:val="none"/>
        </w:rPr>
      </w:pPr>
      <w:r>
        <w:rPr>
          <w:rFonts w:hint="eastAsia" w:ascii="宋体" w:hAnsi="宋体" w:cs="Arial"/>
          <w:b/>
          <w:iCs/>
          <w:color w:val="auto"/>
          <w:szCs w:val="21"/>
          <w:highlight w:val="none"/>
          <w14:ligatures w14:val="none"/>
        </w:rPr>
        <w:t xml:space="preserve">三、合同文件的组成和解释顺序如下</w:t>
      </w:r>
      <w:r/>
    </w:p>
    <w:p>
      <w:pPr>
        <w:ind w:firstLine="522"/>
        <w:jc w:val="left"/>
        <w:spacing w:after="0" w:line="360" w:lineRule="auto"/>
        <w:shd w:val="clear" w:color="auto"/>
        <w:widowControl/>
        <w:rPr>
          <w:rFonts w:ascii="宋体" w:hAnsi="宋体" w:cs="宋体"/>
          <w:color w:val="auto"/>
          <w:szCs w:val="21"/>
          <w:highlight w:val="none"/>
          <w14:ligatures w14:val="none"/>
        </w:rPr>
      </w:pPr>
      <w:r>
        <w:rPr>
          <w:rFonts w:hint="eastAsia" w:ascii="宋体" w:hAnsi="宋体" w:cs="Arial"/>
          <w:iCs/>
          <w:color w:val="auto"/>
          <w:szCs w:val="21"/>
          <w:highlight w:val="none"/>
          <w14:ligatures w14:val="none"/>
        </w:rPr>
        <w:t xml:space="preserve">3.1 本合同执行中双方共同签署的补充与修正文件及双方确认的明确双方权利、义务的会谈纪要；</w:t>
      </w:r>
      <w:r/>
    </w:p>
    <w:p>
      <w:pPr>
        <w:ind w:firstLine="472"/>
        <w:jc w:val="left"/>
        <w:spacing w:after="0" w:line="360" w:lineRule="auto"/>
        <w:shd w:val="clear" w:color="auto"/>
        <w:widowControl/>
        <w:rPr>
          <w:rFonts w:ascii="宋体" w:hAnsi="宋体" w:cs="宋体"/>
          <w:color w:val="auto"/>
          <w:szCs w:val="21"/>
          <w:highlight w:val="none"/>
          <w14:ligatures w14:val="none"/>
        </w:rPr>
      </w:pPr>
      <w:r>
        <w:rPr>
          <w:rFonts w:hint="eastAsia" w:ascii="宋体" w:hAnsi="宋体" w:cs="Arial"/>
          <w:iCs/>
          <w:color w:val="auto"/>
          <w:szCs w:val="21"/>
          <w:highlight w:val="none"/>
          <w14:ligatures w14:val="none"/>
        </w:rPr>
        <w:t xml:space="preserve">3.</w:t>
      </w:r>
      <w:r>
        <w:rPr>
          <w:rFonts w:hint="eastAsia" w:ascii="宋体" w:hAnsi="宋体" w:cs="Arial"/>
          <w:bCs/>
          <w:iCs/>
          <w:color w:val="auto"/>
          <w:szCs w:val="21"/>
          <w:highlight w:val="none"/>
          <w14:ligatures w14:val="none"/>
        </w:rPr>
        <w:t xml:space="preserve">2 本合同书；</w:t>
      </w:r>
      <w:r/>
    </w:p>
    <w:p>
      <w:pPr>
        <w:ind w:firstLine="472"/>
        <w:jc w:val="left"/>
        <w:spacing w:after="0" w:line="360" w:lineRule="auto"/>
        <w:shd w:val="clear" w:color="auto"/>
        <w:widowControl/>
        <w:rPr>
          <w:rFonts w:ascii="宋体" w:hAnsi="宋体" w:cs="宋体"/>
          <w:color w:val="auto"/>
          <w:szCs w:val="21"/>
          <w:highlight w:val="none"/>
          <w14:ligatures w14:val="none"/>
        </w:rPr>
      </w:pPr>
      <w:r>
        <w:rPr>
          <w:rFonts w:hint="eastAsia" w:ascii="宋体" w:hAnsi="宋体" w:cs="Arial"/>
          <w:iCs/>
          <w:color w:val="auto"/>
          <w:szCs w:val="21"/>
          <w:highlight w:val="none"/>
          <w14:ligatures w14:val="none"/>
        </w:rPr>
        <w:t xml:space="preserve">3.</w:t>
      </w:r>
      <w:r>
        <w:rPr>
          <w:rFonts w:hint="eastAsia" w:ascii="宋体" w:hAnsi="宋体" w:cs="Arial"/>
          <w:bCs/>
          <w:iCs/>
          <w:color w:val="auto"/>
          <w:szCs w:val="21"/>
          <w:highlight w:val="none"/>
          <w14:ligatures w14:val="none"/>
        </w:rPr>
        <w:t xml:space="preserve">3 本项目中标或成交通知书；</w:t>
      </w:r>
      <w:r/>
    </w:p>
    <w:p>
      <w:pPr>
        <w:ind w:firstLine="472"/>
        <w:jc w:val="left"/>
        <w:spacing w:after="0" w:line="360" w:lineRule="auto"/>
        <w:shd w:val="clear" w:color="auto"/>
        <w:widowControl/>
        <w:rPr>
          <w:rFonts w:ascii="宋体" w:hAnsi="宋体" w:cs="宋体"/>
          <w:color w:val="auto"/>
          <w:szCs w:val="21"/>
          <w:highlight w:val="none"/>
          <w14:ligatures w14:val="none"/>
        </w:rPr>
      </w:pPr>
      <w:r>
        <w:rPr>
          <w:rFonts w:hint="eastAsia" w:ascii="宋体" w:hAnsi="宋体" w:cs="Arial"/>
          <w:iCs/>
          <w:color w:val="auto"/>
          <w:szCs w:val="21"/>
          <w:highlight w:val="none"/>
          <w14:ligatures w14:val="none"/>
        </w:rPr>
        <w:t xml:space="preserve">3.</w:t>
      </w:r>
      <w:r>
        <w:rPr>
          <w:rFonts w:hint="eastAsia" w:ascii="宋体" w:hAnsi="宋体" w:cs="Arial"/>
          <w:bCs/>
          <w:iCs/>
          <w:color w:val="auto"/>
          <w:szCs w:val="21"/>
          <w:highlight w:val="none"/>
          <w14:ligatures w14:val="none"/>
        </w:rPr>
        <w:t xml:space="preserve">4 乙方的本项目投标文件或响应文件；</w:t>
      </w:r>
      <w:r/>
    </w:p>
    <w:p>
      <w:pPr>
        <w:ind w:firstLine="472"/>
        <w:jc w:val="left"/>
        <w:spacing w:after="0" w:line="360" w:lineRule="auto"/>
        <w:shd w:val="clear" w:color="auto"/>
        <w:widowControl/>
        <w:rPr>
          <w:rFonts w:ascii="宋体" w:hAnsi="宋体" w:cs="宋体"/>
          <w:color w:val="auto"/>
          <w:szCs w:val="21"/>
          <w:highlight w:val="none"/>
          <w14:ligatures w14:val="none"/>
        </w:rPr>
      </w:pPr>
      <w:r>
        <w:rPr>
          <w:rFonts w:hint="eastAsia" w:ascii="宋体" w:hAnsi="宋体" w:cs="Arial"/>
          <w:iCs/>
          <w:color w:val="auto"/>
          <w:szCs w:val="21"/>
          <w:highlight w:val="none"/>
          <w14:ligatures w14:val="none"/>
        </w:rPr>
        <w:t xml:space="preserve">3.</w:t>
      </w:r>
      <w:r>
        <w:rPr>
          <w:rFonts w:hint="eastAsia" w:ascii="宋体" w:hAnsi="宋体" w:cs="Arial"/>
          <w:bCs/>
          <w:iCs/>
          <w:color w:val="auto"/>
          <w:szCs w:val="21"/>
          <w:highlight w:val="none"/>
          <w14:ligatures w14:val="none"/>
        </w:rPr>
        <w:t xml:space="preserve">5 本项目招标文件或采购文件中的采购需求；</w:t>
      </w:r>
      <w:r/>
    </w:p>
    <w:p>
      <w:pPr>
        <w:ind w:firstLine="472"/>
        <w:jc w:val="left"/>
        <w:spacing w:after="0" w:line="360" w:lineRule="auto"/>
        <w:shd w:val="clear" w:color="auto"/>
        <w:widowControl/>
        <w:rPr>
          <w:rFonts w:ascii="宋体" w:hAnsi="宋体" w:cs="宋体"/>
          <w:color w:val="auto"/>
          <w:szCs w:val="21"/>
          <w:highlight w:val="none"/>
          <w14:ligatures w14:val="none"/>
        </w:rPr>
      </w:pPr>
      <w:r>
        <w:rPr>
          <w:rFonts w:hint="eastAsia" w:ascii="宋体" w:hAnsi="宋体" w:cs="Arial"/>
          <w:iCs/>
          <w:color w:val="auto"/>
          <w:szCs w:val="21"/>
          <w:highlight w:val="none"/>
          <w14:ligatures w14:val="none"/>
        </w:rPr>
        <w:t xml:space="preserve">3.</w:t>
      </w:r>
      <w:r>
        <w:rPr>
          <w:rFonts w:hint="eastAsia" w:ascii="宋体" w:hAnsi="宋体" w:cs="Arial"/>
          <w:bCs/>
          <w:iCs/>
          <w:color w:val="auto"/>
          <w:szCs w:val="21"/>
          <w:highlight w:val="none"/>
          <w14:ligatures w14:val="none"/>
        </w:rPr>
        <w:t xml:space="preserve">6其他合同文件（需列明）。</w:t>
      </w:r>
      <w:r/>
    </w:p>
    <w:p>
      <w:pPr>
        <w:ind w:firstLine="472"/>
        <w:jc w:val="left"/>
        <w:spacing w:after="0" w:line="360" w:lineRule="auto"/>
        <w:shd w:val="clear" w:color="auto"/>
        <w:widowControl/>
        <w:rPr>
          <w:rFonts w:ascii="宋体" w:hAnsi="宋体" w:cs="Arial"/>
          <w:bCs/>
          <w:iCs/>
          <w:color w:val="auto"/>
          <w:szCs w:val="21"/>
          <w:highlight w:val="none"/>
          <w14:ligatures w14:val="none"/>
        </w:rPr>
      </w:pPr>
      <w:r>
        <w:rPr>
          <w:rFonts w:hint="eastAsia" w:ascii="宋体" w:hAnsi="宋体" w:cs="Arial"/>
          <w:bCs/>
          <w:iCs/>
          <w:color w:val="auto"/>
          <w:szCs w:val="21"/>
          <w:highlight w:val="none"/>
          <w14:ligatures w14:val="none"/>
        </w:rPr>
        <w:t xml:space="preserve">上述文件互相补充和解释，如有不明确或不一致之处，按照上述文件次序在先者为准。同一层次合同文件有矛盾的，以时间较后的为准。</w:t>
      </w:r>
      <w:r/>
    </w:p>
    <w:p>
      <w:pPr>
        <w:ind w:firstLine="472"/>
        <w:jc w:val="left"/>
        <w:spacing w:after="0" w:line="360" w:lineRule="auto"/>
        <w:shd w:val="clear" w:color="auto"/>
        <w:widowControl/>
        <w:rPr>
          <w:rFonts w:ascii="宋体" w:hAnsi="宋体" w:cs="Arial"/>
          <w:bCs/>
          <w:iCs/>
          <w:color w:val="auto"/>
          <w:szCs w:val="21"/>
          <w:highlight w:val="none"/>
          <w14:ligatures w14:val="none"/>
        </w:rPr>
      </w:pPr>
      <w:r>
        <w:rPr>
          <w:rFonts w:ascii="宋体" w:hAnsi="宋体" w:cs="Arial"/>
          <w:bCs/>
          <w:iCs/>
          <w:color w:val="auto"/>
          <w:szCs w:val="21"/>
          <w:highlight w:val="none"/>
          <w14:ligatures w14:val="none"/>
        </w:rPr>
      </w:r>
      <w:r/>
    </w:p>
    <w:p>
      <w:pPr>
        <w:ind w:firstLine="413"/>
        <w:jc w:val="left"/>
        <w:spacing w:after="0" w:line="360" w:lineRule="auto"/>
        <w:shd w:val="clear" w:color="auto"/>
        <w:widowControl w:val="off"/>
        <w:rPr>
          <w:rFonts w:ascii="宋体" w:hAnsi="宋体" w:eastAsia="宋体" w:cs="Times New Roman"/>
          <w:b/>
          <w:color w:val="auto"/>
          <w:sz w:val="21"/>
          <w:szCs w:val="21"/>
          <w:highlight w:val="none"/>
          <w:lang w:val="en-US" w:eastAsia="zh-CN" w:bidi="ar-SA"/>
          <w14:ligatures w14:val="none"/>
        </w:rPr>
      </w:pPr>
      <w:r>
        <w:rPr>
          <w:rFonts w:hint="eastAsia" w:ascii="宋体" w:hAnsi="宋体" w:eastAsia="宋体" w:cs="Times New Roman"/>
          <w:b/>
          <w:color w:val="auto"/>
          <w:sz w:val="21"/>
          <w:szCs w:val="21"/>
          <w:highlight w:val="none"/>
          <w:lang w:val="en-US" w:eastAsia="zh-CN" w:bidi="ar-SA"/>
          <w14:ligatures w14:val="none"/>
        </w:rPr>
        <w:t xml:space="preserve">四、服务费用的支付</w:t>
      </w:r>
      <w:r/>
    </w:p>
    <w:p>
      <w:pPr>
        <w:ind w:firstLine="413"/>
        <w:jc w:val="left"/>
        <w:spacing w:after="0" w:line="360" w:lineRule="auto"/>
        <w:shd w:val="clear" w:color="auto"/>
        <w:widowControl w:val="off"/>
        <w:rPr>
          <w:rFonts w:ascii="宋体" w:hAnsi="宋体" w:eastAsia="宋体" w:cs="Times New Roman"/>
          <w:b/>
          <w:color w:val="auto"/>
          <w:sz w:val="21"/>
          <w:szCs w:val="21"/>
          <w:highlight w:val="none"/>
          <w:lang w:val="en-US" w:eastAsia="zh-CN" w:bidi="ar-SA"/>
          <w14:ligatures w14:val="none"/>
        </w:rPr>
      </w:pPr>
      <w:r>
        <w:rPr>
          <w:rFonts w:hint="eastAsia" w:ascii="宋体" w:hAnsi="宋体" w:eastAsia="宋体" w:cs="Times New Roman"/>
          <w:b/>
          <w:color w:val="auto"/>
          <w:sz w:val="21"/>
          <w:szCs w:val="21"/>
          <w:highlight w:val="none"/>
          <w:lang w:val="en-US" w:eastAsia="zh-CN" w:bidi="ar-SA"/>
          <w14:ligatures w14:val="none"/>
        </w:rPr>
        <w:t xml:space="preserve">5.1合同金额</w:t>
      </w:r>
      <w:r/>
    </w:p>
    <w:p>
      <w:pPr>
        <w:ind w:firstLine="411"/>
        <w:jc w:val="left"/>
        <w:spacing w:after="0" w:line="360" w:lineRule="auto"/>
        <w:shd w:val="clear" w:color="auto"/>
        <w:widowControl w:val="off"/>
        <w:rPr>
          <w:rFonts w:ascii="宋体" w:hAnsi="Calibri" w:eastAsia="宋体" w:cs="Times New Roman"/>
          <w:color w:val="auto"/>
          <w:sz w:val="21"/>
          <w:szCs w:val="21"/>
          <w:highlight w:val="none"/>
          <w:lang w:val="en-US" w:eastAsia="zh-CN" w:bidi="ar-SA"/>
          <w14:ligatures w14:val="none"/>
        </w:rPr>
      </w:pPr>
      <w:r>
        <w:rPr>
          <w:rFonts w:hint="eastAsia" w:ascii="宋体" w:hAnsi="华文细黑" w:eastAsia="宋体" w:cs="Times New Roman"/>
          <w:color w:val="auto"/>
          <w:sz w:val="21"/>
          <w:szCs w:val="21"/>
          <w:highlight w:val="none"/>
          <w:lang w:val="en-US" w:eastAsia="zh-CN" w:bidi="ar-SA"/>
          <w14:ligatures w14:val="none"/>
        </w:rPr>
        <w:t xml:space="preserve">本合同项目服务费用金额</w:t>
      </w:r>
      <w:r>
        <w:rPr>
          <w:rFonts w:hint="eastAsia" w:ascii="宋体" w:hAnsi="宋体" w:eastAsia="宋体" w:cs="Times New Roman"/>
          <w:bCs/>
          <w:color w:val="auto"/>
          <w:sz w:val="21"/>
          <w:szCs w:val="21"/>
          <w:highlight w:val="none"/>
          <w:lang w:val="en-US" w:eastAsia="zh-CN" w:bidi="ar-SA"/>
          <w14:ligatures w14:val="none"/>
        </w:rPr>
        <w:t xml:space="preserve">见本合同主要要素</w:t>
      </w:r>
      <w:r>
        <w:rPr>
          <w:rFonts w:hint="eastAsia" w:ascii="宋体" w:hAnsi="华文细黑" w:eastAsia="宋体" w:cs="Times New Roman"/>
          <w:color w:val="auto"/>
          <w:sz w:val="21"/>
          <w:szCs w:val="21"/>
          <w:highlight w:val="none"/>
          <w:lang w:val="en-US" w:eastAsia="zh-CN" w:bidi="ar-SA"/>
          <w14:ligatures w14:val="none"/>
        </w:rPr>
        <w:t xml:space="preserve">，乙方完成及达到本合同文件规定的要求与标准的与本服务项目有关的所有费用（包括应承担的各项税负）均包含在合同金额中，甲方不再另行支付任何费用。</w:t>
      </w:r>
      <w:r/>
    </w:p>
    <w:p>
      <w:pPr>
        <w:ind w:firstLine="413"/>
        <w:jc w:val="left"/>
        <w:spacing w:after="0" w:line="360" w:lineRule="auto"/>
        <w:shd w:val="clear" w:color="auto"/>
        <w:widowControl w:val="off"/>
        <w:rPr>
          <w:rFonts w:ascii="宋体" w:hAnsi="华文细黑" w:eastAsia="宋体" w:cs="Times New Roman"/>
          <w:color w:val="auto"/>
          <w:sz w:val="21"/>
          <w:szCs w:val="21"/>
          <w:highlight w:val="none"/>
          <w:lang w:val="en-US" w:eastAsia="zh-CN" w:bidi="ar-SA"/>
          <w14:ligatures w14:val="none"/>
        </w:rPr>
      </w:pPr>
      <w:r>
        <w:rPr>
          <w:rFonts w:hint="eastAsia" w:ascii="宋体" w:hAnsi="宋体" w:eastAsia="宋体" w:cs="Times New Roman"/>
          <w:b/>
          <w:color w:val="auto"/>
          <w:sz w:val="21"/>
          <w:szCs w:val="21"/>
          <w:highlight w:val="none"/>
          <w:lang w:val="en-US" w:eastAsia="zh-CN" w:bidi="ar-SA"/>
          <w14:ligatures w14:val="none"/>
        </w:rPr>
        <w:t xml:space="preserve">5.2 付款方式</w:t>
      </w:r>
      <w:r/>
    </w:p>
    <w:p>
      <w:pPr>
        <w:ind w:firstLine="411"/>
        <w:jc w:val="left"/>
        <w:spacing w:after="0" w:line="360" w:lineRule="auto"/>
        <w:shd w:val="clear" w:color="auto"/>
        <w:widowControl w:val="off"/>
        <w:rPr>
          <w:rFonts w:hint="eastAsia" w:ascii="宋体" w:hAnsi="宋体" w:eastAsia="宋体" w:cs="Times New Roman"/>
          <w:color w:val="auto"/>
          <w:sz w:val="21"/>
          <w:szCs w:val="21"/>
          <w:highlight w:val="none"/>
          <w:lang w:val="en-US" w:eastAsia="zh-CN" w:bidi="ar-SA"/>
          <w14:ligatures w14:val="none"/>
        </w:rPr>
      </w:pPr>
      <w:r>
        <w:rPr>
          <w:rFonts w:hint="eastAsia" w:ascii="宋体" w:hAnsi="华文细黑" w:eastAsia="宋体" w:cs="Times New Roman"/>
          <w:color w:val="auto"/>
          <w:sz w:val="21"/>
          <w:szCs w:val="21"/>
          <w:highlight w:val="none"/>
          <w:lang w:val="en-US" w:eastAsia="zh-CN" w:bidi="ar-SA"/>
          <w14:ligatures w14:val="none"/>
        </w:rPr>
        <w:t xml:space="preserve">被保险人应在每张保单起期日90天内向保险人缴纳保费。</w:t>
      </w:r>
      <w:r/>
    </w:p>
    <w:p>
      <w:pPr>
        <w:ind w:firstLine="413"/>
        <w:jc w:val="left"/>
        <w:spacing w:after="0" w:line="360" w:lineRule="auto"/>
        <w:shd w:val="clear" w:color="auto"/>
        <w:widowControl w:val="off"/>
        <w:rPr>
          <w:rFonts w:ascii="宋体" w:hAnsi="华文细黑" w:eastAsia="宋体" w:cs="Times New Roman"/>
          <w:b/>
          <w:bCs/>
          <w:color w:val="auto"/>
          <w:sz w:val="21"/>
          <w:szCs w:val="21"/>
          <w:highlight w:val="none"/>
          <w:lang w:val="en-US" w:eastAsia="zh-CN" w:bidi="ar-SA"/>
          <w14:ligatures w14:val="none"/>
        </w:rPr>
      </w:pPr>
      <w:r>
        <w:rPr>
          <w:rFonts w:hint="eastAsia" w:ascii="宋体" w:hAnsi="华文细黑" w:eastAsia="宋体" w:cs="Times New Roman"/>
          <w:b/>
          <w:bCs/>
          <w:color w:val="auto"/>
          <w:sz w:val="21"/>
          <w:szCs w:val="21"/>
          <w:highlight w:val="none"/>
          <w:lang w:val="en-US" w:eastAsia="zh-CN" w:bidi="ar-SA"/>
          <w14:ligatures w14:val="none"/>
        </w:rPr>
        <w:t xml:space="preserve">5.3 税费</w:t>
      </w:r>
      <w:r/>
    </w:p>
    <w:p>
      <w:pPr>
        <w:ind w:firstLine="411"/>
        <w:jc w:val="left"/>
        <w:spacing w:after="0" w:line="360" w:lineRule="auto"/>
        <w:shd w:val="clear" w:color="auto"/>
        <w:widowControl w:val="off"/>
        <w:rPr>
          <w:rFonts w:ascii="宋体" w:hAnsi="华文细黑" w:eastAsia="宋体" w:cs="Times New Roman"/>
          <w:color w:val="auto"/>
          <w:sz w:val="21"/>
          <w:szCs w:val="21"/>
          <w:highlight w:val="none"/>
          <w:lang w:val="en-US" w:eastAsia="zh-CN" w:bidi="ar-SA"/>
          <w14:ligatures w14:val="none"/>
        </w:rPr>
      </w:pPr>
      <w:r>
        <w:rPr>
          <w:rFonts w:hint="eastAsia" w:ascii="宋体" w:hAnsi="华文细黑" w:eastAsia="宋体" w:cs="Times New Roman"/>
          <w:color w:val="auto"/>
          <w:sz w:val="21"/>
          <w:szCs w:val="21"/>
          <w:highlight w:val="none"/>
          <w:lang w:val="en-US" w:eastAsia="zh-CN" w:bidi="ar-SA"/>
          <w14:ligatures w14:val="none"/>
        </w:rPr>
        <w:t xml:space="preserve">与合同有关的一切税费，均已包含在上述合同金额中。</w:t>
      </w:r>
      <w:r/>
    </w:p>
    <w:p>
      <w:pPr>
        <w:ind w:firstLine="422"/>
        <w:spacing w:after="0" w:line="360" w:lineRule="auto"/>
        <w:shd w:val="clear" w:color="auto"/>
        <w:rPr>
          <w:rFonts w:ascii="宋体" w:hAnsi="宋体"/>
          <w:b/>
          <w:bCs/>
          <w:color w:val="auto"/>
          <w:szCs w:val="21"/>
          <w:highlight w:val="none"/>
          <w14:ligatures w14:val="none"/>
        </w:rPr>
      </w:pPr>
      <w:r>
        <w:rPr>
          <w:rFonts w:hint="eastAsia" w:ascii="宋体" w:hAnsi="宋体"/>
          <w:b/>
          <w:bCs/>
          <w:color w:val="auto"/>
          <w:szCs w:val="21"/>
          <w:highlight w:val="none"/>
          <w14:ligatures w14:val="none"/>
        </w:rPr>
        <w:t xml:space="preserve">六、双方权利义务</w:t>
      </w:r>
      <w:r/>
    </w:p>
    <w:p>
      <w:pPr>
        <w:ind w:firstLine="422"/>
        <w:spacing w:after="0" w:line="360" w:lineRule="auto"/>
        <w:shd w:val="clear" w:color="auto"/>
        <w:rPr>
          <w:rFonts w:ascii="宋体" w:hAnsi="宋体"/>
          <w:b/>
          <w:bCs/>
          <w:color w:val="auto"/>
          <w:szCs w:val="21"/>
          <w:highlight w:val="none"/>
          <w14:ligatures w14:val="none"/>
        </w:rPr>
      </w:pPr>
      <w:r>
        <w:rPr>
          <w:rFonts w:hint="eastAsia" w:ascii="宋体" w:hAnsi="宋体"/>
          <w:b/>
          <w:bCs/>
          <w:color w:val="auto"/>
          <w:szCs w:val="21"/>
          <w:highlight w:val="none"/>
          <w14:ligatures w14:val="none"/>
        </w:rPr>
        <w:t xml:space="preserve">6.1 甲方</w:t>
      </w:r>
      <w:r>
        <w:rPr>
          <w:rFonts w:hint="eastAsia" w:ascii="宋体"/>
          <w:b/>
          <w:color w:val="auto"/>
          <w:szCs w:val="21"/>
          <w:highlight w:val="none"/>
          <w14:ligatures w14:val="none"/>
        </w:rPr>
        <w:t xml:space="preserve">的权利和义务</w:t>
      </w:r>
      <w:r/>
    </w:p>
    <w:p>
      <w:pPr>
        <w:ind w:firstLine="420"/>
        <w:spacing w:after="0" w:line="360" w:lineRule="auto"/>
        <w:shd w:val="clear" w:color="auto"/>
        <w:rPr>
          <w:rFonts w:ascii="宋体" w:hAnsi="宋体"/>
          <w:color w:val="auto"/>
          <w:szCs w:val="21"/>
          <w:highlight w:val="none"/>
          <w14:ligatures w14:val="none"/>
        </w:rPr>
      </w:pPr>
      <w:r>
        <w:rPr>
          <w:rFonts w:hint="eastAsia" w:ascii="宋体" w:hAnsi="宋体"/>
          <w:color w:val="auto"/>
          <w:szCs w:val="21"/>
          <w:highlight w:val="none"/>
          <w14:ligatures w14:val="none"/>
        </w:rPr>
        <w:t xml:space="preserve">6.1.1甲方有权向乙方询问工作进展情况及相关的内容,</w:t>
      </w:r>
      <w:r>
        <w:rPr>
          <w:rFonts w:hint="eastAsia" w:ascii="宋体"/>
          <w:color w:val="auto"/>
          <w:szCs w:val="21"/>
          <w:highlight w:val="none"/>
          <w14:ligatures w14:val="none"/>
        </w:rPr>
        <w:t xml:space="preserve"> 有权检查和监督乙方的服务工作的质量、管理等情况，有权要求乙方以书面形式就前述内容进行汇报</w:t>
      </w:r>
      <w:r>
        <w:rPr>
          <w:rFonts w:hint="eastAsia" w:ascii="宋体" w:hAnsi="宋体"/>
          <w:color w:val="auto"/>
          <w:szCs w:val="21"/>
          <w:highlight w:val="none"/>
          <w14:ligatures w14:val="none"/>
        </w:rPr>
        <w:t xml:space="preserve">。</w:t>
      </w:r>
      <w:r>
        <w:rPr>
          <w:rFonts w:hint="eastAsia" w:ascii="宋体" w:hAnsi="宋体"/>
          <w:color w:val="auto"/>
          <w:szCs w:val="21"/>
          <w:highlight w:val="none"/>
          <w14:ligatures w14:val="none"/>
        </w:rPr>
        <w:br/>
      </w:r>
      <w:r>
        <w:rPr>
          <w:rFonts w:hint="eastAsia" w:ascii="宋体" w:hAnsi="宋体"/>
          <w:color w:val="auto"/>
          <w:szCs w:val="21"/>
          <w:highlight w:val="none"/>
          <w14:ligatures w14:val="none"/>
        </w:rPr>
        <w:t xml:space="preserve">    6.1.2甲方有权对乙方服务过程中出现的具体问题提出建议和意见，有权通知乙方对违反合同规定的行为及时纠正，并按本合同有关规定给予处理。</w:t>
      </w:r>
      <w:r/>
    </w:p>
    <w:p>
      <w:pPr>
        <w:ind w:firstLine="420"/>
        <w:spacing w:after="0" w:line="360" w:lineRule="auto"/>
        <w:shd w:val="clear" w:color="auto"/>
        <w:rPr>
          <w:rFonts w:ascii="宋体" w:hAnsi="宋体"/>
          <w:color w:val="auto"/>
          <w:szCs w:val="21"/>
          <w:highlight w:val="none"/>
          <w14:ligatures w14:val="none"/>
        </w:rPr>
      </w:pPr>
      <w:r>
        <w:rPr>
          <w:rFonts w:hint="eastAsia" w:ascii="宋体" w:hAnsi="宋体"/>
          <w:color w:val="auto"/>
          <w:szCs w:val="21"/>
          <w:highlight w:val="none"/>
          <w14:ligatures w14:val="none"/>
        </w:rPr>
        <w:t xml:space="preserve">6.1.3因乙方违反合同规定给甲方或相关方造成损失时，甲方有权要求乙方赔偿经济损失。</w:t>
      </w:r>
      <w:r>
        <w:rPr>
          <w:rFonts w:hint="eastAsia" w:ascii="宋体" w:hAnsi="宋体"/>
          <w:color w:val="auto"/>
          <w:szCs w:val="21"/>
          <w:highlight w:val="none"/>
          <w14:ligatures w14:val="none"/>
        </w:rPr>
        <w:br/>
      </w:r>
      <w:r>
        <w:rPr>
          <w:rFonts w:hint="eastAsia" w:ascii="宋体" w:hAnsi="宋体"/>
          <w:color w:val="auto"/>
          <w:szCs w:val="21"/>
          <w:highlight w:val="none"/>
          <w14:ligatures w14:val="none"/>
        </w:rPr>
        <w:t xml:space="preserve">    6.1.4当甲方认定项目服务专业人员不按项目服务合同履行其职责，或专业能力、管理能力、责任心较差，不能有效与甲方配合并履行其项目服务义务，或与第三人串通给甲方造与经济损失的，甲方有权要求乙方更换项目服务专业人员，如对甲方造成实际损失的，甲方有权终止合同并要求乙方承担相应的赔偿责任。</w:t>
      </w:r>
      <w:r/>
    </w:p>
    <w:p>
      <w:pPr>
        <w:ind w:firstLine="420"/>
        <w:spacing w:after="0" w:line="360" w:lineRule="auto"/>
        <w:shd w:val="clear" w:color="auto"/>
        <w:rPr>
          <w:rFonts w:ascii="宋体" w:hAnsi="Calibri"/>
          <w:color w:val="auto"/>
          <w:szCs w:val="21"/>
          <w:highlight w:val="none"/>
          <w14:ligatures w14:val="none"/>
        </w:rPr>
      </w:pPr>
      <w:r>
        <w:rPr>
          <w:rFonts w:hint="eastAsia" w:ascii="宋体" w:hAnsi="宋体"/>
          <w:color w:val="auto"/>
          <w:szCs w:val="21"/>
          <w:highlight w:val="none"/>
          <w14:ligatures w14:val="none"/>
        </w:rPr>
        <w:t xml:space="preserve">6.1</w:t>
      </w:r>
      <w:r>
        <w:rPr>
          <w:rFonts w:hint="eastAsia" w:ascii="宋体"/>
          <w:color w:val="auto"/>
          <w:szCs w:val="21"/>
          <w:highlight w:val="none"/>
          <w14:ligatures w14:val="none"/>
        </w:rPr>
        <w:t xml:space="preserve">.5甲方有权同意或不同意乙方因自身工作需要而更换合同约定的主要工作小组成员的要求。</w:t>
      </w:r>
      <w:r/>
    </w:p>
    <w:p>
      <w:pPr>
        <w:ind w:firstLine="420"/>
        <w:spacing w:after="0" w:line="360" w:lineRule="auto"/>
        <w:shd w:val="clear" w:color="auto"/>
        <w:rPr>
          <w:rFonts w:ascii="Calibri"/>
          <w:color w:val="auto"/>
          <w:szCs w:val="22"/>
          <w:highlight w:val="none"/>
          <w14:ligatures w14:val="none"/>
        </w:rPr>
      </w:pPr>
      <w:r>
        <w:rPr>
          <w:rFonts w:hint="eastAsia" w:ascii="宋体" w:hAnsi="宋体"/>
          <w:color w:val="auto"/>
          <w:szCs w:val="21"/>
          <w:highlight w:val="none"/>
          <w14:ligatures w14:val="none"/>
        </w:rPr>
        <w:t xml:space="preserve">6.1.6甲方应当在合同履约中，督促、协调与本项目服务有关的第三人（与合同履行有关的相关单位）协同乙方办理有关服务事项。甲方就乙方书面提交并要求做出答复的事宜，在15个工作日内做出书面答复。乙方要求第三人提供有关资料时，甲方可根据自己的能力负责协调、转达及资料转送，但并不成为甲方当然的义务。</w:t>
      </w:r>
      <w:r>
        <w:rPr>
          <w:rFonts w:hint="eastAsia" w:ascii="宋体" w:hAnsi="宋体"/>
          <w:color w:val="auto"/>
          <w:szCs w:val="21"/>
          <w:highlight w:val="none"/>
          <w14:ligatures w14:val="none"/>
        </w:rPr>
        <w:br/>
      </w:r>
      <w:r>
        <w:rPr>
          <w:rFonts w:hint="eastAsia" w:ascii="宋体" w:hAnsi="宋体"/>
          <w:color w:val="auto"/>
          <w:szCs w:val="21"/>
          <w:highlight w:val="none"/>
          <w14:ligatures w14:val="none"/>
        </w:rPr>
        <w:t xml:space="preserve">    6.1.7甲方应当履行本合同约定的义务，如有违反则应当承担违约责任，赔偿给乙方造成的直接经济损失。</w:t>
      </w:r>
      <w:r/>
    </w:p>
    <w:p>
      <w:pPr>
        <w:ind w:firstLine="422"/>
        <w:spacing w:after="0" w:line="360" w:lineRule="auto"/>
        <w:shd w:val="clear" w:color="auto"/>
        <w:rPr>
          <w:rFonts w:ascii="宋体"/>
          <w:b/>
          <w:color w:val="auto"/>
          <w:szCs w:val="21"/>
          <w:highlight w:val="none"/>
          <w14:ligatures w14:val="none"/>
        </w:rPr>
      </w:pPr>
      <w:r>
        <w:rPr>
          <w:rFonts w:hint="eastAsia" w:ascii="宋体"/>
          <w:b/>
          <w:color w:val="auto"/>
          <w:szCs w:val="21"/>
          <w:highlight w:val="none"/>
          <w14:ligatures w14:val="none"/>
        </w:rPr>
        <w:t xml:space="preserve">6.2 乙方的权利和义务</w:t>
      </w:r>
      <w:r/>
    </w:p>
    <w:p>
      <w:pPr>
        <w:ind w:firstLine="420"/>
        <w:spacing w:after="0" w:line="360" w:lineRule="auto"/>
        <w:shd w:val="clear" w:color="auto"/>
        <w:rPr>
          <w:rFonts w:ascii="宋体" w:hAnsi="宋体"/>
          <w:color w:val="auto"/>
          <w:szCs w:val="21"/>
          <w:highlight w:val="none"/>
          <w14:ligatures w14:val="none"/>
        </w:rPr>
      </w:pPr>
      <w:r>
        <w:rPr>
          <w:rFonts w:hint="eastAsia" w:ascii="宋体"/>
          <w:bCs/>
          <w:color w:val="auto"/>
          <w:szCs w:val="21"/>
          <w:highlight w:val="none"/>
          <w14:ligatures w14:val="none"/>
        </w:rPr>
        <w:t xml:space="preserve">6.2</w:t>
      </w:r>
      <w:r>
        <w:rPr>
          <w:rFonts w:hint="eastAsia" w:ascii="宋体" w:hAnsi="宋体"/>
          <w:bCs/>
          <w:color w:val="auto"/>
          <w:szCs w:val="21"/>
          <w:highlight w:val="none"/>
          <w14:ligatures w14:val="none"/>
        </w:rPr>
        <w:t xml:space="preserve">.</w:t>
      </w:r>
      <w:r>
        <w:rPr>
          <w:rFonts w:hint="eastAsia" w:ascii="宋体" w:hAnsi="宋体"/>
          <w:color w:val="auto"/>
          <w:szCs w:val="21"/>
          <w:highlight w:val="none"/>
          <w14:ligatures w14:val="none"/>
        </w:rPr>
        <w:t xml:space="preserve">1乙方有权在履行合同期间内取得按合同约定应有的报酬。</w:t>
      </w:r>
      <w:r>
        <w:rPr>
          <w:rFonts w:hint="eastAsia" w:ascii="宋体" w:hAnsi="宋体"/>
          <w:color w:val="auto"/>
          <w:szCs w:val="21"/>
          <w:highlight w:val="none"/>
          <w14:ligatures w14:val="none"/>
        </w:rPr>
        <w:br/>
      </w:r>
      <w:r>
        <w:rPr>
          <w:rFonts w:hint="eastAsia" w:ascii="宋体"/>
          <w:bCs/>
          <w:color w:val="auto"/>
          <w:szCs w:val="21"/>
          <w:highlight w:val="none"/>
          <w14:ligatures w14:val="none"/>
        </w:rPr>
        <w:t xml:space="preserve">6.2</w:t>
      </w:r>
      <w:r>
        <w:rPr>
          <w:rFonts w:hint="eastAsia" w:ascii="宋体" w:hAnsi="宋体"/>
          <w:color w:val="auto"/>
          <w:szCs w:val="21"/>
          <w:highlight w:val="none"/>
          <w14:ligatures w14:val="none"/>
        </w:rPr>
        <w:t xml:space="preserve">.2乙方在项目服务过程中，如甲方提供的资料不明确时可向甲方提出书面报告。</w:t>
      </w:r>
      <w:r>
        <w:rPr>
          <w:rFonts w:hint="eastAsia" w:ascii="宋体" w:hAnsi="宋体"/>
          <w:color w:val="auto"/>
          <w:szCs w:val="21"/>
          <w:highlight w:val="none"/>
          <w14:ligatures w14:val="none"/>
        </w:rPr>
        <w:br/>
      </w:r>
      <w:r>
        <w:rPr>
          <w:rFonts w:hint="eastAsia" w:ascii="宋体"/>
          <w:bCs/>
          <w:color w:val="auto"/>
          <w:szCs w:val="21"/>
          <w:highlight w:val="none"/>
          <w14:ligatures w14:val="none"/>
        </w:rPr>
        <w:t xml:space="preserve">6.2</w:t>
      </w:r>
      <w:r>
        <w:rPr>
          <w:rFonts w:hint="eastAsia" w:ascii="宋体" w:hAnsi="宋体"/>
          <w:color w:val="auto"/>
          <w:szCs w:val="21"/>
          <w:highlight w:val="none"/>
          <w14:ligatures w14:val="none"/>
        </w:rPr>
        <w:t xml:space="preserve">.3乙方有权在合同履行期间得到甲方必要的支持，有权拒绝执行甲方任何不符合有关法律、法规规定的要求。</w:t>
      </w:r>
      <w:r/>
    </w:p>
    <w:p>
      <w:pPr>
        <w:ind w:firstLine="420"/>
        <w:spacing w:after="0" w:line="360" w:lineRule="auto"/>
        <w:shd w:val="clear" w:color="auto"/>
        <w:rPr>
          <w:rFonts w:ascii="宋体" w:hAnsi="Calibri"/>
          <w:color w:val="auto"/>
          <w:szCs w:val="21"/>
          <w:highlight w:val="none"/>
          <w14:ligatures w14:val="none"/>
        </w:rPr>
      </w:pPr>
      <w:r>
        <w:rPr>
          <w:rFonts w:hint="eastAsia" w:ascii="宋体"/>
          <w:bCs/>
          <w:color w:val="auto"/>
          <w:szCs w:val="21"/>
          <w:highlight w:val="none"/>
          <w14:ligatures w14:val="none"/>
        </w:rPr>
        <w:t xml:space="preserve">6.2</w:t>
      </w:r>
      <w:r>
        <w:rPr>
          <w:rFonts w:hint="eastAsia" w:ascii="宋体" w:hAnsi="宋体"/>
          <w:color w:val="auto"/>
          <w:szCs w:val="21"/>
          <w:highlight w:val="none"/>
          <w14:ligatures w14:val="none"/>
        </w:rPr>
        <w:t xml:space="preserve">.4乙方</w:t>
      </w:r>
      <w:r>
        <w:rPr>
          <w:rFonts w:hint="eastAsia" w:ascii="宋体"/>
          <w:color w:val="auto"/>
          <w:szCs w:val="21"/>
          <w:highlight w:val="none"/>
          <w14:ligatures w14:val="none"/>
        </w:rPr>
        <w:t xml:space="preserve">应严格遵守国家、地方的法律、法规的规定，保证在合法且不侵犯他人利益的原则下进行项目服务活动，并对其所进行的服务活动负责。</w:t>
      </w:r>
      <w:r/>
    </w:p>
    <w:p>
      <w:pPr>
        <w:ind w:firstLine="420"/>
        <w:spacing w:after="0" w:line="360" w:lineRule="auto"/>
        <w:shd w:val="clear" w:color="auto"/>
        <w:rPr>
          <w:rFonts w:ascii="宋体"/>
          <w:color w:val="auto"/>
          <w:szCs w:val="21"/>
          <w:highlight w:val="none"/>
          <w14:ligatures w14:val="none"/>
        </w:rPr>
      </w:pPr>
      <w:r>
        <w:rPr>
          <w:rFonts w:hint="eastAsia" w:ascii="宋体"/>
          <w:bCs/>
          <w:color w:val="auto"/>
          <w:szCs w:val="21"/>
          <w:highlight w:val="none"/>
          <w14:ligatures w14:val="none"/>
        </w:rPr>
        <w:t xml:space="preserve">6.2</w:t>
      </w:r>
      <w:r>
        <w:rPr>
          <w:rFonts w:hint="eastAsia" w:ascii="宋体"/>
          <w:color w:val="auto"/>
          <w:szCs w:val="21"/>
          <w:highlight w:val="none"/>
          <w14:ligatures w14:val="none"/>
        </w:rPr>
        <w:t xml:space="preserve">.5乙方应按本合同所述的时间、服务范围和内容,尽自己的一切努力,按本合同约定及行业通常接受的技术惯例和专业机构承认的标准，高效地履行自己的义务。在项目执行过程中支持和维护国家和甲方的合法利益。</w:t>
      </w:r>
      <w:r/>
    </w:p>
    <w:p>
      <w:pPr>
        <w:ind w:firstLine="480"/>
        <w:spacing w:after="0" w:line="360" w:lineRule="auto"/>
        <w:shd w:val="clear" w:color="auto"/>
        <w:tabs>
          <w:tab w:val="left" w:pos="7200" w:leader="none"/>
        </w:tabs>
        <w:rPr>
          <w:rFonts w:hAnsi="宋体"/>
          <w:color w:val="auto"/>
          <w:szCs w:val="21"/>
          <w:highlight w:val="none"/>
          <w14:ligatures w14:val="none"/>
        </w:rPr>
      </w:pPr>
      <w:r>
        <w:rPr>
          <w:rFonts w:hint="eastAsia" w:ascii="宋体"/>
          <w:bCs/>
          <w:color w:val="auto"/>
          <w:szCs w:val="21"/>
          <w:highlight w:val="none"/>
          <w14:ligatures w14:val="none"/>
        </w:rPr>
        <w:t xml:space="preserve">6.2</w:t>
      </w:r>
      <w:r>
        <w:rPr>
          <w:rFonts w:hint="eastAsia" w:ascii="宋体" w:hAnsi="宋体"/>
          <w:bCs/>
          <w:color w:val="auto"/>
          <w:szCs w:val="21"/>
          <w:highlight w:val="none"/>
          <w14:ligatures w14:val="none"/>
        </w:rPr>
        <w:t xml:space="preserve">.</w:t>
      </w:r>
      <w:r>
        <w:rPr>
          <w:rFonts w:hint="eastAsia" w:ascii="宋体" w:hAnsi="宋体"/>
          <w:color w:val="auto"/>
          <w:szCs w:val="21"/>
          <w:highlight w:val="none"/>
          <w14:ligatures w14:val="none"/>
        </w:rPr>
        <w:t xml:space="preserve">6向甲方提供与本项目服务有关的资料，包括项目服务单位、人员的资质证书及承担本合同业务的专业人员名单、项目服务工作计划等，并按合同约定的范围、时间、工作依据、工作标准等，出具内容齐全、规范、准确的相关报告等。</w:t>
      </w:r>
      <w:r/>
    </w:p>
    <w:p>
      <w:pPr>
        <w:ind w:firstLine="210"/>
        <w:spacing w:after="0" w:line="360" w:lineRule="auto"/>
        <w:shd w:val="clear" w:color="auto"/>
        <w:rPr>
          <w:rFonts w:ascii="宋体"/>
          <w:color w:val="auto"/>
          <w:szCs w:val="21"/>
          <w:highlight w:val="none"/>
          <w14:ligatures w14:val="none"/>
        </w:rPr>
      </w:pPr>
      <w:r>
        <w:rPr>
          <w:rFonts w:hint="eastAsia" w:ascii="宋体"/>
          <w:color w:val="auto"/>
          <w:szCs w:val="21"/>
          <w:highlight w:val="none"/>
          <w14:ligatures w14:val="none"/>
        </w:rPr>
        <w:t xml:space="preserve">  6.2.7乙方应对履行本合同所规定的服务以及在履行中因自己违约而给甲方造成的损失承担责任并</w:t>
      </w:r>
      <w:r>
        <w:rPr>
          <w:rFonts w:hint="eastAsia" w:ascii="宋体" w:hAnsi="宋体"/>
          <w:color w:val="auto"/>
          <w:szCs w:val="21"/>
          <w:highlight w:val="none"/>
          <w14:ligatures w14:val="none"/>
        </w:rPr>
        <w:t xml:space="preserve">应当向甲方进行赔偿</w:t>
      </w:r>
      <w:r>
        <w:rPr>
          <w:rFonts w:hint="eastAsia" w:ascii="宋体"/>
          <w:color w:val="auto"/>
          <w:szCs w:val="21"/>
          <w:highlight w:val="none"/>
          <w14:ligatures w14:val="none"/>
        </w:rPr>
        <w:t xml:space="preserve">。但下例情况不视为乙方违约:</w:t>
      </w:r>
      <w:r/>
    </w:p>
    <w:p>
      <w:pPr>
        <w:spacing w:after="0" w:line="360" w:lineRule="auto"/>
        <w:shd w:val="clear" w:color="auto"/>
        <w:tabs>
          <w:tab w:val="left" w:pos="360" w:leader="none"/>
        </w:tabs>
        <w:rPr>
          <w:rFonts w:ascii="宋体" w:hAnsi="Calibri"/>
          <w:color w:val="auto"/>
          <w:szCs w:val="21"/>
          <w:highlight w:val="none"/>
          <w14:ligatures w14:val="none"/>
        </w:rPr>
      </w:pPr>
      <w:r>
        <w:rPr>
          <w:rFonts w:hint="eastAsia" w:ascii="宋体"/>
          <w:color w:val="auto"/>
          <w:szCs w:val="21"/>
          <w:highlight w:val="none"/>
          <w14:ligatures w14:val="none"/>
        </w:rPr>
        <w:t xml:space="preserve">    （1）非乙方的行为、过失、违约或失职造成的损失或伤害；</w:t>
      </w:r>
      <w:r/>
    </w:p>
    <w:p>
      <w:pPr>
        <w:spacing w:after="0" w:line="360" w:lineRule="auto"/>
        <w:shd w:val="clear" w:color="auto"/>
        <w:tabs>
          <w:tab w:val="left" w:pos="360" w:leader="none"/>
        </w:tabs>
        <w:rPr>
          <w:rFonts w:ascii="宋体"/>
          <w:color w:val="auto"/>
          <w:szCs w:val="21"/>
          <w:highlight w:val="none"/>
          <w14:ligatures w14:val="none"/>
        </w:rPr>
      </w:pPr>
      <w:r>
        <w:rPr>
          <w:rFonts w:hint="eastAsia" w:ascii="宋体"/>
          <w:color w:val="auto"/>
          <w:szCs w:val="21"/>
          <w:highlight w:val="none"/>
          <w14:ligatures w14:val="none"/>
        </w:rPr>
        <w:t xml:space="preserve">    （2）不可抗力造成的损失。</w:t>
      </w:r>
      <w:r/>
    </w:p>
    <w:p>
      <w:pPr>
        <w:spacing w:after="0" w:line="360" w:lineRule="auto"/>
        <w:shd w:val="clear" w:color="auto"/>
        <w:rPr>
          <w:rFonts w:ascii="宋体" w:hAnsi="Calibri"/>
          <w:color w:val="auto"/>
          <w:szCs w:val="21"/>
          <w:highlight w:val="none"/>
          <w14:ligatures w14:val="none"/>
        </w:rPr>
      </w:pPr>
      <w:r>
        <w:rPr>
          <w:rFonts w:hint="eastAsia" w:ascii="宋体"/>
          <w:bCs/>
          <w:color w:val="auto"/>
          <w:szCs w:val="21"/>
          <w:highlight w:val="none"/>
          <w14:ligatures w14:val="none"/>
        </w:rPr>
        <w:t xml:space="preserve">6.2.</w:t>
      </w:r>
      <w:r>
        <w:rPr>
          <w:rFonts w:hint="eastAsia" w:ascii="宋体"/>
          <w:color w:val="auto"/>
          <w:szCs w:val="21"/>
          <w:highlight w:val="none"/>
          <w14:ligatures w14:val="none"/>
        </w:rPr>
        <w:t xml:space="preserve">8乙方必须为本项目涉及的各种资料、数据和收据等保密。未经甲方书面同意,乙方及乙方员工</w:t>
      </w:r>
      <w:r>
        <w:rPr>
          <w:rFonts w:hint="eastAsia" w:ascii="宋体" w:hAnsi="宋体"/>
          <w:color w:val="auto"/>
          <w:szCs w:val="21"/>
          <w:highlight w:val="none"/>
          <w14:ligatures w14:val="none"/>
        </w:rPr>
        <w:t xml:space="preserve">不得泄露、遗失、复印与本合同规定业务活动有关的一切资料和内容。所有甲方或第三人（与合同业务有关相关单位）提供的与本合同规定业务活动有关的一切资料，在合同结束后均应归还。</w:t>
      </w:r>
      <w:r/>
    </w:p>
    <w:p>
      <w:pPr>
        <w:ind w:firstLine="180"/>
        <w:spacing w:after="0" w:line="360" w:lineRule="auto"/>
        <w:shd w:val="clear" w:color="auto"/>
        <w:tabs>
          <w:tab w:val="left" w:pos="7200" w:leader="none"/>
        </w:tabs>
        <w:rPr>
          <w:color w:val="auto"/>
          <w:szCs w:val="21"/>
          <w:highlight w:val="none"/>
          <w14:ligatures w14:val="none"/>
        </w:rPr>
      </w:pPr>
      <w:r>
        <w:rPr>
          <w:rFonts w:hint="eastAsia" w:ascii="宋体"/>
          <w:color w:val="auto"/>
          <w:szCs w:val="21"/>
          <w:highlight w:val="none"/>
          <w14:ligatures w14:val="none"/>
        </w:rPr>
        <w:t xml:space="preserve">  6.2</w:t>
      </w:r>
      <w:r>
        <w:rPr>
          <w:rFonts w:hint="eastAsia" w:ascii="宋体" w:hAnsi="宋体"/>
          <w:color w:val="auto"/>
          <w:szCs w:val="21"/>
          <w:highlight w:val="none"/>
          <w14:ligatures w14:val="none"/>
        </w:rPr>
        <w:t xml:space="preserve">.9 乙方应对本项目所提供服务结果的可靠性、准确性、全面性向甲方负责，由于服务结果的可靠性、准确性、全面性不足而导致甲方工作偏差或失误，乙方应承担责任。</w:t>
      </w:r>
      <w:r>
        <w:rPr>
          <w:rFonts w:hint="eastAsia" w:ascii="宋体" w:hAnsi="宋体"/>
          <w:color w:val="auto"/>
          <w:szCs w:val="21"/>
          <w:highlight w:val="none"/>
          <w14:ligatures w14:val="none"/>
        </w:rPr>
        <w:br/>
      </w:r>
      <w:r>
        <w:rPr>
          <w:rFonts w:hint="eastAsia" w:ascii="宋体"/>
          <w:bCs/>
          <w:color w:val="auto"/>
          <w:szCs w:val="21"/>
          <w:highlight w:val="none"/>
          <w14:ligatures w14:val="none"/>
        </w:rPr>
        <w:t xml:space="preserve">6.2</w:t>
      </w:r>
      <w:r>
        <w:rPr>
          <w:rFonts w:hint="eastAsia" w:ascii="宋体" w:hAnsi="宋体"/>
          <w:bCs/>
          <w:color w:val="auto"/>
          <w:szCs w:val="21"/>
          <w:highlight w:val="none"/>
          <w14:ligatures w14:val="none"/>
        </w:rPr>
        <w:t xml:space="preserve">.</w:t>
      </w:r>
      <w:r>
        <w:rPr>
          <w:rFonts w:hint="eastAsia" w:ascii="宋体" w:hAnsi="宋体"/>
          <w:color w:val="auto"/>
          <w:szCs w:val="21"/>
          <w:highlight w:val="none"/>
          <w14:ligatures w14:val="none"/>
        </w:rPr>
        <w:t xml:space="preserve">10 乙方在履行合同期间或合同规定期限内，履行本合同所确定的项目负责人</w:t>
      </w:r>
      <w:r>
        <w:rPr>
          <w:rFonts w:hint="eastAsia"/>
          <w:color w:val="auto"/>
          <w:szCs w:val="21"/>
          <w:highlight w:val="none"/>
          <w14:ligatures w14:val="none"/>
        </w:rPr>
        <w:t xml:space="preserve">及主要专业技术、管理人员等必须是本单位职工和该项目的实际操作者</w:t>
      </w:r>
      <w:r>
        <w:rPr>
          <w:rFonts w:hint="eastAsia" w:ascii="宋体" w:hAnsi="宋体"/>
          <w:color w:val="auto"/>
          <w:szCs w:val="21"/>
          <w:highlight w:val="none"/>
          <w14:ligatures w14:val="none"/>
        </w:rPr>
        <w:t xml:space="preserve">，</w:t>
      </w:r>
      <w:r>
        <w:rPr>
          <w:rFonts w:hint="eastAsia"/>
          <w:color w:val="auto"/>
          <w:szCs w:val="21"/>
          <w:highlight w:val="none"/>
          <w14:ligatures w14:val="none"/>
        </w:rPr>
        <w:t xml:space="preserve">未经</w:t>
      </w:r>
      <w:r>
        <w:rPr>
          <w:rFonts w:hint="eastAsia" w:ascii="宋体" w:hAnsi="宋体" w:cs="宋体"/>
          <w:color w:val="auto"/>
          <w:szCs w:val="21"/>
          <w:highlight w:val="none"/>
          <w14:ligatures w14:val="none"/>
        </w:rPr>
        <w:t xml:space="preserve">甲方</w:t>
      </w:r>
      <w:r>
        <w:rPr>
          <w:rFonts w:hint="eastAsia"/>
          <w:color w:val="auto"/>
          <w:szCs w:val="21"/>
          <w:highlight w:val="none"/>
          <w14:ligatures w14:val="none"/>
        </w:rPr>
        <w:t xml:space="preserve">同意，乙方不得调换或撤离上述人员。</w:t>
      </w:r>
      <w:r/>
    </w:p>
    <w:p>
      <w:pPr>
        <w:ind w:firstLine="105"/>
        <w:spacing w:after="0" w:line="360" w:lineRule="auto"/>
        <w:shd w:val="clear" w:color="auto"/>
        <w:rPr>
          <w:rFonts w:ascii="宋体"/>
          <w:color w:val="auto"/>
          <w:szCs w:val="21"/>
          <w:highlight w:val="none"/>
          <w14:ligatures w14:val="none"/>
        </w:rPr>
      </w:pPr>
      <w:r>
        <w:rPr>
          <w:rFonts w:hint="eastAsia" w:ascii="宋体"/>
          <w:bCs/>
          <w:color w:val="auto"/>
          <w:szCs w:val="21"/>
          <w:highlight w:val="none"/>
          <w14:ligatures w14:val="none"/>
        </w:rPr>
        <w:t xml:space="preserve">6.2</w:t>
      </w:r>
      <w:r>
        <w:rPr>
          <w:rFonts w:hint="eastAsia" w:ascii="宋体"/>
          <w:color w:val="auto"/>
          <w:szCs w:val="21"/>
          <w:highlight w:val="none"/>
          <w14:ligatures w14:val="none"/>
        </w:rPr>
        <w:t xml:space="preserve">.11按本合同支付给乙方的报酬应为本合同服务的唯一报酬。</w:t>
      </w:r>
      <w:r/>
    </w:p>
    <w:p>
      <w:pPr>
        <w:ind w:firstLine="420"/>
        <w:spacing w:after="0" w:line="360" w:lineRule="auto"/>
        <w:shd w:val="clear" w:color="auto"/>
        <w:rPr>
          <w:rFonts w:ascii="宋体" w:hAnsi="宋体"/>
          <w:color w:val="auto"/>
          <w:szCs w:val="21"/>
          <w:highlight w:val="none"/>
          <w14:ligatures w14:val="none"/>
        </w:rPr>
      </w:pPr>
      <w:r>
        <w:rPr>
          <w:rFonts w:hint="eastAsia" w:ascii="宋体"/>
          <w:color w:val="auto"/>
          <w:szCs w:val="21"/>
          <w:highlight w:val="none"/>
          <w14:ligatures w14:val="none"/>
        </w:rPr>
        <w:t xml:space="preserve"> 6.2.12乙方在本合同履行期间均不能直接或间接从事与本合同中活动相冲突的商业或职业活动，不得以任何理由向甲方任何工作人员行贿或有类似的行为。</w:t>
      </w:r>
      <w:r/>
    </w:p>
    <w:p>
      <w:pPr>
        <w:ind w:firstLine="420"/>
        <w:spacing w:after="0" w:line="360" w:lineRule="auto"/>
        <w:shd w:val="clear" w:color="auto"/>
        <w:rPr>
          <w:rFonts w:ascii="宋体" w:hAnsi="宋体"/>
          <w:b/>
          <w:bCs/>
          <w:color w:val="auto"/>
          <w:szCs w:val="21"/>
          <w:highlight w:val="none"/>
          <w14:ligatures w14:val="none"/>
        </w:rPr>
      </w:pPr>
      <w:r>
        <w:rPr>
          <w:rFonts w:hint="eastAsia" w:ascii="宋体" w:hAnsi="宋体"/>
          <w:b/>
          <w:bCs/>
          <w:color w:val="auto"/>
          <w:szCs w:val="21"/>
          <w:highlight w:val="none"/>
          <w14:ligatures w14:val="none"/>
        </w:rPr>
        <w:t xml:space="preserve">七、保密及廉洁条款</w:t>
      </w:r>
      <w:r/>
    </w:p>
    <w:p>
      <w:pPr>
        <w:ind w:firstLine="422"/>
        <w:spacing w:after="0" w:line="360" w:lineRule="auto"/>
        <w:shd w:val="clear" w:color="auto"/>
        <w:rPr>
          <w:rFonts w:ascii="宋体" w:hAnsi="Calibri"/>
          <w:b/>
          <w:bCs/>
          <w:color w:val="auto"/>
          <w:szCs w:val="21"/>
          <w:highlight w:val="none"/>
          <w14:ligatures w14:val="none"/>
        </w:rPr>
      </w:pPr>
      <w:r>
        <w:rPr>
          <w:rFonts w:hint="eastAsia" w:ascii="宋体"/>
          <w:b/>
          <w:bCs/>
          <w:color w:val="auto"/>
          <w:szCs w:val="21"/>
          <w:highlight w:val="none"/>
          <w14:ligatures w14:val="none"/>
        </w:rPr>
        <w:t xml:space="preserve">7.1保密</w:t>
      </w:r>
      <w:r/>
    </w:p>
    <w:p>
      <w:pPr>
        <w:ind w:firstLine="420"/>
        <w:spacing w:after="0" w:line="360" w:lineRule="auto"/>
        <w:shd w:val="clear" w:color="auto"/>
        <w:rPr>
          <w:rFonts w:ascii="宋体" w:hAnsi="宋体"/>
          <w:color w:val="auto"/>
          <w:szCs w:val="22"/>
          <w:highlight w:val="none"/>
          <w14:ligatures w14:val="none"/>
        </w:rPr>
      </w:pPr>
      <w:r>
        <w:rPr>
          <w:rFonts w:hint="eastAsia" w:ascii="宋体"/>
          <w:bCs/>
          <w:color w:val="auto"/>
          <w:szCs w:val="21"/>
          <w:highlight w:val="none"/>
          <w14:ligatures w14:val="none"/>
        </w:rPr>
        <w:t xml:space="preserve">8.1.1 甲乙双方在履行本合同过程中，所提供、接触、知悉的对方相关仍处于不为公众所知悉或尚未主动对外公开的信息（包括但不限于有关人员、技术、经营、管理等方面的各类信息），均为本条款项下双方所应恪守保密义务所针对的对象，即使该等信息未能在本保密条款的约定中穷尽</w:t>
      </w:r>
      <w:r>
        <w:rPr>
          <w:rFonts w:hint="eastAsia" w:ascii="宋体" w:hAnsi="宋体"/>
          <w:color w:val="auto"/>
          <w:szCs w:val="24"/>
          <w:highlight w:val="none"/>
          <w14:ligatures w14:val="none"/>
        </w:rPr>
        <w:t xml:space="preserve">。</w:t>
      </w:r>
      <w:r/>
    </w:p>
    <w:p>
      <w:pPr>
        <w:ind w:firstLine="420"/>
        <w:spacing w:after="0" w:line="360" w:lineRule="auto"/>
        <w:shd w:val="clear" w:color="auto"/>
        <w:rPr>
          <w:rFonts w:ascii="宋体" w:hAnsi="宋体"/>
          <w:color w:val="auto"/>
          <w:szCs w:val="24"/>
          <w:highlight w:val="none"/>
          <w14:ligatures w14:val="none"/>
        </w:rPr>
      </w:pPr>
      <w:r>
        <w:rPr>
          <w:rFonts w:hint="eastAsia" w:ascii="宋体" w:hAnsi="宋体"/>
          <w:color w:val="auto"/>
          <w:szCs w:val="24"/>
          <w:highlight w:val="none"/>
          <w14:ligatures w14:val="none"/>
        </w:rPr>
        <w:t xml:space="preserve">7.1.2 </w:t>
      </w:r>
      <w:r>
        <w:rPr>
          <w:rFonts w:hint="eastAsia" w:ascii="宋体"/>
          <w:bCs/>
          <w:color w:val="auto"/>
          <w:szCs w:val="21"/>
          <w:highlight w:val="none"/>
          <w14:ligatures w14:val="none"/>
        </w:rPr>
        <w:t xml:space="preserve">甲乙双方在合同中专辟本保密条款，视为双方已就相关需保密信息采取了必要、适当的保密措施。在履行本合同的过程中，除须配合司法调查的情形外，在未征得对方书面同意之前，甲乙双方均负有保密义务，</w:t>
      </w:r>
      <w:r>
        <w:rPr>
          <w:rFonts w:hint="eastAsia" w:ascii="宋体" w:hAnsi="宋体"/>
          <w:color w:val="auto"/>
          <w:szCs w:val="24"/>
          <w:highlight w:val="none"/>
          <w14:ligatures w14:val="none"/>
        </w:rPr>
        <w:t xml:space="preserve">不得向第三方泄露、披露、透露或促使第三方获得前述应当保密的信息。</w:t>
      </w:r>
      <w:r/>
    </w:p>
    <w:p>
      <w:pPr>
        <w:ind w:firstLine="420"/>
        <w:spacing w:after="0" w:line="360" w:lineRule="auto"/>
        <w:shd w:val="clear" w:color="auto"/>
        <w:rPr>
          <w:rFonts w:ascii="宋体" w:hAnsi="宋体"/>
          <w:color w:val="auto"/>
          <w:szCs w:val="24"/>
          <w:highlight w:val="none"/>
          <w14:ligatures w14:val="none"/>
        </w:rPr>
      </w:pPr>
      <w:r>
        <w:rPr>
          <w:rFonts w:hint="eastAsia" w:ascii="宋体" w:hAnsi="宋体"/>
          <w:color w:val="auto"/>
          <w:szCs w:val="24"/>
          <w:highlight w:val="none"/>
          <w14:ligatures w14:val="none"/>
        </w:rPr>
        <w:t xml:space="preserve">7.1.3 违反保密义务的，视为严重的根本违约行为，除应按合同约定承担有关违约责任外，还应当承担由此导致的行政乃至刑事法律责任，并应承担损失赔偿责任。</w:t>
      </w:r>
      <w:r/>
    </w:p>
    <w:p>
      <w:pPr>
        <w:ind w:firstLine="420"/>
        <w:spacing w:after="0" w:line="360" w:lineRule="auto"/>
        <w:shd w:val="clear" w:color="auto"/>
        <w:rPr>
          <w:rFonts w:ascii="宋体" w:hAnsi="Calibri"/>
          <w:color w:val="auto"/>
          <w:szCs w:val="21"/>
          <w:highlight w:val="none"/>
          <w14:ligatures w14:val="none"/>
        </w:rPr>
      </w:pPr>
      <w:r>
        <w:rPr>
          <w:rFonts w:hint="eastAsia" w:ascii="宋体" w:hAnsi="宋体"/>
          <w:color w:val="auto"/>
          <w:szCs w:val="24"/>
          <w:highlight w:val="none"/>
          <w14:ligatures w14:val="none"/>
        </w:rPr>
        <w:t xml:space="preserve">7.1.4 </w:t>
      </w:r>
      <w:r>
        <w:rPr>
          <w:rFonts w:hint="eastAsia" w:ascii="宋体"/>
          <w:color w:val="auto"/>
          <w:szCs w:val="21"/>
          <w:highlight w:val="none"/>
          <w14:ligatures w14:val="none"/>
        </w:rPr>
        <w:t xml:space="preserve">保密的内容包括但不限于书面、电子数据等承载保密信息的各种形式。</w:t>
      </w:r>
      <w:r/>
    </w:p>
    <w:p>
      <w:pPr>
        <w:ind w:firstLine="420"/>
        <w:spacing w:after="0" w:line="360" w:lineRule="auto"/>
        <w:shd w:val="clear" w:color="auto"/>
        <w:rPr>
          <w:rFonts w:ascii="宋体" w:hAnsi="宋体"/>
          <w:color w:val="auto"/>
          <w:szCs w:val="22"/>
          <w:highlight w:val="none"/>
          <w14:ligatures w14:val="none"/>
        </w:rPr>
      </w:pPr>
      <w:r>
        <w:rPr>
          <w:rFonts w:hint="eastAsia" w:ascii="宋体" w:hAnsi="宋体"/>
          <w:color w:val="auto"/>
          <w:szCs w:val="24"/>
          <w:highlight w:val="none"/>
          <w14:ligatures w14:val="none"/>
        </w:rPr>
        <w:t xml:space="preserve">7.1.5 前述保密义务条款为独立条款，不因本协议的解除、终止而失效</w:t>
      </w:r>
      <w:r>
        <w:rPr>
          <w:rFonts w:hint="eastAsia" w:ascii="宋体"/>
          <w:color w:val="auto"/>
          <w:szCs w:val="21"/>
          <w:highlight w:val="none"/>
          <w14:ligatures w14:val="none"/>
        </w:rPr>
        <w:t xml:space="preserve">。</w:t>
      </w:r>
      <w:r/>
    </w:p>
    <w:p>
      <w:pPr>
        <w:ind w:firstLine="422"/>
        <w:jc w:val="left"/>
        <w:spacing w:after="0" w:line="360" w:lineRule="auto"/>
        <w:shd w:val="clear" w:color="auto"/>
        <w:widowControl w:val="off"/>
        <w:rPr>
          <w:rFonts w:ascii="宋体" w:hAnsi="宋体" w:eastAsia="宋体" w:cs="Times New Roman"/>
          <w:b/>
          <w:color w:val="auto"/>
          <w:sz w:val="21"/>
          <w:szCs w:val="21"/>
          <w:highlight w:val="none"/>
          <w:lang w:val="en-US" w:eastAsia="zh-CN" w:bidi="ar-SA"/>
          <w14:ligatures w14:val="none"/>
        </w:rPr>
      </w:pPr>
      <w:r>
        <w:rPr>
          <w:rFonts w:hint="eastAsia" w:ascii="宋体" w:hAnsi="宋体" w:eastAsia="宋体" w:cs="Times New Roman"/>
          <w:b/>
          <w:color w:val="auto"/>
          <w:sz w:val="21"/>
          <w:szCs w:val="21"/>
          <w:highlight w:val="none"/>
          <w:lang w:val="en-US" w:eastAsia="zh-CN" w:bidi="ar-SA"/>
          <w14:ligatures w14:val="none"/>
        </w:rPr>
        <w:t xml:space="preserve">7.2廉洁</w:t>
      </w:r>
      <w:r/>
    </w:p>
    <w:p>
      <w:pPr>
        <w:ind w:firstLine="420"/>
        <w:jc w:val="left"/>
        <w:spacing w:before="0" w:beforeAutospacing="0" w:after="0" w:afterAutospacing="0" w:line="360" w:lineRule="auto"/>
        <w:shd w:val="clear" w:color="auto"/>
        <w:widowControl/>
        <w:tabs>
          <w:tab w:val="left" w:pos="426" w:leader="none"/>
        </w:tabs>
        <w:rPr>
          <w:rFonts w:ascii="宋体" w:hAnsi="宋体" w:eastAsia="宋体" w:cs="Times New Roman"/>
          <w:color w:val="auto"/>
          <w:sz w:val="21"/>
          <w:szCs w:val="22"/>
          <w:highlight w:val="none"/>
          <w:lang w:val="en-US" w:eastAsia="zh-CN" w:bidi="ar-SA"/>
          <w14:ligatures w14:val="none"/>
        </w:rPr>
      </w:pPr>
      <w:r>
        <w:rPr>
          <w:rFonts w:hint="eastAsia" w:ascii="宋体" w:hAnsi="宋体" w:eastAsia="宋体" w:cs="Times New Roman"/>
          <w:color w:val="auto"/>
          <w:sz w:val="21"/>
          <w:szCs w:val="24"/>
          <w:highlight w:val="none"/>
          <w:lang w:val="en-US" w:eastAsia="zh-CN" w:bidi="ar-SA"/>
          <w14:ligatures w14:val="none"/>
        </w:rPr>
        <w:t xml:space="preserve">7.2.1 乙方应当守法诚信，保证服务能力及服务质量，不得与甲方恶意串通操纵政府采购活动。</w:t>
      </w:r>
      <w:r/>
    </w:p>
    <w:p>
      <w:pPr>
        <w:ind w:firstLine="420"/>
        <w:jc w:val="left"/>
        <w:spacing w:before="0" w:beforeAutospacing="0" w:after="0" w:afterAutospacing="0" w:line="360" w:lineRule="auto"/>
        <w:shd w:val="clear" w:color="auto"/>
        <w:widowControl/>
        <w:tabs>
          <w:tab w:val="left" w:pos="426" w:leader="none"/>
        </w:tabs>
        <w:rPr>
          <w:rFonts w:ascii="宋体" w:hAnsi="宋体" w:eastAsia="宋体" w:cs="Times New Roman"/>
          <w:color w:val="auto"/>
          <w:sz w:val="21"/>
          <w:szCs w:val="24"/>
          <w:highlight w:val="none"/>
          <w:lang w:val="en-US" w:eastAsia="zh-CN" w:bidi="ar-SA"/>
          <w14:ligatures w14:val="none"/>
        </w:rPr>
      </w:pPr>
      <w:r>
        <w:rPr>
          <w:rFonts w:hint="eastAsia" w:ascii="宋体" w:hAnsi="宋体" w:eastAsia="宋体" w:cs="Times New Roman"/>
          <w:color w:val="auto"/>
          <w:sz w:val="21"/>
          <w:szCs w:val="24"/>
          <w:highlight w:val="none"/>
          <w:lang w:val="en-US" w:eastAsia="zh-CN" w:bidi="ar-SA"/>
          <w14:ligatures w14:val="none"/>
        </w:rPr>
        <w:t xml:space="preserve">7.2.2甲方不得接受乙方组织的宴请、旅游、娱乐，不得收受礼品、现金、有价证券等，乙方亦不得向甲方提供或报销前述费用以及其他应当由个人承担的费用。若甲方工作人员要求乙方给予其任何形式的不正当利益，或发现甲方工作人员违反前述原则的行为，乙方应当及时向甲方举报的，并提供相关证据给甲方，甲方经查实后作出处理，并为乙方保密。</w:t>
      </w:r>
      <w:r/>
    </w:p>
    <w:p>
      <w:pPr>
        <w:ind w:firstLine="420"/>
        <w:jc w:val="left"/>
        <w:spacing w:before="0" w:beforeAutospacing="0" w:after="0" w:afterAutospacing="0" w:line="360" w:lineRule="auto"/>
        <w:shd w:val="clear" w:color="auto"/>
        <w:widowControl/>
        <w:tabs>
          <w:tab w:val="left" w:pos="426" w:leader="none"/>
        </w:tabs>
        <w:rPr>
          <w:rFonts w:ascii="宋体" w:hAnsi="宋体" w:eastAsia="宋体" w:cs="Times New Roman"/>
          <w:color w:val="auto"/>
          <w:sz w:val="21"/>
          <w:szCs w:val="24"/>
          <w:highlight w:val="none"/>
          <w:lang w:val="en-US" w:eastAsia="zh-CN" w:bidi="ar-SA"/>
          <w14:ligatures w14:val="none"/>
        </w:rPr>
      </w:pPr>
      <w:r>
        <w:rPr>
          <w:rFonts w:hint="eastAsia" w:ascii="宋体" w:hAnsi="宋体" w:eastAsia="宋体" w:cs="Times New Roman"/>
          <w:color w:val="auto"/>
          <w:sz w:val="21"/>
          <w:szCs w:val="24"/>
          <w:highlight w:val="none"/>
          <w:lang w:val="en-US" w:eastAsia="zh-CN" w:bidi="ar-SA"/>
          <w14:ligatures w14:val="none"/>
        </w:rPr>
        <w:t xml:space="preserve">7.2.3 乙方承诺并且确认，违背本条款的廉洁及诚信义务，将被视为严重的根本违约行为，应按合同约定承担相应的违约责任，并对造成的损失承担赔偿责任。  </w:t>
      </w:r>
      <w:r/>
    </w:p>
    <w:p>
      <w:pPr>
        <w:ind w:firstLine="422"/>
        <w:jc w:val="left"/>
        <w:spacing w:after="0" w:line="360" w:lineRule="auto"/>
        <w:shd w:val="clear" w:color="auto"/>
        <w:widowControl w:val="off"/>
        <w:rPr>
          <w:rFonts w:ascii="宋体" w:hAnsi="宋体" w:eastAsia="宋体" w:cs="Times New Roman"/>
          <w:b/>
          <w:color w:val="auto"/>
          <w:sz w:val="21"/>
          <w:szCs w:val="21"/>
          <w:highlight w:val="none"/>
          <w:lang w:val="en-US" w:eastAsia="zh-CN" w:bidi="ar-SA"/>
          <w14:ligatures w14:val="none"/>
        </w:rPr>
      </w:pPr>
      <w:r>
        <w:rPr>
          <w:rFonts w:hint="eastAsia" w:ascii="宋体" w:hAnsi="宋体" w:eastAsia="宋体" w:cs="Times New Roman"/>
          <w:b/>
          <w:color w:val="auto"/>
          <w:sz w:val="21"/>
          <w:szCs w:val="21"/>
          <w:highlight w:val="none"/>
          <w:lang w:val="en-US" w:eastAsia="zh-CN" w:bidi="ar-SA"/>
          <w14:ligatures w14:val="none"/>
        </w:rPr>
        <w:t xml:space="preserve">八、知识产权及所有权归属</w:t>
      </w:r>
      <w:r/>
    </w:p>
    <w:p>
      <w:pPr>
        <w:ind w:firstLine="413"/>
        <w:jc w:val="left"/>
        <w:spacing w:after="0" w:line="360" w:lineRule="auto"/>
        <w:shd w:val="clear" w:color="auto"/>
        <w:widowControl w:val="off"/>
        <w:rPr>
          <w:rFonts w:ascii="宋体" w:hAnsi="宋体" w:eastAsia="宋体" w:cs="Times New Roman"/>
          <w:b/>
          <w:color w:val="auto"/>
          <w:sz w:val="21"/>
          <w:szCs w:val="21"/>
          <w:highlight w:val="none"/>
          <w:lang w:val="en-US" w:eastAsia="zh-CN" w:bidi="ar-SA"/>
          <w14:ligatures w14:val="none"/>
        </w:rPr>
      </w:pPr>
      <w:r>
        <w:rPr>
          <w:rFonts w:hint="eastAsia" w:ascii="宋体" w:hAnsi="宋体" w:eastAsia="宋体" w:cs="Times New Roman"/>
          <w:b/>
          <w:color w:val="auto"/>
          <w:sz w:val="21"/>
          <w:szCs w:val="21"/>
          <w:highlight w:val="none"/>
          <w:lang w:val="en-US" w:eastAsia="zh-CN" w:bidi="ar-SA"/>
          <w14:ligatures w14:val="none"/>
        </w:rPr>
        <w:t xml:space="preserve">8.1 知识产权</w:t>
      </w:r>
      <w:r/>
    </w:p>
    <w:p>
      <w:pPr>
        <w:ind w:firstLine="411"/>
        <w:jc w:val="left"/>
        <w:spacing w:after="0" w:line="360" w:lineRule="auto"/>
        <w:shd w:val="clear" w:color="auto"/>
        <w:widowControl w:val="off"/>
        <w:rPr>
          <w:rFonts w:ascii="宋体" w:hAnsi="宋体" w:eastAsia="宋体" w:cs="Times New Roman"/>
          <w:color w:val="auto"/>
          <w:sz w:val="21"/>
          <w:szCs w:val="21"/>
          <w:highlight w:val="none"/>
          <w:lang w:val="en-US" w:eastAsia="zh-CN" w:bidi="ar-SA"/>
          <w14:ligatures w14:val="none"/>
        </w:rPr>
      </w:pPr>
      <w:r>
        <w:rPr>
          <w:rFonts w:hint="eastAsia" w:ascii="宋体" w:hAnsi="宋体" w:eastAsia="宋体" w:cs="Times New Roman"/>
          <w:color w:val="auto"/>
          <w:sz w:val="21"/>
          <w:szCs w:val="21"/>
          <w:highlight w:val="none"/>
          <w:lang w:val="en-US" w:eastAsia="zh-CN" w:bidi="ar-SA"/>
          <w14:ligatures w14:val="none"/>
        </w:rPr>
        <w:t xml:space="preserve">在项目期间内，乙方根据本合同要求提交的项目文件及服务成果（包括但不限于阶段性、过程性成果等相关资料）的知识产权，归甲方所有并使用，乙方就此不做任何的权利保留。</w:t>
      </w:r>
      <w:r/>
    </w:p>
    <w:p>
      <w:pPr>
        <w:ind w:firstLine="413"/>
        <w:jc w:val="left"/>
        <w:spacing w:after="0" w:line="360" w:lineRule="auto"/>
        <w:shd w:val="clear" w:color="auto"/>
        <w:widowControl w:val="off"/>
        <w:rPr>
          <w:rFonts w:ascii="宋体" w:hAnsi="宋体" w:eastAsia="宋体" w:cs="Times New Roman"/>
          <w:b/>
          <w:color w:val="auto"/>
          <w:sz w:val="21"/>
          <w:szCs w:val="21"/>
          <w:highlight w:val="none"/>
          <w:lang w:val="en-US" w:eastAsia="zh-CN" w:bidi="ar-SA"/>
          <w14:ligatures w14:val="none"/>
        </w:rPr>
      </w:pPr>
      <w:r>
        <w:rPr>
          <w:rFonts w:hint="eastAsia" w:ascii="宋体" w:hAnsi="宋体" w:eastAsia="宋体" w:cs="Times New Roman"/>
          <w:b/>
          <w:color w:val="auto"/>
          <w:sz w:val="21"/>
          <w:szCs w:val="21"/>
          <w:highlight w:val="none"/>
          <w:lang w:val="en-US" w:eastAsia="zh-CN" w:bidi="ar-SA"/>
          <w14:ligatures w14:val="none"/>
        </w:rPr>
        <w:t xml:space="preserve">8.2 所有权</w:t>
      </w:r>
      <w:r/>
    </w:p>
    <w:p>
      <w:pPr>
        <w:ind w:firstLine="411"/>
        <w:jc w:val="left"/>
        <w:spacing w:after="0" w:line="360" w:lineRule="auto"/>
        <w:shd w:val="clear" w:color="auto"/>
        <w:widowControl w:val="off"/>
        <w:rPr>
          <w:rFonts w:ascii="宋体" w:hAnsi="宋体" w:eastAsia="宋体" w:cs="Times New Roman"/>
          <w:color w:val="auto"/>
          <w:sz w:val="21"/>
          <w:szCs w:val="21"/>
          <w:highlight w:val="none"/>
          <w:lang w:val="en-US" w:eastAsia="zh-CN" w:bidi="ar-SA"/>
          <w14:ligatures w14:val="none"/>
        </w:rPr>
      </w:pPr>
      <w:r>
        <w:rPr>
          <w:rFonts w:hint="eastAsia" w:ascii="宋体" w:hAnsi="宋体" w:eastAsia="宋体" w:cs="Times New Roman"/>
          <w:color w:val="auto"/>
          <w:sz w:val="21"/>
          <w:szCs w:val="21"/>
          <w:highlight w:val="none"/>
          <w:lang w:val="en-US" w:eastAsia="zh-CN" w:bidi="ar-SA"/>
          <w14:ligatures w14:val="none"/>
        </w:rPr>
        <w:t xml:space="preserve">在项目期间内，乙方根据本合同要求提交的项目文件及服务成果（包括但不限于阶段性、过程性成果等相关资料）的所有权，归甲方所有，除公安机关、法院、检察院及其他相关政府部门依据相关法律法规查阅外，乙方需要查阅的，应向甲方提出申请，经甲方同意后可以查阅与其有关的材料（应对乙方保密的材料除外）。</w:t>
      </w:r>
      <w:r/>
    </w:p>
    <w:p>
      <w:pPr>
        <w:ind w:firstLine="422"/>
        <w:jc w:val="left"/>
        <w:spacing w:after="0" w:line="360" w:lineRule="auto"/>
        <w:shd w:val="clear" w:color="auto"/>
        <w:widowControl w:val="off"/>
        <w:rPr>
          <w:rFonts w:ascii="宋体" w:hAnsi="宋体" w:eastAsia="宋体" w:cs="Times New Roman"/>
          <w:b/>
          <w:color w:val="auto"/>
          <w:sz w:val="21"/>
          <w:szCs w:val="21"/>
          <w:highlight w:val="none"/>
          <w:lang w:val="en-US" w:eastAsia="zh-CN" w:bidi="ar-SA"/>
          <w14:ligatures w14:val="none"/>
        </w:rPr>
      </w:pPr>
      <w:r>
        <w:rPr>
          <w:rFonts w:hint="eastAsia" w:ascii="宋体" w:hAnsi="宋体" w:eastAsia="宋体" w:cs="Times New Roman"/>
          <w:b/>
          <w:color w:val="auto"/>
          <w:sz w:val="21"/>
          <w:szCs w:val="21"/>
          <w:highlight w:val="none"/>
          <w:lang w:val="en-US" w:eastAsia="zh-CN" w:bidi="ar-SA"/>
          <w14:ligatures w14:val="none"/>
        </w:rPr>
        <w:t xml:space="preserve">九、违约责任</w:t>
      </w:r>
      <w:r/>
    </w:p>
    <w:p>
      <w:pPr>
        <w:ind w:firstLine="420"/>
        <w:jc w:val="left"/>
        <w:spacing w:after="0" w:line="360" w:lineRule="auto"/>
        <w:shd w:val="clear" w:color="auto"/>
        <w:widowControl w:val="off"/>
        <w:rPr>
          <w:rFonts w:ascii="宋体" w:hAnsi="宋体" w:eastAsia="宋体" w:cs="Times New Roman"/>
          <w:color w:val="auto"/>
          <w:sz w:val="21"/>
          <w:szCs w:val="21"/>
          <w:highlight w:val="none"/>
          <w:lang w:val="en-US" w:eastAsia="zh-CN" w:bidi="ar-SA"/>
          <w14:ligatures w14:val="none"/>
        </w:rPr>
      </w:pPr>
      <w:r>
        <w:rPr>
          <w:rFonts w:hint="eastAsia" w:ascii="宋体" w:hAnsi="宋体" w:eastAsia="宋体" w:cs="Times New Roman"/>
          <w:color w:val="auto"/>
          <w:sz w:val="21"/>
          <w:szCs w:val="21"/>
          <w:highlight w:val="none"/>
          <w:lang w:val="en-US" w:eastAsia="zh-CN" w:bidi="ar-SA"/>
          <w14:ligatures w14:val="none"/>
        </w:rPr>
        <w:t xml:space="preserve">9.1除合同规定外，如果甲方未能按照合同规定的时间足额支付相应服务费用的，应当按照未付服务费用的千分之一（  1 ‰）按日计收延迟付款滞纳金，直至足额支付服务费用时止，但延迟付款滞纳金的最高限额不超过合同价的百分之五（ 5%）。一旦达到延迟付款滞纳金的最高限额，乙方有权提前终止合同，并有权就由此造成损失向甲方主张赔偿或补偿。</w:t>
      </w:r>
      <w:r/>
    </w:p>
    <w:p>
      <w:pPr>
        <w:ind w:firstLine="420"/>
        <w:spacing w:after="0" w:line="360" w:lineRule="auto"/>
        <w:shd w:val="clear" w:color="auto"/>
        <w:rPr>
          <w:rFonts w:ascii="宋体" w:hAnsi="宋体"/>
          <w:color w:val="auto"/>
          <w:szCs w:val="21"/>
          <w:highlight w:val="none"/>
          <w14:ligatures w14:val="none"/>
        </w:rPr>
      </w:pPr>
      <w:r>
        <w:rPr>
          <w:rFonts w:hint="eastAsia" w:ascii="宋体" w:hAnsi="宋体"/>
          <w:color w:val="auto"/>
          <w:szCs w:val="21"/>
          <w:highlight w:val="none"/>
          <w14:ligatures w14:val="none"/>
        </w:rPr>
        <w:t xml:space="preserve">9.2在履行合同过程中，如果乙方可能遇到妨碍按时提供服务的情况时，应及时以书面形式将拖延的事实，可能拖延的期限和理由通知甲方。甲方在收到乙方通知后，应尽快对情况进行评价，并确定是否同意延期提供服务。除合同规定或甲方确定同意延期提供服务外，如果乙方没有按照合同规定的时间提供服务，甲方应从服务费用中扣除误期赔偿费而不影响合同项下的其他补救方法，赔偿费按每周赔偿延期服务的服务费用的百分之一（1%）计收，直至提供服务为止。但误期赔偿费的最高限额不超过合同价的百分之五（5%）。一周按七天计算，不足七天按一周计算。</w:t>
      </w:r>
      <w:r/>
    </w:p>
    <w:p>
      <w:pPr>
        <w:ind w:firstLine="420"/>
        <w:jc w:val="left"/>
        <w:spacing w:after="0" w:line="360" w:lineRule="auto"/>
        <w:shd w:val="clear" w:color="auto"/>
        <w:widowControl w:val="off"/>
        <w:rPr>
          <w:rFonts w:ascii="宋体" w:hAnsi="宋体" w:eastAsia="宋体" w:cs="Times New Roman"/>
          <w:color w:val="auto"/>
          <w:sz w:val="21"/>
          <w:szCs w:val="21"/>
          <w:highlight w:val="none"/>
          <w:lang w:val="en-US" w:eastAsia="zh-CN" w:bidi="ar-SA"/>
          <w14:ligatures w14:val="none"/>
        </w:rPr>
      </w:pPr>
      <w:r>
        <w:rPr>
          <w:rFonts w:hint="eastAsia" w:ascii="宋体" w:hAnsi="宋体" w:eastAsia="宋体" w:cs="Times New Roman"/>
          <w:color w:val="auto"/>
          <w:sz w:val="21"/>
          <w:szCs w:val="21"/>
          <w:highlight w:val="none"/>
          <w:lang w:val="en-US" w:eastAsia="zh-CN" w:bidi="ar-SA"/>
          <w14:ligatures w14:val="none"/>
        </w:rPr>
        <w:t xml:space="preserve">9.3乙方未按合同约定履行服务职责，但未给甲方造成损失的，甲方可要求乙方整改，乙方达到服务质量标准后，甲方应支付相应的服务费用。</w:t>
      </w:r>
      <w:r/>
    </w:p>
    <w:p>
      <w:pPr>
        <w:ind w:firstLine="420"/>
        <w:jc w:val="left"/>
        <w:spacing w:after="0" w:line="360" w:lineRule="auto"/>
        <w:shd w:val="clear" w:color="auto"/>
        <w:widowControl w:val="off"/>
        <w:rPr>
          <w:rFonts w:ascii="宋体" w:hAnsi="宋体" w:eastAsia="宋体" w:cs="Times New Roman"/>
          <w:color w:val="auto"/>
          <w:sz w:val="21"/>
          <w:szCs w:val="21"/>
          <w:highlight w:val="none"/>
          <w:lang w:val="en-US" w:eastAsia="zh-CN" w:bidi="ar-SA"/>
          <w14:ligatures w14:val="none"/>
        </w:rPr>
      </w:pPr>
      <w:r>
        <w:rPr>
          <w:rFonts w:hint="eastAsia" w:ascii="宋体" w:hAnsi="宋体" w:eastAsia="宋体" w:cs="Times New Roman"/>
          <w:color w:val="auto"/>
          <w:sz w:val="21"/>
          <w:szCs w:val="21"/>
          <w:highlight w:val="none"/>
          <w:lang w:val="en-US" w:eastAsia="zh-CN" w:bidi="ar-SA"/>
          <w14:ligatures w14:val="none"/>
        </w:rPr>
        <w:t xml:space="preserve">9.4乙方未按合同约定履行服务职责，给甲方造成损失的，乙方应按实赔偿，并向甲方支付违约金，违约金最高为合同金额的5%。因乙方服务能力、服务质量问题导致甲方无法实现合同目的的，甲方有权单方解除合同并根据情况向乙方追回已付合同款项及追索最高为合同金额5%的违约金。</w:t>
      </w:r>
      <w:r/>
    </w:p>
    <w:p>
      <w:pPr>
        <w:ind w:firstLine="420"/>
        <w:jc w:val="left"/>
        <w:spacing w:after="0" w:line="360" w:lineRule="auto"/>
        <w:shd w:val="clear" w:color="auto"/>
        <w:widowControl w:val="off"/>
        <w:rPr>
          <w:rFonts w:ascii="宋体" w:hAnsi="宋体" w:eastAsia="宋体" w:cs="Times New Roman"/>
          <w:color w:val="auto"/>
          <w:sz w:val="21"/>
          <w:szCs w:val="21"/>
          <w:highlight w:val="none"/>
          <w:lang w:val="en-US" w:eastAsia="zh-CN" w:bidi="ar-SA"/>
          <w14:ligatures w14:val="none"/>
        </w:rPr>
      </w:pPr>
      <w:r>
        <w:rPr>
          <w:rFonts w:hint="eastAsia" w:ascii="宋体" w:hAnsi="宋体" w:eastAsia="宋体" w:cs="Times New Roman"/>
          <w:color w:val="auto"/>
          <w:sz w:val="21"/>
          <w:szCs w:val="21"/>
          <w:highlight w:val="none"/>
          <w:lang w:val="en-US" w:eastAsia="zh-CN" w:bidi="ar-SA"/>
          <w14:ligatures w14:val="none"/>
        </w:rPr>
        <w:t xml:space="preserve">9.5因乙方原因导致</w:t>
      </w:r>
      <w:r>
        <w:rPr>
          <w:rFonts w:hint="eastAsia" w:ascii="宋体" w:hAnsi="宋体" w:eastAsia="宋体" w:cs="Tahoma"/>
          <w:color w:val="auto"/>
          <w:sz w:val="21"/>
          <w:szCs w:val="21"/>
          <w:highlight w:val="none"/>
          <w:lang w:val="en-US" w:eastAsia="zh-CN" w:bidi="ar-SA"/>
          <w14:ligatures w14:val="none"/>
        </w:rPr>
        <w:t xml:space="preserve">违反法律、法规和规章规定的行为</w:t>
      </w:r>
      <w:r>
        <w:rPr>
          <w:rFonts w:hint="eastAsia" w:ascii="宋体" w:hAnsi="宋体" w:eastAsia="宋体" w:cs="Times New Roman"/>
          <w:color w:val="auto"/>
          <w:sz w:val="21"/>
          <w:szCs w:val="21"/>
          <w:highlight w:val="none"/>
          <w:lang w:val="en-US" w:eastAsia="zh-CN" w:bidi="ar-SA"/>
          <w14:ligatures w14:val="none"/>
        </w:rPr>
        <w:t xml:space="preserve">的，甲方有权单方解除合同，并要求乙方按合同10.4条承担违约金并赔偿相关损失。</w:t>
      </w:r>
      <w:r/>
    </w:p>
    <w:p>
      <w:pPr>
        <w:ind w:firstLine="420"/>
        <w:spacing w:after="0" w:line="360" w:lineRule="auto"/>
        <w:shd w:val="clear" w:color="auto"/>
        <w:rPr>
          <w:rFonts w:ascii="宋体" w:hAnsi="宋体"/>
          <w:color w:val="auto"/>
          <w:szCs w:val="21"/>
          <w:highlight w:val="none"/>
          <w14:ligatures w14:val="none"/>
        </w:rPr>
      </w:pPr>
      <w:r>
        <w:rPr>
          <w:rFonts w:hint="eastAsia" w:ascii="宋体" w:hAnsi="宋体"/>
          <w:color w:val="auto"/>
          <w:szCs w:val="21"/>
          <w:highlight w:val="none"/>
          <w14:ligatures w14:val="none"/>
        </w:rPr>
        <w:t xml:space="preserve">9.6合同履约过程中，未经甲方同意，乙方自行变动在合同中承诺的主要服务人员的、就合同项下的全部或部分义务进行转让或分包的、擅自中止合同履行的、履约过程侵害了包括甲方在内任何人合法权益及其他不适当履行本合同的违约情形，将按照合同10.4条的违约责任处理，情况严重者（如：未按甲方要求限期改正的），甲方有权终止合同。</w:t>
      </w:r>
      <w:r/>
    </w:p>
    <w:p>
      <w:pPr>
        <w:ind w:firstLine="422"/>
        <w:spacing w:after="0" w:line="360" w:lineRule="auto"/>
        <w:shd w:val="clear" w:color="auto"/>
        <w:rPr>
          <w:rFonts w:ascii="宋体" w:hAnsi="宋体"/>
          <w:b/>
          <w:bCs/>
          <w:color w:val="auto"/>
          <w:szCs w:val="21"/>
          <w:highlight w:val="none"/>
          <w14:ligatures w14:val="none"/>
        </w:rPr>
      </w:pPr>
      <w:r>
        <w:rPr>
          <w:rFonts w:hint="eastAsia" w:ascii="宋体" w:hAnsi="宋体"/>
          <w:b/>
          <w:bCs/>
          <w:color w:val="auto"/>
          <w:szCs w:val="21"/>
          <w:highlight w:val="none"/>
          <w14:ligatures w14:val="none"/>
        </w:rPr>
        <w:t xml:space="preserve">十、不可抗力</w:t>
      </w:r>
      <w:r/>
    </w:p>
    <w:p>
      <w:pPr>
        <w:spacing w:after="0" w:line="360" w:lineRule="auto"/>
        <w:shd w:val="clear" w:color="auto"/>
        <w:rPr>
          <w:rFonts w:ascii="宋体" w:hAnsi="宋体"/>
          <w:color w:val="auto"/>
          <w:szCs w:val="21"/>
          <w:highlight w:val="none"/>
          <w14:ligatures w14:val="none"/>
        </w:rPr>
      </w:pPr>
      <w:r>
        <w:rPr>
          <w:rFonts w:hint="eastAsia" w:ascii="宋体" w:hAnsi="宋体"/>
          <w:color w:val="auto"/>
          <w:szCs w:val="21"/>
          <w:highlight w:val="none"/>
          <w14:ligatures w14:val="none"/>
        </w:rPr>
        <w:t xml:space="preserve">    10</w:t>
      </w:r>
      <w:r>
        <w:rPr>
          <w:rFonts w:hint="eastAsia" w:ascii="宋体"/>
          <w:color w:val="auto"/>
          <w:szCs w:val="21"/>
          <w:highlight w:val="none"/>
          <w14:ligatures w14:val="none"/>
        </w:rPr>
        <w:t xml:space="preserve">.</w:t>
      </w:r>
      <w:r>
        <w:rPr>
          <w:rFonts w:hint="eastAsia" w:ascii="宋体" w:hAnsi="宋体"/>
          <w:color w:val="auto"/>
          <w:szCs w:val="21"/>
          <w:highlight w:val="none"/>
          <w14:ligatures w14:val="none"/>
        </w:rPr>
        <w:t xml:space="preserve">1 如果合同各方因不可抗力而导致合同实施延误或不能履行合同义务的话，不应该承担误期赔偿或不能履行合同义务的责任。</w:t>
      </w:r>
      <w:r/>
    </w:p>
    <w:p>
      <w:pPr>
        <w:spacing w:after="0" w:line="360" w:lineRule="auto"/>
        <w:shd w:val="clear" w:color="auto"/>
        <w:rPr>
          <w:rFonts w:ascii="宋体" w:hAnsi="宋体"/>
          <w:color w:val="auto"/>
          <w:szCs w:val="21"/>
          <w:highlight w:val="none"/>
          <w14:ligatures w14:val="none"/>
        </w:rPr>
      </w:pPr>
      <w:r>
        <w:rPr>
          <w:rFonts w:hint="eastAsia" w:ascii="宋体" w:hAnsi="宋体"/>
          <w:color w:val="auto"/>
          <w:szCs w:val="21"/>
          <w:highlight w:val="none"/>
          <w14:ligatures w14:val="none"/>
        </w:rPr>
        <w:t xml:space="preserve">    10</w:t>
      </w:r>
      <w:r>
        <w:rPr>
          <w:rFonts w:hint="eastAsia" w:ascii="宋体"/>
          <w:color w:val="auto"/>
          <w:szCs w:val="21"/>
          <w:highlight w:val="none"/>
          <w14:ligatures w14:val="none"/>
        </w:rPr>
        <w:t xml:space="preserve">.</w:t>
      </w:r>
      <w:r>
        <w:rPr>
          <w:rFonts w:hint="eastAsia" w:ascii="宋体" w:hAnsi="宋体"/>
          <w:color w:val="auto"/>
          <w:szCs w:val="21"/>
          <w:highlight w:val="none"/>
          <w14:ligatures w14:val="none"/>
        </w:rPr>
        <w:t xml:space="preserve">2 本条所述的“不可抗力”系指那些双方不可预见、不可避免、不可克服的事件，但不包括双方的违约或疏忽。这些事件包括但不限于：战争、严重火灾、洪水、台风、地震、国家政策的重大变化（如突发应急事件，政府采取应急措施的），以及其它双方商定的其他事件（如黑客攻击、系统崩溃、互联网灾难等）。</w:t>
      </w:r>
      <w:r/>
    </w:p>
    <w:p>
      <w:pPr>
        <w:ind w:firstLine="420"/>
        <w:spacing w:after="0" w:line="360" w:lineRule="auto"/>
        <w:shd w:val="clear" w:color="auto"/>
        <w:rPr>
          <w:rFonts w:ascii="宋体" w:hAnsi="宋体"/>
          <w:color w:val="auto"/>
          <w:szCs w:val="21"/>
          <w:highlight w:val="none"/>
          <w14:ligatures w14:val="none"/>
        </w:rPr>
      </w:pPr>
      <w:r>
        <w:rPr>
          <w:rFonts w:hint="eastAsia" w:ascii="宋体" w:hAnsi="宋体"/>
          <w:color w:val="auto"/>
          <w:szCs w:val="21"/>
          <w:highlight w:val="none"/>
          <w14:ligatures w14:val="none"/>
        </w:rPr>
        <w:t xml:space="preserve">10</w:t>
      </w:r>
      <w:r>
        <w:rPr>
          <w:rFonts w:hint="eastAsia" w:ascii="宋体"/>
          <w:color w:val="auto"/>
          <w:szCs w:val="21"/>
          <w:highlight w:val="none"/>
          <w14:ligatures w14:val="none"/>
        </w:rPr>
        <w:t xml:space="preserve">.</w:t>
      </w:r>
      <w:r>
        <w:rPr>
          <w:rFonts w:hint="eastAsia" w:ascii="宋体" w:hAnsi="宋体"/>
          <w:color w:val="auto"/>
          <w:szCs w:val="21"/>
          <w:highlight w:val="none"/>
          <w14:ligatures w14:val="none"/>
        </w:rPr>
        <w:t xml:space="preserve">3 在不可抗力事件发生后，当事方应尽快以书面形式将不可抗力的情况和原因通知对方，并在15日内将有关当局出具的不可抗力证明文件发送给另一方确认。合同各方应尽实际可能继续履行合同义务，并积极寻求采取合理的方案履行不受不可抗力影响的其他事项。合同各方应通过友好协商在合理的时间内达成进一步履行合同的协议。</w:t>
      </w:r>
      <w:r/>
    </w:p>
    <w:p>
      <w:pPr>
        <w:ind w:firstLine="420"/>
        <w:spacing w:after="0" w:line="360" w:lineRule="auto"/>
        <w:shd w:val="clear" w:color="auto"/>
        <w:rPr>
          <w:rFonts w:ascii="宋体" w:hAnsi="宋体"/>
          <w:color w:val="auto"/>
          <w:szCs w:val="21"/>
          <w:highlight w:val="none"/>
          <w14:ligatures w14:val="none"/>
        </w:rPr>
      </w:pPr>
      <w:r>
        <w:rPr>
          <w:rFonts w:hint="eastAsia" w:ascii="宋体" w:hAnsi="宋体"/>
          <w:color w:val="auto"/>
          <w:szCs w:val="21"/>
          <w:highlight w:val="none"/>
          <w14:ligatures w14:val="none"/>
        </w:rPr>
        <w:t xml:space="preserve">10.4 当不可抗力情形终止或消除后，受影响的一方应尽快以电话或传真通知对方，并以EMS证实。</w:t>
      </w:r>
      <w:r/>
    </w:p>
    <w:p>
      <w:pPr>
        <w:ind w:firstLine="420"/>
        <w:spacing w:after="0" w:line="360" w:lineRule="auto"/>
        <w:shd w:val="clear" w:color="auto"/>
        <w:rPr>
          <w:rFonts w:ascii="宋体" w:hAnsi="宋体"/>
          <w:color w:val="auto"/>
          <w:szCs w:val="21"/>
          <w:highlight w:val="none"/>
          <w14:ligatures w14:val="none"/>
        </w:rPr>
      </w:pPr>
      <w:r>
        <w:rPr>
          <w:rFonts w:hint="eastAsia" w:ascii="宋体" w:hAnsi="宋体"/>
          <w:color w:val="auto"/>
          <w:szCs w:val="21"/>
          <w:highlight w:val="none"/>
          <w14:ligatures w14:val="none"/>
        </w:rPr>
        <w:t xml:space="preserve">10.5 受不可抗力影响方应尽一切努力减少因不可抗力而产生的损失，否则应对扩大的损失承担责任。</w:t>
      </w:r>
      <w:r/>
    </w:p>
    <w:p>
      <w:pPr>
        <w:ind w:firstLine="420"/>
        <w:spacing w:after="0" w:line="360" w:lineRule="auto"/>
        <w:shd w:val="clear" w:color="auto"/>
        <w:rPr>
          <w:rFonts w:ascii="宋体" w:hAnsi="宋体"/>
          <w:color w:val="auto"/>
          <w:szCs w:val="21"/>
          <w:highlight w:val="none"/>
          <w14:ligatures w14:val="none"/>
        </w:rPr>
      </w:pPr>
      <w:r>
        <w:rPr>
          <w:rFonts w:hint="eastAsia" w:ascii="宋体" w:hAnsi="宋体"/>
          <w:color w:val="auto"/>
          <w:szCs w:val="21"/>
          <w:highlight w:val="none"/>
          <w14:ligatures w14:val="none"/>
        </w:rPr>
        <w:t xml:space="preserve">10.6 如不可抗力延续超过45日以上（含本数）时，双方应通过友好协商解决本合同的执行问题，并应尽快达成协议。</w:t>
      </w:r>
      <w:r/>
    </w:p>
    <w:p>
      <w:pPr>
        <w:ind w:firstLine="420"/>
        <w:spacing w:after="0" w:line="360" w:lineRule="auto"/>
        <w:shd w:val="clear" w:color="auto"/>
        <w:rPr>
          <w:rFonts w:ascii="宋体" w:hAnsi="宋体"/>
          <w:b/>
          <w:bCs/>
          <w:color w:val="auto"/>
          <w:szCs w:val="21"/>
          <w:highlight w:val="none"/>
          <w14:ligatures w14:val="none"/>
        </w:rPr>
      </w:pPr>
      <w:r>
        <w:rPr>
          <w:rFonts w:hint="eastAsia" w:ascii="宋体" w:hAnsi="宋体"/>
          <w:b/>
          <w:bCs/>
          <w:color w:val="auto"/>
          <w:szCs w:val="21"/>
          <w:highlight w:val="none"/>
          <w14:ligatures w14:val="none"/>
        </w:rPr>
        <w:t xml:space="preserve">十一、合同终止、中止、变更</w:t>
      </w:r>
      <w:r/>
    </w:p>
    <w:p>
      <w:pPr>
        <w:ind w:firstLine="420"/>
        <w:spacing w:after="0" w:line="360" w:lineRule="auto"/>
        <w:shd w:val="clear" w:color="auto"/>
        <w:rPr>
          <w:rFonts w:ascii="宋体" w:hAnsi="宋体"/>
          <w:b/>
          <w:bCs/>
          <w:color w:val="auto"/>
          <w:szCs w:val="21"/>
          <w:highlight w:val="none"/>
          <w14:ligatures w14:val="none"/>
        </w:rPr>
      </w:pPr>
      <w:r>
        <w:rPr>
          <w:rFonts w:hint="eastAsia" w:ascii="宋体" w:hAnsi="宋体"/>
          <w:b/>
          <w:bCs/>
          <w:color w:val="auto"/>
          <w:szCs w:val="21"/>
          <w:highlight w:val="none"/>
          <w14:ligatures w14:val="none"/>
        </w:rPr>
        <w:t xml:space="preserve">11.1合同终止</w:t>
      </w:r>
      <w:r/>
    </w:p>
    <w:p>
      <w:pPr>
        <w:ind w:firstLine="422"/>
        <w:spacing w:after="0" w:line="360" w:lineRule="auto"/>
        <w:shd w:val="clear" w:color="auto"/>
        <w:rPr>
          <w:rFonts w:ascii="宋体" w:hAnsi="宋体"/>
          <w:b/>
          <w:color w:val="auto"/>
          <w:szCs w:val="21"/>
          <w:highlight w:val="none"/>
          <w14:ligatures w14:val="none"/>
        </w:rPr>
      </w:pPr>
      <w:r>
        <w:rPr>
          <w:rFonts w:hint="eastAsia" w:ascii="宋体" w:hAnsi="宋体"/>
          <w:b/>
          <w:color w:val="auto"/>
          <w:szCs w:val="21"/>
          <w:highlight w:val="none"/>
          <w14:ligatures w14:val="none"/>
        </w:rPr>
        <w:t xml:space="preserve">11.1.1违约终止合同</w:t>
      </w:r>
      <w:r/>
    </w:p>
    <w:p>
      <w:pPr>
        <w:spacing w:after="0" w:line="360" w:lineRule="auto"/>
        <w:shd w:val="clear" w:color="auto"/>
        <w:rPr>
          <w:rFonts w:ascii="宋体" w:hAnsi="宋体"/>
          <w:color w:val="auto"/>
          <w:szCs w:val="21"/>
          <w:highlight w:val="none"/>
          <w14:ligatures w14:val="none"/>
        </w:rPr>
      </w:pPr>
      <w:r>
        <w:rPr>
          <w:rFonts w:hint="eastAsia" w:ascii="宋体" w:hAnsi="宋体"/>
          <w:color w:val="auto"/>
          <w:szCs w:val="21"/>
          <w:highlight w:val="none"/>
          <w14:ligatures w14:val="none"/>
        </w:rPr>
        <w:t xml:space="preserve">    11</w:t>
      </w:r>
      <w:r>
        <w:rPr>
          <w:rFonts w:hint="eastAsia" w:ascii="宋体"/>
          <w:color w:val="auto"/>
          <w:szCs w:val="21"/>
          <w:highlight w:val="none"/>
          <w14:ligatures w14:val="none"/>
        </w:rPr>
        <w:t xml:space="preserve">.</w:t>
      </w:r>
      <w:r>
        <w:rPr>
          <w:rFonts w:hint="eastAsia" w:ascii="宋体" w:hAnsi="宋体"/>
          <w:color w:val="auto"/>
          <w:szCs w:val="21"/>
          <w:highlight w:val="none"/>
          <w14:ligatures w14:val="none"/>
        </w:rPr>
        <w:t xml:space="preserve">1.1.1 在甲方针对乙方违约行为而采取的任何补救措施不受影响的情况下，甲方可在下列情况下向乙方发出书面通知书，提出终止部分或全部合同：</w:t>
      </w:r>
      <w:r/>
    </w:p>
    <w:p>
      <w:pPr>
        <w:ind w:firstLine="420"/>
        <w:spacing w:after="0" w:line="360" w:lineRule="auto"/>
        <w:shd w:val="clear" w:color="auto"/>
        <w:rPr>
          <w:rFonts w:ascii="宋体" w:hAnsi="宋体"/>
          <w:color w:val="auto"/>
          <w:szCs w:val="21"/>
          <w:highlight w:val="none"/>
          <w14:ligatures w14:val="none"/>
        </w:rPr>
      </w:pPr>
      <w:r>
        <w:rPr>
          <w:rFonts w:hint="eastAsia" w:ascii="宋体" w:hAnsi="宋体"/>
          <w:color w:val="auto"/>
          <w:szCs w:val="21"/>
          <w:highlight w:val="none"/>
          <w14:ligatures w14:val="none"/>
        </w:rPr>
        <w:t xml:space="preserve">（1）如果乙方未能在合同规定的限期或甲方同意延长的限期内提供服务。</w:t>
      </w:r>
      <w:r/>
    </w:p>
    <w:p>
      <w:pPr>
        <w:spacing w:after="0" w:line="360" w:lineRule="auto"/>
        <w:shd w:val="clear" w:color="auto"/>
        <w:rPr>
          <w:rFonts w:ascii="宋体" w:hAnsi="宋体"/>
          <w:color w:val="auto"/>
          <w:szCs w:val="21"/>
          <w:highlight w:val="none"/>
          <w14:ligatures w14:val="none"/>
        </w:rPr>
      </w:pPr>
      <w:r>
        <w:rPr>
          <w:rFonts w:hint="eastAsia" w:ascii="宋体" w:hAnsi="宋体"/>
          <w:color w:val="auto"/>
          <w:szCs w:val="21"/>
          <w:highlight w:val="none"/>
          <w14:ligatures w14:val="none"/>
        </w:rPr>
        <w:t xml:space="preserve">    （3）如果乙方的行为构成根本违约。</w:t>
      </w:r>
      <w:r/>
    </w:p>
    <w:p>
      <w:pPr>
        <w:spacing w:after="0" w:line="360" w:lineRule="auto"/>
        <w:shd w:val="clear" w:color="auto"/>
        <w:rPr>
          <w:rFonts w:ascii="宋体" w:hAnsi="宋体"/>
          <w:color w:val="auto"/>
          <w:szCs w:val="21"/>
          <w:highlight w:val="none"/>
          <w14:ligatures w14:val="none"/>
        </w:rPr>
      </w:pPr>
      <w:r>
        <w:rPr>
          <w:rFonts w:hint="eastAsia" w:ascii="宋体" w:hAnsi="宋体"/>
          <w:color w:val="auto"/>
          <w:szCs w:val="21"/>
          <w:highlight w:val="none"/>
          <w14:ligatures w14:val="none"/>
        </w:rPr>
        <w:t xml:space="preserve">    （4）如果乙方未能履行合同规定的其它任何义务。</w:t>
      </w:r>
      <w:r/>
    </w:p>
    <w:p>
      <w:pPr>
        <w:ind w:firstLine="420"/>
        <w:spacing w:after="0" w:line="360" w:lineRule="auto"/>
        <w:shd w:val="clear" w:color="auto"/>
        <w:rPr>
          <w:rFonts w:ascii="宋体" w:hAnsi="宋体"/>
          <w:color w:val="auto"/>
          <w:szCs w:val="21"/>
          <w:highlight w:val="none"/>
          <w14:ligatures w14:val="none"/>
        </w:rPr>
      </w:pPr>
      <w:r>
        <w:rPr>
          <w:rFonts w:hint="eastAsia" w:ascii="宋体" w:hAnsi="宋体"/>
          <w:color w:val="auto"/>
          <w:szCs w:val="21"/>
          <w:highlight w:val="none"/>
          <w14:ligatures w14:val="none"/>
        </w:rPr>
        <w:t xml:space="preserve">11</w:t>
      </w:r>
      <w:r>
        <w:rPr>
          <w:rFonts w:hint="eastAsia" w:ascii="宋体"/>
          <w:color w:val="auto"/>
          <w:szCs w:val="21"/>
          <w:highlight w:val="none"/>
          <w14:ligatures w14:val="none"/>
        </w:rPr>
        <w:t xml:space="preserve">.</w:t>
      </w:r>
      <w:r>
        <w:rPr>
          <w:rFonts w:hint="eastAsia" w:ascii="宋体" w:hAnsi="宋体"/>
          <w:color w:val="auto"/>
          <w:szCs w:val="21"/>
          <w:highlight w:val="none"/>
          <w14:ligatures w14:val="none"/>
        </w:rPr>
        <w:t xml:space="preserve">1.1.2 如果甲方根据上述的规定，终止了全部或部分合同，甲方可以依其认为适当的条件和方法另行购买与未提供服务类似的服务，乙方应对甲方另行购买类似服务所超出的那部分费用负责。但是，乙方应继续执行合同中未终止的部分。</w:t>
      </w:r>
      <w:r/>
    </w:p>
    <w:p>
      <w:pPr>
        <w:ind w:firstLine="420"/>
        <w:spacing w:after="0" w:line="360" w:lineRule="auto"/>
        <w:shd w:val="clear" w:color="auto"/>
        <w:rPr>
          <w:rFonts w:ascii="宋体" w:hAnsi="宋体"/>
          <w:color w:val="auto"/>
          <w:szCs w:val="21"/>
          <w:highlight w:val="none"/>
          <w14:ligatures w14:val="none"/>
        </w:rPr>
      </w:pPr>
      <w:r>
        <w:rPr>
          <w:rFonts w:hint="eastAsia" w:ascii="宋体" w:hAnsi="宋体"/>
          <w:color w:val="auto"/>
          <w:szCs w:val="21"/>
          <w:highlight w:val="none"/>
          <w14:ligatures w14:val="none"/>
        </w:rPr>
        <w:t xml:space="preserve">11</w:t>
      </w:r>
      <w:r>
        <w:rPr>
          <w:rFonts w:hint="eastAsia" w:ascii="宋体"/>
          <w:color w:val="auto"/>
          <w:szCs w:val="21"/>
          <w:highlight w:val="none"/>
          <w14:ligatures w14:val="none"/>
        </w:rPr>
        <w:t xml:space="preserve">.</w:t>
      </w:r>
      <w:r>
        <w:rPr>
          <w:rFonts w:hint="eastAsia" w:ascii="宋体" w:hAnsi="宋体"/>
          <w:color w:val="auto"/>
          <w:szCs w:val="21"/>
          <w:highlight w:val="none"/>
          <w14:ligatures w14:val="none"/>
        </w:rPr>
        <w:t xml:space="preserve">1.1.3 如果乙方在履行合同过程中有不正当竞争行为，甲方有权解除合同，并按《中华人民共和国反不正当竞争法》之规定向有关部门举报，追究其法律责任。</w:t>
      </w:r>
      <w:r/>
    </w:p>
    <w:p>
      <w:pPr>
        <w:ind w:firstLine="422"/>
        <w:spacing w:after="0" w:line="360" w:lineRule="auto"/>
        <w:shd w:val="clear" w:color="auto"/>
        <w:rPr>
          <w:rFonts w:ascii="宋体" w:hAnsi="宋体"/>
          <w:b/>
          <w:color w:val="auto"/>
          <w:szCs w:val="21"/>
          <w:highlight w:val="none"/>
          <w14:ligatures w14:val="none"/>
        </w:rPr>
      </w:pPr>
      <w:r>
        <w:rPr>
          <w:rFonts w:hint="eastAsia" w:ascii="宋体" w:hAnsi="宋体"/>
          <w:b/>
          <w:color w:val="auto"/>
          <w:szCs w:val="21"/>
          <w:highlight w:val="none"/>
          <w14:ligatures w14:val="none"/>
        </w:rPr>
        <w:t xml:space="preserve">11.1.2  破产终止合同</w:t>
      </w:r>
      <w:r/>
    </w:p>
    <w:p>
      <w:pPr>
        <w:ind w:firstLine="420"/>
        <w:spacing w:after="0" w:line="360" w:lineRule="auto"/>
        <w:shd w:val="clear" w:color="auto"/>
        <w:rPr>
          <w:rFonts w:ascii="宋体" w:hAnsi="宋体"/>
          <w:color w:val="auto"/>
          <w:szCs w:val="21"/>
          <w:highlight w:val="none"/>
          <w14:ligatures w14:val="none"/>
        </w:rPr>
      </w:pPr>
      <w:r>
        <w:rPr>
          <w:rFonts w:hint="eastAsia" w:ascii="宋体" w:hAnsi="宋体"/>
          <w:color w:val="auto"/>
          <w:szCs w:val="21"/>
          <w:highlight w:val="none"/>
          <w14:ligatures w14:val="none"/>
        </w:rPr>
        <w:t xml:space="preserve">如果乙方破产、进入解散或清算程序，或丧失清偿能力（包括但不限于被有关部门列入执行黑名单、失信被执行人名录等情形），视为乙方已无法履行本合同项下义务，甲方可在任何时候以书面形式通知乙方终止合同而不给乙方赔偿与补偿。该终止合同将不损害或影响甲方已经采取或将要采取的任何向乙方追究违约责任及追讨损失的行动或补救措施的权利。</w:t>
      </w:r>
      <w:r/>
    </w:p>
    <w:p>
      <w:pPr>
        <w:ind w:firstLine="420"/>
        <w:spacing w:after="0" w:line="360" w:lineRule="auto"/>
        <w:shd w:val="clear" w:color="auto"/>
        <w:rPr>
          <w:rFonts w:ascii="宋体" w:hAnsi="宋体"/>
          <w:b/>
          <w:bCs/>
          <w:color w:val="auto"/>
          <w:szCs w:val="21"/>
          <w:highlight w:val="none"/>
          <w14:ligatures w14:val="none"/>
        </w:rPr>
      </w:pPr>
      <w:r>
        <w:rPr>
          <w:rFonts w:hint="eastAsia" w:ascii="宋体" w:hAnsi="宋体"/>
          <w:b/>
          <w:bCs/>
          <w:color w:val="auto"/>
          <w:szCs w:val="21"/>
          <w:highlight w:val="none"/>
          <w14:ligatures w14:val="none"/>
        </w:rPr>
        <w:t xml:space="preserve">11.1.3 不可抗力终止合同</w:t>
      </w:r>
      <w:r/>
    </w:p>
    <w:p>
      <w:pPr>
        <w:ind w:firstLine="420"/>
        <w:spacing w:after="0" w:line="360" w:lineRule="auto"/>
        <w:shd w:val="clear" w:color="auto"/>
        <w:widowControl w:val="off"/>
        <w:rPr>
          <w:rFonts w:hint="eastAsia" w:ascii="宋体" w:hAnsi="宋体" w:eastAsia="宋体" w:cs="Times New Roman"/>
          <w:color w:val="auto"/>
          <w:sz w:val="21"/>
          <w:szCs w:val="21"/>
          <w:highlight w:val="none"/>
          <w:lang w:val="en-US" w:eastAsia="zh-CN" w:bidi="ar-SA"/>
          <w14:ligatures w14:val="none"/>
        </w:rPr>
      </w:pPr>
      <w:r>
        <w:rPr>
          <w:rFonts w:hint="eastAsia" w:ascii="宋体" w:hAnsi="宋体" w:eastAsia="宋体" w:cs="Times New Roman"/>
          <w:color w:val="auto"/>
          <w:sz w:val="21"/>
          <w:szCs w:val="21"/>
          <w:highlight w:val="none"/>
          <w:lang w:val="en-US" w:eastAsia="zh-CN" w:bidi="ar-SA"/>
          <w14:ligatures w14:val="none"/>
        </w:rPr>
        <w:t xml:space="preserve">如因发生不可抗力事件导致合同无法履行的，或延迟履行会给一方或双方造成严重利益损害的，双方可协商终止本合同履行，双方互不承担违约及赔偿责任，但仍应就已履行部分进行费用结算。</w:t>
      </w:r>
      <w:r/>
    </w:p>
    <w:p>
      <w:pPr>
        <w:ind w:firstLine="420"/>
        <w:spacing w:after="0" w:line="360" w:lineRule="auto"/>
        <w:shd w:val="clear" w:color="auto"/>
        <w:rPr>
          <w:rFonts w:ascii="宋体" w:hAnsi="宋体"/>
          <w:b/>
          <w:bCs/>
          <w:color w:val="auto"/>
          <w:szCs w:val="21"/>
          <w:highlight w:val="none"/>
          <w14:ligatures w14:val="none"/>
        </w:rPr>
      </w:pPr>
      <w:r>
        <w:rPr>
          <w:rFonts w:hint="eastAsia" w:ascii="宋体" w:hAnsi="宋体"/>
          <w:b/>
          <w:bCs/>
          <w:color w:val="auto"/>
          <w:szCs w:val="21"/>
          <w:highlight w:val="none"/>
          <w14:ligatures w14:val="none"/>
        </w:rPr>
        <w:t xml:space="preserve">11.2合同中止</w:t>
      </w:r>
      <w:r/>
    </w:p>
    <w:p>
      <w:pPr>
        <w:ind w:firstLine="420"/>
        <w:spacing w:after="0" w:line="360" w:lineRule="auto"/>
        <w:shd w:val="clear" w:color="auto"/>
        <w:widowControl w:val="off"/>
        <w:rPr>
          <w:rFonts w:hint="eastAsia" w:ascii="宋体" w:hAnsi="宋体" w:eastAsia="宋体" w:cs="Times New Roman"/>
          <w:color w:val="auto"/>
          <w:sz w:val="21"/>
          <w:szCs w:val="21"/>
          <w:highlight w:val="none"/>
          <w:lang w:val="en-US" w:eastAsia="zh-CN" w:bidi="ar-SA"/>
          <w14:ligatures w14:val="none"/>
        </w:rPr>
      </w:pPr>
      <w:r>
        <w:rPr>
          <w:rFonts w:hint="eastAsia" w:ascii="宋体" w:hAnsi="宋体" w:eastAsia="宋体" w:cs="Times New Roman"/>
          <w:color w:val="auto"/>
          <w:sz w:val="21"/>
          <w:szCs w:val="21"/>
          <w:highlight w:val="none"/>
          <w:lang w:val="en-US" w:eastAsia="zh-CN" w:bidi="ar-SA"/>
          <w14:ligatures w14:val="none"/>
        </w:rPr>
        <w:t xml:space="preserve">11.2.1 除合同继续履行将损害国家利益和社会公共利益的情形外，双方当事人不得擅自中止合同。</w:t>
      </w:r>
      <w:r/>
    </w:p>
    <w:p>
      <w:pPr>
        <w:ind w:firstLine="420"/>
        <w:spacing w:after="0" w:line="360" w:lineRule="auto"/>
        <w:shd w:val="clear" w:color="auto"/>
        <w:widowControl w:val="off"/>
        <w:rPr>
          <w:rFonts w:hint="eastAsia" w:ascii="宋体" w:hAnsi="宋体" w:eastAsia="宋体" w:cs="Times New Roman"/>
          <w:color w:val="auto"/>
          <w:sz w:val="21"/>
          <w:szCs w:val="21"/>
          <w:highlight w:val="none"/>
          <w:lang w:val="en-US" w:eastAsia="zh-CN" w:bidi="ar-SA"/>
          <w14:ligatures w14:val="none"/>
        </w:rPr>
      </w:pPr>
      <w:r>
        <w:rPr>
          <w:rFonts w:hint="eastAsia" w:ascii="宋体" w:hAnsi="宋体" w:eastAsia="宋体" w:cs="Times New Roman"/>
          <w:color w:val="auto"/>
          <w:sz w:val="21"/>
          <w:szCs w:val="21"/>
          <w:highlight w:val="none"/>
          <w:lang w:val="en-US" w:eastAsia="zh-CN" w:bidi="ar-SA"/>
          <w14:ligatures w14:val="none"/>
        </w:rPr>
        <w:t xml:space="preserve">11.2.2若发生不可抗力事件，但合同仍有继续履行可能的，双方当事人可协商中止履行本合同全部或部分内容。</w:t>
      </w:r>
      <w:r/>
    </w:p>
    <w:p>
      <w:pPr>
        <w:ind w:firstLine="420"/>
        <w:spacing w:after="0" w:line="360" w:lineRule="auto"/>
        <w:shd w:val="clear" w:color="auto"/>
        <w:rPr>
          <w:rFonts w:ascii="宋体" w:hAnsi="宋体"/>
          <w:b/>
          <w:bCs/>
          <w:color w:val="auto"/>
          <w:szCs w:val="21"/>
          <w:highlight w:val="none"/>
          <w14:ligatures w14:val="none"/>
        </w:rPr>
      </w:pPr>
      <w:r>
        <w:rPr>
          <w:rFonts w:hint="eastAsia" w:ascii="宋体" w:hAnsi="宋体"/>
          <w:b/>
          <w:bCs/>
          <w:color w:val="auto"/>
          <w:szCs w:val="21"/>
          <w:highlight w:val="none"/>
          <w14:ligatures w14:val="none"/>
        </w:rPr>
        <w:t xml:space="preserve">11.3合同变更</w:t>
      </w:r>
      <w:r/>
    </w:p>
    <w:p>
      <w:pPr>
        <w:ind w:firstLine="420"/>
        <w:spacing w:after="0" w:line="360" w:lineRule="auto"/>
        <w:shd w:val="clear" w:color="auto"/>
        <w:rPr>
          <w:rFonts w:ascii="宋体" w:hAnsi="宋体"/>
          <w:color w:val="auto"/>
          <w:szCs w:val="21"/>
          <w:highlight w:val="none"/>
          <w14:ligatures w14:val="none"/>
        </w:rPr>
      </w:pPr>
      <w:r>
        <w:rPr>
          <w:rFonts w:hint="eastAsia" w:ascii="宋体" w:hAnsi="宋体"/>
          <w:color w:val="auto"/>
          <w:szCs w:val="21"/>
          <w:highlight w:val="none"/>
          <w14:ligatures w14:val="none"/>
        </w:rPr>
        <w:t xml:space="preserve">11.3.1 甲方需追加与合同标的相同服务的，在不改变合同其他条款的前提下，可以与乙方协商签订补充合同，但所有补充合同的采购金额不得超过本合同采购金额的百分之十。</w:t>
      </w:r>
      <w:r/>
    </w:p>
    <w:p>
      <w:pPr>
        <w:ind w:firstLine="420"/>
        <w:spacing w:after="0" w:line="360" w:lineRule="auto"/>
        <w:shd w:val="clear" w:color="auto"/>
        <w:rPr>
          <w:rFonts w:ascii="宋体" w:hAnsi="宋体"/>
          <w:color w:val="auto"/>
          <w:szCs w:val="21"/>
          <w:highlight w:val="none"/>
          <w14:ligatures w14:val="none"/>
        </w:rPr>
      </w:pPr>
      <w:r>
        <w:rPr>
          <w:rFonts w:hint="eastAsia" w:ascii="宋体" w:hAnsi="宋体"/>
          <w:color w:val="auto"/>
          <w:szCs w:val="21"/>
          <w:highlight w:val="none"/>
          <w14:ligatures w14:val="none"/>
        </w:rPr>
        <w:t xml:space="preserve">11.3.2除合同规定情形外，双方不得擅自变更合同。合同继续履行将损害国家利益和社会公共利益的，双方应当变更。有过错的一方应当承担赔偿责任，双方都有过错的，各自承担相应的责任。</w:t>
      </w:r>
      <w:r/>
    </w:p>
    <w:p>
      <w:pPr>
        <w:ind w:firstLine="422"/>
        <w:spacing w:after="0" w:line="360" w:lineRule="auto"/>
        <w:shd w:val="clear" w:color="auto"/>
        <w:rPr>
          <w:rFonts w:ascii="宋体" w:hAnsi="宋体"/>
          <w:color w:val="auto"/>
          <w:szCs w:val="21"/>
          <w:highlight w:val="none"/>
          <w14:ligatures w14:val="none"/>
        </w:rPr>
      </w:pPr>
      <w:r>
        <w:rPr>
          <w:rFonts w:hint="eastAsia" w:ascii="宋体" w:hAnsi="宋体"/>
          <w:b/>
          <w:bCs/>
          <w:color w:val="auto"/>
          <w:szCs w:val="21"/>
          <w:highlight w:val="none"/>
          <w14:ligatures w14:val="none"/>
        </w:rPr>
        <w:t xml:space="preserve">十二、争议解决及管辖、送达</w:t>
      </w:r>
      <w:r/>
    </w:p>
    <w:p>
      <w:pPr>
        <w:ind w:firstLine="420"/>
        <w:spacing w:after="0" w:line="360" w:lineRule="auto"/>
        <w:shd w:val="clear" w:color="auto"/>
        <w:rPr>
          <w:rFonts w:ascii="宋体" w:hAnsi="宋体"/>
          <w:color w:val="auto"/>
          <w:szCs w:val="21"/>
          <w:highlight w:val="none"/>
          <w14:ligatures w14:val="none"/>
        </w:rPr>
      </w:pPr>
      <w:r>
        <w:rPr>
          <w:rFonts w:hint="eastAsia" w:ascii="宋体" w:hAnsi="宋体"/>
          <w:color w:val="auto"/>
          <w:szCs w:val="21"/>
          <w:highlight w:val="none"/>
          <w14:ligatures w14:val="none"/>
        </w:rPr>
        <w:t xml:space="preserve">12.1 双方发生争议的，可协商解决，或向有关部门申请调解；也可（请在选择项中打“√”）</w:t>
      </w:r>
      <w:r/>
    </w:p>
    <w:p>
      <w:pPr>
        <w:ind w:firstLine="420"/>
        <w:spacing w:after="0" w:line="360" w:lineRule="auto"/>
        <w:shd w:val="clear" w:color="auto"/>
        <w:rPr>
          <w:rFonts w:ascii="宋体" w:hAnsi="宋体"/>
          <w:color w:val="auto"/>
          <w:szCs w:val="21"/>
          <w:highlight w:val="none"/>
          <w14:ligatures w14:val="none"/>
        </w:rPr>
      </w:pPr>
      <w:r>
        <w:rPr>
          <w:rFonts w:hint="eastAsia" w:ascii="宋体" w:hAnsi="宋体"/>
          <w:color w:val="auto"/>
          <w:szCs w:val="21"/>
          <w:highlight w:val="none"/>
          <w14:ligatures w14:val="none"/>
        </w:rPr>
        <w:t xml:space="preserve">□提请南京仲裁委员会仲裁。</w:t>
      </w:r>
      <w:r/>
    </w:p>
    <w:p>
      <w:pPr>
        <w:ind w:firstLine="420"/>
        <w:spacing w:after="0" w:line="360" w:lineRule="auto"/>
        <w:shd w:val="clear" w:color="auto"/>
        <w:rPr>
          <w:rFonts w:ascii="宋体" w:hAnsi="宋体"/>
          <w:color w:val="auto"/>
          <w:szCs w:val="21"/>
          <w:highlight w:val="none"/>
          <w14:ligatures w14:val="none"/>
        </w:rPr>
      </w:pPr>
      <w:r>
        <w:rPr>
          <w:rFonts w:hint="eastAsia" w:ascii="宋体" w:hAnsi="宋体"/>
          <w:color w:val="auto"/>
          <w:szCs w:val="21"/>
          <w:highlight w:val="none"/>
          <w14:ligatures w14:val="none"/>
        </w:rPr>
        <w:t xml:space="preserve">☑向甲方所在地法院提起诉讼。</w:t>
      </w:r>
      <w:r/>
    </w:p>
    <w:p>
      <w:pPr>
        <w:ind w:firstLine="420"/>
        <w:spacing w:after="0" w:line="360" w:lineRule="auto"/>
        <w:shd w:val="clear" w:color="auto"/>
        <w:rPr>
          <w:rFonts w:ascii="宋体" w:hAnsi="宋体"/>
          <w:color w:val="auto"/>
          <w:szCs w:val="21"/>
          <w:highlight w:val="none"/>
          <w14:ligatures w14:val="none"/>
        </w:rPr>
      </w:pPr>
      <w:r>
        <w:rPr>
          <w:rFonts w:hint="eastAsia" w:ascii="宋体" w:hAnsi="宋体"/>
          <w:color w:val="auto"/>
          <w:szCs w:val="21"/>
          <w:highlight w:val="none"/>
          <w14:ligatures w14:val="none"/>
        </w:rPr>
        <w:t xml:space="preserve">12</w:t>
      </w:r>
      <w:r>
        <w:rPr>
          <w:rFonts w:hint="eastAsia" w:ascii="宋体"/>
          <w:color w:val="auto"/>
          <w:szCs w:val="21"/>
          <w:highlight w:val="none"/>
          <w14:ligatures w14:val="none"/>
        </w:rPr>
        <w:t xml:space="preserve">.</w:t>
      </w:r>
      <w:r>
        <w:rPr>
          <w:rFonts w:hint="eastAsia" w:ascii="宋体" w:hAnsi="宋体"/>
          <w:color w:val="auto"/>
          <w:szCs w:val="21"/>
          <w:highlight w:val="none"/>
          <w14:ligatures w14:val="none"/>
        </w:rPr>
        <w:t xml:space="preserve">2 在仲裁或诉讼期间，除正在进行仲裁或诉讼的部分外，本合同的其它部分应继续执行。败诉一方应当承担包括但不限于诉讼费用、律师费用、公证费用等。</w:t>
      </w:r>
      <w:r/>
    </w:p>
    <w:p>
      <w:pPr>
        <w:ind w:firstLine="420"/>
        <w:spacing w:after="0" w:line="360" w:lineRule="auto"/>
        <w:shd w:val="clear" w:color="auto"/>
        <w:rPr>
          <w:rFonts w:ascii="宋体" w:hAnsi="宋体"/>
          <w:color w:val="auto"/>
          <w:szCs w:val="21"/>
          <w:highlight w:val="none"/>
          <w14:ligatures w14:val="none"/>
        </w:rPr>
      </w:pPr>
      <w:r>
        <w:rPr>
          <w:rFonts w:hint="eastAsia" w:ascii="宋体" w:hAnsi="宋体"/>
          <w:color w:val="auto"/>
          <w:szCs w:val="21"/>
          <w:highlight w:val="none"/>
          <w14:ligatures w14:val="none"/>
        </w:rPr>
        <w:t xml:space="preserve">12.3本合同中双方的地址、传真等联系方式为各自文书、信息送达地址。以专人传送的，受送达人签收即构成送达；以邮件或快递形式送达的，对方签收、拒签、退回之日视为送达；如以传真形式送达，则以传真信息发送确认之日视为送达。前述地址同时也作为双方争议发生时的各自法律文书送达地址（包括原审、二审、再审、执行及仲裁等），变更须提前书面通知对方，原送达地址在收到变更通知之前仍为有效送达地址。</w:t>
      </w:r>
      <w:r/>
    </w:p>
    <w:p>
      <w:pPr>
        <w:ind w:firstLine="422"/>
        <w:spacing w:after="0" w:line="360" w:lineRule="auto"/>
        <w:shd w:val="clear" w:color="auto"/>
        <w:rPr>
          <w:rFonts w:ascii="宋体" w:hAnsi="宋体"/>
          <w:b/>
          <w:color w:val="auto"/>
          <w:szCs w:val="21"/>
          <w:highlight w:val="none"/>
          <w14:ligatures w14:val="none"/>
        </w:rPr>
      </w:pPr>
      <w:r>
        <w:rPr>
          <w:rFonts w:hint="eastAsia" w:ascii="宋体" w:hAnsi="宋体"/>
          <w:b/>
          <w:color w:val="auto"/>
          <w:szCs w:val="21"/>
          <w:highlight w:val="none"/>
          <w14:ligatures w14:val="none"/>
        </w:rPr>
        <w:t xml:space="preserve">十三、其他</w:t>
      </w:r>
      <w:r/>
    </w:p>
    <w:p>
      <w:pPr>
        <w:ind w:firstLine="420"/>
        <w:spacing w:after="0" w:line="360" w:lineRule="auto"/>
        <w:shd w:val="clear" w:color="auto"/>
        <w:rPr>
          <w:rFonts w:ascii="宋体" w:hAnsi="宋体"/>
          <w:color w:val="auto"/>
          <w:szCs w:val="21"/>
          <w:highlight w:val="none"/>
          <w14:ligatures w14:val="none"/>
        </w:rPr>
      </w:pPr>
      <w:r>
        <w:rPr>
          <w:rFonts w:hint="eastAsia" w:ascii="宋体" w:hAnsi="宋体"/>
          <w:color w:val="auto"/>
          <w:szCs w:val="21"/>
          <w:highlight w:val="none"/>
          <w14:ligatures w14:val="none"/>
        </w:rPr>
        <w:t xml:space="preserve">13.1 本合同壹式贰份，甲乙双方各执壹份。</w:t>
      </w:r>
      <w:r/>
    </w:p>
    <w:p>
      <w:pPr>
        <w:ind w:firstLine="420"/>
        <w:spacing w:after="0" w:line="360" w:lineRule="auto"/>
        <w:shd w:val="clear" w:color="auto"/>
        <w:rPr>
          <w:rFonts w:ascii="宋体" w:hAnsi="宋体"/>
          <w:color w:val="auto"/>
          <w:szCs w:val="21"/>
          <w:highlight w:val="none"/>
          <w14:ligatures w14:val="none"/>
        </w:rPr>
      </w:pPr>
      <w:r>
        <w:rPr>
          <w:rFonts w:hint="eastAsia" w:ascii="宋体" w:hAnsi="宋体"/>
          <w:color w:val="auto"/>
          <w:szCs w:val="21"/>
          <w:highlight w:val="none"/>
          <w14:ligatures w14:val="none"/>
        </w:rPr>
        <w:t xml:space="preserve">13.3 本合同附件与合同具有同等效力。</w:t>
      </w:r>
      <w:r/>
    </w:p>
    <w:p>
      <w:pPr>
        <w:ind w:firstLine="472"/>
        <w:spacing w:after="0" w:line="360" w:lineRule="auto"/>
        <w:shd w:val="clear" w:color="auto"/>
        <w:rPr>
          <w:rFonts w:ascii="宋体" w:hAnsi="宋体"/>
          <w:color w:val="auto"/>
          <w:szCs w:val="21"/>
          <w:highlight w:val="none"/>
          <w14:ligatures w14:val="none"/>
        </w:rPr>
      </w:pPr>
      <w:r>
        <w:rPr>
          <w:rFonts w:ascii="宋体" w:hAnsi="宋体"/>
          <w:color w:val="auto"/>
          <w:szCs w:val="21"/>
          <w:highlight w:val="none"/>
          <w14:ligatures w14:val="none"/>
        </w:rPr>
      </w:r>
      <w:r/>
    </w:p>
    <w:p>
      <w:pPr>
        <w:ind w:firstLine="472"/>
        <w:spacing w:after="0" w:line="360" w:lineRule="auto"/>
        <w:shd w:val="clear" w:color="auto"/>
        <w:rPr>
          <w:rFonts w:ascii="宋体" w:hAnsi="宋体"/>
          <w:color w:val="auto"/>
          <w:szCs w:val="21"/>
          <w:highlight w:val="none"/>
          <w14:ligatures w14:val="none"/>
        </w:rPr>
      </w:pPr>
      <w:r>
        <w:rPr>
          <w:rFonts w:ascii="宋体" w:hAnsi="宋体"/>
          <w:color w:val="auto"/>
          <w:szCs w:val="21"/>
          <w:highlight w:val="none"/>
          <w14:ligatures w14:val="none"/>
        </w:rPr>
      </w:r>
      <w:r/>
    </w:p>
    <w:p>
      <w:pPr>
        <w:spacing w:after="0" w:line="360" w:lineRule="auto"/>
        <w:shd w:val="clear" w:color="auto"/>
        <w:rPr>
          <w:rFonts w:ascii="宋体"/>
          <w:color w:val="auto"/>
          <w:szCs w:val="20"/>
          <w:highlight w:val="none"/>
          <w14:ligatures w14:val="none"/>
        </w:rPr>
        <w:outlineLvl w:val="0"/>
      </w:pPr>
      <w:r>
        <w:rPr>
          <w:rFonts w:hint="eastAsia" w:ascii="宋体"/>
          <w:color w:val="auto"/>
          <w:szCs w:val="24"/>
          <w:highlight w:val="none"/>
          <w14:ligatures w14:val="none"/>
        </w:rPr>
        <w:t xml:space="preserve">签约各方：</w:t>
      </w:r>
      <w:r/>
    </w:p>
    <w:p>
      <w:pPr>
        <w:spacing w:after="0" w:line="360" w:lineRule="auto"/>
        <w:shd w:val="clear" w:color="auto"/>
        <w:rPr>
          <w:rFonts w:ascii="宋体" w:hAnsi="Calibri"/>
          <w:color w:val="auto"/>
          <w:szCs w:val="24"/>
          <w:highlight w:val="none"/>
          <w14:ligatures w14:val="none"/>
        </w:rPr>
      </w:pPr>
      <w:r>
        <w:rPr>
          <w:rFonts w:hint="eastAsia" w:ascii="宋体"/>
          <w:color w:val="auto"/>
          <w:szCs w:val="24"/>
          <w:highlight w:val="none"/>
          <w14:ligatures w14:val="none"/>
        </w:rPr>
        <w:t xml:space="preserve">甲方：                                   </w:t>
      </w:r>
      <w:r>
        <w:rPr>
          <w:rFonts w:hint="eastAsia" w:ascii="宋体"/>
          <w:bCs/>
          <w:iCs/>
          <w:color w:val="auto"/>
          <w:szCs w:val="24"/>
          <w:highlight w:val="none"/>
          <w14:ligatures w14:val="none"/>
        </w:rPr>
        <w:t xml:space="preserve">乙方：</w:t>
      </w:r>
      <w:r/>
    </w:p>
    <w:p>
      <w:pPr>
        <w:spacing w:after="0" w:line="360" w:lineRule="auto"/>
        <w:shd w:val="clear" w:color="auto"/>
        <w:rPr>
          <w:rFonts w:ascii="宋体"/>
          <w:bCs/>
          <w:iCs/>
          <w:color w:val="auto"/>
          <w:szCs w:val="22"/>
          <w:highlight w:val="none"/>
          <w14:ligatures w14:val="none"/>
        </w:rPr>
      </w:pPr>
      <w:r>
        <w:rPr>
          <w:rFonts w:hint="eastAsia" w:ascii="宋体"/>
          <w:color w:val="auto"/>
          <w:szCs w:val="24"/>
          <w:highlight w:val="none"/>
          <w14:ligatures w14:val="none"/>
        </w:rPr>
        <w:t xml:space="preserve">（盖章）                                </w:t>
      </w:r>
      <w:r>
        <w:rPr>
          <w:rFonts w:hint="eastAsia" w:ascii="宋体"/>
          <w:bCs/>
          <w:iCs/>
          <w:color w:val="auto"/>
          <w:szCs w:val="24"/>
          <w:highlight w:val="none"/>
          <w14:ligatures w14:val="none"/>
        </w:rPr>
        <w:t xml:space="preserve">（盖章）</w:t>
      </w:r>
      <w:r/>
    </w:p>
    <w:p>
      <w:pPr>
        <w:spacing w:after="0" w:line="360" w:lineRule="auto"/>
        <w:shd w:val="clear" w:color="auto"/>
        <w:rPr>
          <w:rFonts w:ascii="宋体" w:hAnsi="Calibri"/>
          <w:color w:val="auto"/>
          <w:szCs w:val="24"/>
          <w:highlight w:val="none"/>
          <w14:ligatures w14:val="none"/>
        </w:rPr>
      </w:pPr>
      <w:r>
        <w:rPr>
          <w:rFonts w:hint="eastAsia" w:ascii="宋体"/>
          <w:color w:val="auto"/>
          <w:szCs w:val="24"/>
          <w:highlight w:val="none"/>
          <w14:ligatures w14:val="none"/>
        </w:rPr>
        <w:t xml:space="preserve">法定代表人或其授权委托人（签章）         法定代表人或其授权委托人（签章）</w:t>
      </w:r>
      <w:r/>
    </w:p>
    <w:p>
      <w:pPr>
        <w:ind w:firstLine="840"/>
        <w:spacing w:line="360" w:lineRule="auto"/>
        <w:shd w:val="clear" w:color="auto"/>
        <w:rPr>
          <w:color w:val="auto"/>
          <w:highlight w:val="none"/>
        </w:rPr>
      </w:pPr>
      <w:r>
        <w:rPr>
          <w:rFonts w:hint="eastAsia" w:ascii="宋体"/>
          <w:color w:val="auto"/>
          <w:szCs w:val="24"/>
          <w:highlight w:val="none"/>
          <w14:ligatures w14:val="none"/>
        </w:rPr>
        <w:t xml:space="preserve">合同签订地点：                           合同签订地点：</w:t>
      </w:r>
      <w:r/>
    </w:p>
    <w:p>
      <w:pPr>
        <w:ind w:left="560"/>
        <w:jc w:val="center"/>
        <w:spacing w:line="240" w:lineRule="atLeast"/>
        <w:shd w:val="clear" w:color="auto"/>
        <w:rPr>
          <w:rFonts w:ascii="黑体" w:eastAsia="黑体"/>
          <w:b/>
          <w:bCs/>
          <w:color w:val="auto"/>
          <w:sz w:val="36"/>
          <w:szCs w:val="36"/>
          <w:highlight w:val="none"/>
          <w:lang w:val="zh-CN"/>
        </w:rPr>
        <w:outlineLvl w:val="0"/>
      </w:pPr>
      <w:r>
        <w:rPr>
          <w:rFonts w:ascii="黑体" w:eastAsia="黑体"/>
          <w:b/>
          <w:bCs/>
          <w:color w:val="auto"/>
          <w:sz w:val="36"/>
          <w:szCs w:val="36"/>
          <w:highlight w:val="none"/>
          <w:lang w:val="zh-CN"/>
        </w:rPr>
      </w:r>
      <w:r/>
    </w:p>
    <w:p>
      <w:pPr>
        <w:pStyle w:val="1118"/>
        <w:spacing w:before="120" w:after="120" w:line="0" w:lineRule="atLeast"/>
        <w:shd w:val="clear" w:color="auto"/>
        <w:rPr>
          <w:rFonts w:hint="eastAsia" w:hAnsi="宋体" w:cs="微软雅黑"/>
          <w:color w:val="auto"/>
          <w:sz w:val="36"/>
          <w:szCs w:val="36"/>
          <w:highlight w:val="none"/>
        </w:rPr>
      </w:pPr>
      <w:r>
        <w:rPr>
          <w:rFonts w:hint="eastAsia" w:hAnsi="宋体" w:cs="微软雅黑"/>
          <w:color w:val="auto"/>
          <w:sz w:val="36"/>
          <w:szCs w:val="36"/>
          <w:highlight w:val="none"/>
        </w:rPr>
      </w:r>
      <w:r/>
    </w:p>
    <w:p>
      <w:pPr>
        <w:pStyle w:val="1037"/>
        <w:spacing w:after="312"/>
        <w:shd w:val="clear" w:color="auto"/>
        <w:rPr>
          <w:rFonts w:hint="eastAsia" w:ascii="宋体" w:hAnsi="宋体" w:cs="微软雅黑"/>
          <w:color w:val="auto"/>
          <w:szCs w:val="36"/>
          <w:highlight w:val="none"/>
        </w:rPr>
      </w:pPr>
      <w:r>
        <w:rPr>
          <w:color w:val="auto"/>
          <w:highlight w:val="none"/>
        </w:rPr>
        <w:br w:type="page" w:clear="all"/>
      </w:r>
      <w:bookmarkStart w:id="230" w:name="_Toc193991319"/>
      <w:r/>
      <w:bookmarkStart w:id="231" w:name="_Toc193990929"/>
      <w:r/>
      <w:bookmarkStart w:id="232" w:name="_Toc193990846"/>
      <w:r>
        <w:rPr>
          <w:rFonts w:hint="eastAsia"/>
          <w:color w:val="auto"/>
          <w:highlight w:val="none"/>
        </w:rPr>
        <w:t xml:space="preserve">第</w:t>
      </w:r>
      <w:bookmarkEnd w:id="59"/>
      <w:r>
        <w:rPr>
          <w:rFonts w:hint="eastAsia"/>
          <w:color w:val="auto"/>
          <w:highlight w:val="none"/>
        </w:rPr>
        <w:t xml:space="preserve">四章  采购需求</w:t>
      </w:r>
      <w:bookmarkEnd w:id="60"/>
      <w:r/>
      <w:bookmarkEnd w:id="61"/>
      <w:r/>
      <w:bookmarkEnd w:id="62"/>
      <w:r/>
      <w:bookmarkEnd w:id="230"/>
      <w:r/>
      <w:bookmarkEnd w:id="231"/>
      <w:r/>
      <w:bookmarkEnd w:id="232"/>
      <w:r/>
      <w:bookmarkStart w:id="233" w:name="bookmark21"/>
      <w:r/>
      <w:bookmarkEnd w:id="233"/>
      <w:r/>
      <w:bookmarkStart w:id="234" w:name="_Toc26554093"/>
      <w:r/>
      <w:bookmarkStart w:id="235" w:name="_Toc120614281"/>
      <w:r/>
      <w:bookmarkStart w:id="236" w:name="_Toc49090575"/>
      <w:r/>
      <w:r/>
    </w:p>
    <w:p>
      <w:pPr>
        <w:ind w:firstLine="482"/>
        <w:shd w:val="clear" w:color="auto"/>
        <w:rPr>
          <w:rFonts w:hint="eastAsia" w:asciiTheme="minorEastAsia" w:hAnsiTheme="minorEastAsia" w:eastAsiaTheme="minorEastAsia" w:cstheme="minorEastAsia"/>
          <w:b/>
          <w:color w:val="auto"/>
          <w:sz w:val="24"/>
          <w:szCs w:val="24"/>
          <w:highlight w:val="none"/>
        </w:rPr>
      </w:pPr>
      <w:r/>
      <w:bookmarkStart w:id="237" w:name="_Toc193991320"/>
      <w:r/>
      <w:bookmarkStart w:id="238" w:name="_Toc193990930"/>
      <w:r/>
      <w:bookmarkStart w:id="239" w:name="_Toc193990847"/>
      <w:r>
        <w:rPr>
          <w:rFonts w:hint="eastAsia" w:asciiTheme="minorEastAsia" w:hAnsiTheme="minorEastAsia" w:eastAsiaTheme="minorEastAsia" w:cstheme="minorEastAsia"/>
          <w:b/>
          <w:color w:val="auto"/>
          <w:sz w:val="24"/>
          <w:szCs w:val="24"/>
          <w:highlight w:val="none"/>
        </w:rPr>
        <w:t xml:space="preserve">一、项目背景、概况</w:t>
      </w:r>
      <w:r/>
    </w:p>
    <w:p>
      <w:pPr>
        <w:ind w:firstLine="482"/>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1.1 项目背景</w:t>
      </w:r>
      <w:r/>
    </w:p>
    <w:p>
      <w:pPr>
        <w:ind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南京市公安局巡特警支队（南京市公安局留置看护支队）</w:t>
      </w:r>
      <w:r>
        <w:rPr>
          <w:rFonts w:hint="eastAsia" w:asciiTheme="minorEastAsia" w:hAnsiTheme="minorEastAsia" w:eastAsiaTheme="minorEastAsia" w:cstheme="minorEastAsia"/>
          <w:color w:val="auto"/>
          <w:sz w:val="24"/>
          <w:szCs w:val="24"/>
          <w:highlight w:val="none"/>
        </w:rPr>
        <w:t xml:space="preserve">现有4架直升机，所有直升机主要承担两项职能：一是警务工作，主要包括空中巡逻、警戒、侦察、指挥、警力投送、缉私禁毒和追捕逃犯等；二是应急救援，主要包括抢险救灾、紧急救援、应急指挥等。</w:t>
      </w:r>
      <w:r>
        <w:rPr>
          <w:rFonts w:hint="eastAsia" w:asciiTheme="minorEastAsia" w:hAnsiTheme="minorEastAsia" w:eastAsiaTheme="minorEastAsia" w:cstheme="minorEastAsia"/>
          <w:color w:val="auto"/>
          <w:sz w:val="24"/>
          <w:szCs w:val="24"/>
          <w:highlight w:val="none"/>
          <w:lang w:eastAsia="zh-CN"/>
        </w:rPr>
        <w:t xml:space="preserve">南京市公安局巡特警支队（南京市公安局留置看护支队）</w:t>
      </w:r>
      <w:r>
        <w:rPr>
          <w:rFonts w:hint="eastAsia" w:asciiTheme="minorEastAsia" w:hAnsiTheme="minorEastAsia" w:eastAsiaTheme="minorEastAsia" w:cstheme="minorEastAsia"/>
          <w:color w:val="auto"/>
          <w:sz w:val="24"/>
          <w:szCs w:val="24"/>
          <w:highlight w:val="none"/>
        </w:rPr>
        <w:t xml:space="preserve">目前有飞行员11人、任务员4人、机务人员9人、地面保障管理人员6人。</w:t>
      </w:r>
      <w:r/>
    </w:p>
    <w:p>
      <w:pPr>
        <w:ind w:firstLine="482"/>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1.2 保险安排</w:t>
      </w:r>
      <w:r/>
    </w:p>
    <w:p>
      <w:pPr>
        <w:ind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通过本次保险公开招标的方式确定中标保险公司进行承保，具体安排参见项目内容。 </w:t>
      </w:r>
      <w:r/>
    </w:p>
    <w:p>
      <w:pPr>
        <w:ind w:firstLine="482"/>
        <w:shd w:val="clear" w:color="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二、项目内容</w:t>
      </w:r>
      <w:r/>
    </w:p>
    <w:p>
      <w:pPr>
        <w:ind w:firstLine="482"/>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2.1 保险险种</w:t>
      </w:r>
      <w:r/>
    </w:p>
    <w:p>
      <w:pPr>
        <w:ind w:firstLine="482"/>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2.1.1 直升机航空险</w:t>
      </w:r>
      <w:r/>
    </w:p>
    <w:p>
      <w:pPr>
        <w:ind w:firstLine="480"/>
        <w:shd w:val="clear" w:color="auto"/>
        <w:tabs>
          <w:tab w:val="left" w:pos="5688"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机身及零备件一切险</w:t>
      </w:r>
      <w:r/>
    </w:p>
    <w:p>
      <w:pPr>
        <w:ind w:firstLine="480"/>
        <w:shd w:val="clear" w:color="auto"/>
        <w:tabs>
          <w:tab w:val="left" w:pos="5688"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第三者法定责任险</w:t>
      </w:r>
      <w:r/>
    </w:p>
    <w:p>
      <w:pPr>
        <w:ind w:firstLine="480"/>
        <w:shd w:val="clear" w:color="auto"/>
        <w:tabs>
          <w:tab w:val="left" w:pos="5688"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乘客责任险</w:t>
      </w:r>
      <w:r>
        <w:rPr>
          <w:rFonts w:hint="eastAsia" w:asciiTheme="minorEastAsia" w:hAnsiTheme="minorEastAsia" w:eastAsiaTheme="minorEastAsia" w:cstheme="minorEastAsia"/>
          <w:color w:val="auto"/>
          <w:sz w:val="24"/>
          <w:szCs w:val="24"/>
          <w:highlight w:val="none"/>
        </w:rPr>
        <w:t xml:space="preserve">(包括飞行员及机组人员)</w:t>
      </w:r>
      <w:r/>
    </w:p>
    <w:p>
      <w:pPr>
        <w:ind w:firstLine="480"/>
        <w:shd w:val="clear" w:color="auto"/>
        <w:tabs>
          <w:tab w:val="left" w:pos="5688"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航空机身战争及相关风险保险</w:t>
      </w:r>
      <w:r/>
    </w:p>
    <w:p>
      <w:pPr>
        <w:ind w:firstLine="480"/>
        <w:shd w:val="clear" w:color="auto"/>
        <w:tabs>
          <w:tab w:val="left" w:pos="5688"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（以上包括航空责任战争及相关风险保障AVN52E）</w:t>
      </w:r>
      <w:r/>
    </w:p>
    <w:p>
      <w:pPr>
        <w:ind w:firstLine="482"/>
        <w:shd w:val="clear" w:color="auto"/>
        <w:tabs>
          <w:tab w:val="left" w:pos="5688"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2.1.2 固定人员意外险</w:t>
      </w:r>
      <w:r/>
    </w:p>
    <w:p>
      <w:pPr>
        <w:ind w:firstLine="480"/>
        <w:shd w:val="clear" w:color="auto"/>
        <w:tabs>
          <w:tab w:val="left" w:pos="5688"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团体人身意外伤害保险（</w:t>
      </w:r>
      <w:r>
        <w:rPr>
          <w:rFonts w:hint="eastAsia" w:asciiTheme="minorEastAsia" w:hAnsiTheme="minorEastAsia" w:eastAsiaTheme="minorEastAsia" w:cstheme="minorEastAsia"/>
          <w:color w:val="auto"/>
          <w:sz w:val="24"/>
          <w:szCs w:val="24"/>
          <w:highlight w:val="none"/>
        </w:rPr>
        <w:t xml:space="preserve">附加意外伤害医疗保险</w:t>
      </w:r>
      <w:r>
        <w:rPr>
          <w:rFonts w:hint="eastAsia" w:asciiTheme="minorEastAsia" w:hAnsiTheme="minorEastAsia" w:eastAsiaTheme="minorEastAsia" w:cstheme="minorEastAsia"/>
          <w:color w:val="auto"/>
          <w:sz w:val="24"/>
          <w:szCs w:val="24"/>
          <w:highlight w:val="none"/>
        </w:rPr>
        <w:t xml:space="preserve">）</w:t>
      </w:r>
      <w:r/>
    </w:p>
    <w:p>
      <w:pPr>
        <w:ind w:firstLine="480"/>
        <w:shd w:val="clear" w:color="auto"/>
        <w:tabs>
          <w:tab w:val="left" w:pos="5688"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团体人身意外伤害保险（特定期间）</w:t>
      </w:r>
      <w:r/>
    </w:p>
    <w:p>
      <w:pPr>
        <w:ind w:firstLine="482"/>
        <w:shd w:val="clear" w:color="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2.1.3 临时人员意外险</w:t>
      </w:r>
      <w:r/>
    </w:p>
    <w:p>
      <w:pPr>
        <w:ind w:firstLine="480"/>
        <w:shd w:val="clear" w:color="auto"/>
        <w:tabs>
          <w:tab w:val="left" w:pos="5688"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临时上机人员意外伤害保险（特定期间）</w:t>
      </w:r>
      <w:r/>
    </w:p>
    <w:p>
      <w:pPr>
        <w:ind w:firstLine="482"/>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2.2 保险方案</w:t>
      </w:r>
      <w:r/>
    </w:p>
    <w:p>
      <w:pPr>
        <w:ind w:firstLine="482"/>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2.2.1航空器综合险</w:t>
      </w:r>
      <w:r/>
    </w:p>
    <w:p>
      <w:pPr>
        <w:ind w:firstLine="422"/>
        <w:shd w:val="clear" w:color="auto"/>
        <w:widowControl/>
        <w:rPr>
          <w:rFonts w:hint="eastAsia" w:asciiTheme="minorEastAsia" w:hAnsiTheme="minorEastAsia" w:eastAsiaTheme="minorEastAsia" w:cstheme="minorEastAsia"/>
          <w:b/>
          <w:color w:val="auto"/>
          <w:sz w:val="24"/>
          <w:szCs w:val="24"/>
          <w:highlight w:val="none"/>
        </w:rPr>
      </w:pPr>
      <w:r>
        <w:rPr>
          <w:rFonts w:hint="eastAsia" w:ascii="仿宋" w:hAnsi="仿宋" w:eastAsia="仿宋" w:cs="仿宋"/>
          <w:b/>
          <w:color w:val="auto"/>
          <w:highlight w:val="none"/>
        </w:rPr>
        <w:t xml:space="preserve">★</w:t>
      </w:r>
      <w:r>
        <w:rPr>
          <w:rFonts w:hint="eastAsia" w:asciiTheme="minorEastAsia" w:hAnsiTheme="minorEastAsia" w:eastAsiaTheme="minorEastAsia" w:cstheme="minorEastAsia"/>
          <w:b/>
          <w:color w:val="auto"/>
          <w:sz w:val="24"/>
          <w:szCs w:val="24"/>
          <w:highlight w:val="none"/>
        </w:rPr>
        <w:t xml:space="preserve">2.2.1.1投保人</w:t>
      </w:r>
      <w:r/>
    </w:p>
    <w:p>
      <w:pPr>
        <w:ind w:firstLine="480"/>
        <w:shd w:val="clear" w:color="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南京市公安局巡特警支队（南京市公安局留置看护支队）</w:t>
      </w:r>
      <w:r/>
    </w:p>
    <w:p>
      <w:pPr>
        <w:ind w:firstLine="422"/>
        <w:shd w:val="clear" w:color="auto"/>
        <w:widowControl/>
        <w:rPr>
          <w:rFonts w:hint="eastAsia" w:asciiTheme="minorEastAsia" w:hAnsiTheme="minorEastAsia" w:eastAsiaTheme="minorEastAsia" w:cstheme="minorEastAsia"/>
          <w:b/>
          <w:color w:val="auto"/>
          <w:sz w:val="24"/>
          <w:szCs w:val="24"/>
          <w:highlight w:val="none"/>
        </w:rPr>
      </w:pPr>
      <w:r>
        <w:rPr>
          <w:rFonts w:hint="eastAsia" w:ascii="仿宋" w:hAnsi="仿宋" w:eastAsia="仿宋" w:cs="仿宋"/>
          <w:b/>
          <w:color w:val="auto"/>
          <w:highlight w:val="none"/>
        </w:rPr>
        <w:t xml:space="preserve">★</w:t>
      </w:r>
      <w:r>
        <w:rPr>
          <w:rFonts w:hint="eastAsia" w:asciiTheme="minorEastAsia" w:hAnsiTheme="minorEastAsia" w:eastAsiaTheme="minorEastAsia" w:cstheme="minorEastAsia"/>
          <w:b/>
          <w:color w:val="auto"/>
          <w:sz w:val="24"/>
          <w:szCs w:val="24"/>
          <w:highlight w:val="none"/>
        </w:rPr>
        <w:t xml:space="preserve">2.2.1.2 被保险人名称及地址</w:t>
      </w:r>
      <w:r/>
    </w:p>
    <w:p>
      <w:pPr>
        <w:ind w:firstLine="480"/>
        <w:shd w:val="clear" w:color="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名称：</w:t>
      </w:r>
      <w:r>
        <w:rPr>
          <w:rFonts w:hint="eastAsia" w:asciiTheme="minorEastAsia" w:hAnsiTheme="minorEastAsia" w:eastAsiaTheme="minorEastAsia" w:cstheme="minorEastAsia"/>
          <w:color w:val="auto"/>
          <w:sz w:val="24"/>
          <w:szCs w:val="24"/>
          <w:highlight w:val="none"/>
          <w:lang w:eastAsia="zh-CN"/>
        </w:rPr>
        <w:t xml:space="preserve">南京市公安局巡特警支队（南京市公安局留置看护支队）</w:t>
      </w:r>
      <w:r/>
    </w:p>
    <w:p>
      <w:pPr>
        <w:ind w:firstLine="480"/>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地址：南京市建邺区中和路109号</w:t>
      </w:r>
      <w:r/>
    </w:p>
    <w:p>
      <w:pPr>
        <w:ind w:firstLine="422"/>
        <w:shd w:val="clear" w:color="auto"/>
        <w:widowControl/>
        <w:rPr>
          <w:rFonts w:hint="eastAsia" w:asciiTheme="minorEastAsia" w:hAnsiTheme="minorEastAsia" w:eastAsiaTheme="minorEastAsia" w:cstheme="minorEastAsia"/>
          <w:b/>
          <w:color w:val="auto"/>
          <w:sz w:val="24"/>
          <w:szCs w:val="24"/>
          <w:highlight w:val="none"/>
        </w:rPr>
      </w:pPr>
      <w:r>
        <w:rPr>
          <w:rFonts w:hint="eastAsia" w:ascii="仿宋" w:hAnsi="仿宋" w:eastAsia="仿宋" w:cs="仿宋"/>
          <w:b/>
          <w:color w:val="auto"/>
          <w:highlight w:val="none"/>
        </w:rPr>
        <w:t xml:space="preserve">★</w:t>
      </w:r>
      <w:r>
        <w:rPr>
          <w:rFonts w:hint="eastAsia" w:asciiTheme="minorEastAsia" w:hAnsiTheme="minorEastAsia" w:eastAsiaTheme="minorEastAsia" w:cstheme="minorEastAsia"/>
          <w:b/>
          <w:color w:val="auto"/>
          <w:sz w:val="24"/>
          <w:szCs w:val="24"/>
          <w:highlight w:val="none"/>
        </w:rPr>
        <w:t xml:space="preserve">2.2.1.3 保险标的</w:t>
      </w:r>
      <w:r/>
    </w:p>
    <w:p>
      <w:pPr>
        <w:ind w:firstLine="482"/>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航空器机身：</w:t>
      </w:r>
      <w:r/>
    </w:p>
    <w:tbl>
      <w:tblPr>
        <w:tblStyle w:val="1001"/>
        <w:tblW w:w="88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6"/>
        <w:gridCol w:w="1252"/>
        <w:gridCol w:w="1102"/>
        <w:gridCol w:w="1125"/>
        <w:gridCol w:w="1300"/>
        <w:gridCol w:w="1837"/>
        <w:gridCol w:w="912"/>
        <w:gridCol w:w="828"/>
      </w:tblGrid>
      <w:tr>
        <w:trPr>
          <w:cantSplit/>
          <w:trHeight w:val="317"/>
        </w:trPr>
        <w:tc>
          <w:tcPr>
            <w:tcW w:w="496" w:type="dxa"/>
            <w:vAlign w:val="center"/>
            <w:vMerge w:val="restart"/>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序号</w:t>
            </w:r>
            <w:r/>
          </w:p>
        </w:tc>
        <w:tc>
          <w:tcPr>
            <w:tcW w:w="1252" w:type="dxa"/>
            <w:vAlign w:val="center"/>
            <w:vMerge w:val="restart"/>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飞机型号</w:t>
            </w:r>
            <w:r/>
          </w:p>
        </w:tc>
        <w:tc>
          <w:tcPr>
            <w:tcW w:w="1102" w:type="dxa"/>
            <w:vAlign w:val="center"/>
            <w:vMerge w:val="restart"/>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注册号</w:t>
            </w:r>
            <w:r/>
          </w:p>
        </w:tc>
        <w:tc>
          <w:tcPr>
            <w:tcW w:w="1125" w:type="dxa"/>
            <w:vAlign w:val="center"/>
            <w:vMerge w:val="restart"/>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制造年份</w:t>
            </w:r>
            <w:r/>
          </w:p>
        </w:tc>
        <w:tc>
          <w:tcPr>
            <w:tcW w:w="1300" w:type="dxa"/>
            <w:vAlign w:val="center"/>
            <w:vMerge w:val="restart"/>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生产序列号</w:t>
            </w:r>
            <w:r/>
          </w:p>
        </w:tc>
        <w:tc>
          <w:tcPr>
            <w:tcW w:w="1837" w:type="dxa"/>
            <w:vAlign w:val="center"/>
            <w:vMerge w:val="restart"/>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协议价值</w:t>
            </w:r>
            <w:r/>
          </w:p>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（人民币）</w:t>
            </w:r>
            <w:r/>
          </w:p>
        </w:tc>
        <w:tc>
          <w:tcPr>
            <w:gridSpan w:val="2"/>
            <w:tcW w:w="1740" w:type="dxa"/>
            <w:vAlign w:val="center"/>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最大载员人数</w:t>
            </w:r>
            <w:r/>
          </w:p>
        </w:tc>
      </w:tr>
      <w:tr>
        <w:trPr>
          <w:cantSplit/>
          <w:trHeight w:val="170"/>
        </w:trPr>
        <w:tc>
          <w:tcPr>
            <w:tcW w:w="496" w:type="dxa"/>
            <w:vAlign w:val="center"/>
            <w:vMerge w:val="continue"/>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252" w:type="dxa"/>
            <w:vAlign w:val="center"/>
            <w:vMerge w:val="continue"/>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02" w:type="dxa"/>
            <w:vAlign w:val="center"/>
            <w:vMerge w:val="continue"/>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25" w:type="dxa"/>
            <w:vAlign w:val="center"/>
            <w:vMerge w:val="continue"/>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300" w:type="dxa"/>
            <w:vAlign w:val="center"/>
            <w:vMerge w:val="continue"/>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837" w:type="dxa"/>
            <w:vAlign w:val="center"/>
            <w:vMerge w:val="continue"/>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912" w:type="dxa"/>
            <w:vAlign w:val="center"/>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乘客</w:t>
            </w:r>
            <w:r/>
          </w:p>
        </w:tc>
        <w:tc>
          <w:tcPr>
            <w:tcW w:w="828" w:type="dxa"/>
            <w:vAlign w:val="center"/>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机组</w:t>
            </w:r>
            <w:r/>
          </w:p>
        </w:tc>
      </w:tr>
      <w:tr>
        <w:trPr>
          <w:cantSplit/>
          <w:trHeight w:val="317"/>
        </w:trPr>
        <w:tc>
          <w:tcPr>
            <w:tcW w:w="496" w:type="dxa"/>
            <w:vAlign w:val="center"/>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p>
        </w:tc>
        <w:tc>
          <w:tcPr>
            <w:tcW w:w="1252" w:type="dxa"/>
            <w:vAlign w:val="center"/>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H410G</w:t>
            </w:r>
            <w:r/>
          </w:p>
        </w:tc>
        <w:tc>
          <w:tcPr>
            <w:tcW w:w="1102" w:type="dxa"/>
            <w:vAlign w:val="center"/>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32011</w:t>
            </w:r>
            <w:r/>
          </w:p>
        </w:tc>
        <w:tc>
          <w:tcPr>
            <w:tcW w:w="1125" w:type="dxa"/>
            <w:vAlign w:val="center"/>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2005</w:t>
            </w:r>
            <w:r/>
          </w:p>
        </w:tc>
        <w:tc>
          <w:tcPr>
            <w:tcW w:w="1300" w:type="dxa"/>
            <w:vAlign w:val="center"/>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W w:w="1837" w:type="dxa"/>
            <w:vAlign w:val="center"/>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50,000,000.00</w:t>
            </w:r>
            <w:r/>
          </w:p>
        </w:tc>
        <w:tc>
          <w:tcPr>
            <w:tcW w:w="912" w:type="dxa"/>
            <w:vAlign w:val="center"/>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w:t>
            </w:r>
            <w:r/>
          </w:p>
        </w:tc>
        <w:tc>
          <w:tcPr>
            <w:tcW w:w="828" w:type="dxa"/>
            <w:vAlign w:val="center"/>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p>
        </w:tc>
      </w:tr>
      <w:tr>
        <w:trPr>
          <w:cantSplit/>
          <w:trHeight w:val="317"/>
        </w:trPr>
        <w:tc>
          <w:tcPr>
            <w:tcW w:w="496" w:type="dxa"/>
            <w:vAlign w:val="center"/>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p>
        </w:tc>
        <w:tc>
          <w:tcPr>
            <w:tcW w:w="1252" w:type="dxa"/>
            <w:vAlign w:val="center"/>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罗宾逊R44</w:t>
            </w:r>
            <w:r/>
          </w:p>
        </w:tc>
        <w:tc>
          <w:tcPr>
            <w:tcW w:w="1102" w:type="dxa"/>
            <w:vAlign w:val="center"/>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32012</w:t>
            </w:r>
            <w:r/>
          </w:p>
        </w:tc>
        <w:tc>
          <w:tcPr>
            <w:tcW w:w="1125" w:type="dxa"/>
            <w:vAlign w:val="center"/>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2004</w:t>
            </w:r>
            <w:r/>
          </w:p>
        </w:tc>
        <w:tc>
          <w:tcPr>
            <w:tcW w:w="1300" w:type="dxa"/>
            <w:vAlign w:val="center"/>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W w:w="1837" w:type="dxa"/>
            <w:vAlign w:val="center"/>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7,000,000.00</w:t>
            </w:r>
            <w:r/>
          </w:p>
        </w:tc>
        <w:tc>
          <w:tcPr>
            <w:tcW w:w="912" w:type="dxa"/>
            <w:vAlign w:val="center"/>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p>
        </w:tc>
        <w:tc>
          <w:tcPr>
            <w:tcW w:w="828" w:type="dxa"/>
            <w:vAlign w:val="center"/>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p>
        </w:tc>
      </w:tr>
      <w:tr>
        <w:trPr>
          <w:cantSplit/>
          <w:trHeight w:val="317"/>
        </w:trPr>
        <w:tc>
          <w:tcPr>
            <w:tcW w:w="496" w:type="dxa"/>
            <w:vAlign w:val="center"/>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p>
        </w:tc>
        <w:tc>
          <w:tcPr>
            <w:tcW w:w="1252" w:type="dxa"/>
            <w:vAlign w:val="center"/>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罗宾逊R22</w:t>
            </w:r>
            <w:r/>
          </w:p>
        </w:tc>
        <w:tc>
          <w:tcPr>
            <w:tcW w:w="1102" w:type="dxa"/>
            <w:vAlign w:val="center"/>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32013</w:t>
            </w:r>
            <w:r/>
          </w:p>
        </w:tc>
        <w:tc>
          <w:tcPr>
            <w:tcW w:w="1125" w:type="dxa"/>
            <w:vAlign w:val="center"/>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2004</w:t>
            </w:r>
            <w:r/>
          </w:p>
        </w:tc>
        <w:tc>
          <w:tcPr>
            <w:tcW w:w="1300" w:type="dxa"/>
            <w:vAlign w:val="center"/>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W w:w="1837" w:type="dxa"/>
            <w:vAlign w:val="center"/>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2,500,000.00</w:t>
            </w:r>
            <w:r/>
          </w:p>
        </w:tc>
        <w:tc>
          <w:tcPr>
            <w:tcW w:w="912" w:type="dxa"/>
            <w:vAlign w:val="center"/>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p>
        </w:tc>
        <w:tc>
          <w:tcPr>
            <w:tcW w:w="828" w:type="dxa"/>
            <w:vAlign w:val="center"/>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p>
        </w:tc>
      </w:tr>
      <w:tr>
        <w:trPr>
          <w:cantSplit/>
          <w:trHeight w:val="317"/>
        </w:trPr>
        <w:tc>
          <w:tcPr>
            <w:tcW w:w="496" w:type="dxa"/>
            <w:vAlign w:val="center"/>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w:t>
            </w:r>
            <w:r/>
          </w:p>
        </w:tc>
        <w:tc>
          <w:tcPr>
            <w:tcW w:w="1252" w:type="dxa"/>
            <w:vAlign w:val="center"/>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H155</w:t>
            </w:r>
            <w:r/>
          </w:p>
        </w:tc>
        <w:tc>
          <w:tcPr>
            <w:tcW w:w="1102" w:type="dxa"/>
            <w:vAlign w:val="center"/>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32015</w:t>
            </w:r>
            <w:r/>
          </w:p>
        </w:tc>
        <w:tc>
          <w:tcPr>
            <w:tcW w:w="1125" w:type="dxa"/>
            <w:vAlign w:val="center"/>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2021</w:t>
            </w:r>
            <w:r/>
          </w:p>
        </w:tc>
        <w:tc>
          <w:tcPr>
            <w:tcW w:w="1300" w:type="dxa"/>
            <w:vAlign w:val="center"/>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W w:w="1837" w:type="dxa"/>
            <w:vAlign w:val="center"/>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142,560,000.00</w:t>
            </w:r>
            <w:r/>
          </w:p>
        </w:tc>
        <w:tc>
          <w:tcPr>
            <w:tcW w:w="912" w:type="dxa"/>
            <w:vAlign w:val="center"/>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w:t>
            </w:r>
            <w:r/>
          </w:p>
        </w:tc>
        <w:tc>
          <w:tcPr>
            <w:tcW w:w="828" w:type="dxa"/>
            <w:vAlign w:val="center"/>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p>
        </w:tc>
      </w:tr>
    </w:tbl>
    <w:p>
      <w:pPr>
        <w:ind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“机身”是指航空器整体，包括但不限于旋翼、尾翼和发动机等。</w:t>
      </w:r>
      <w:r/>
    </w:p>
    <w:p>
      <w:pPr>
        <w:ind w:firstLine="482"/>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以上投保航空器机身协议价值共计：RMB202,060,000.00。</w:t>
      </w:r>
      <w:r/>
    </w:p>
    <w:p>
      <w:pPr>
        <w:ind w:firstLine="482"/>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机载设备：</w:t>
      </w:r>
      <w:r/>
    </w:p>
    <w:tbl>
      <w:tblPr>
        <w:tblStyle w:val="1001"/>
        <w:tblW w:w="7763"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235"/>
        <w:gridCol w:w="2835"/>
        <w:gridCol w:w="2693"/>
      </w:tblGrid>
      <w:tr>
        <w:trPr>
          <w:cantSplit/>
          <w:trHeight w:val="270"/>
        </w:trPr>
        <w:tc>
          <w:tcPr>
            <w:tcW w:w="2235" w:type="dxa"/>
            <w:vAlign w:val="center"/>
            <w:vMerge w:val="restart"/>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设备名称</w:t>
            </w:r>
            <w:r/>
          </w:p>
        </w:tc>
        <w:tc>
          <w:tcPr>
            <w:tcW w:w="2835" w:type="dxa"/>
            <w:vAlign w:val="center"/>
            <w:vMerge w:val="restart"/>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数量</w:t>
            </w:r>
            <w:r/>
          </w:p>
        </w:tc>
        <w:tc>
          <w:tcPr>
            <w:tcW w:w="2693" w:type="dxa"/>
            <w:vAlign w:val="center"/>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保险金额（协议价值）</w:t>
            </w:r>
            <w:r/>
          </w:p>
        </w:tc>
      </w:tr>
      <w:tr>
        <w:trPr>
          <w:cantSplit/>
          <w:trHeight w:val="270"/>
        </w:trPr>
        <w:tc>
          <w:tcPr>
            <w:tcW w:w="2235" w:type="dxa"/>
            <w:vMerge w:val="continue"/>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r>
            <w:r/>
          </w:p>
        </w:tc>
        <w:tc>
          <w:tcPr>
            <w:tcW w:w="2835" w:type="dxa"/>
            <w:vMerge w:val="continue"/>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693" w:type="dxa"/>
            <w:vAlign w:val="center"/>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总价(CNY)</w:t>
            </w:r>
            <w:r/>
          </w:p>
        </w:tc>
      </w:tr>
      <w:tr>
        <w:trPr>
          <w:cantSplit/>
          <w:trHeight w:val="340"/>
        </w:trPr>
        <w:tc>
          <w:tcPr>
            <w:tcW w:w="2235" w:type="dxa"/>
            <w:vAlign w:val="center"/>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以投保人最终</w:t>
            </w:r>
            <w:r/>
          </w:p>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确认为准</w:t>
            </w:r>
            <w:r/>
          </w:p>
        </w:tc>
        <w:tc>
          <w:tcPr>
            <w:tcW w:w="2835" w:type="dxa"/>
            <w:vAlign w:val="center"/>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以投保人最终</w:t>
            </w:r>
            <w:r/>
          </w:p>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确认为准</w:t>
            </w:r>
            <w:r/>
          </w:p>
        </w:tc>
        <w:tc>
          <w:tcPr>
            <w:tcW w:w="2693" w:type="dxa"/>
            <w:vAlign w:val="center"/>
            <w:textDirection w:val="lrTb"/>
            <w:noWrap w:val="false"/>
          </w:tcPr>
          <w:p>
            <w:pPr>
              <w:jc w:val="center"/>
              <w:shd w:val="clear" w:color="auto"/>
              <w:widowControl/>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3,327,449.00</w:t>
            </w:r>
            <w:r/>
          </w:p>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bl>
    <w:p>
      <w:pPr>
        <w:ind w:firstLine="482"/>
        <w:shd w:val="clear" w:color="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r>
      <w:r/>
    </w:p>
    <w:p>
      <w:pPr>
        <w:ind w:firstLine="482"/>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以上投保机载设备协议价值共计:RMB3,327,449.00。</w:t>
      </w:r>
      <w:r/>
    </w:p>
    <w:p>
      <w:pPr>
        <w:ind w:firstLine="482"/>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以上投保航空器机身、机载设备和库存零备件及机载设备协议价值共计:</w:t>
      </w:r>
      <w:r/>
    </w:p>
    <w:p>
      <w:pPr>
        <w:ind w:firstLine="482"/>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RMB205,387,449.00。</w:t>
      </w:r>
      <w:r/>
    </w:p>
    <w:p>
      <w:pPr>
        <w:ind w:firstLine="422"/>
        <w:shd w:val="clear" w:color="auto"/>
        <w:widowControl/>
        <w:rPr>
          <w:rFonts w:hint="eastAsia" w:asciiTheme="minorEastAsia" w:hAnsiTheme="minorEastAsia" w:eastAsiaTheme="minorEastAsia" w:cstheme="minorEastAsia"/>
          <w:b/>
          <w:color w:val="auto"/>
          <w:sz w:val="24"/>
          <w:szCs w:val="24"/>
          <w:highlight w:val="none"/>
        </w:rPr>
      </w:pPr>
      <w:r>
        <w:rPr>
          <w:rFonts w:hint="eastAsia" w:ascii="仿宋" w:hAnsi="仿宋" w:eastAsia="仿宋" w:cs="仿宋"/>
          <w:b/>
          <w:color w:val="auto"/>
          <w:highlight w:val="none"/>
        </w:rPr>
        <w:t xml:space="preserve">★</w:t>
      </w:r>
      <w:r>
        <w:rPr>
          <w:rFonts w:hint="eastAsia" w:asciiTheme="minorEastAsia" w:hAnsiTheme="minorEastAsia" w:eastAsiaTheme="minorEastAsia" w:cstheme="minorEastAsia"/>
          <w:b/>
          <w:color w:val="auto"/>
          <w:sz w:val="24"/>
          <w:szCs w:val="24"/>
          <w:highlight w:val="none"/>
        </w:rPr>
        <w:t xml:space="preserve">2.2.1.4 保险标的用途</w:t>
      </w:r>
      <w:r/>
    </w:p>
    <w:p>
      <w:pPr>
        <w:ind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执行警务飞行以及政府下达的其他飞行任务。包括但不限于：训练飞行、飞行演练、空中巡察与指挥、空中侦察和追捕逃犯、反恐支援和空降突袭、快速运送人员和装备、城市消防救援、公务视察、贵宾接送、医疗急救、抢险救灾、应急救援、野外搜救、环境保护、缉私禁毒、交通疏导、航拍、通航飞行、飞行展示、静态展示、大修后的试飞、地面试车等。  </w:t>
      </w:r>
      <w:r/>
    </w:p>
    <w:p>
      <w:pPr>
        <w:ind w:firstLine="422"/>
        <w:shd w:val="clear" w:color="auto"/>
        <w:widowControl/>
        <w:rPr>
          <w:rFonts w:hint="eastAsia" w:asciiTheme="minorEastAsia" w:hAnsiTheme="minorEastAsia" w:eastAsiaTheme="minorEastAsia" w:cstheme="minorEastAsia"/>
          <w:b/>
          <w:color w:val="auto"/>
          <w:sz w:val="24"/>
          <w:szCs w:val="24"/>
          <w:highlight w:val="none"/>
        </w:rPr>
      </w:pPr>
      <w:r>
        <w:rPr>
          <w:rFonts w:hint="eastAsia" w:ascii="仿宋" w:hAnsi="仿宋" w:eastAsia="仿宋" w:cs="仿宋"/>
          <w:b/>
          <w:color w:val="auto"/>
          <w:highlight w:val="none"/>
        </w:rPr>
        <w:t xml:space="preserve">★</w:t>
      </w:r>
      <w:r>
        <w:rPr>
          <w:rFonts w:hint="eastAsia" w:asciiTheme="minorEastAsia" w:hAnsiTheme="minorEastAsia" w:eastAsiaTheme="minorEastAsia" w:cstheme="minorEastAsia"/>
          <w:b/>
          <w:color w:val="auto"/>
          <w:sz w:val="24"/>
          <w:szCs w:val="24"/>
          <w:highlight w:val="none"/>
        </w:rPr>
        <w:t xml:space="preserve">2.2.1.5飞行范围</w:t>
      </w:r>
      <w:r/>
    </w:p>
    <w:p>
      <w:pPr>
        <w:ind w:firstLine="480"/>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中华人民共和国境内（不包括香港、澳门、台湾）</w:t>
      </w:r>
      <w:r/>
    </w:p>
    <w:p>
      <w:pPr>
        <w:ind w:firstLine="422"/>
        <w:shd w:val="clear" w:color="auto"/>
        <w:widowControl/>
        <w:rPr>
          <w:rFonts w:hint="eastAsia" w:asciiTheme="minorEastAsia" w:hAnsiTheme="minorEastAsia" w:eastAsiaTheme="minorEastAsia" w:cstheme="minorEastAsia"/>
          <w:b/>
          <w:color w:val="auto"/>
          <w:sz w:val="24"/>
          <w:szCs w:val="24"/>
          <w:highlight w:val="none"/>
        </w:rPr>
      </w:pPr>
      <w:r>
        <w:rPr>
          <w:rFonts w:hint="eastAsia" w:ascii="仿宋" w:hAnsi="仿宋" w:eastAsia="仿宋" w:cs="仿宋"/>
          <w:b/>
          <w:color w:val="auto"/>
          <w:highlight w:val="none"/>
        </w:rPr>
        <w:t xml:space="preserve">★</w:t>
      </w:r>
      <w:r>
        <w:rPr>
          <w:rFonts w:hint="eastAsia" w:asciiTheme="minorEastAsia" w:hAnsiTheme="minorEastAsia" w:eastAsiaTheme="minorEastAsia" w:cstheme="minorEastAsia"/>
          <w:b/>
          <w:color w:val="auto"/>
          <w:sz w:val="24"/>
          <w:szCs w:val="24"/>
          <w:highlight w:val="none"/>
        </w:rPr>
        <w:t xml:space="preserve">2.2.1.6 保险项目、保险金额及赔偿限额</w:t>
      </w:r>
      <w:r/>
    </w:p>
    <w:tbl>
      <w:tblPr>
        <w:tblStyle w:val="1001"/>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28"/>
        <w:gridCol w:w="2300"/>
        <w:gridCol w:w="1228"/>
        <w:gridCol w:w="1465"/>
        <w:gridCol w:w="1559"/>
      </w:tblGrid>
      <w:tr>
        <w:trPr>
          <w:trHeight w:val="454"/>
        </w:trPr>
        <w:tc>
          <w:tcPr>
            <w:tcW w:w="2628" w:type="dxa"/>
            <w:vAlign w:val="center"/>
            <w:textDirection w:val="lrTb"/>
            <w:noWrap w:val="false"/>
          </w:tcPr>
          <w:p>
            <w:pPr>
              <w:jc w:val="center"/>
              <w:shd w:val="clear" w:color="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险种</w:t>
            </w:r>
            <w:r/>
          </w:p>
        </w:tc>
        <w:tc>
          <w:tcPr>
            <w:tcW w:w="2300" w:type="dxa"/>
            <w:vAlign w:val="center"/>
            <w:textDirection w:val="lrTb"/>
            <w:noWrap w:val="false"/>
          </w:tcPr>
          <w:p>
            <w:pPr>
              <w:jc w:val="center"/>
              <w:shd w:val="clear" w:color="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免赔额</w:t>
            </w:r>
            <w:r/>
          </w:p>
        </w:tc>
        <w:tc>
          <w:tcPr>
            <w:gridSpan w:val="3"/>
            <w:tcW w:w="4252" w:type="dxa"/>
            <w:vAlign w:val="center"/>
            <w:textDirection w:val="lrTb"/>
            <w:noWrap w:val="false"/>
          </w:tcPr>
          <w:p>
            <w:pPr>
              <w:jc w:val="center"/>
              <w:shd w:val="clear" w:color="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赔偿限额</w:t>
            </w:r>
            <w:r/>
          </w:p>
        </w:tc>
      </w:tr>
      <w:tr>
        <w:trPr>
          <w:trHeight w:val="934"/>
        </w:trPr>
        <w:tc>
          <w:tcPr>
            <w:tcW w:w="2628" w:type="dxa"/>
            <w:vAlign w:val="center"/>
            <w:textDirection w:val="lrTb"/>
            <w:noWrap w:val="false"/>
          </w:tcPr>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一、机身及零备件</w:t>
            </w:r>
            <w:r/>
          </w:p>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一切险</w:t>
            </w:r>
            <w:r/>
          </w:p>
        </w:tc>
        <w:tc>
          <w:tcPr>
            <w:tcW w:w="2300" w:type="dxa"/>
            <w:vAlign w:val="center"/>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无免赔</w:t>
            </w:r>
            <w:r/>
          </w:p>
        </w:tc>
        <w:tc>
          <w:tcPr>
            <w:gridSpan w:val="3"/>
            <w:tcW w:w="4252" w:type="dxa"/>
            <w:vAlign w:val="center"/>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按协议价值赔付</w:t>
            </w:r>
            <w:r/>
          </w:p>
        </w:tc>
      </w:tr>
      <w:tr>
        <w:trPr>
          <w:trHeight w:val="868"/>
        </w:trPr>
        <w:tc>
          <w:tcPr>
            <w:tcW w:w="2628" w:type="dxa"/>
            <w:vAlign w:val="center"/>
            <w:vMerge w:val="restart"/>
            <w:textDirection w:val="lrTb"/>
            <w:noWrap w:val="false"/>
          </w:tcPr>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二、第三者法定责任险</w:t>
            </w:r>
            <w:r/>
          </w:p>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300" w:type="dxa"/>
            <w:vAlign w:val="center"/>
            <w:vMerge w:val="restart"/>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无免赔</w:t>
            </w:r>
            <w:r/>
          </w:p>
        </w:tc>
        <w:tc>
          <w:tcPr>
            <w:gridSpan w:val="2"/>
            <w:tcW w:w="2693" w:type="dxa"/>
            <w:vAlign w:val="center"/>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第三者法定责任险：</w:t>
            </w:r>
            <w:r/>
          </w:p>
        </w:tc>
        <w:tc>
          <w:tcPr>
            <w:tcW w:w="1559" w:type="dxa"/>
            <w:vAlign w:val="center"/>
            <w:textDirection w:val="lrTb"/>
            <w:noWrap w:val="false"/>
          </w:tcPr>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393"/>
        </w:trPr>
        <w:tc>
          <w:tcPr>
            <w:tcW w:w="2628" w:type="dxa"/>
            <w:vAlign w:val="center"/>
            <w:vMerge w:val="continue"/>
            <w:textDirection w:val="lrTb"/>
            <w:noWrap w:val="false"/>
          </w:tcPr>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300" w:type="dxa"/>
            <w:vAlign w:val="center"/>
            <w:vMerge w:val="continue"/>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228" w:type="dxa"/>
            <w:vAlign w:val="center"/>
            <w:textDirection w:val="lrTb"/>
            <w:noWrap w:val="false"/>
          </w:tcPr>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32012、32013</w:t>
            </w:r>
            <w:r/>
          </w:p>
        </w:tc>
        <w:tc>
          <w:tcPr>
            <w:tcW w:w="1465" w:type="dxa"/>
            <w:vAlign w:val="center"/>
            <w:textDirection w:val="lrTb"/>
            <w:noWrap w:val="false"/>
          </w:tcPr>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每架航空器￥5，000万元/每次事件及年累计；</w:t>
            </w:r>
            <w:r/>
          </w:p>
        </w:tc>
        <w:tc>
          <w:tcPr>
            <w:tcW w:w="1559" w:type="dxa"/>
            <w:vAlign w:val="center"/>
            <w:vMerge w:val="restart"/>
            <w:textDirection w:val="lrTb"/>
            <w:noWrap w:val="false"/>
          </w:tcPr>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392"/>
        </w:trPr>
        <w:tc>
          <w:tcPr>
            <w:tcW w:w="2628" w:type="dxa"/>
            <w:vAlign w:val="center"/>
            <w:vMerge w:val="continue"/>
            <w:textDirection w:val="lrTb"/>
            <w:noWrap w:val="false"/>
          </w:tcPr>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300" w:type="dxa"/>
            <w:vAlign w:val="center"/>
            <w:vMerge w:val="continue"/>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228" w:type="dxa"/>
            <w:vAlign w:val="center"/>
            <w:textDirection w:val="lrTb"/>
            <w:noWrap w:val="false"/>
          </w:tcPr>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32011</w:t>
            </w:r>
            <w:r/>
          </w:p>
        </w:tc>
        <w:tc>
          <w:tcPr>
            <w:tcW w:w="1465" w:type="dxa"/>
            <w:vAlign w:val="center"/>
            <w:textDirection w:val="lrTb"/>
            <w:noWrap w:val="false"/>
          </w:tcPr>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每架航空器￥10，000万元/每次事件及年累计；</w:t>
            </w:r>
            <w:r/>
          </w:p>
        </w:tc>
        <w:tc>
          <w:tcPr>
            <w:tcW w:w="1559" w:type="dxa"/>
            <w:vAlign w:val="center"/>
            <w:vMerge w:val="continue"/>
            <w:textDirection w:val="lrTb"/>
            <w:noWrap w:val="false"/>
          </w:tcPr>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392"/>
        </w:trPr>
        <w:tc>
          <w:tcPr>
            <w:tcW w:w="2628" w:type="dxa"/>
            <w:vAlign w:val="center"/>
            <w:vMerge w:val="continue"/>
            <w:textDirection w:val="lrTb"/>
            <w:noWrap w:val="false"/>
          </w:tcPr>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300" w:type="dxa"/>
            <w:vAlign w:val="center"/>
            <w:vMerge w:val="continue"/>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228" w:type="dxa"/>
            <w:vAlign w:val="center"/>
            <w:textDirection w:val="lrTb"/>
            <w:noWrap w:val="false"/>
          </w:tcPr>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32015</w:t>
            </w:r>
            <w:r/>
          </w:p>
        </w:tc>
        <w:tc>
          <w:tcPr>
            <w:tcW w:w="1465" w:type="dxa"/>
            <w:vAlign w:val="center"/>
            <w:textDirection w:val="lrTb"/>
            <w:noWrap w:val="false"/>
          </w:tcPr>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每架航空器￥10，000万元/每次事件及年累计；</w:t>
            </w:r>
            <w:r/>
          </w:p>
        </w:tc>
        <w:tc>
          <w:tcPr>
            <w:tcW w:w="1559" w:type="dxa"/>
            <w:vAlign w:val="center"/>
            <w:vMerge w:val="continue"/>
            <w:textDirection w:val="lrTb"/>
            <w:noWrap w:val="false"/>
          </w:tcPr>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c>
          <w:tcPr>
            <w:tcW w:w="2628" w:type="dxa"/>
            <w:vAlign w:val="center"/>
            <w:textDirection w:val="lrTb"/>
            <w:noWrap w:val="false"/>
          </w:tcPr>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三、乘客责任险</w:t>
            </w:r>
            <w:r/>
          </w:p>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(包括飞行员及机组人员)</w:t>
            </w:r>
            <w:r/>
          </w:p>
        </w:tc>
        <w:tc>
          <w:tcPr>
            <w:tcW w:w="2300" w:type="dxa"/>
            <w:vAlign w:val="center"/>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无免赔</w:t>
            </w:r>
            <w:r/>
          </w:p>
        </w:tc>
        <w:tc>
          <w:tcPr>
            <w:gridSpan w:val="3"/>
            <w:tcW w:w="4252" w:type="dxa"/>
            <w:vAlign w:val="center"/>
            <w:textDirection w:val="lrTb"/>
            <w:noWrap w:val="false"/>
          </w:tcPr>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人身伤亡：￥300万元/每人每次事故</w:t>
            </w:r>
            <w:r/>
          </w:p>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行李及物品：￥10万元/每人每次事故</w:t>
            </w:r>
            <w:r/>
          </w:p>
        </w:tc>
      </w:tr>
      <w:tr>
        <w:trPr>
          <w:trHeight w:val="514"/>
        </w:trPr>
        <w:tc>
          <w:tcPr>
            <w:tcW w:w="2628" w:type="dxa"/>
            <w:vAlign w:val="center"/>
            <w:textDirection w:val="lrTb"/>
            <w:noWrap w:val="false"/>
          </w:tcPr>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四、航空机身战争及相关风险保障</w:t>
            </w:r>
            <w:r/>
          </w:p>
        </w:tc>
        <w:tc>
          <w:tcPr>
            <w:tcW w:w="2300" w:type="dxa"/>
            <w:vAlign w:val="center"/>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无免赔</w:t>
            </w:r>
            <w:r/>
          </w:p>
        </w:tc>
        <w:tc>
          <w:tcPr>
            <w:gridSpan w:val="3"/>
            <w:tcW w:w="4252" w:type="dxa"/>
            <w:vAlign w:val="center"/>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同第一部分</w:t>
            </w:r>
            <w:r/>
          </w:p>
        </w:tc>
      </w:tr>
    </w:tbl>
    <w:p>
      <w:pPr>
        <w:ind w:firstLine="482"/>
        <w:shd w:val="clear" w:color="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注：以上包括航空责任战争及相关风险保障AVN52E。</w:t>
      </w:r>
      <w:r/>
    </w:p>
    <w:p>
      <w:pPr>
        <w:ind w:firstLine="422"/>
        <w:shd w:val="clear" w:color="auto"/>
        <w:widowControl/>
        <w:rPr>
          <w:rFonts w:hint="eastAsia" w:asciiTheme="minorEastAsia" w:hAnsiTheme="minorEastAsia" w:eastAsiaTheme="minorEastAsia" w:cstheme="minorEastAsia"/>
          <w:b/>
          <w:color w:val="auto"/>
          <w:sz w:val="24"/>
          <w:szCs w:val="24"/>
          <w:highlight w:val="none"/>
        </w:rPr>
      </w:pPr>
      <w:r>
        <w:rPr>
          <w:rFonts w:hint="eastAsia" w:ascii="仿宋" w:hAnsi="仿宋" w:eastAsia="仿宋" w:cs="仿宋"/>
          <w:b/>
          <w:color w:val="auto"/>
          <w:highlight w:val="none"/>
        </w:rPr>
        <w:t xml:space="preserve">★</w:t>
      </w:r>
      <w:r>
        <w:rPr>
          <w:rFonts w:hint="eastAsia" w:asciiTheme="minorEastAsia" w:hAnsiTheme="minorEastAsia" w:eastAsiaTheme="minorEastAsia" w:cstheme="minorEastAsia"/>
          <w:b/>
          <w:color w:val="auto"/>
          <w:sz w:val="24"/>
          <w:szCs w:val="24"/>
          <w:highlight w:val="none"/>
        </w:rPr>
        <w:t xml:space="preserve">2.2.1.7 保险期限</w:t>
      </w:r>
      <w:r/>
    </w:p>
    <w:p>
      <w:pPr>
        <w:ind w:firstLine="482"/>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32011（H410G）</w:t>
      </w:r>
      <w:r>
        <w:rPr>
          <w:rFonts w:hint="eastAsia" w:asciiTheme="minorEastAsia" w:hAnsiTheme="minorEastAsia" w:eastAsiaTheme="minorEastAsia" w:cstheme="minorEastAsia"/>
          <w:color w:val="auto"/>
          <w:sz w:val="24"/>
          <w:szCs w:val="24"/>
          <w:highlight w:val="none"/>
        </w:rPr>
        <w:t xml:space="preserve">：</w:t>
      </w:r>
      <w:r/>
    </w:p>
    <w:p>
      <w:pPr>
        <w:ind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2026年07月27日</w:t>
      </w:r>
      <w:r>
        <w:rPr>
          <w:rFonts w:hint="eastAsia" w:asciiTheme="minorEastAsia" w:hAnsiTheme="minorEastAsia" w:eastAsiaTheme="minorEastAsia" w:cstheme="minorEastAsia"/>
          <w:color w:val="auto"/>
          <w:sz w:val="24"/>
          <w:szCs w:val="24"/>
          <w:highlight w:val="none"/>
          <w:lang w:val="en-US" w:eastAsia="zh-CN"/>
        </w:rPr>
        <w:t xml:space="preserve">0</w:t>
      </w:r>
      <w:r>
        <w:rPr>
          <w:rFonts w:hint="eastAsia" w:asciiTheme="minorEastAsia" w:hAnsiTheme="minorEastAsia" w:eastAsiaTheme="minorEastAsia" w:cstheme="minorEastAsia"/>
          <w:color w:val="auto"/>
          <w:sz w:val="24"/>
          <w:szCs w:val="24"/>
          <w:highlight w:val="none"/>
        </w:rPr>
        <w:t xml:space="preserve">时起，至2027年07月26日</w:t>
      </w:r>
      <w:r>
        <w:rPr>
          <w:rFonts w:hint="eastAsia" w:asciiTheme="minorEastAsia" w:hAnsiTheme="minorEastAsia" w:eastAsiaTheme="minorEastAsia" w:cstheme="minorEastAsia"/>
          <w:color w:val="auto"/>
          <w:sz w:val="24"/>
          <w:szCs w:val="24"/>
          <w:highlight w:val="none"/>
          <w:lang w:val="en-US" w:eastAsia="zh-CN"/>
        </w:rPr>
        <w:t xml:space="preserve">24</w:t>
      </w:r>
      <w:r>
        <w:rPr>
          <w:rFonts w:hint="eastAsia" w:asciiTheme="minorEastAsia" w:hAnsiTheme="minorEastAsia" w:eastAsiaTheme="minorEastAsia" w:cstheme="minorEastAsia"/>
          <w:color w:val="auto"/>
          <w:sz w:val="24"/>
          <w:szCs w:val="24"/>
          <w:highlight w:val="none"/>
        </w:rPr>
        <w:t xml:space="preserve">时止；</w:t>
      </w:r>
      <w:r/>
    </w:p>
    <w:p>
      <w:pPr>
        <w:ind w:firstLine="482"/>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32012（R44）</w:t>
      </w:r>
      <w:r>
        <w:rPr>
          <w:rFonts w:hint="eastAsia" w:asciiTheme="minorEastAsia" w:hAnsiTheme="minorEastAsia" w:eastAsiaTheme="minorEastAsia" w:cstheme="minorEastAsia"/>
          <w:color w:val="auto"/>
          <w:sz w:val="24"/>
          <w:szCs w:val="24"/>
          <w:highlight w:val="none"/>
        </w:rPr>
        <w:t xml:space="preserve">：</w:t>
      </w:r>
      <w:r/>
    </w:p>
    <w:p>
      <w:pPr>
        <w:ind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2026年10月25日</w:t>
      </w:r>
      <w:r>
        <w:rPr>
          <w:rFonts w:hint="eastAsia" w:asciiTheme="minorEastAsia" w:hAnsiTheme="minorEastAsia" w:eastAsiaTheme="minorEastAsia" w:cstheme="minorEastAsia"/>
          <w:color w:val="auto"/>
          <w:sz w:val="24"/>
          <w:szCs w:val="24"/>
          <w:highlight w:val="none"/>
          <w:lang w:val="en-US" w:eastAsia="zh-CN"/>
        </w:rPr>
        <w:t xml:space="preserve">0</w:t>
      </w:r>
      <w:r>
        <w:rPr>
          <w:rFonts w:hint="eastAsia" w:asciiTheme="minorEastAsia" w:hAnsiTheme="minorEastAsia" w:eastAsiaTheme="minorEastAsia" w:cstheme="minorEastAsia"/>
          <w:color w:val="auto"/>
          <w:sz w:val="24"/>
          <w:szCs w:val="24"/>
          <w:highlight w:val="none"/>
        </w:rPr>
        <w:t xml:space="preserve">时起，至2027年10月24日</w:t>
      </w:r>
      <w:r>
        <w:rPr>
          <w:rFonts w:hint="eastAsia" w:asciiTheme="minorEastAsia" w:hAnsiTheme="minorEastAsia" w:eastAsiaTheme="minorEastAsia" w:cstheme="minorEastAsia"/>
          <w:color w:val="auto"/>
          <w:sz w:val="24"/>
          <w:szCs w:val="24"/>
          <w:highlight w:val="none"/>
          <w:lang w:val="en-US" w:eastAsia="zh-CN"/>
        </w:rPr>
        <w:t xml:space="preserve">24</w:t>
      </w:r>
      <w:r>
        <w:rPr>
          <w:rFonts w:hint="eastAsia" w:asciiTheme="minorEastAsia" w:hAnsiTheme="minorEastAsia" w:eastAsiaTheme="minorEastAsia" w:cstheme="minorEastAsia"/>
          <w:color w:val="auto"/>
          <w:sz w:val="24"/>
          <w:szCs w:val="24"/>
          <w:highlight w:val="none"/>
        </w:rPr>
        <w:t xml:space="preserve">时止；</w:t>
      </w:r>
      <w:r/>
    </w:p>
    <w:p>
      <w:pPr>
        <w:ind w:firstLine="482"/>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32013（R22）</w:t>
      </w:r>
      <w:r>
        <w:rPr>
          <w:rFonts w:hint="eastAsia" w:asciiTheme="minorEastAsia" w:hAnsiTheme="minorEastAsia" w:eastAsiaTheme="minorEastAsia" w:cstheme="minorEastAsia"/>
          <w:color w:val="auto"/>
          <w:sz w:val="24"/>
          <w:szCs w:val="24"/>
          <w:highlight w:val="none"/>
        </w:rPr>
        <w:t xml:space="preserve">：</w:t>
      </w:r>
      <w:r/>
    </w:p>
    <w:p>
      <w:pPr>
        <w:ind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2026年12月08日</w:t>
      </w:r>
      <w:r>
        <w:rPr>
          <w:rFonts w:hint="eastAsia" w:asciiTheme="minorEastAsia" w:hAnsiTheme="minorEastAsia" w:eastAsiaTheme="minorEastAsia" w:cstheme="minorEastAsia"/>
          <w:color w:val="auto"/>
          <w:sz w:val="24"/>
          <w:szCs w:val="24"/>
          <w:highlight w:val="none"/>
          <w:lang w:val="en-US" w:eastAsia="zh-CN"/>
        </w:rPr>
        <w:t xml:space="preserve">0</w:t>
      </w:r>
      <w:r>
        <w:rPr>
          <w:rFonts w:hint="eastAsia" w:asciiTheme="minorEastAsia" w:hAnsiTheme="minorEastAsia" w:eastAsiaTheme="minorEastAsia" w:cstheme="minorEastAsia"/>
          <w:color w:val="auto"/>
          <w:sz w:val="24"/>
          <w:szCs w:val="24"/>
          <w:highlight w:val="none"/>
        </w:rPr>
        <w:t xml:space="preserve">时起，至2027年12月07日</w:t>
      </w:r>
      <w:r>
        <w:rPr>
          <w:rFonts w:hint="eastAsia" w:asciiTheme="minorEastAsia" w:hAnsiTheme="minorEastAsia" w:eastAsiaTheme="minorEastAsia" w:cstheme="minorEastAsia"/>
          <w:color w:val="auto"/>
          <w:sz w:val="24"/>
          <w:szCs w:val="24"/>
          <w:highlight w:val="none"/>
          <w:lang w:val="en-US" w:eastAsia="zh-CN"/>
        </w:rPr>
        <w:t xml:space="preserve">24</w:t>
      </w:r>
      <w:r>
        <w:rPr>
          <w:rFonts w:hint="eastAsia" w:asciiTheme="minorEastAsia" w:hAnsiTheme="minorEastAsia" w:eastAsiaTheme="minorEastAsia" w:cstheme="minorEastAsia"/>
          <w:color w:val="auto"/>
          <w:sz w:val="24"/>
          <w:szCs w:val="24"/>
          <w:highlight w:val="none"/>
        </w:rPr>
        <w:t xml:space="preserve">时止；</w:t>
      </w:r>
      <w:r/>
    </w:p>
    <w:p>
      <w:pPr>
        <w:ind w:firstLine="482"/>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32015（</w:t>
      </w:r>
      <w:r>
        <w:rPr>
          <w:rFonts w:hint="eastAsia" w:asciiTheme="minorEastAsia" w:hAnsiTheme="minorEastAsia" w:eastAsiaTheme="minorEastAsia" w:cstheme="minorEastAsia"/>
          <w:b/>
          <w:bCs/>
          <w:color w:val="auto"/>
          <w:sz w:val="24"/>
          <w:szCs w:val="24"/>
          <w:highlight w:val="none"/>
          <w:lang w:eastAsia="zh-CN"/>
        </w:rPr>
        <w:t xml:space="preserve">H155</w:t>
      </w:r>
      <w:r>
        <w:rPr>
          <w:rFonts w:hint="eastAsia" w:asciiTheme="minorEastAsia" w:hAnsiTheme="minorEastAsia" w:eastAsiaTheme="minorEastAsia" w:cstheme="minorEastAsia"/>
          <w:b/>
          <w:bCs/>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rPr>
        <w:t xml:space="preserve">：</w:t>
      </w:r>
      <w:r/>
    </w:p>
    <w:p>
      <w:pPr>
        <w:ind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2026 年 09 月 25 日</w:t>
      </w:r>
      <w:r>
        <w:rPr>
          <w:rFonts w:hint="eastAsia" w:asciiTheme="minorEastAsia" w:hAnsiTheme="minorEastAsia" w:eastAsiaTheme="minorEastAsia" w:cstheme="minorEastAsia"/>
          <w:color w:val="auto"/>
          <w:sz w:val="24"/>
          <w:szCs w:val="24"/>
          <w:highlight w:val="none"/>
          <w:lang w:val="en-US" w:eastAsia="zh-CN"/>
        </w:rPr>
        <w:t xml:space="preserve">0</w:t>
      </w:r>
      <w:r>
        <w:rPr>
          <w:rFonts w:hint="eastAsia" w:asciiTheme="minorEastAsia" w:hAnsiTheme="minorEastAsia" w:eastAsiaTheme="minorEastAsia" w:cstheme="minorEastAsia"/>
          <w:color w:val="auto"/>
          <w:sz w:val="24"/>
          <w:szCs w:val="24"/>
          <w:highlight w:val="none"/>
        </w:rPr>
        <w:t xml:space="preserve">时起至 2027 年 09 月 24 日</w:t>
      </w:r>
      <w:r>
        <w:rPr>
          <w:rFonts w:hint="eastAsia" w:asciiTheme="minorEastAsia" w:hAnsiTheme="minorEastAsia" w:eastAsiaTheme="minorEastAsia" w:cstheme="minorEastAsia"/>
          <w:color w:val="auto"/>
          <w:sz w:val="24"/>
          <w:szCs w:val="24"/>
          <w:highlight w:val="none"/>
          <w:lang w:val="en-US" w:eastAsia="zh-CN"/>
        </w:rPr>
        <w:t xml:space="preserve">24</w:t>
      </w:r>
      <w:r>
        <w:rPr>
          <w:rFonts w:hint="eastAsia" w:asciiTheme="minorEastAsia" w:hAnsiTheme="minorEastAsia" w:eastAsiaTheme="minorEastAsia" w:cstheme="minorEastAsia"/>
          <w:color w:val="auto"/>
          <w:sz w:val="24"/>
          <w:szCs w:val="24"/>
          <w:highlight w:val="none"/>
        </w:rPr>
        <w:t xml:space="preserve">时止； </w:t>
      </w:r>
      <w:r/>
    </w:p>
    <w:p>
      <w:pPr>
        <w:ind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北京时间。</w:t>
      </w:r>
      <w:r/>
    </w:p>
    <w:p>
      <w:pPr>
        <w:ind w:firstLine="422"/>
        <w:shd w:val="clear" w:color="auto"/>
        <w:widowControl/>
        <w:rPr>
          <w:rFonts w:hint="eastAsia" w:asciiTheme="minorEastAsia" w:hAnsiTheme="minorEastAsia" w:eastAsiaTheme="minorEastAsia" w:cstheme="minorEastAsia"/>
          <w:b/>
          <w:color w:val="auto"/>
          <w:sz w:val="24"/>
          <w:szCs w:val="24"/>
          <w:highlight w:val="none"/>
        </w:rPr>
      </w:pPr>
      <w:r>
        <w:rPr>
          <w:rFonts w:hint="eastAsia" w:ascii="仿宋" w:hAnsi="仿宋" w:eastAsia="仿宋" w:cs="仿宋"/>
          <w:b/>
          <w:color w:val="auto"/>
          <w:highlight w:val="none"/>
        </w:rPr>
        <w:t xml:space="preserve">★</w:t>
      </w:r>
      <w:r>
        <w:rPr>
          <w:rFonts w:hint="eastAsia" w:asciiTheme="minorEastAsia" w:hAnsiTheme="minorEastAsia" w:eastAsiaTheme="minorEastAsia" w:cstheme="minorEastAsia"/>
          <w:b/>
          <w:color w:val="auto"/>
          <w:sz w:val="24"/>
          <w:szCs w:val="24"/>
          <w:highlight w:val="none"/>
        </w:rPr>
        <w:t xml:space="preserve">2.2.1.8 司法管辖</w:t>
      </w:r>
      <w:r/>
    </w:p>
    <w:p>
      <w:pPr>
        <w:ind w:firstLine="480"/>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中华人民共和国司法管辖（港、澳、台地区除外）。</w:t>
      </w:r>
      <w:r/>
    </w:p>
    <w:p>
      <w:pPr>
        <w:ind w:firstLine="482"/>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2.2.1.9 特别约定</w:t>
      </w:r>
      <w:r/>
    </w:p>
    <w:p>
      <w:pPr>
        <w:ind w:firstLine="422"/>
        <w:shd w:val="clear" w:color="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w:t>
      </w:r>
      <w:r>
        <w:rPr>
          <w:rFonts w:hint="eastAsia" w:asciiTheme="minorEastAsia" w:hAnsiTheme="minorEastAsia" w:eastAsiaTheme="minorEastAsia" w:cstheme="minorEastAsia"/>
          <w:color w:val="auto"/>
          <w:sz w:val="24"/>
          <w:szCs w:val="24"/>
          <w:highlight w:val="none"/>
        </w:rPr>
        <w:t xml:space="preserve">2.2.1.9.1兹经双方同意并约定，鉴于本保单承保的航空器属于国家航空器并主要用于执行警务飞行和政府下达的其他飞行任务，因此不适用于民用航空的相关规定，而适用于中国公安警航系统的相关管理规定。 </w:t>
      </w:r>
      <w:r/>
    </w:p>
    <w:p>
      <w:pPr>
        <w:ind w:firstLine="422"/>
        <w:shd w:val="clear" w:color="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w:t>
      </w:r>
      <w:r>
        <w:rPr>
          <w:rFonts w:hint="eastAsia" w:asciiTheme="minorEastAsia" w:hAnsiTheme="minorEastAsia" w:eastAsiaTheme="minorEastAsia" w:cstheme="minorEastAsia"/>
          <w:color w:val="auto"/>
          <w:sz w:val="24"/>
          <w:szCs w:val="24"/>
          <w:highlight w:val="none"/>
        </w:rPr>
        <w:t xml:space="preserve">2.2.1.9.2兹经双方同意并约定，本保单中的“乘客”指航空器上或处于与航空器相连的任何设备或装置上的任何人员，包括但不限于：</w:t>
      </w:r>
      <w:r/>
    </w:p>
    <w:p>
      <w:pPr>
        <w:ind w:firstLine="480"/>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—飞行员及机组人员；</w:t>
      </w:r>
      <w:r/>
    </w:p>
    <w:p>
      <w:pPr>
        <w:ind w:firstLine="480"/>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—在航空器上履行或者不履行指导和监督职责的被保险人工作人员； </w:t>
      </w:r>
      <w:r/>
    </w:p>
    <w:p>
      <w:pPr>
        <w:ind w:firstLine="480"/>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—在受雇佣前需要进行飞行检查的被保险人的预聘工作人员；</w:t>
      </w:r>
      <w:r/>
    </w:p>
    <w:p>
      <w:pPr>
        <w:ind w:firstLine="480"/>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—处于滑索上的或通过绞机和滑索上下直升机的人员；</w:t>
      </w:r>
      <w:r/>
    </w:p>
    <w:p>
      <w:pPr>
        <w:ind w:firstLine="480"/>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—各级领导人、外国专家及被救援人员；</w:t>
      </w:r>
      <w:r/>
    </w:p>
    <w:p>
      <w:pPr>
        <w:ind w:firstLine="480"/>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—其他相关人员。</w:t>
      </w:r>
      <w:r/>
    </w:p>
    <w:p>
      <w:pPr>
        <w:ind w:firstLine="422"/>
        <w:shd w:val="clear" w:color="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w:t>
      </w:r>
      <w:r>
        <w:rPr>
          <w:rFonts w:hint="eastAsia" w:asciiTheme="minorEastAsia" w:hAnsiTheme="minorEastAsia" w:eastAsiaTheme="minorEastAsia" w:cstheme="minorEastAsia"/>
          <w:color w:val="auto"/>
          <w:sz w:val="24"/>
          <w:szCs w:val="24"/>
          <w:highlight w:val="none"/>
        </w:rPr>
        <w:t xml:space="preserve">2.2.1.9.3 兹经双方同意并约定，对于适用于整个保单的除外责任中“乘客数量”除外条款修改如下：当航空器所载乘客总数超过最大乘客座位数时，但在不超过该航空器规定的最大起飞重量前提下，以下情况不在此限：</w:t>
      </w:r>
      <w:r/>
    </w:p>
    <w:p>
      <w:pPr>
        <w:numPr>
          <w:ilvl w:val="0"/>
          <w:numId w:val="6"/>
        </w:numPr>
        <w:ind w:left="0" w:firstLine="480"/>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参与处置恐怖、暴力案件及重大突发事件；</w:t>
      </w:r>
      <w:r/>
    </w:p>
    <w:p>
      <w:pPr>
        <w:numPr>
          <w:ilvl w:val="0"/>
          <w:numId w:val="6"/>
        </w:numPr>
        <w:ind w:left="0" w:firstLine="480"/>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参加重大活动的安全保卫；</w:t>
      </w:r>
      <w:r/>
    </w:p>
    <w:p>
      <w:pPr>
        <w:numPr>
          <w:ilvl w:val="0"/>
          <w:numId w:val="6"/>
        </w:numPr>
        <w:ind w:left="0" w:firstLine="480"/>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参加追捕逃犯、禁毒缉私；</w:t>
      </w:r>
      <w:r/>
    </w:p>
    <w:p>
      <w:pPr>
        <w:numPr>
          <w:ilvl w:val="0"/>
          <w:numId w:val="6"/>
        </w:numPr>
        <w:ind w:left="0" w:firstLine="480"/>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组织空中侦查、监控警戒；</w:t>
      </w:r>
      <w:r/>
    </w:p>
    <w:p>
      <w:pPr>
        <w:numPr>
          <w:ilvl w:val="0"/>
          <w:numId w:val="6"/>
        </w:numPr>
        <w:ind w:left="0" w:firstLine="480"/>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协助治安管理、交通管理；</w:t>
      </w:r>
      <w:r/>
    </w:p>
    <w:p>
      <w:pPr>
        <w:numPr>
          <w:ilvl w:val="0"/>
          <w:numId w:val="6"/>
        </w:numPr>
        <w:ind w:left="0" w:firstLine="480"/>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协助或实施消防灭火；</w:t>
      </w:r>
      <w:r/>
    </w:p>
    <w:p>
      <w:pPr>
        <w:numPr>
          <w:ilvl w:val="0"/>
          <w:numId w:val="6"/>
        </w:numPr>
        <w:ind w:left="0" w:firstLine="480"/>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实施警力、物资紧急投送；</w:t>
      </w:r>
      <w:r/>
    </w:p>
    <w:p>
      <w:pPr>
        <w:numPr>
          <w:ilvl w:val="0"/>
          <w:numId w:val="6"/>
        </w:numPr>
        <w:ind w:left="0" w:firstLine="480"/>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参加抢险救灾和应急救援；</w:t>
      </w:r>
      <w:r/>
    </w:p>
    <w:p>
      <w:pPr>
        <w:numPr>
          <w:ilvl w:val="0"/>
          <w:numId w:val="6"/>
        </w:numPr>
        <w:ind w:left="0" w:firstLine="480"/>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协助政府有关部门开展城市规划、安全监管、环境监测等执法活动；</w:t>
      </w:r>
      <w:r/>
    </w:p>
    <w:p>
      <w:pPr>
        <w:numPr>
          <w:ilvl w:val="0"/>
          <w:numId w:val="6"/>
        </w:numPr>
        <w:ind w:left="0" w:firstLine="480"/>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上级赋予的其他任务。</w:t>
      </w:r>
      <w:r/>
    </w:p>
    <w:p>
      <w:pPr>
        <w:ind w:firstLine="480"/>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同时，当发生此处列明承保的超员不超载的情况时，本保单的乘客法定责任(包括飞行员及机组人员)赔偿人数以实际人数为准，每人赔偿标准以保单约定为准。</w:t>
      </w:r>
      <w:r/>
    </w:p>
    <w:p>
      <w:pPr>
        <w:ind w:firstLine="422"/>
        <w:shd w:val="clear" w:color="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w:t>
      </w:r>
      <w:r>
        <w:rPr>
          <w:rFonts w:hint="eastAsia" w:asciiTheme="minorEastAsia" w:hAnsiTheme="minorEastAsia" w:eastAsiaTheme="minorEastAsia" w:cstheme="minorEastAsia"/>
          <w:color w:val="auto"/>
          <w:sz w:val="24"/>
          <w:szCs w:val="24"/>
          <w:highlight w:val="none"/>
        </w:rPr>
        <w:t xml:space="preserve">2.2.1.9.4兹经双方同意并约定，保险事故发生后，被保险航空器的修理费用加上施救费用及从事故地点运往修理地点及返回经营地的运输费用达到或超过保险金额的75％时，被保险人可以选择宣布推定全损。保险人可按直升机的保险金额进行赔付。经过双方协商，保险人可以获得受损直升机的残值及其相关利益。直升机的残值可由经被保险人同意的专家确定或经保险双方协商认定。上述被保险航空器如加装高价值机载设备，推定全损计算时损失及保险金额均不考虑机载设备，机载设备是否具备经济维修的可能性另行协商。 </w:t>
      </w:r>
      <w:r/>
    </w:p>
    <w:p>
      <w:pPr>
        <w:ind w:firstLine="422"/>
        <w:shd w:val="clear" w:color="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w:t>
      </w:r>
      <w:r>
        <w:rPr>
          <w:rFonts w:hint="eastAsia" w:asciiTheme="minorEastAsia" w:hAnsiTheme="minorEastAsia" w:eastAsiaTheme="minorEastAsia" w:cstheme="minorEastAsia"/>
          <w:color w:val="auto"/>
          <w:sz w:val="24"/>
          <w:szCs w:val="24"/>
          <w:highlight w:val="none"/>
        </w:rPr>
        <w:t xml:space="preserve">2.2.1.9.5  兹经双方同意并约定，当乘客责任险保险事故发生后，不论死伤者是否属于被保险人工作人员或聘任的其他人员，保险人均将其视为普通乘客（而非被保险人的工作人员或聘任的其他人员）依法赔偿死亡或残疾赔偿金。除死亡和残疾赔偿金之外的项目依照《民法典（第七编侵权责任）》及《最高人民法院关于审理人身损害赔偿案件适用法律若干问题的解释》中规定的赔偿项目及赔偿标准进行赔偿。</w:t>
      </w:r>
      <w:r/>
    </w:p>
    <w:p>
      <w:pPr>
        <w:ind w:firstLine="422"/>
        <w:shd w:val="clear" w:color="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w:t>
      </w:r>
      <w:r>
        <w:rPr>
          <w:rFonts w:hint="eastAsia" w:asciiTheme="minorEastAsia" w:hAnsiTheme="minorEastAsia" w:eastAsiaTheme="minorEastAsia" w:cstheme="minorEastAsia"/>
          <w:color w:val="auto"/>
          <w:sz w:val="24"/>
          <w:szCs w:val="24"/>
          <w:highlight w:val="none"/>
        </w:rPr>
        <w:t xml:space="preserve">2.2.1.9.6兹经双方同意并约定，本保单扩展赔付乘客在直升机上，或者上、下机时由于保险事故引起的人身伤亡或者疾病而发生的由被保险人支付的合理费用，包括但不限于药费、治疗费、救护车费用、医院使用费（含床位费）、护理费、营养费、就医交通费、丧葬及葬礼费用。赔偿限额CNY500,000/每人每次事故，此限额在乘客责任险赔偿限额基础之上额外计算。</w:t>
      </w:r>
      <w:r/>
    </w:p>
    <w:p>
      <w:pPr>
        <w:ind w:firstLine="422"/>
        <w:shd w:val="clear" w:color="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w:t>
      </w:r>
      <w:r>
        <w:rPr>
          <w:rFonts w:hint="eastAsia" w:asciiTheme="minorEastAsia" w:hAnsiTheme="minorEastAsia" w:eastAsiaTheme="minorEastAsia" w:cstheme="minorEastAsia"/>
          <w:color w:val="auto"/>
          <w:sz w:val="24"/>
          <w:szCs w:val="24"/>
          <w:highlight w:val="none"/>
        </w:rPr>
        <w:t xml:space="preserve">2.2.1.9.7兹经双方同意并约定，保险事故发生后，被保险航空器在维修中涉及航材、维修部件或机身拆解部分等材料的运送和相关人员的运送时，保险人同意将空运作为最经济的运送方式之一。</w:t>
      </w:r>
      <w:r/>
    </w:p>
    <w:p>
      <w:pPr>
        <w:ind w:firstLine="422"/>
        <w:shd w:val="clear" w:color="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w:t>
      </w:r>
      <w:r>
        <w:rPr>
          <w:rFonts w:hint="eastAsia" w:asciiTheme="minorEastAsia" w:hAnsiTheme="minorEastAsia" w:eastAsiaTheme="minorEastAsia" w:cstheme="minorEastAsia"/>
          <w:color w:val="auto"/>
          <w:sz w:val="24"/>
          <w:szCs w:val="24"/>
          <w:highlight w:val="none"/>
        </w:rPr>
        <w:t xml:space="preserve">2.2.1.9.8兹经双方同意并约定，鉴于被保险航空器系国家航空器并包含军事装备，涉及相应保密的需要，保险人同意并负责赔偿由于保密需求导致的被保险航空器在发生承保事故后的维修等相关费用的增加。</w:t>
      </w:r>
      <w:r/>
    </w:p>
    <w:p>
      <w:pPr>
        <w:ind w:firstLine="422"/>
        <w:shd w:val="clear" w:color="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w:t>
      </w:r>
      <w:r>
        <w:rPr>
          <w:rFonts w:hint="eastAsia" w:asciiTheme="minorEastAsia" w:hAnsiTheme="minorEastAsia" w:eastAsiaTheme="minorEastAsia" w:cstheme="minorEastAsia"/>
          <w:color w:val="auto"/>
          <w:sz w:val="24"/>
          <w:szCs w:val="24"/>
          <w:highlight w:val="none"/>
        </w:rPr>
        <w:t xml:space="preserve">2.2.1.9.9兹经双方同意并约定，本保单中的失踪天数为10天。</w:t>
      </w:r>
      <w:r/>
    </w:p>
    <w:p>
      <w:pPr>
        <w:ind w:firstLine="422"/>
        <w:shd w:val="clear" w:color="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w:t>
      </w:r>
      <w:r>
        <w:rPr>
          <w:rFonts w:hint="eastAsia" w:asciiTheme="minorEastAsia" w:hAnsiTheme="minorEastAsia" w:eastAsiaTheme="minorEastAsia" w:cstheme="minorEastAsia"/>
          <w:color w:val="auto"/>
          <w:sz w:val="24"/>
          <w:szCs w:val="24"/>
          <w:highlight w:val="none"/>
        </w:rPr>
        <w:t xml:space="preserve">2.2.1.9.10兹经双方同意并约定，本保单扩展承保在同一存放场地内因正常运营所需被保险航空器被拖车或其他交通工具运输、移动期间遭受的损失。</w:t>
      </w:r>
      <w:r/>
    </w:p>
    <w:p>
      <w:pPr>
        <w:ind w:firstLine="480"/>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2.2.1.9.11兹经双方同意并约定，鉴于被保险航空器系国家航空器，当航空器发生全损（含实际全损、推定全损及协议全损）事故后，当因直升机售价波动、税费原因导致机身险保额不足以按崭新状态重置相同型号（当该型号停产后为性能最接近的替代型号）时，保险公司同意按照保单投保协议价值的110%扣除免赔额及残值后赔偿。上述内容同样适用于机载设备发生全损的情况。</w:t>
      </w:r>
      <w:r/>
    </w:p>
    <w:p>
      <w:pPr>
        <w:ind w:firstLine="422"/>
        <w:shd w:val="clear" w:color="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w:t>
      </w:r>
      <w:r>
        <w:rPr>
          <w:rFonts w:hint="eastAsia" w:asciiTheme="minorEastAsia" w:hAnsiTheme="minorEastAsia" w:eastAsiaTheme="minorEastAsia" w:cstheme="minorEastAsia"/>
          <w:color w:val="auto"/>
          <w:sz w:val="24"/>
          <w:szCs w:val="24"/>
          <w:highlight w:val="none"/>
        </w:rPr>
        <w:t xml:space="preserve">2.2.1.9.12兹经双方同意并约定，本保单扩展承保保单载明的附加设备/机载设备由于被保险直升机发生保险事故所导致的损失、损坏或灭失，同时本保单扩展承保保单载明的附加设备/机载设备在被拆离或安装至被保险直升机的过程中由于意外事故导致的损失、损坏或灭失，但需以被加载设备的直升机的保险有效为前提条件。</w:t>
      </w:r>
      <w:r/>
    </w:p>
    <w:p>
      <w:pPr>
        <w:ind w:firstLine="422"/>
        <w:shd w:val="clear" w:color="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w:t>
      </w:r>
      <w:r>
        <w:rPr>
          <w:rFonts w:hint="eastAsia" w:asciiTheme="minorEastAsia" w:hAnsiTheme="minorEastAsia" w:eastAsiaTheme="minorEastAsia" w:cstheme="minorEastAsia"/>
          <w:color w:val="auto"/>
          <w:sz w:val="24"/>
          <w:szCs w:val="24"/>
          <w:highlight w:val="none"/>
        </w:rPr>
        <w:t xml:space="preserve">2.2.1.9.13兹经双方同意并约定，保险期间内，如果一架被保险直升机上的机载设备或在库机载设备临时转到另一架被保险直升机上使用，本保单自动承保，转入设备被保险直升机的机载设备保额自动增加，保险人不得加收保费。但如果转入机载设备的保额超过转入设备被保险直升机机身保额的10%时，被保险人应当及时通知保险人。</w:t>
      </w:r>
      <w:r/>
    </w:p>
    <w:p>
      <w:pPr>
        <w:ind w:firstLine="422"/>
        <w:shd w:val="clear" w:color="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w:t>
      </w:r>
      <w:r>
        <w:rPr>
          <w:rFonts w:hint="eastAsia" w:asciiTheme="minorEastAsia" w:hAnsiTheme="minorEastAsia" w:eastAsiaTheme="minorEastAsia" w:cstheme="minorEastAsia"/>
          <w:color w:val="auto"/>
          <w:sz w:val="24"/>
          <w:szCs w:val="24"/>
          <w:highlight w:val="none"/>
        </w:rPr>
        <w:t xml:space="preserve">2.2.1.9.14经双方同意并约定，鉴于警用航空器执行任务的特殊性，如涉及警犬搭乘投保警用航空器时因保险事故导致死亡的情况下，保险公司扩展同意按照遇难警犬在警犬所属单位固定资产表上所列金额进行赔偿。</w:t>
      </w:r>
      <w:r/>
    </w:p>
    <w:p>
      <w:pPr>
        <w:ind w:firstLine="422"/>
        <w:shd w:val="clear" w:color="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w:t>
      </w:r>
      <w:r>
        <w:rPr>
          <w:rFonts w:hint="eastAsia" w:asciiTheme="minorEastAsia" w:hAnsiTheme="minorEastAsia" w:eastAsiaTheme="minorEastAsia" w:cstheme="minorEastAsia"/>
          <w:color w:val="auto"/>
          <w:sz w:val="24"/>
          <w:szCs w:val="24"/>
          <w:highlight w:val="none"/>
        </w:rPr>
        <w:t xml:space="preserve">2.2.1.9.16兹经双方同意并约定，由于投保人/被保险人同时拥有本保单保险标的之外的其他警用航空器（包括直升机和无人机，以下称“其他警用航空器”），并分别购买了航空器综合险，当本保单保险标的与其他警用航空器发生相互事故时，保险人同意：1）针对航空器机身保障，无论责任如何，被保险人可以分别在发生事故的警用航空器（包括直升机</w:t>
      </w:r>
      <w:r>
        <w:rPr>
          <w:rFonts w:hint="eastAsia" w:asciiTheme="minorEastAsia" w:hAnsiTheme="minorEastAsia" w:eastAsiaTheme="minorEastAsia" w:cstheme="minorEastAsia"/>
          <w:color w:val="auto"/>
          <w:sz w:val="24"/>
          <w:szCs w:val="24"/>
          <w:highlight w:val="none"/>
        </w:rPr>
        <w:t xml:space="preserve">和无人机）各自投保的航空器综合险的机身险下进行索赔，并且保险人同意在本保单机身险项下放弃对投保人/被保险人的追偿权；2）在不违反前述第1）款约定的前提下，就责任险保障（包括第三者责任险和乘客责任险），被保险人按照发生事故的警用航空器（包括直升机和无人机）应承担的责任比例在各自投保的航空器综合险的责任险（包括第三者责任险和乘客责任险）下进行索赔。但是，如果其他警用航空器未投保责任险（包括第三者责任险和乘客责任险）或投保的责任险（包括第三者责任险和乘客责任险）不足以赔偿的，本保单对未得到赔偿部分的金额进行赔偿。</w:t>
      </w:r>
      <w:r/>
    </w:p>
    <w:p>
      <w:pPr>
        <w:ind w:firstLine="422"/>
        <w:shd w:val="clear" w:color="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w:t>
      </w:r>
      <w:r>
        <w:rPr>
          <w:rFonts w:hint="eastAsia" w:asciiTheme="minorEastAsia" w:hAnsiTheme="minorEastAsia" w:eastAsiaTheme="minorEastAsia" w:cstheme="minorEastAsia"/>
          <w:color w:val="auto"/>
          <w:sz w:val="24"/>
          <w:szCs w:val="24"/>
          <w:highlight w:val="none"/>
        </w:rPr>
        <w:t xml:space="preserve">2.2.1.9.17兹经双方同意并约定，当本保单保险标的与江苏省公安系统其他单位（以下简称“对方单位”）的警用航空器（包括直升机和无人机）发生相互事故时，保险人同意对方单位仅在其投保的航空器综合险保单（如有）的赔偿范围内承担相应责任。如果对方单位未投保航空器综合险或投保的航空器综合险不足以赔偿的，本保单对未得到赔偿部分的金额进行赔偿并放弃向对方单位的追偿权。</w:t>
      </w:r>
      <w:r/>
    </w:p>
    <w:p>
      <w:pPr>
        <w:ind w:firstLine="422"/>
        <w:shd w:val="clear" w:color="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w:t>
      </w:r>
      <w:r>
        <w:rPr>
          <w:rFonts w:hint="eastAsia" w:asciiTheme="minorEastAsia" w:hAnsiTheme="minorEastAsia" w:eastAsiaTheme="minorEastAsia" w:cstheme="minorEastAsia"/>
          <w:color w:val="auto"/>
          <w:sz w:val="24"/>
          <w:szCs w:val="24"/>
          <w:highlight w:val="none"/>
        </w:rPr>
        <w:t xml:space="preserve">2.2.1.9.18兹经双方同意并约定，本保单明确承保被保险飞机在训练或执行任务等情况下，因意外事故造成合作单位的财产损失或人员伤亡损失，被保险人依法应承担的经济赔偿责任可在第三者责任险项下获得保险公司赔偿。</w:t>
      </w:r>
      <w:r/>
    </w:p>
    <w:p>
      <w:pPr>
        <w:ind w:firstLine="422"/>
        <w:shd w:val="clear" w:color="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w:t>
      </w:r>
      <w:r>
        <w:rPr>
          <w:rFonts w:hint="eastAsia" w:asciiTheme="minorEastAsia" w:hAnsiTheme="minorEastAsia" w:eastAsiaTheme="minorEastAsia" w:cstheme="minorEastAsia"/>
          <w:color w:val="auto"/>
          <w:sz w:val="24"/>
          <w:szCs w:val="24"/>
          <w:highlight w:val="none"/>
        </w:rPr>
        <w:t xml:space="preserve">2.2.1.9.19兹经双方同意并约定，本保单涉及加收及退还保费时均按照日比例计算保费。</w:t>
      </w:r>
      <w:r/>
    </w:p>
    <w:p>
      <w:pPr>
        <w:ind w:firstLine="422"/>
        <w:shd w:val="clear" w:color="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w:t>
      </w:r>
      <w:r>
        <w:rPr>
          <w:rFonts w:hint="eastAsia" w:asciiTheme="minorEastAsia" w:hAnsiTheme="minorEastAsia" w:eastAsiaTheme="minorEastAsia" w:cstheme="minorEastAsia"/>
          <w:color w:val="auto"/>
          <w:sz w:val="24"/>
          <w:szCs w:val="24"/>
          <w:highlight w:val="none"/>
        </w:rPr>
        <w:t xml:space="preserve">2.2.1.9.20除法律规定情形外，保险公司不得随意注销保单；如果保险公司注销保单，需要提前60天书面通知被保险人。上述情况仅适用于完全交付保费的情况，如果保费尚未结清，参照附加条款“保单撤销条款”执行。</w:t>
      </w:r>
      <w:r/>
    </w:p>
    <w:p>
      <w:pPr>
        <w:ind w:firstLine="422"/>
        <w:shd w:val="clear" w:color="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w:t>
      </w:r>
      <w:r>
        <w:rPr>
          <w:rFonts w:hint="eastAsia" w:asciiTheme="minorEastAsia" w:hAnsiTheme="minorEastAsia" w:eastAsiaTheme="minorEastAsia" w:cstheme="minorEastAsia"/>
          <w:color w:val="auto"/>
          <w:sz w:val="24"/>
          <w:szCs w:val="24"/>
          <w:highlight w:val="none"/>
        </w:rPr>
        <w:t xml:space="preserve">2.2.1.9.21兹经双方同意并约定，当被保险航空器预计地面停放/停驶（即航空器处于飞行或滑行之外的状态）时间超过三个月时，保险人同意：（a）一经投保人/被保险人书面申请，自投保人/被保险人书面申请之日直至投保人/被保险人书面要求恢复正常保障之日（期间应不少于三个月），本保单可由“航空器综合险保障”转为“航空器综合险地面风险保障”进行</w:t>
      </w:r>
      <w:r>
        <w:rPr>
          <w:rFonts w:hint="eastAsia" w:asciiTheme="minorEastAsia" w:hAnsiTheme="minorEastAsia" w:eastAsiaTheme="minorEastAsia" w:cstheme="minorEastAsia"/>
          <w:color w:val="auto"/>
          <w:sz w:val="24"/>
          <w:szCs w:val="24"/>
          <w:highlight w:val="none"/>
        </w:rPr>
        <w:t xml:space="preserve">投保；（b）“航空器综合险地面风险保障”保险条件为：（i）“机身及零备件一切险”地面风险保障按照该险种年费率的35%收取；（ii）“第三者法定责任险+第三者法定责任险超额保险” 地面风险保障按照该险种年费率的100%收取；（iii）“航空机身战争及相关风险”地面风险保障按照该险种年费率的35%收取；（c）“航空器综合险地面风险保障”在保险期间按日比例计收保费（即日费率=年费率/365）。保险人同意在保险期间结束后一个月内，对由“航空器综合险保障”转为“航空器综合险地面风险保障”而产生的保费差额进行全额退还。</w:t>
      </w:r>
      <w:r/>
    </w:p>
    <w:p>
      <w:pPr>
        <w:ind w:firstLine="480"/>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2.2.1.9.22兹经双方同意并约定，为避免不必要的争议，本保单明确在发生保险事故后被保险直升机涉及推定全损中的修理费用是指受损直升机整体维修费用而非保险责任范围内的维修费用。</w:t>
      </w:r>
      <w:r/>
    </w:p>
    <w:p>
      <w:pPr>
        <w:ind w:firstLine="482"/>
        <w:shd w:val="clear" w:color="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2.2.1.10 特别条款</w:t>
      </w:r>
      <w:r/>
    </w:p>
    <w:p>
      <w:pPr>
        <w:ind w:firstLine="480"/>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投保方案中应至少包含如下特别条款：</w:t>
      </w:r>
      <w:r/>
    </w:p>
    <w:p>
      <w:pPr>
        <w:ind w:left="420"/>
        <w:shd w:val="clear" w:color="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（1）★</w:t>
      </w:r>
      <w:r>
        <w:rPr>
          <w:rFonts w:hint="eastAsia" w:asciiTheme="minorEastAsia" w:hAnsiTheme="minorEastAsia" w:eastAsiaTheme="minorEastAsia" w:cstheme="minorEastAsia"/>
          <w:color w:val="auto"/>
          <w:sz w:val="24"/>
          <w:szCs w:val="24"/>
          <w:highlight w:val="none"/>
        </w:rPr>
        <w:t xml:space="preserve">扩展飞行员、机组人员赔偿条款AVN73/LSW700</w:t>
      </w:r>
      <w:r/>
    </w:p>
    <w:p>
      <w:pPr>
        <w:ind w:left="420"/>
        <w:shd w:val="clear" w:color="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（2）★</w:t>
      </w:r>
      <w:r>
        <w:rPr>
          <w:rFonts w:hint="eastAsia" w:asciiTheme="minorEastAsia" w:hAnsiTheme="minorEastAsia" w:eastAsiaTheme="minorEastAsia" w:cstheme="minorEastAsia"/>
          <w:color w:val="auto"/>
          <w:sz w:val="24"/>
          <w:szCs w:val="24"/>
          <w:highlight w:val="none"/>
        </w:rPr>
        <w:t xml:space="preserve">额外赔付条款 AVN76/LSW705（10%）</w:t>
      </w:r>
      <w:r/>
    </w:p>
    <w:p>
      <w:pPr>
        <w:ind w:left="420"/>
        <w:shd w:val="clear" w:color="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（3）★</w:t>
      </w:r>
      <w:r>
        <w:rPr>
          <w:rFonts w:hint="eastAsia" w:asciiTheme="minorEastAsia" w:hAnsiTheme="minorEastAsia" w:eastAsiaTheme="minorEastAsia" w:cstheme="minorEastAsia"/>
          <w:color w:val="auto"/>
          <w:sz w:val="24"/>
          <w:szCs w:val="24"/>
          <w:highlight w:val="none"/>
        </w:rPr>
        <w:t xml:space="preserve">预付赔款条款（50%）</w:t>
      </w:r>
      <w:r/>
    </w:p>
    <w:p>
      <w:pPr>
        <w:ind w:left="420"/>
        <w:shd w:val="clear" w:color="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（4）★</w:t>
      </w:r>
      <w:r>
        <w:rPr>
          <w:rFonts w:hint="eastAsia" w:asciiTheme="minorEastAsia" w:hAnsiTheme="minorEastAsia" w:eastAsiaTheme="minorEastAsia" w:cstheme="minorEastAsia"/>
          <w:color w:val="auto"/>
          <w:sz w:val="24"/>
          <w:szCs w:val="24"/>
          <w:highlight w:val="none"/>
        </w:rPr>
        <w:t xml:space="preserve">预定损失理算师条款</w:t>
      </w:r>
      <w:r/>
    </w:p>
    <w:p>
      <w:pPr>
        <w:ind w:left="420"/>
        <w:shd w:val="clear" w:color="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（5）★</w:t>
      </w:r>
      <w:r>
        <w:rPr>
          <w:rFonts w:hint="eastAsia" w:asciiTheme="minorEastAsia" w:hAnsiTheme="minorEastAsia" w:eastAsiaTheme="minorEastAsia" w:cstheme="minorEastAsia"/>
          <w:color w:val="auto"/>
          <w:sz w:val="24"/>
          <w:szCs w:val="24"/>
          <w:highlight w:val="none"/>
        </w:rPr>
        <w:t xml:space="preserve">协议价值条款（AVN61）</w:t>
      </w:r>
      <w:r/>
    </w:p>
    <w:p>
      <w:pPr>
        <w:ind w:left="420"/>
        <w:shd w:val="clear" w:color="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（6）★</w:t>
      </w:r>
      <w:r>
        <w:rPr>
          <w:rFonts w:hint="eastAsia" w:asciiTheme="minorEastAsia" w:hAnsiTheme="minorEastAsia" w:eastAsiaTheme="minorEastAsia" w:cstheme="minorEastAsia"/>
          <w:color w:val="auto"/>
          <w:sz w:val="24"/>
          <w:szCs w:val="24"/>
          <w:highlight w:val="none"/>
        </w:rPr>
        <w:t xml:space="preserve">飞机的加保和退保条款（AVN19A）</w:t>
      </w:r>
      <w:r/>
    </w:p>
    <w:p>
      <w:pPr>
        <w:ind w:left="420"/>
        <w:shd w:val="clear" w:color="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（7）★</w:t>
      </w:r>
      <w:r>
        <w:rPr>
          <w:rFonts w:hint="eastAsia" w:asciiTheme="minorEastAsia" w:hAnsiTheme="minorEastAsia" w:eastAsiaTheme="minorEastAsia" w:cstheme="minorEastAsia"/>
          <w:color w:val="auto"/>
          <w:sz w:val="24"/>
          <w:szCs w:val="24"/>
          <w:highlight w:val="none"/>
        </w:rPr>
        <w:t xml:space="preserve">错误与遗漏条款</w:t>
      </w:r>
      <w:r/>
    </w:p>
    <w:p>
      <w:pPr>
        <w:ind w:left="420"/>
        <w:shd w:val="clear" w:color="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（8）</w:t>
      </w:r>
      <w:r>
        <w:rPr>
          <w:rFonts w:hint="eastAsia" w:asciiTheme="minorEastAsia" w:hAnsiTheme="minorEastAsia" w:eastAsiaTheme="minorEastAsia" w:cstheme="minorEastAsia"/>
          <w:color w:val="auto"/>
          <w:sz w:val="24"/>
          <w:szCs w:val="24"/>
          <w:highlight w:val="none"/>
        </w:rPr>
        <w:t xml:space="preserve">专业费用条款（10%）</w:t>
      </w:r>
      <w:r/>
    </w:p>
    <w:p>
      <w:pPr>
        <w:ind w:left="420"/>
        <w:shd w:val="clear" w:color="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（9）★</w:t>
      </w:r>
      <w:r>
        <w:rPr>
          <w:rFonts w:hint="eastAsia" w:asciiTheme="minorEastAsia" w:hAnsiTheme="minorEastAsia" w:eastAsiaTheme="minorEastAsia" w:cstheme="minorEastAsia"/>
          <w:color w:val="auto"/>
          <w:sz w:val="24"/>
          <w:szCs w:val="24"/>
          <w:highlight w:val="none"/>
        </w:rPr>
        <w:t xml:space="preserve">迫降条款（AVN78）</w:t>
      </w:r>
      <w:r/>
    </w:p>
    <w:p>
      <w:pPr>
        <w:ind w:left="420"/>
        <w:shd w:val="clear" w:color="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（10）</w:t>
      </w:r>
      <w:r>
        <w:rPr>
          <w:rFonts w:hint="eastAsia" w:asciiTheme="minorEastAsia" w:hAnsiTheme="minorEastAsia" w:eastAsiaTheme="minorEastAsia" w:cstheme="minorEastAsia"/>
          <w:color w:val="auto"/>
          <w:sz w:val="24"/>
          <w:szCs w:val="24"/>
          <w:highlight w:val="none"/>
        </w:rPr>
        <w:t xml:space="preserve">非授权使用条款（AVN77）</w:t>
      </w:r>
      <w:r/>
    </w:p>
    <w:p>
      <w:pPr>
        <w:ind w:left="420"/>
        <w:shd w:val="clear" w:color="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（11）★</w:t>
      </w:r>
      <w:r>
        <w:rPr>
          <w:rFonts w:hint="eastAsia" w:asciiTheme="minorEastAsia" w:hAnsiTheme="minorEastAsia" w:eastAsiaTheme="minorEastAsia" w:cstheme="minorEastAsia"/>
          <w:color w:val="auto"/>
          <w:sz w:val="24"/>
          <w:szCs w:val="24"/>
          <w:highlight w:val="none"/>
        </w:rPr>
        <w:t xml:space="preserve">保单撤销条款</w:t>
      </w:r>
      <w:r/>
    </w:p>
    <w:p>
      <w:pPr>
        <w:ind w:left="420"/>
        <w:shd w:val="clear" w:color="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（12）★</w:t>
      </w:r>
      <w:r>
        <w:rPr>
          <w:rFonts w:hint="eastAsia" w:asciiTheme="minorEastAsia" w:hAnsiTheme="minorEastAsia" w:eastAsiaTheme="minorEastAsia" w:cstheme="minorEastAsia"/>
          <w:color w:val="auto"/>
          <w:sz w:val="24"/>
          <w:szCs w:val="24"/>
          <w:highlight w:val="none"/>
        </w:rPr>
        <w:t xml:space="preserve">租赁发动机或部件扩展保障条款</w:t>
      </w:r>
      <w:r/>
    </w:p>
    <w:p>
      <w:pPr>
        <w:ind w:left="420"/>
        <w:shd w:val="clear" w:color="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（13）★</w:t>
      </w:r>
      <w:r>
        <w:rPr>
          <w:rFonts w:hint="eastAsia" w:asciiTheme="minorEastAsia" w:hAnsiTheme="minorEastAsia" w:eastAsiaTheme="minorEastAsia" w:cstheme="minorEastAsia"/>
          <w:color w:val="auto"/>
          <w:sz w:val="24"/>
          <w:szCs w:val="24"/>
          <w:highlight w:val="none"/>
        </w:rPr>
        <w:t xml:space="preserve">零备件一切险条款（LPO344C  10/96）</w:t>
      </w:r>
      <w:r/>
    </w:p>
    <w:p>
      <w:pPr>
        <w:ind w:left="420"/>
        <w:shd w:val="clear" w:color="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（14）★</w:t>
      </w:r>
      <w:r>
        <w:rPr>
          <w:rFonts w:hint="eastAsia" w:asciiTheme="minorEastAsia" w:hAnsiTheme="minorEastAsia" w:eastAsiaTheme="minorEastAsia" w:cstheme="minorEastAsia"/>
          <w:color w:val="auto"/>
          <w:sz w:val="24"/>
          <w:szCs w:val="24"/>
          <w:highlight w:val="none"/>
        </w:rPr>
        <w:t xml:space="preserve">机载设备扩展保障条款</w:t>
      </w:r>
      <w:r/>
    </w:p>
    <w:p>
      <w:pPr>
        <w:ind w:left="420"/>
        <w:shd w:val="clear" w:color="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（15）★</w:t>
      </w:r>
      <w:r>
        <w:rPr>
          <w:rFonts w:hint="eastAsia" w:asciiTheme="minorEastAsia" w:hAnsiTheme="minorEastAsia" w:eastAsiaTheme="minorEastAsia" w:cstheme="minorEastAsia"/>
          <w:color w:val="auto"/>
          <w:sz w:val="24"/>
          <w:szCs w:val="24"/>
          <w:highlight w:val="none"/>
        </w:rPr>
        <w:t xml:space="preserve">附加其他航空责任扩展保障批单（100万元人民币赔偿限额）（AVN 59）</w:t>
      </w:r>
      <w:r/>
    </w:p>
    <w:p>
      <w:pPr>
        <w:ind w:left="420"/>
        <w:shd w:val="clear" w:color="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（16）★</w:t>
      </w:r>
      <w:r>
        <w:rPr>
          <w:rFonts w:hint="eastAsia" w:asciiTheme="minorEastAsia" w:hAnsiTheme="minorEastAsia" w:eastAsiaTheme="minorEastAsia" w:cstheme="minorEastAsia"/>
          <w:color w:val="auto"/>
          <w:sz w:val="24"/>
          <w:szCs w:val="24"/>
          <w:highlight w:val="none"/>
        </w:rPr>
        <w:t xml:space="preserve">战争、劫持及其他相关风险扩展责任条款（AVN52E）</w:t>
      </w:r>
      <w:r/>
    </w:p>
    <w:p>
      <w:pPr>
        <w:ind w:left="420"/>
        <w:shd w:val="clear" w:color="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（17）★</w:t>
      </w:r>
      <w:r>
        <w:rPr>
          <w:rFonts w:hint="eastAsia" w:asciiTheme="minorEastAsia" w:hAnsiTheme="minorEastAsia" w:eastAsiaTheme="minorEastAsia" w:cstheme="minorEastAsia"/>
          <w:color w:val="auto"/>
          <w:sz w:val="24"/>
          <w:szCs w:val="24"/>
          <w:highlight w:val="none"/>
        </w:rPr>
        <w:t xml:space="preserve">日期识别风险有限保障条款（AVN2001A/AVN2002A）</w:t>
      </w:r>
      <w:r/>
    </w:p>
    <w:p>
      <w:pPr>
        <w:ind w:left="420"/>
        <w:shd w:val="clear" w:color="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（18）★</w:t>
      </w:r>
      <w:r>
        <w:rPr>
          <w:rFonts w:hint="eastAsia" w:asciiTheme="minorEastAsia" w:hAnsiTheme="minorEastAsia" w:eastAsiaTheme="minorEastAsia" w:cstheme="minorEastAsia"/>
          <w:color w:val="auto"/>
          <w:sz w:val="24"/>
          <w:szCs w:val="24"/>
          <w:highlight w:val="none"/>
        </w:rPr>
        <w:t xml:space="preserve">经纪人条款</w:t>
      </w:r>
      <w:r/>
    </w:p>
    <w:p>
      <w:pPr>
        <w:ind w:left="420"/>
        <w:shd w:val="clear" w:color="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（19）★</w:t>
      </w:r>
      <w:r>
        <w:rPr>
          <w:rFonts w:hint="eastAsia" w:asciiTheme="minorEastAsia" w:hAnsiTheme="minorEastAsia" w:eastAsiaTheme="minorEastAsia" w:cstheme="minorEastAsia"/>
          <w:color w:val="auto"/>
          <w:sz w:val="24"/>
          <w:szCs w:val="24"/>
          <w:highlight w:val="none"/>
        </w:rPr>
        <w:t xml:space="preserve">交叉责任条款（AVN63）</w:t>
      </w:r>
      <w:r/>
    </w:p>
    <w:p>
      <w:pPr>
        <w:ind w:left="420"/>
        <w:shd w:val="clear" w:color="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（20）★</w:t>
      </w:r>
      <w:r>
        <w:rPr>
          <w:rFonts w:hint="eastAsia" w:asciiTheme="minorEastAsia" w:hAnsiTheme="minorEastAsia" w:eastAsiaTheme="minorEastAsia" w:cstheme="minorEastAsia"/>
          <w:color w:val="auto"/>
          <w:sz w:val="24"/>
          <w:szCs w:val="24"/>
          <w:highlight w:val="none"/>
        </w:rPr>
        <w:t xml:space="preserve">扩展医疗及相关费用条款</w:t>
      </w:r>
      <w:r/>
    </w:p>
    <w:p>
      <w:pPr>
        <w:ind w:firstLine="482"/>
        <w:shd w:val="clear" w:color="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以上所列条款为基本扩展条款，投标人可自行增加条款作为服务方案的一部分。</w:t>
      </w:r>
      <w:r/>
    </w:p>
    <w:p>
      <w:pPr>
        <w:ind w:firstLine="482"/>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2.2.1.11保险合同条款措辞</w:t>
      </w:r>
      <w:r/>
    </w:p>
    <w:p>
      <w:pPr>
        <w:ind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请投标单位提供具体条款措辞。</w:t>
      </w:r>
      <w:r/>
    </w:p>
    <w:p>
      <w:pPr>
        <w:ind w:firstLine="422"/>
        <w:shd w:val="clear" w:color="auto"/>
        <w:widowControl/>
        <w:rPr>
          <w:rFonts w:hint="eastAsia" w:asciiTheme="minorEastAsia" w:hAnsiTheme="minorEastAsia" w:eastAsiaTheme="minorEastAsia" w:cstheme="minorEastAsia"/>
          <w:b/>
          <w:color w:val="auto"/>
          <w:sz w:val="24"/>
          <w:szCs w:val="24"/>
          <w:highlight w:val="none"/>
        </w:rPr>
      </w:pPr>
      <w:r>
        <w:rPr>
          <w:rFonts w:hint="eastAsia" w:ascii="仿宋" w:hAnsi="仿宋" w:eastAsia="仿宋" w:cs="仿宋"/>
          <w:b/>
          <w:color w:val="auto"/>
          <w:highlight w:val="none"/>
        </w:rPr>
        <w:t xml:space="preserve">★</w:t>
      </w:r>
      <w:r>
        <w:rPr>
          <w:rFonts w:hint="eastAsia" w:asciiTheme="minorEastAsia" w:hAnsiTheme="minorEastAsia" w:eastAsiaTheme="minorEastAsia" w:cstheme="minorEastAsia"/>
          <w:b/>
          <w:color w:val="auto"/>
          <w:sz w:val="24"/>
          <w:szCs w:val="24"/>
          <w:highlight w:val="none"/>
        </w:rPr>
        <w:t xml:space="preserve">2.2.2 </w:t>
      </w:r>
      <w:r>
        <w:rPr>
          <w:rFonts w:hint="eastAsia" w:asciiTheme="minorEastAsia" w:hAnsiTheme="minorEastAsia" w:eastAsiaTheme="minorEastAsia" w:cstheme="minorEastAsia"/>
          <w:b/>
          <w:color w:val="auto"/>
          <w:sz w:val="24"/>
          <w:szCs w:val="24"/>
          <w:highlight w:val="none"/>
        </w:rPr>
        <w:t xml:space="preserve">团体人身意外伤害保险（附加意外伤害医疗保险）</w:t>
      </w:r>
      <w:r/>
    </w:p>
    <w:p>
      <w:pPr>
        <w:ind w:firstLine="482"/>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2.2.2.1投保人</w:t>
      </w:r>
      <w:r/>
    </w:p>
    <w:p>
      <w:pPr>
        <w:ind w:firstLine="480"/>
        <w:shd w:val="clear" w:color="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南京市公安局巡特警支队（</w:t>
      </w:r>
      <w:r>
        <w:rPr>
          <w:rFonts w:hint="eastAsia" w:asciiTheme="minorEastAsia" w:hAnsiTheme="minorEastAsia" w:eastAsiaTheme="minorEastAsia" w:cstheme="minorEastAsia"/>
          <w:color w:val="auto"/>
          <w:sz w:val="24"/>
          <w:szCs w:val="24"/>
          <w:highlight w:val="none"/>
          <w:lang w:val="en-US" w:eastAsia="zh-CN"/>
        </w:rPr>
        <w:t xml:space="preserve">南京市公安局留置看护支队</w:t>
      </w:r>
      <w:r>
        <w:rPr>
          <w:rFonts w:hint="eastAsia" w:asciiTheme="minorEastAsia" w:hAnsiTheme="minorEastAsia" w:eastAsiaTheme="minorEastAsia" w:cstheme="minorEastAsia"/>
          <w:color w:val="auto"/>
          <w:sz w:val="24"/>
          <w:szCs w:val="24"/>
          <w:highlight w:val="none"/>
          <w:lang w:eastAsia="zh-CN"/>
        </w:rPr>
        <w:t xml:space="preserve">）</w:t>
      </w:r>
      <w:r/>
    </w:p>
    <w:p>
      <w:pPr>
        <w:ind w:firstLine="482"/>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2.2.2.2 被保险人</w:t>
      </w:r>
      <w:r/>
    </w:p>
    <w:p>
      <w:pPr>
        <w:ind w:firstLine="480"/>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南京市公安局巡特警支队（南京市公安局留置看护支队）</w:t>
      </w:r>
      <w:r>
        <w:rPr>
          <w:rFonts w:hint="eastAsia" w:asciiTheme="minorEastAsia" w:hAnsiTheme="minorEastAsia" w:eastAsiaTheme="minorEastAsia" w:cstheme="minorEastAsia"/>
          <w:color w:val="auto"/>
          <w:sz w:val="24"/>
          <w:szCs w:val="24"/>
          <w:highlight w:val="none"/>
        </w:rPr>
        <w:t xml:space="preserve">飞行员、任务员、机务人员及地面保障管理人员共30人。</w:t>
      </w:r>
      <w:r/>
    </w:p>
    <w:p>
      <w:pPr>
        <w:ind w:firstLine="480"/>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其中，飞行员11人，任务员4人，机务人员9人，地面保障管理人员6人。投保名单以被保险人最终确认为准。</w:t>
      </w:r>
      <w:r/>
    </w:p>
    <w:p>
      <w:pPr>
        <w:ind w:firstLine="482"/>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2.2.2.3 保障范围：</w:t>
      </w:r>
      <w:r>
        <w:rPr>
          <w:rFonts w:hint="eastAsia" w:asciiTheme="minorEastAsia" w:hAnsiTheme="minorEastAsia" w:eastAsiaTheme="minorEastAsia" w:cstheme="minorEastAsia"/>
          <w:color w:val="auto"/>
          <w:sz w:val="24"/>
          <w:szCs w:val="24"/>
          <w:highlight w:val="none"/>
        </w:rPr>
        <w:t xml:space="preserve">全球范围</w:t>
      </w:r>
      <w:r/>
    </w:p>
    <w:p>
      <w:pPr>
        <w:ind w:firstLine="482"/>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2.2.2.4 保险项目、保险金额及免赔额</w:t>
      </w:r>
      <w:r/>
    </w:p>
    <w:p>
      <w:pPr>
        <w:ind w:firstLine="482"/>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r>
      <w:r/>
    </w:p>
    <w:tbl>
      <w:tblPr>
        <w:tblStyle w:val="1001"/>
        <w:tblW w:w="917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04"/>
        <w:gridCol w:w="2832"/>
        <w:gridCol w:w="710"/>
        <w:gridCol w:w="2408"/>
        <w:gridCol w:w="1524"/>
      </w:tblGrid>
      <w:tr>
        <w:trPr>
          <w:trHeight w:val="594"/>
        </w:trPr>
        <w:tc>
          <w:tcPr>
            <w:tcW w:w="1704" w:type="dxa"/>
            <w:vAlign w:val="center"/>
            <w:textDirection w:val="lrTb"/>
            <w:noWrap w:val="false"/>
          </w:tcPr>
          <w:p>
            <w:pPr>
              <w:jc w:val="center"/>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人员</w:t>
            </w:r>
            <w:r/>
          </w:p>
        </w:tc>
        <w:tc>
          <w:tcPr>
            <w:tcW w:w="2832" w:type="dxa"/>
            <w:vAlign w:val="center"/>
            <w:textDirection w:val="lrTb"/>
            <w:noWrap w:val="false"/>
          </w:tcPr>
          <w:p>
            <w:pPr>
              <w:jc w:val="center"/>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保险项目</w:t>
            </w:r>
            <w:r/>
          </w:p>
        </w:tc>
        <w:tc>
          <w:tcPr>
            <w:tcW w:w="710" w:type="dxa"/>
            <w:vAlign w:val="center"/>
            <w:textDirection w:val="lrTb"/>
            <w:noWrap w:val="false"/>
          </w:tcPr>
          <w:p>
            <w:pPr>
              <w:jc w:val="center"/>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人数</w:t>
            </w:r>
            <w:r/>
          </w:p>
        </w:tc>
        <w:tc>
          <w:tcPr>
            <w:tcW w:w="2408" w:type="dxa"/>
            <w:vAlign w:val="center"/>
            <w:textDirection w:val="lrTb"/>
            <w:noWrap w:val="false"/>
          </w:tcPr>
          <w:p>
            <w:pPr>
              <w:jc w:val="center"/>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保额</w:t>
            </w:r>
            <w:r/>
          </w:p>
        </w:tc>
        <w:tc>
          <w:tcPr>
            <w:tcW w:w="1524" w:type="dxa"/>
            <w:vAlign w:val="center"/>
            <w:textDirection w:val="lrTb"/>
            <w:noWrap w:val="false"/>
          </w:tcPr>
          <w:p>
            <w:pPr>
              <w:jc w:val="center"/>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免赔额</w:t>
            </w:r>
            <w:r/>
          </w:p>
        </w:tc>
      </w:tr>
      <w:tr>
        <w:trPr>
          <w:trHeight w:val="312"/>
        </w:trPr>
        <w:tc>
          <w:tcPr>
            <w:tcW w:w="1704" w:type="dxa"/>
            <w:vAlign w:val="center"/>
            <w:vMerge w:val="restart"/>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飞行员</w:t>
            </w:r>
            <w:r/>
          </w:p>
        </w:tc>
        <w:tc>
          <w:tcPr>
            <w:tcW w:w="2832"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团体人身意外伤害保险</w:t>
            </w:r>
            <w:r/>
          </w:p>
        </w:tc>
        <w:tc>
          <w:tcPr>
            <w:tcW w:w="710" w:type="dxa"/>
            <w:vAlign w:val="center"/>
            <w:vMerge w:val="restart"/>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w:t>
            </w:r>
            <w:r/>
          </w:p>
        </w:tc>
        <w:tc>
          <w:tcPr>
            <w:tcW w:w="2408"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RMB2,000,000.00/人</w:t>
            </w:r>
            <w:r/>
          </w:p>
        </w:tc>
        <w:tc>
          <w:tcPr>
            <w:tcW w:w="1524"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无</w:t>
            </w:r>
            <w:r/>
          </w:p>
        </w:tc>
      </w:tr>
      <w:tr>
        <w:trPr>
          <w:trHeight w:val="312"/>
        </w:trPr>
        <w:tc>
          <w:tcPr>
            <w:tcW w:w="1704" w:type="dxa"/>
            <w:vAlign w:val="center"/>
            <w:vMerge w:val="continue"/>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832"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附加意外伤害医疗保险</w:t>
            </w:r>
            <w:r/>
          </w:p>
        </w:tc>
        <w:tc>
          <w:tcPr>
            <w:tcW w:w="710" w:type="dxa"/>
            <w:vAlign w:val="center"/>
            <w:vMerge w:val="continue"/>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408"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RMB1,000,000.00/人</w:t>
            </w:r>
            <w:r/>
          </w:p>
        </w:tc>
        <w:tc>
          <w:tcPr>
            <w:tcW w:w="1524"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无</w:t>
            </w:r>
            <w:r/>
          </w:p>
        </w:tc>
      </w:tr>
      <w:tr>
        <w:trPr>
          <w:trHeight w:val="312"/>
        </w:trPr>
        <w:tc>
          <w:tcPr>
            <w:tcW w:w="1704" w:type="dxa"/>
            <w:vAlign w:val="center"/>
            <w:vMerge w:val="restart"/>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任务员</w:t>
            </w:r>
            <w:r/>
          </w:p>
        </w:tc>
        <w:tc>
          <w:tcPr>
            <w:tcW w:w="2832"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团体人身意外伤害保险</w:t>
            </w:r>
            <w:r/>
          </w:p>
        </w:tc>
        <w:tc>
          <w:tcPr>
            <w:tcW w:w="710" w:type="dxa"/>
            <w:vAlign w:val="center"/>
            <w:vMerge w:val="restart"/>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w:t>
            </w:r>
            <w:r/>
          </w:p>
        </w:tc>
        <w:tc>
          <w:tcPr>
            <w:tcW w:w="2408"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RMB2,000,000.00/人</w:t>
            </w:r>
            <w:r/>
          </w:p>
        </w:tc>
        <w:tc>
          <w:tcPr>
            <w:tcW w:w="1524"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无</w:t>
            </w:r>
            <w:r/>
          </w:p>
        </w:tc>
      </w:tr>
      <w:tr>
        <w:trPr>
          <w:trHeight w:val="312"/>
        </w:trPr>
        <w:tc>
          <w:tcPr>
            <w:tcW w:w="1704" w:type="dxa"/>
            <w:vAlign w:val="center"/>
            <w:vMerge w:val="continue"/>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832"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附加意外伤害医疗保险</w:t>
            </w:r>
            <w:r/>
          </w:p>
        </w:tc>
        <w:tc>
          <w:tcPr>
            <w:tcW w:w="710" w:type="dxa"/>
            <w:vAlign w:val="center"/>
            <w:vMerge w:val="continue"/>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408"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RMB1,000,000.00/人</w:t>
            </w:r>
            <w:r/>
          </w:p>
        </w:tc>
        <w:tc>
          <w:tcPr>
            <w:tcW w:w="1524"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无</w:t>
            </w:r>
            <w:r/>
          </w:p>
        </w:tc>
      </w:tr>
      <w:tr>
        <w:trPr>
          <w:trHeight w:val="312"/>
        </w:trPr>
        <w:tc>
          <w:tcPr>
            <w:tcW w:w="1704" w:type="dxa"/>
            <w:vAlign w:val="center"/>
            <w:vMerge w:val="restart"/>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机务人员</w:t>
            </w:r>
            <w:r/>
          </w:p>
        </w:tc>
        <w:tc>
          <w:tcPr>
            <w:tcW w:w="2832"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团体人身意外伤害保险</w:t>
            </w:r>
            <w:r/>
          </w:p>
        </w:tc>
        <w:tc>
          <w:tcPr>
            <w:tcW w:w="710" w:type="dxa"/>
            <w:vAlign w:val="center"/>
            <w:vMerge w:val="restart"/>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w:t>
            </w:r>
            <w:r/>
          </w:p>
        </w:tc>
        <w:tc>
          <w:tcPr>
            <w:tcW w:w="2408"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RMB2,000,000.00/人</w:t>
            </w:r>
            <w:r/>
          </w:p>
        </w:tc>
        <w:tc>
          <w:tcPr>
            <w:tcW w:w="1524"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无</w:t>
            </w:r>
            <w:r/>
          </w:p>
        </w:tc>
      </w:tr>
      <w:tr>
        <w:trPr>
          <w:trHeight w:val="312"/>
        </w:trPr>
        <w:tc>
          <w:tcPr>
            <w:tcW w:w="1704" w:type="dxa"/>
            <w:vAlign w:val="center"/>
            <w:vMerge w:val="continue"/>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832"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附加意外伤害医疗保险</w:t>
            </w:r>
            <w:r/>
          </w:p>
        </w:tc>
        <w:tc>
          <w:tcPr>
            <w:tcW w:w="710" w:type="dxa"/>
            <w:vAlign w:val="center"/>
            <w:vMerge w:val="continue"/>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408"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RMB1,000,000.00/人</w:t>
            </w:r>
            <w:r/>
          </w:p>
        </w:tc>
        <w:tc>
          <w:tcPr>
            <w:tcW w:w="1524"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无</w:t>
            </w:r>
            <w:r/>
          </w:p>
        </w:tc>
      </w:tr>
      <w:tr>
        <w:trPr>
          <w:trHeight w:val="312"/>
        </w:trPr>
        <w:tc>
          <w:tcPr>
            <w:tcW w:w="1704" w:type="dxa"/>
            <w:vAlign w:val="center"/>
            <w:vMerge w:val="restart"/>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地面保障人员</w:t>
            </w:r>
            <w:r/>
          </w:p>
        </w:tc>
        <w:tc>
          <w:tcPr>
            <w:tcW w:w="2832"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团体人身意外伤害保险</w:t>
            </w:r>
            <w:r/>
          </w:p>
        </w:tc>
        <w:tc>
          <w:tcPr>
            <w:tcW w:w="710" w:type="dxa"/>
            <w:vAlign w:val="center"/>
            <w:vMerge w:val="restart"/>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w:t>
            </w:r>
            <w:r/>
          </w:p>
        </w:tc>
        <w:tc>
          <w:tcPr>
            <w:tcW w:w="2408"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RMB2,000,000.00/人</w:t>
            </w:r>
            <w:r/>
          </w:p>
        </w:tc>
        <w:tc>
          <w:tcPr>
            <w:tcW w:w="1524"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无</w:t>
            </w:r>
            <w:r/>
          </w:p>
        </w:tc>
      </w:tr>
      <w:tr>
        <w:trPr>
          <w:trHeight w:val="312"/>
        </w:trPr>
        <w:tc>
          <w:tcPr>
            <w:tcW w:w="1704" w:type="dxa"/>
            <w:vAlign w:val="center"/>
            <w:vMerge w:val="continue"/>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832"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附加意外伤害医疗保险</w:t>
            </w:r>
            <w:r/>
          </w:p>
        </w:tc>
        <w:tc>
          <w:tcPr>
            <w:tcW w:w="710" w:type="dxa"/>
            <w:vAlign w:val="center"/>
            <w:vMerge w:val="continue"/>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408"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RMB1,000,000.00/人</w:t>
            </w:r>
            <w:r/>
          </w:p>
        </w:tc>
        <w:tc>
          <w:tcPr>
            <w:tcW w:w="1524"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无</w:t>
            </w:r>
            <w:r/>
          </w:p>
        </w:tc>
      </w:tr>
    </w:tbl>
    <w:p>
      <w:pPr>
        <w:ind w:firstLine="482"/>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r>
      <w:r/>
    </w:p>
    <w:p>
      <w:pPr>
        <w:ind w:firstLine="482"/>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2.2.2.5保险期限</w:t>
      </w:r>
      <w:r/>
    </w:p>
    <w:p>
      <w:pPr>
        <w:ind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2026年08月03日</w:t>
      </w:r>
      <w:r>
        <w:rPr>
          <w:rFonts w:hint="eastAsia" w:asciiTheme="minorEastAsia" w:hAnsiTheme="minorEastAsia" w:eastAsiaTheme="minorEastAsia" w:cstheme="minorEastAsia"/>
          <w:color w:val="auto"/>
          <w:sz w:val="24"/>
          <w:szCs w:val="24"/>
          <w:highlight w:val="none"/>
          <w:lang w:val="en-US" w:eastAsia="zh-CN"/>
        </w:rPr>
        <w:t xml:space="preserve">0</w:t>
      </w:r>
      <w:r>
        <w:rPr>
          <w:rFonts w:hint="eastAsia" w:asciiTheme="minorEastAsia" w:hAnsiTheme="minorEastAsia" w:eastAsiaTheme="minorEastAsia" w:cstheme="minorEastAsia"/>
          <w:color w:val="auto"/>
          <w:sz w:val="24"/>
          <w:szCs w:val="24"/>
          <w:highlight w:val="none"/>
        </w:rPr>
        <w:t xml:space="preserve">时起，至2027年08月02日</w:t>
      </w:r>
      <w:r>
        <w:rPr>
          <w:rFonts w:hint="eastAsia" w:asciiTheme="minorEastAsia" w:hAnsiTheme="minorEastAsia" w:eastAsiaTheme="minorEastAsia" w:cstheme="minorEastAsia"/>
          <w:color w:val="auto"/>
          <w:sz w:val="24"/>
          <w:szCs w:val="24"/>
          <w:highlight w:val="none"/>
          <w:lang w:val="en-US" w:eastAsia="zh-CN"/>
        </w:rPr>
        <w:t xml:space="preserve">24</w:t>
      </w:r>
      <w:r>
        <w:rPr>
          <w:rFonts w:hint="eastAsia" w:asciiTheme="minorEastAsia" w:hAnsiTheme="minorEastAsia" w:eastAsiaTheme="minorEastAsia" w:cstheme="minorEastAsia"/>
          <w:color w:val="auto"/>
          <w:sz w:val="24"/>
          <w:szCs w:val="24"/>
          <w:highlight w:val="none"/>
        </w:rPr>
        <w:t xml:space="preserve">时止，北京时间。</w:t>
      </w:r>
      <w:r/>
    </w:p>
    <w:p>
      <w:pPr>
        <w:ind w:firstLine="482"/>
        <w:shd w:val="clear" w:color="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2.2.2.6司法管辖</w:t>
      </w:r>
      <w:r/>
    </w:p>
    <w:p>
      <w:pPr>
        <w:ind w:firstLine="480"/>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中华人民共和国司法管辖（港、澳、台地区除外）。</w:t>
      </w:r>
      <w:r/>
    </w:p>
    <w:p>
      <w:pPr>
        <w:ind w:firstLine="482"/>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2.2.2.7特别约定</w:t>
      </w:r>
      <w:r/>
    </w:p>
    <w:p>
      <w:pPr>
        <w:ind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兹经双方同意并约定，本保单扩展承保被保险人驾驶或搭乘（包括滑索上的或通过绞机和滑索等设备上下直升直升机过程）、维修与保养航空器期间遭受意外伤害所导致的身故、残疾或烧伤及由意外伤害产生的医疗费用，保险人依照合同约定给付保险金。</w:t>
      </w:r>
      <w:r/>
    </w:p>
    <w:p>
      <w:pPr>
        <w:ind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（2）兹经双方同意并约定，鉴于被保险人职业的特殊性，被保险人执行警务飞行和政府下达的其他飞行任务期间不视为本保单中除外条款中“战争、军事活动、武装叛乱或暴乱期间或恐怖袭击”。</w:t>
      </w:r>
      <w:r/>
    </w:p>
    <w:p>
      <w:pPr>
        <w:ind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（3）兹经双方同意并约定，保险期限内被保险人新增的飞行员、任务员、机务人员及地面保障管理人员自动免费纳入本保单保险保障范围内，被保险人须在新增人员到岗后十五个工作日内书面告知保险人。</w:t>
      </w:r>
      <w:r/>
    </w:p>
    <w:p>
      <w:pPr>
        <w:ind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（4）兹经双方同意并约定，本保单扩展承保被保险人在境外培训时的风险，境外医疗费用赔偿标准按照实际发生金额为准，赔偿限额以本保单约定为准。</w:t>
      </w:r>
      <w:r/>
    </w:p>
    <w:p>
      <w:pPr>
        <w:ind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（5）兹经双方同意并约定，本保单中涉及伤残等级评定均以由国家市场监督管理总局、国家标准化管理委员会发布的于二零二五年二月一日施行的《人身保险伤残评定及代码》（GB/T 44893-2024）为准。</w:t>
      </w:r>
      <w:r/>
    </w:p>
    <w:p>
      <w:pPr>
        <w:ind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（6）兹经双方同意并约定，被保险人因遭受意外伤害事故并在医院进行治疗，保险人就其事故发生之日起一百八十天内实际支出的合理医疗费用超过人民币0元部分按100%的比例给付意外伤害医疗保险金。</w:t>
      </w:r>
      <w:r/>
    </w:p>
    <w:p>
      <w:pPr>
        <w:ind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（7）兹经双方同意并约定，在保险事故发生后，如果本保单保险条款之间存在冲突，统一按照对被保险人有利的赔偿标准进行赔付。</w:t>
      </w:r>
      <w:r/>
    </w:p>
    <w:p>
      <w:pPr>
        <w:ind w:firstLine="482"/>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2.2.2.8附加条款</w:t>
      </w:r>
      <w:r/>
    </w:p>
    <w:p>
      <w:pPr>
        <w:numPr>
          <w:ilvl w:val="0"/>
          <w:numId w:val="7"/>
        </w:numPr>
        <w:ind w:left="0"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附加意外伤害医疗保险条款</w:t>
      </w:r>
      <w:r/>
    </w:p>
    <w:p>
      <w:pPr>
        <w:numPr>
          <w:ilvl w:val="0"/>
          <w:numId w:val="7"/>
        </w:numPr>
        <w:ind w:left="0"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附加扩展保险期间条款（24小时）</w:t>
      </w:r>
      <w:r/>
    </w:p>
    <w:p>
      <w:pPr>
        <w:numPr>
          <w:ilvl w:val="0"/>
          <w:numId w:val="7"/>
        </w:numPr>
        <w:ind w:left="0"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意外伤害烧伤保险条款</w:t>
      </w:r>
      <w:r/>
    </w:p>
    <w:p>
      <w:pPr>
        <w:numPr>
          <w:ilvl w:val="0"/>
          <w:numId w:val="7"/>
        </w:numPr>
        <w:ind w:left="0"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经纪人条款</w:t>
      </w:r>
      <w:r/>
    </w:p>
    <w:p>
      <w:pPr>
        <w:ind w:firstLine="482"/>
        <w:shd w:val="clear" w:color="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以上所列条款为基本扩展条款，投标人可自行增加条款作为服务方案的一部分。</w:t>
      </w:r>
      <w:r/>
    </w:p>
    <w:p>
      <w:pPr>
        <w:ind w:firstLine="482"/>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2.2.2.9保险合同条款措辞</w:t>
      </w:r>
      <w:r/>
    </w:p>
    <w:p>
      <w:pPr>
        <w:numPr>
          <w:ilvl w:val="0"/>
          <w:numId w:val="8"/>
        </w:numPr>
        <w:ind w:left="0"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团体人身意外伤害保险</w:t>
      </w:r>
      <w:r/>
    </w:p>
    <w:p>
      <w:pPr>
        <w:ind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和/或</w:t>
      </w:r>
      <w:r/>
    </w:p>
    <w:p>
      <w:pPr>
        <w:numPr>
          <w:ilvl w:val="0"/>
          <w:numId w:val="8"/>
        </w:numPr>
        <w:ind w:left="0"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机上人员意外伤害保险</w:t>
      </w:r>
      <w:r/>
    </w:p>
    <w:p>
      <w:pPr>
        <w:ind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条款须满足投保人上述保障需求。</w:t>
      </w:r>
      <w:r/>
    </w:p>
    <w:p>
      <w:pPr>
        <w:ind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请投标单位提供具体条款措辞。</w:t>
      </w:r>
      <w:r/>
    </w:p>
    <w:p>
      <w:pPr>
        <w:ind w:firstLine="422"/>
        <w:shd w:val="clear" w:color="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w:t>
      </w:r>
      <w:r>
        <w:rPr>
          <w:rFonts w:hint="eastAsia" w:asciiTheme="minorEastAsia" w:hAnsiTheme="minorEastAsia" w:eastAsiaTheme="minorEastAsia" w:cstheme="minorEastAsia"/>
          <w:b/>
          <w:color w:val="auto"/>
          <w:sz w:val="24"/>
          <w:szCs w:val="24"/>
          <w:highlight w:val="none"/>
        </w:rPr>
        <w:t xml:space="preserve">2.2.3  </w:t>
      </w:r>
      <w:r>
        <w:rPr>
          <w:rFonts w:hint="eastAsia" w:asciiTheme="minorEastAsia" w:hAnsiTheme="minorEastAsia" w:eastAsiaTheme="minorEastAsia" w:cstheme="minorEastAsia"/>
          <w:b/>
          <w:color w:val="auto"/>
          <w:sz w:val="24"/>
          <w:szCs w:val="24"/>
          <w:highlight w:val="none"/>
        </w:rPr>
        <w:t xml:space="preserve">飞行员、机组、机务人员及保障人员意外伤害保险（特定期间）</w:t>
      </w:r>
      <w:r/>
    </w:p>
    <w:p>
      <w:pPr>
        <w:ind w:firstLine="482"/>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注：特定期间指被保险人在航空器上或处于与航空器相连的任何设备或装置上或上下航空器过程中。</w:t>
      </w:r>
      <w:r/>
    </w:p>
    <w:p>
      <w:pPr>
        <w:ind w:firstLine="482"/>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2.2.3.1投保人</w:t>
      </w:r>
      <w:r/>
    </w:p>
    <w:p>
      <w:pPr>
        <w:ind w:firstLine="480"/>
        <w:shd w:val="clear" w:color="auto"/>
        <w:widowControl/>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南京市公安局巡特警支队（南京市公安局留置看护支队）</w:t>
      </w:r>
      <w:r/>
    </w:p>
    <w:p>
      <w:pPr>
        <w:ind w:firstLine="482"/>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2.2.3.2 被保险人</w:t>
      </w:r>
      <w:r/>
    </w:p>
    <w:p>
      <w:pPr>
        <w:ind w:firstLine="480"/>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eastAsia="zh-CN"/>
        </w:rPr>
        <w:t xml:space="preserve">南京市公安局巡特警支队（南京市公安局留置看护支队）</w:t>
      </w:r>
      <w:r>
        <w:rPr>
          <w:rFonts w:hint="eastAsia" w:asciiTheme="minorEastAsia" w:hAnsiTheme="minorEastAsia" w:eastAsiaTheme="minorEastAsia" w:cstheme="minorEastAsia"/>
          <w:bCs/>
          <w:color w:val="auto"/>
          <w:sz w:val="24"/>
          <w:szCs w:val="24"/>
          <w:highlight w:val="none"/>
        </w:rPr>
        <w:t xml:space="preserve">飞行员、任务员共15人。</w:t>
      </w:r>
      <w:r/>
    </w:p>
    <w:p>
      <w:pPr>
        <w:ind w:firstLine="480"/>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其中，飞行员11人，任务员4人。投保名单以被保险人最终确认为准。</w:t>
      </w:r>
      <w:r/>
    </w:p>
    <w:p>
      <w:pPr>
        <w:ind w:firstLine="482"/>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2.2.3.3 保障地域范围</w:t>
      </w:r>
      <w:r/>
    </w:p>
    <w:p>
      <w:pPr>
        <w:ind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中华人民共和国境内（不包括香港、澳门、台湾地区）。</w:t>
      </w:r>
      <w:r/>
    </w:p>
    <w:tbl>
      <w:tblPr>
        <w:tblStyle w:val="1001"/>
        <w:tblpPr w:horzAnchor="page" w:tblpX="1851" w:vertAnchor="text" w:tblpY="468" w:leftFromText="180" w:topFromText="0" w:rightFromText="180" w:bottomFromText="0"/>
        <w:tblW w:w="86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2551"/>
        <w:gridCol w:w="1276"/>
        <w:gridCol w:w="2126"/>
        <w:gridCol w:w="1418"/>
      </w:tblGrid>
      <w:tr>
        <w:trPr>
          <w:trHeight w:val="594"/>
        </w:trPr>
        <w:tc>
          <w:tcPr>
            <w:tcW w:w="1276"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人员</w:t>
            </w:r>
            <w:r/>
          </w:p>
        </w:tc>
        <w:tc>
          <w:tcPr>
            <w:tcW w:w="2551"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保险项目</w:t>
            </w:r>
            <w:r/>
          </w:p>
        </w:tc>
        <w:tc>
          <w:tcPr>
            <w:tcW w:w="1276"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人数</w:t>
            </w:r>
            <w:r/>
          </w:p>
        </w:tc>
        <w:tc>
          <w:tcPr>
            <w:tcW w:w="2126"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保额</w:t>
            </w:r>
            <w:r/>
          </w:p>
        </w:tc>
        <w:tc>
          <w:tcPr>
            <w:tcW w:w="1418"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免赔额</w:t>
            </w:r>
            <w:r/>
          </w:p>
        </w:tc>
      </w:tr>
      <w:tr>
        <w:trPr>
          <w:trHeight w:val="312"/>
        </w:trPr>
        <w:tc>
          <w:tcPr>
            <w:tcW w:w="1276"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飞行员</w:t>
            </w:r>
            <w:r/>
          </w:p>
        </w:tc>
        <w:tc>
          <w:tcPr>
            <w:tcW w:w="2551"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团体人身意外伤害保险</w:t>
            </w:r>
            <w:r/>
          </w:p>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（特定期间）</w:t>
            </w:r>
            <w:r/>
          </w:p>
        </w:tc>
        <w:tc>
          <w:tcPr>
            <w:tcW w:w="1276"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w:t>
            </w:r>
            <w:r/>
          </w:p>
        </w:tc>
        <w:tc>
          <w:tcPr>
            <w:tcW w:w="2126"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RMB2500000/人</w:t>
            </w:r>
            <w:r/>
          </w:p>
        </w:tc>
        <w:tc>
          <w:tcPr>
            <w:tcW w:w="1418"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无</w:t>
            </w:r>
            <w:r/>
          </w:p>
        </w:tc>
      </w:tr>
      <w:tr>
        <w:trPr>
          <w:trHeight w:val="312"/>
        </w:trPr>
        <w:tc>
          <w:tcPr>
            <w:tcW w:w="1276"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任务员</w:t>
            </w:r>
            <w:r/>
          </w:p>
        </w:tc>
        <w:tc>
          <w:tcPr>
            <w:tcW w:w="2551"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团体人身意外伤害保险</w:t>
            </w:r>
            <w:r/>
          </w:p>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（特定期间）</w:t>
            </w:r>
            <w:r/>
          </w:p>
        </w:tc>
        <w:tc>
          <w:tcPr>
            <w:tcW w:w="1276"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w:t>
            </w:r>
            <w:r/>
          </w:p>
        </w:tc>
        <w:tc>
          <w:tcPr>
            <w:tcW w:w="2126"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RMB2500000/人</w:t>
            </w:r>
            <w:r/>
          </w:p>
        </w:tc>
        <w:tc>
          <w:tcPr>
            <w:tcW w:w="1418"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无</w:t>
            </w:r>
            <w:r/>
          </w:p>
        </w:tc>
      </w:tr>
    </w:tbl>
    <w:p>
      <w:pPr>
        <w:ind w:firstLine="482"/>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2.2.3.4 保险项目、保险金额及免赔额</w:t>
      </w:r>
      <w:r/>
    </w:p>
    <w:p>
      <w:pPr>
        <w:ind w:firstLine="480"/>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482"/>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2.2.3.5保险期限</w:t>
      </w:r>
      <w:r/>
    </w:p>
    <w:p>
      <w:pPr>
        <w:ind w:firstLine="480"/>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2026年07月27日</w:t>
      </w:r>
      <w:r>
        <w:rPr>
          <w:rFonts w:hint="eastAsia" w:asciiTheme="minorEastAsia" w:hAnsiTheme="minorEastAsia" w:eastAsiaTheme="minorEastAsia" w:cstheme="minorEastAsia"/>
          <w:color w:val="auto"/>
          <w:sz w:val="24"/>
          <w:szCs w:val="24"/>
          <w:highlight w:val="none"/>
          <w:lang w:val="en-US" w:eastAsia="zh-CN"/>
        </w:rPr>
        <w:t xml:space="preserve">0</w:t>
      </w:r>
      <w:r>
        <w:rPr>
          <w:rFonts w:hint="eastAsia" w:asciiTheme="minorEastAsia" w:hAnsiTheme="minorEastAsia" w:eastAsiaTheme="minorEastAsia" w:cstheme="minorEastAsia"/>
          <w:color w:val="auto"/>
          <w:sz w:val="24"/>
          <w:szCs w:val="24"/>
          <w:highlight w:val="none"/>
        </w:rPr>
        <w:t xml:space="preserve">时起，至2027年07月26日</w:t>
      </w:r>
      <w:r>
        <w:rPr>
          <w:rFonts w:hint="eastAsia" w:asciiTheme="minorEastAsia" w:hAnsiTheme="minorEastAsia" w:eastAsiaTheme="minorEastAsia" w:cstheme="minorEastAsia"/>
          <w:color w:val="auto"/>
          <w:sz w:val="24"/>
          <w:szCs w:val="24"/>
          <w:highlight w:val="none"/>
          <w:lang w:val="en-US" w:eastAsia="zh-CN"/>
        </w:rPr>
        <w:t xml:space="preserve">24</w:t>
      </w:r>
      <w:r>
        <w:rPr>
          <w:rFonts w:hint="eastAsia" w:asciiTheme="minorEastAsia" w:hAnsiTheme="minorEastAsia" w:eastAsiaTheme="minorEastAsia" w:cstheme="minorEastAsia"/>
          <w:color w:val="auto"/>
          <w:sz w:val="24"/>
          <w:szCs w:val="24"/>
          <w:highlight w:val="none"/>
        </w:rPr>
        <w:t xml:space="preserve">时止，北京时间。</w:t>
      </w:r>
      <w:r/>
    </w:p>
    <w:p>
      <w:pPr>
        <w:ind w:firstLine="482"/>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2.2.3.6特别约定</w:t>
      </w:r>
      <w:r/>
    </w:p>
    <w:p>
      <w:pPr>
        <w:ind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2.2.3.6.1兹经双方同意并约定，本保单仅承保被保险人在航空器上或处于与航空器相连的任何设备或装置上或上下航空器过程中遭受意外伤害所导致的身故、残疾或烧伤，保险人依照合同约定给付保险金（航空器仅指投保人拥有或运营的航空器）。</w:t>
      </w:r>
      <w:r/>
    </w:p>
    <w:p>
      <w:pPr>
        <w:ind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2.2.3.6.2兹经双方同意并约定，鉴于被保险人职业的特殊性，被保险人执行警务飞行和政府下达的其他飞行任务期间不视为本保单中除外条款中“战争、军事活动、武装叛乱或暴乱期间或恐怖袭击”。</w:t>
      </w:r>
      <w:r/>
    </w:p>
    <w:p>
      <w:pPr>
        <w:ind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2.2.3.6.3兹经双方同意并约定，保险期限内被保险人新增的飞行员、任务员自动免费纳入本保单保险保障范围内，被保险人须在新增人员到岗后十五个工作日内书面告知保险人。</w:t>
      </w:r>
      <w:r/>
    </w:p>
    <w:p>
      <w:pPr>
        <w:ind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2.2.3.6.4兹经双方同意并约定，本保单的被保险人包括飞行员、任务员。</w:t>
      </w:r>
      <w:r/>
    </w:p>
    <w:p>
      <w:pPr>
        <w:ind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2.2.6.6.5兹经双方同意并约定，本保单中涉及伤残等级评定均以由国家市场监督管理总局、国家标准化管理委员会发布的于二零二五年二月一日施行的《人身保险伤残评定及代码》（GB/T 44893-2024）为准。</w:t>
      </w:r>
      <w:r/>
    </w:p>
    <w:p>
      <w:pPr>
        <w:ind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2.2.3.6.6兹经双方同意并约定，被保险人在执行警务飞行以及政府下达的其他飞行任务，包括但不限于：空中巡察与指挥、空中侦察、缉私禁毒和追捕逃犯、反恐支援和空降突袭等期间遭受意外伤害事故的，属于保险责任范围。</w:t>
      </w:r>
      <w:r/>
    </w:p>
    <w:p>
      <w:pPr>
        <w:ind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2.2.3.6.7兹经双方同意并约定，在保险事故发生后，如果本保单保险条款之间存在冲突，统一按照对被保险人有利的赔偿标准进行赔付。</w:t>
      </w:r>
      <w:r/>
    </w:p>
    <w:p>
      <w:pPr>
        <w:ind w:firstLine="482"/>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2.2.3.7附加条款</w:t>
      </w:r>
      <w:r/>
    </w:p>
    <w:p>
      <w:pPr>
        <w:numPr>
          <w:ilvl w:val="0"/>
          <w:numId w:val="9"/>
        </w:numPr>
        <w:ind w:left="0"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意外伤害烧伤保险条款</w:t>
      </w:r>
      <w:r/>
    </w:p>
    <w:p>
      <w:pPr>
        <w:numPr>
          <w:ilvl w:val="0"/>
          <w:numId w:val="9"/>
        </w:numPr>
        <w:ind w:left="0"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经纪人条款</w:t>
      </w:r>
      <w:r/>
    </w:p>
    <w:p>
      <w:pPr>
        <w:ind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以上所列条款为基本扩展条款，投标人可自行增加条款作为服务方案的一部分。投标文件中须提供特别条款具体措词。</w:t>
      </w:r>
      <w:r/>
    </w:p>
    <w:p>
      <w:pPr>
        <w:ind w:firstLine="482"/>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2.2.3.8保险合同条款措辞</w:t>
      </w:r>
      <w:r/>
    </w:p>
    <w:p>
      <w:pPr>
        <w:numPr>
          <w:ilvl w:val="0"/>
          <w:numId w:val="9"/>
        </w:numPr>
        <w:ind w:left="0" w:firstLine="480"/>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团体人身意外伤害保险</w:t>
      </w:r>
      <w:r/>
    </w:p>
    <w:p>
      <w:pPr>
        <w:ind w:firstLine="480"/>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和/或</w:t>
      </w:r>
      <w:r/>
    </w:p>
    <w:p>
      <w:pPr>
        <w:numPr>
          <w:ilvl w:val="0"/>
          <w:numId w:val="9"/>
        </w:numPr>
        <w:ind w:left="0" w:firstLine="480"/>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机上人员意外伤害保险</w:t>
      </w:r>
      <w:r/>
    </w:p>
    <w:p>
      <w:pPr>
        <w:ind w:firstLine="480"/>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条款须满足投保人上述保障需求。</w:t>
      </w:r>
      <w:r/>
    </w:p>
    <w:p>
      <w:pPr>
        <w:ind w:firstLine="480"/>
        <w:shd w:val="clear" w:color="auto"/>
        <w:widowControl/>
        <w:rPr>
          <w:rFonts w:hint="eastAsia" w:asciiTheme="minorEastAsia" w:hAnsiTheme="minorEastAsia" w:eastAsiaTheme="minorEastAsia" w:cstheme="minorEastAsia"/>
          <w:b/>
          <w:color w:val="auto"/>
          <w:sz w:val="24"/>
          <w:szCs w:val="24"/>
          <w:highlight w:val="none"/>
          <w:lang w:val="fr-FR"/>
        </w:rPr>
      </w:pPr>
      <w:r>
        <w:rPr>
          <w:rFonts w:hint="eastAsia" w:asciiTheme="minorEastAsia" w:hAnsiTheme="minorEastAsia" w:eastAsiaTheme="minorEastAsia" w:cstheme="minorEastAsia"/>
          <w:color w:val="auto"/>
          <w:sz w:val="24"/>
          <w:szCs w:val="24"/>
          <w:highlight w:val="none"/>
        </w:rPr>
        <w:t xml:space="preserve">请投标单位提供具体条款措辞。</w:t>
      </w:r>
      <w:r/>
    </w:p>
    <w:p>
      <w:pPr>
        <w:ind w:firstLine="422"/>
        <w:shd w:val="clear" w:color="auto"/>
        <w:widowControl/>
        <w:rPr>
          <w:rFonts w:hint="eastAsia" w:asciiTheme="minorEastAsia" w:hAnsiTheme="minorEastAsia" w:eastAsiaTheme="minorEastAsia" w:cstheme="minorEastAsia"/>
          <w:b/>
          <w:color w:val="auto"/>
          <w:sz w:val="24"/>
          <w:szCs w:val="24"/>
          <w:highlight w:val="none"/>
        </w:rPr>
      </w:pPr>
      <w:r>
        <w:rPr>
          <w:rFonts w:hint="eastAsia" w:ascii="仿宋" w:hAnsi="仿宋" w:eastAsia="仿宋" w:cs="仿宋"/>
          <w:b/>
          <w:color w:val="auto"/>
          <w:highlight w:val="none"/>
        </w:rPr>
        <w:t xml:space="preserve">★</w:t>
      </w:r>
      <w:r>
        <w:rPr>
          <w:rFonts w:hint="eastAsia" w:asciiTheme="minorEastAsia" w:hAnsiTheme="minorEastAsia" w:eastAsiaTheme="minorEastAsia" w:cstheme="minorEastAsia"/>
          <w:b/>
          <w:color w:val="auto"/>
          <w:sz w:val="24"/>
          <w:szCs w:val="24"/>
          <w:highlight w:val="none"/>
        </w:rPr>
        <w:t xml:space="preserve">2.2.4 临时上机人员意外伤害保险（特定期间）</w:t>
      </w:r>
      <w:r/>
    </w:p>
    <w:p>
      <w:pPr>
        <w:ind w:firstLine="482"/>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注：</w:t>
      </w:r>
      <w:r/>
    </w:p>
    <w:p>
      <w:pPr>
        <w:numPr>
          <w:ilvl w:val="0"/>
          <w:numId w:val="10"/>
        </w:numPr>
        <w:ind w:firstLine="482"/>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特定期间指被保险人在航空器上或处于与航空器相连的任何设备或装置上或上下航空器过程中。</w:t>
      </w:r>
      <w:r/>
    </w:p>
    <w:p>
      <w:pPr>
        <w:numPr>
          <w:ilvl w:val="0"/>
          <w:numId w:val="10"/>
        </w:numPr>
        <w:ind w:firstLine="482"/>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临时上机人员指因投保人执行飞行任务期间所涉及的有临时上机需求的人员，包括但不限于飞行员及机组人员，在直升机上履行或者不履行指导和监督职责的工作人员，各级领导人，外国专家，被救援人员及其他相关人员。由于投保人执行的任务性质特殊，涉及保密要求，因此无法提前申报。具体申报方式以保险方案要求为准。如果发生保险事故，投保人对临时上机人员的具体信息承担举证责任。</w:t>
      </w:r>
      <w:r/>
    </w:p>
    <w:p>
      <w:pPr>
        <w:ind w:firstLine="482"/>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2.2.4.1投保人</w:t>
      </w:r>
      <w:r/>
    </w:p>
    <w:p>
      <w:pPr>
        <w:ind w:firstLine="480"/>
        <w:shd w:val="clear" w:color="auto"/>
        <w:widowControl/>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 xml:space="preserve">南京市公安局巡特警支队（南京市公安局留置看护支队）</w:t>
      </w:r>
      <w:r/>
    </w:p>
    <w:p>
      <w:pPr>
        <w:ind w:firstLine="482"/>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2.2.4.2被保险人</w:t>
      </w:r>
      <w:r/>
    </w:p>
    <w:p>
      <w:pPr>
        <w:ind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lang w:eastAsia="zh-CN"/>
        </w:rPr>
        <w:t xml:space="preserve">南京市公安局巡特警支队（南京市公安局留置看护支队）</w:t>
      </w:r>
      <w:r>
        <w:rPr>
          <w:rFonts w:hint="eastAsia" w:asciiTheme="minorEastAsia" w:hAnsiTheme="minorEastAsia" w:eastAsiaTheme="minorEastAsia" w:cstheme="minorEastAsia"/>
          <w:color w:val="auto"/>
          <w:sz w:val="24"/>
          <w:szCs w:val="24"/>
          <w:highlight w:val="none"/>
        </w:rPr>
        <w:t xml:space="preserve">确认投保的登机人员，投保名单以投保人最终确认为准。</w:t>
      </w:r>
      <w:r/>
    </w:p>
    <w:p>
      <w:pPr>
        <w:ind w:firstLine="482"/>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2.2.4.3保障地域范围</w:t>
      </w:r>
      <w:r/>
    </w:p>
    <w:p>
      <w:pPr>
        <w:ind w:firstLine="480"/>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中华人民共和国境内（不包括香港、澳门、台湾地区）。</w:t>
      </w:r>
      <w:r/>
    </w:p>
    <w:p>
      <w:pPr>
        <w:ind w:firstLine="482"/>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2.2.4.4投保需求</w:t>
      </w:r>
      <w:r/>
    </w:p>
    <w:p>
      <w:pPr>
        <w:ind w:firstLine="480"/>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全年预计投保人次为150人次，每人次为每人投保一天，保险金额为250万元/每人每天，无免赔。</w:t>
      </w:r>
      <w:r/>
    </w:p>
    <w:p>
      <w:pPr>
        <w:ind w:firstLine="482"/>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2.2.4.5保险期限</w:t>
      </w:r>
      <w:r/>
    </w:p>
    <w:p>
      <w:pPr>
        <w:ind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2026年07月27日</w:t>
      </w:r>
      <w:r>
        <w:rPr>
          <w:rFonts w:hint="eastAsia" w:asciiTheme="minorEastAsia" w:hAnsiTheme="minorEastAsia" w:eastAsiaTheme="minorEastAsia" w:cstheme="minorEastAsia"/>
          <w:color w:val="auto"/>
          <w:sz w:val="24"/>
          <w:szCs w:val="24"/>
          <w:highlight w:val="none"/>
          <w:lang w:val="en-US" w:eastAsia="zh-CN"/>
        </w:rPr>
        <w:t xml:space="preserve">0</w:t>
      </w:r>
      <w:r>
        <w:rPr>
          <w:rFonts w:hint="eastAsia" w:asciiTheme="minorEastAsia" w:hAnsiTheme="minorEastAsia" w:eastAsiaTheme="minorEastAsia" w:cstheme="minorEastAsia"/>
          <w:color w:val="auto"/>
          <w:sz w:val="24"/>
          <w:szCs w:val="24"/>
          <w:highlight w:val="none"/>
        </w:rPr>
        <w:t xml:space="preserve">时起，至2027年7月26日</w:t>
      </w:r>
      <w:r>
        <w:rPr>
          <w:rFonts w:hint="eastAsia" w:asciiTheme="minorEastAsia" w:hAnsiTheme="minorEastAsia" w:eastAsiaTheme="minorEastAsia" w:cstheme="minorEastAsia"/>
          <w:color w:val="auto"/>
          <w:sz w:val="24"/>
          <w:szCs w:val="24"/>
          <w:highlight w:val="none"/>
          <w:lang w:val="en-US" w:eastAsia="zh-CN"/>
        </w:rPr>
        <w:t xml:space="preserve">24</w:t>
      </w:r>
      <w:r>
        <w:rPr>
          <w:rFonts w:hint="eastAsia" w:asciiTheme="minorEastAsia" w:hAnsiTheme="minorEastAsia" w:eastAsiaTheme="minorEastAsia" w:cstheme="minorEastAsia"/>
          <w:color w:val="auto"/>
          <w:sz w:val="24"/>
          <w:szCs w:val="24"/>
          <w:highlight w:val="none"/>
        </w:rPr>
        <w:t xml:space="preserve">时止期间，具体保险日期以投保人最终确认为准。</w:t>
      </w:r>
      <w:r>
        <w:rPr>
          <w:rFonts w:hint="eastAsia" w:asciiTheme="minorEastAsia" w:hAnsiTheme="minorEastAsia" w:eastAsiaTheme="minorEastAsia" w:cstheme="minorEastAsia"/>
          <w:color w:val="auto"/>
          <w:sz w:val="24"/>
          <w:szCs w:val="24"/>
          <w:highlight w:val="none"/>
        </w:rPr>
        <w:t xml:space="preserve">（北京时间）</w:t>
      </w:r>
      <w:r/>
    </w:p>
    <w:p>
      <w:pPr>
        <w:ind w:firstLine="482"/>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2.2.4.6特别约定</w:t>
      </w:r>
      <w:r/>
    </w:p>
    <w:p>
      <w:pPr>
        <w:ind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2.2.4.6.1兹经双方同意并约定，本保单仅承保被保险人在航空器上或处于与航空器相连的任何设备或装置上或上下航空器过程中遭受意外伤害所导致的身故、残疾或烧伤，保险人依照合同约定给付保险金（航空器仅指投保人拥有或运营的航空器）。</w:t>
      </w:r>
      <w:r/>
    </w:p>
    <w:p>
      <w:pPr>
        <w:ind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2.2.4.6.2兹经双方同意并约定，鉴于被保险人职业的特殊性，被保险人执行警务飞行和政府下达的其他飞行任务期间不视为本保单中除外条款中“战争、军事活动、武装叛乱或暴乱期间或恐怖袭击”。</w:t>
      </w:r>
      <w:r/>
    </w:p>
    <w:p>
      <w:pPr>
        <w:ind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2.2.4.6.3兹经双方同意并约定，本保单中涉及伤残等级评定均以由国家市场监督管理总局、国家标准化管理委员会发布的于二零二五年二月一日施行的《人身保险伤残评定及代码》（GB/T 44893-2024）为准。</w:t>
      </w:r>
      <w:r/>
    </w:p>
    <w:p>
      <w:pPr>
        <w:ind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2.2.4.6.4兹经双方同意并约定，被保险人在执行警务飞行以及政府下达的其他飞行任务，包括但不限于：空中巡察与指挥、空中侦察、缉私禁毒和追捕逃犯、反恐支援和空降突袭等期间遭受意外伤害事故的，属于保险责任范围。</w:t>
      </w:r>
      <w:r/>
    </w:p>
    <w:p>
      <w:pPr>
        <w:ind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2.2.4.6.5兹经双方同意并约定，在保险事故发生后，如果本保单保险条款之间存在冲突，统一按照对被保险人有利的赔偿标准进行赔付。</w:t>
      </w:r>
      <w:r/>
    </w:p>
    <w:p>
      <w:pPr>
        <w:ind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2.2.4.6.6投保人于每月10日前向保险人书面申报上一月的被保险人信息；本保单保费，投保人将与本招标文件所涉项目中其他险种一起向保险人一次性支付保费，保费不做调整。</w:t>
      </w:r>
      <w:r/>
    </w:p>
    <w:p>
      <w:pPr>
        <w:ind w:firstLine="482"/>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2.2.4.7附加条款</w:t>
      </w:r>
      <w:r/>
    </w:p>
    <w:p>
      <w:pPr>
        <w:numPr>
          <w:ilvl w:val="0"/>
          <w:numId w:val="9"/>
        </w:numPr>
        <w:ind w:left="0"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意外伤害烧伤保险条款</w:t>
      </w:r>
      <w:r/>
    </w:p>
    <w:p>
      <w:pPr>
        <w:numPr>
          <w:ilvl w:val="0"/>
          <w:numId w:val="9"/>
        </w:numPr>
        <w:ind w:left="0"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经纪人条款</w:t>
      </w:r>
      <w:r/>
    </w:p>
    <w:p>
      <w:pPr>
        <w:ind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以上所列条款为基本扩展条款，投标人可自行增加条款作为服务方案的一部分。投标文件中须提供特别条款具体措辞。</w:t>
      </w:r>
      <w:r/>
    </w:p>
    <w:p>
      <w:pPr>
        <w:ind w:firstLine="482"/>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2.2.4.8保险合同条款措辞</w:t>
      </w:r>
      <w:r/>
    </w:p>
    <w:p>
      <w:pPr>
        <w:numPr>
          <w:ilvl w:val="0"/>
          <w:numId w:val="9"/>
        </w:numPr>
        <w:ind w:left="0" w:firstLine="480"/>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团体人身意外伤害保险</w:t>
      </w:r>
      <w:r/>
    </w:p>
    <w:p>
      <w:pPr>
        <w:ind w:firstLine="480"/>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和/或</w:t>
      </w:r>
      <w:r/>
    </w:p>
    <w:p>
      <w:pPr>
        <w:numPr>
          <w:ilvl w:val="0"/>
          <w:numId w:val="9"/>
        </w:numPr>
        <w:ind w:left="0" w:firstLine="480"/>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机上人员意外伤害保险</w:t>
      </w:r>
      <w:r/>
    </w:p>
    <w:p>
      <w:pPr>
        <w:ind w:firstLine="480"/>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和/或</w:t>
      </w:r>
      <w:r/>
    </w:p>
    <w:p>
      <w:pPr>
        <w:numPr>
          <w:ilvl w:val="0"/>
          <w:numId w:val="9"/>
        </w:numPr>
        <w:ind w:left="0" w:firstLine="480"/>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其他可以提供相同保障保险产品条款</w:t>
      </w:r>
      <w:r/>
    </w:p>
    <w:p>
      <w:pPr>
        <w:ind w:firstLine="480"/>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条款须满足投保人上述保障需求。</w:t>
      </w:r>
      <w:r/>
    </w:p>
    <w:p>
      <w:pPr>
        <w:ind w:firstLine="480"/>
        <w:shd w:val="clear" w:color="auto"/>
        <w:widowControl/>
        <w:rPr>
          <w:rFonts w:hint="eastAsia" w:asciiTheme="minorEastAsia" w:hAnsiTheme="minorEastAsia" w:eastAsiaTheme="minorEastAsia" w:cstheme="minorEastAsia"/>
          <w:b/>
          <w:color w:val="auto"/>
          <w:sz w:val="24"/>
          <w:szCs w:val="24"/>
          <w:highlight w:val="none"/>
          <w:lang w:val="fr-FR"/>
        </w:rPr>
      </w:pPr>
      <w:r>
        <w:rPr>
          <w:rFonts w:hint="eastAsia" w:asciiTheme="minorEastAsia" w:hAnsiTheme="minorEastAsia" w:eastAsiaTheme="minorEastAsia" w:cstheme="minorEastAsia"/>
          <w:color w:val="auto"/>
          <w:sz w:val="24"/>
          <w:szCs w:val="24"/>
          <w:highlight w:val="none"/>
        </w:rPr>
        <w:t xml:space="preserve">请投标单位提供具体条款措辞。</w:t>
      </w:r>
      <w:r/>
    </w:p>
    <w:p>
      <w:pPr>
        <w:ind w:firstLine="482"/>
        <w:shd w:val="clear" w:color="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三、支付方式：</w:t>
      </w:r>
      <w:r/>
    </w:p>
    <w:p>
      <w:pPr>
        <w:ind w:firstLine="480"/>
        <w:jc w:val="left"/>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被保险人应在每张保单起期日90天内向保险人缴纳保费。 </w:t>
      </w:r>
      <w:r/>
    </w:p>
    <w:p>
      <w:pPr>
        <w:ind w:firstLine="482"/>
        <w:shd w:val="clear" w:color="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四、飞行员信息和直升机数据</w:t>
      </w:r>
      <w:r/>
    </w:p>
    <w:p>
      <w:pPr>
        <w:ind w:left="420"/>
        <w:shd w:val="clear" w:color="auto"/>
        <w:rPr>
          <w:color w:val="auto"/>
          <w:highlight w:val="none"/>
        </w:rPr>
      </w:pPr>
      <w:r>
        <w:rPr>
          <w:rFonts w:hint="eastAsia" w:ascii="仿宋" w:hAnsi="仿宋" w:eastAsia="仿宋" w:cs="仿宋"/>
          <w:b/>
          <w:color w:val="auto"/>
          <w:highlight w:val="none"/>
        </w:rPr>
        <w:t xml:space="preserve">★</w:t>
      </w:r>
      <w:r>
        <w:rPr>
          <w:rFonts w:hint="eastAsia" w:asciiTheme="minorEastAsia" w:hAnsiTheme="minorEastAsia" w:eastAsiaTheme="minorEastAsia" w:cstheme="minorEastAsia"/>
          <w:b/>
          <w:color w:val="auto"/>
          <w:sz w:val="24"/>
          <w:szCs w:val="24"/>
          <w:highlight w:val="none"/>
        </w:rPr>
        <w:t xml:space="preserve">1.飞行员情况</w:t>
      </w:r>
      <w:r/>
    </w:p>
    <w:tbl>
      <w:tblPr>
        <w:tblStyle w:val="1001"/>
        <w:tblW w:w="88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04"/>
        <w:gridCol w:w="1704"/>
        <w:gridCol w:w="1704"/>
        <w:gridCol w:w="1705"/>
        <w:gridCol w:w="2055"/>
      </w:tblGrid>
      <w:tr>
        <w:trPr>
          <w:jc w:val="center"/>
        </w:trPr>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姓名</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现飞机型</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技术等级</w:t>
            </w:r>
            <w:r/>
          </w:p>
        </w:tc>
        <w:tc>
          <w:tcPr>
            <w:tcBorders>
              <w:top w:val="single" w:color="auto" w:sz="4" w:space="0"/>
              <w:left w:val="single" w:color="auto" w:sz="4" w:space="0"/>
              <w:bottom w:val="single" w:color="auto" w:sz="4" w:space="0"/>
              <w:right w:val="single" w:color="auto" w:sz="4" w:space="0"/>
            </w:tcBorders>
            <w:tcW w:w="1705" w:type="dxa"/>
            <w:vAlign w:val="center"/>
            <w:textDirection w:val="lrTb"/>
            <w:noWrap w:val="false"/>
          </w:tcPr>
          <w:p>
            <w:pPr>
              <w:jc w:val="center"/>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总飞行小时数（小时）</w:t>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jc w:val="center"/>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本机型飞行小时数</w:t>
            </w:r>
            <w:r/>
          </w:p>
          <w:p>
            <w:pPr>
              <w:jc w:val="center"/>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（小时）</w:t>
            </w:r>
            <w:r/>
          </w:p>
        </w:tc>
      </w:tr>
      <w:tr>
        <w:trPr>
          <w:jc w:val="center"/>
        </w:trPr>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直9 、H155、R22</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机长、教员</w:t>
            </w:r>
            <w:r/>
          </w:p>
        </w:tc>
        <w:tc>
          <w:tcPr>
            <w:tcBorders>
              <w:top w:val="single" w:color="auto" w:sz="4" w:space="0"/>
              <w:left w:val="single" w:color="auto" w:sz="4" w:space="0"/>
              <w:bottom w:val="single" w:color="auto" w:sz="4" w:space="0"/>
              <w:right w:val="single" w:color="auto" w:sz="4" w:space="0"/>
            </w:tcBorders>
            <w:tcW w:w="1705" w:type="dxa"/>
            <w:vAlign w:val="center"/>
            <w:textDirection w:val="lrTb"/>
            <w:noWrap w:val="false"/>
          </w:tcPr>
          <w:p>
            <w:pPr>
              <w:jc w:val="center"/>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3800</w:t>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jc w:val="center"/>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3000</w:t>
            </w:r>
            <w:r/>
          </w:p>
        </w:tc>
      </w:tr>
      <w:tr>
        <w:trPr>
          <w:jc w:val="center"/>
        </w:trPr>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R44、R22、H155</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机长、教员</w:t>
            </w:r>
            <w:r/>
          </w:p>
        </w:tc>
        <w:tc>
          <w:tcPr>
            <w:tcBorders>
              <w:top w:val="single" w:color="auto" w:sz="4" w:space="0"/>
              <w:left w:val="single" w:color="auto" w:sz="4" w:space="0"/>
              <w:bottom w:val="single" w:color="auto" w:sz="4" w:space="0"/>
              <w:right w:val="single" w:color="auto" w:sz="4" w:space="0"/>
            </w:tcBorders>
            <w:tcW w:w="1705" w:type="dxa"/>
            <w:vAlign w:val="center"/>
            <w:textDirection w:val="lrTb"/>
            <w:noWrap w:val="false"/>
          </w:tcPr>
          <w:p>
            <w:pPr>
              <w:jc w:val="center"/>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1900</w:t>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jc w:val="center"/>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1900</w:t>
            </w:r>
            <w:r/>
          </w:p>
        </w:tc>
      </w:tr>
      <w:tr>
        <w:trPr>
          <w:jc w:val="center"/>
        </w:trPr>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直9</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飞行机长</w:t>
            </w:r>
            <w:r/>
          </w:p>
        </w:tc>
        <w:tc>
          <w:tcPr>
            <w:tcBorders>
              <w:top w:val="single" w:color="auto" w:sz="4" w:space="0"/>
              <w:left w:val="single" w:color="auto" w:sz="4" w:space="0"/>
              <w:bottom w:val="single" w:color="auto" w:sz="4" w:space="0"/>
              <w:right w:val="single" w:color="auto" w:sz="4" w:space="0"/>
            </w:tcBorders>
            <w:tcW w:w="1705" w:type="dxa"/>
            <w:vAlign w:val="center"/>
            <w:textDirection w:val="lrTb"/>
            <w:noWrap w:val="false"/>
          </w:tcPr>
          <w:p>
            <w:pPr>
              <w:jc w:val="center"/>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900</w:t>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jc w:val="center"/>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800</w:t>
            </w:r>
            <w:r/>
          </w:p>
        </w:tc>
      </w:tr>
      <w:tr>
        <w:trPr>
          <w:jc w:val="center"/>
        </w:trPr>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直9</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飞行机长</w:t>
            </w:r>
            <w:r/>
          </w:p>
        </w:tc>
        <w:tc>
          <w:tcPr>
            <w:tcBorders>
              <w:top w:val="single" w:color="auto" w:sz="4" w:space="0"/>
              <w:left w:val="single" w:color="auto" w:sz="4" w:space="0"/>
              <w:bottom w:val="single" w:color="auto" w:sz="4" w:space="0"/>
              <w:right w:val="single" w:color="auto" w:sz="4" w:space="0"/>
            </w:tcBorders>
            <w:tcW w:w="1705" w:type="dxa"/>
            <w:vAlign w:val="center"/>
            <w:textDirection w:val="lrTb"/>
            <w:noWrap w:val="false"/>
          </w:tcPr>
          <w:p>
            <w:pPr>
              <w:jc w:val="center"/>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900</w:t>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jc w:val="center"/>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800</w:t>
            </w:r>
            <w:r/>
          </w:p>
        </w:tc>
      </w:tr>
      <w:tr>
        <w:trPr>
          <w:jc w:val="center"/>
        </w:trPr>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R44、R22、H155</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飞行员</w:t>
            </w:r>
            <w:r/>
          </w:p>
        </w:tc>
        <w:tc>
          <w:tcPr>
            <w:tcBorders>
              <w:top w:val="single" w:color="auto" w:sz="4" w:space="0"/>
              <w:left w:val="single" w:color="auto" w:sz="4" w:space="0"/>
              <w:bottom w:val="single" w:color="auto" w:sz="4" w:space="0"/>
              <w:right w:val="single" w:color="auto" w:sz="4" w:space="0"/>
            </w:tcBorders>
            <w:tcW w:w="1705" w:type="dxa"/>
            <w:vAlign w:val="center"/>
            <w:textDirection w:val="lrTb"/>
            <w:noWrap w:val="false"/>
          </w:tcPr>
          <w:p>
            <w:pPr>
              <w:jc w:val="center"/>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450</w:t>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jc w:val="center"/>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300</w:t>
            </w:r>
            <w:r/>
          </w:p>
        </w:tc>
      </w:tr>
      <w:tr>
        <w:trPr>
          <w:jc w:val="center"/>
        </w:trPr>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R44、R22、H155</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飞行员</w:t>
            </w:r>
            <w:r/>
          </w:p>
        </w:tc>
        <w:tc>
          <w:tcPr>
            <w:tcBorders>
              <w:top w:val="single" w:color="auto" w:sz="4" w:space="0"/>
              <w:left w:val="single" w:color="auto" w:sz="4" w:space="0"/>
              <w:bottom w:val="single" w:color="auto" w:sz="4" w:space="0"/>
              <w:right w:val="single" w:color="auto" w:sz="4" w:space="0"/>
            </w:tcBorders>
            <w:tcW w:w="1705" w:type="dxa"/>
            <w:vAlign w:val="center"/>
            <w:textDirection w:val="lrTb"/>
            <w:noWrap w:val="false"/>
          </w:tcPr>
          <w:p>
            <w:pPr>
              <w:jc w:val="center"/>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460</w:t>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jc w:val="center"/>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300</w:t>
            </w:r>
            <w:r/>
          </w:p>
        </w:tc>
      </w:tr>
      <w:tr>
        <w:trPr>
          <w:jc w:val="center"/>
        </w:trPr>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R44、R22</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飞行员</w:t>
            </w:r>
            <w:r/>
          </w:p>
        </w:tc>
        <w:tc>
          <w:tcPr>
            <w:tcBorders>
              <w:top w:val="single" w:color="auto" w:sz="4" w:space="0"/>
              <w:left w:val="single" w:color="auto" w:sz="4" w:space="0"/>
              <w:bottom w:val="single" w:color="auto" w:sz="4" w:space="0"/>
              <w:right w:val="single" w:color="auto" w:sz="4" w:space="0"/>
            </w:tcBorders>
            <w:tcW w:w="1705" w:type="dxa"/>
            <w:vAlign w:val="center"/>
            <w:textDirection w:val="lrTb"/>
            <w:noWrap w:val="false"/>
          </w:tcPr>
          <w:p>
            <w:pPr>
              <w:jc w:val="center"/>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1200</w:t>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jc w:val="center"/>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500</w:t>
            </w:r>
            <w:r/>
          </w:p>
        </w:tc>
      </w:tr>
    </w:tbl>
    <w:p>
      <w:pPr>
        <w:ind w:firstLine="480"/>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left="420"/>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w:t>
      </w:r>
      <w:r>
        <w:rPr>
          <w:rFonts w:hint="eastAsia" w:asciiTheme="minorEastAsia" w:hAnsiTheme="minorEastAsia" w:eastAsiaTheme="minorEastAsia" w:cstheme="minorEastAsia"/>
          <w:color w:val="auto"/>
          <w:sz w:val="24"/>
          <w:szCs w:val="24"/>
          <w:highlight w:val="none"/>
        </w:rPr>
        <w:t xml:space="preserve">（1）上述飞行员在完成了本机型的转机型培训并获得相应资质认证后，可以担任本机型相应资质的驾驶员。</w:t>
      </w:r>
      <w:r/>
    </w:p>
    <w:p>
      <w:pPr>
        <w:ind w:left="420"/>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w:t>
      </w:r>
      <w:r>
        <w:rPr>
          <w:rFonts w:hint="eastAsia" w:asciiTheme="minorEastAsia" w:hAnsiTheme="minorEastAsia" w:eastAsiaTheme="minorEastAsia" w:cstheme="minorEastAsia"/>
          <w:color w:val="auto"/>
          <w:sz w:val="24"/>
          <w:szCs w:val="24"/>
          <w:highlight w:val="none"/>
        </w:rPr>
        <w:t xml:space="preserve">（2）被保险人使用或后续培养的飞行员，在完成了本机型的转机型培训并获得相应资质认证后，可以担任本机型相应资质的驾驶员。</w:t>
      </w:r>
      <w:r/>
    </w:p>
    <w:p>
      <w:pPr>
        <w:ind w:left="420"/>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w:t>
      </w:r>
      <w:r>
        <w:rPr>
          <w:rFonts w:hint="eastAsia" w:asciiTheme="minorEastAsia" w:hAnsiTheme="minorEastAsia" w:eastAsiaTheme="minorEastAsia" w:cstheme="minorEastAsia"/>
          <w:color w:val="auto"/>
          <w:sz w:val="24"/>
          <w:szCs w:val="24"/>
          <w:highlight w:val="none"/>
        </w:rPr>
        <w:t xml:space="preserve">（3）警航飞行员（含警航飞行学员）在改装和见习阶段可以在有机长或教员资质的飞行员带领下操作直升机，警航飞行员（含警航飞行学员）可以进行为通过机型改装或为取得飞行资质所必须的单独操作直升机的飞行。</w:t>
      </w:r>
      <w:r/>
    </w:p>
    <w:p>
      <w:pPr>
        <w:ind w:left="420"/>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w:t>
      </w:r>
      <w:r>
        <w:rPr>
          <w:rFonts w:hint="eastAsia" w:asciiTheme="minorEastAsia" w:hAnsiTheme="minorEastAsia" w:eastAsiaTheme="minorEastAsia" w:cstheme="minorEastAsia"/>
          <w:color w:val="auto"/>
          <w:sz w:val="24"/>
          <w:szCs w:val="24"/>
          <w:highlight w:val="none"/>
        </w:rPr>
        <w:t xml:space="preserve">（4）列明的飞行员及其他的经</w:t>
      </w:r>
      <w:r>
        <w:rPr>
          <w:rFonts w:hint="eastAsia" w:asciiTheme="minorEastAsia" w:hAnsiTheme="minorEastAsia" w:eastAsiaTheme="minorEastAsia" w:cstheme="minorEastAsia"/>
          <w:color w:val="auto"/>
          <w:sz w:val="24"/>
          <w:szCs w:val="24"/>
          <w:highlight w:val="none"/>
          <w:lang w:eastAsia="zh-CN"/>
        </w:rPr>
        <w:t xml:space="preserve">南京市公安局巡特警支队（南京市公安局留置看护支队）</w:t>
      </w:r>
      <w:r>
        <w:rPr>
          <w:rFonts w:hint="eastAsia" w:asciiTheme="minorEastAsia" w:hAnsiTheme="minorEastAsia" w:eastAsiaTheme="minorEastAsia" w:cstheme="minorEastAsia"/>
          <w:color w:val="auto"/>
          <w:sz w:val="24"/>
          <w:szCs w:val="24"/>
          <w:highlight w:val="none"/>
        </w:rPr>
        <w:t xml:space="preserve">授权同意并具备驾驶航空器一览表所列机型的相应资质的飞行员不需承保人事先同意也可以驾驶本保单项下承保的航空器。       </w:t>
      </w:r>
      <w:r/>
    </w:p>
    <w:p>
      <w:pPr>
        <w:numPr>
          <w:ilvl w:val="0"/>
          <w:numId w:val="11"/>
        </w:numPr>
        <w:ind w:left="0" w:firstLine="482"/>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预计本年度总飞行小时数，总起降架次（2026-2027年度）</w:t>
      </w:r>
      <w:r/>
    </w:p>
    <w:tbl>
      <w:tblPr>
        <w:tblStyle w:val="1001"/>
        <w:tblW w:w="86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351"/>
        <w:gridCol w:w="1059"/>
        <w:gridCol w:w="1134"/>
        <w:gridCol w:w="864"/>
        <w:gridCol w:w="1121"/>
        <w:gridCol w:w="1275"/>
        <w:gridCol w:w="1134"/>
      </w:tblGrid>
      <w:tr>
        <w:trPr>
          <w:trHeight w:val="387"/>
        </w:trPr>
        <w:tc>
          <w:tcPr>
            <w:tcBorders>
              <w:top w:val="single" w:color="auto" w:sz="4" w:space="0"/>
              <w:left w:val="single" w:color="auto" w:sz="4" w:space="0"/>
              <w:bottom w:val="single" w:color="auto" w:sz="4" w:space="0"/>
              <w:right w:val="single" w:color="auto" w:sz="4" w:space="0"/>
            </w:tcBorders>
            <w:tcW w:w="675" w:type="dxa"/>
            <w:vAlign w:val="center"/>
            <w:vMerge w:val="restart"/>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gridSpan w:val="5"/>
            <w:tcBorders>
              <w:top w:val="single" w:color="auto" w:sz="4" w:space="0"/>
              <w:left w:val="single" w:color="auto" w:sz="4" w:space="0"/>
              <w:bottom w:val="single" w:color="auto" w:sz="4" w:space="0"/>
              <w:right w:val="single" w:color="auto" w:sz="4" w:space="0"/>
            </w:tcBorders>
            <w:tcW w:w="5529" w:type="dxa"/>
            <w:vAlign w:val="center"/>
            <w:textDirection w:val="lrTb"/>
            <w:noWrap w:val="false"/>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航空器</w:t>
            </w:r>
            <w:r/>
          </w:p>
        </w:tc>
        <w:tc>
          <w:tcPr>
            <w:tcBorders>
              <w:top w:val="single" w:color="auto" w:sz="4" w:space="0"/>
              <w:left w:val="single" w:color="auto" w:sz="4" w:space="0"/>
              <w:right w:val="single" w:color="auto" w:sz="4" w:space="0"/>
            </w:tcBorders>
            <w:tcW w:w="1275" w:type="dxa"/>
            <w:vAlign w:val="center"/>
            <w:vMerge w:val="restart"/>
            <w:textDirection w:val="lrTb"/>
            <w:noWrap w:val="false"/>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本年度预计总飞行小时数</w:t>
            </w:r>
            <w:r/>
          </w:p>
        </w:tc>
        <w:tc>
          <w:tcPr>
            <w:tcBorders>
              <w:top w:val="single" w:color="auto" w:sz="4" w:space="0"/>
              <w:left w:val="single" w:color="auto" w:sz="4" w:space="0"/>
              <w:right w:val="single" w:color="auto" w:sz="4" w:space="0"/>
            </w:tcBorders>
            <w:tcW w:w="1134" w:type="dxa"/>
            <w:vAlign w:val="center"/>
            <w:vMerge w:val="restart"/>
            <w:textDirection w:val="lrTb"/>
            <w:noWrap w:val="false"/>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本年度预计起降架次</w:t>
            </w:r>
            <w:r/>
          </w:p>
        </w:tc>
      </w:tr>
      <w:tr>
        <w:trPr>
          <w:trHeight w:val="684"/>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型号</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注册号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生产序列号</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制造年份</w:t>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飞行开始时间</w:t>
            </w:r>
            <w:r/>
          </w:p>
        </w:tc>
        <w:tc>
          <w:tcPr>
            <w:tcBorders>
              <w:left w:val="single" w:color="auto" w:sz="4" w:space="0"/>
              <w:bottom w:val="single" w:color="auto" w:sz="4" w:space="0"/>
              <w:right w:val="single" w:color="auto" w:sz="4" w:space="0"/>
            </w:tcBorders>
            <w:tcW w:w="1275" w:type="dxa"/>
            <w:vAlign w:val="center"/>
            <w:vMerge w:val="continue"/>
            <w:textDirection w:val="lrTb"/>
            <w:noWrap w:val="false"/>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r>
            <w:r/>
          </w:p>
        </w:tc>
        <w:tc>
          <w:tcPr>
            <w:tcBorders>
              <w:left w:val="single" w:color="auto" w:sz="4" w:space="0"/>
              <w:bottom w:val="single" w:color="auto" w:sz="4" w:space="0"/>
              <w:right w:val="single" w:color="auto" w:sz="4" w:space="0"/>
            </w:tcBorders>
            <w:tcW w:w="1134" w:type="dxa"/>
            <w:vAlign w:val="center"/>
            <w:vMerge w:val="continue"/>
            <w:textDirection w:val="lrTb"/>
            <w:noWrap w:val="false"/>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r>
            <w:r/>
          </w:p>
        </w:tc>
      </w:tr>
      <w:tr>
        <w:trPr>
          <w:trHeight w:val="50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H410G</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32011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hd w:val="clear" w:color="auto"/>
              <w:widowControl/>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2005</w:t>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2005.7</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200</w:t>
            </w:r>
            <w:r/>
          </w:p>
        </w:tc>
      </w:tr>
      <w:tr>
        <w:trPr>
          <w:trHeight w:val="38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罗宾逊R44</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32012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hd w:val="clear" w:color="auto"/>
              <w:widowControl/>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2004</w:t>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2004.10</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300</w:t>
            </w:r>
            <w:r/>
          </w:p>
        </w:tc>
      </w:tr>
      <w:tr>
        <w:trPr>
          <w:trHeight w:val="38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罗宾逊R22</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32013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hd w:val="clear" w:color="auto"/>
              <w:widowControl/>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2004</w:t>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2004.12</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100</w:t>
            </w:r>
            <w:r/>
          </w:p>
        </w:tc>
      </w:tr>
      <w:tr>
        <w:trPr>
          <w:trHeight w:val="38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H155</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32015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hd w:val="clear" w:color="auto"/>
              <w:widowControl/>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2021</w:t>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200</w:t>
            </w:r>
            <w:r/>
          </w:p>
        </w:tc>
      </w:tr>
      <w:tr>
        <w:trPr>
          <w:trHeight w:val="45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合计</w:t>
            </w:r>
            <w:r/>
          </w:p>
        </w:tc>
        <w:tc>
          <w:tcPr>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bl>
    <w:p>
      <w:pPr>
        <w:ind w:firstLine="480"/>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422"/>
        <w:shd w:val="clear" w:color="auto"/>
        <w:rPr>
          <w:rFonts w:hint="eastAsia" w:asciiTheme="minorEastAsia" w:hAnsiTheme="minorEastAsia" w:eastAsiaTheme="minorEastAsia" w:cstheme="minorEastAsia"/>
          <w:b/>
          <w:color w:val="auto"/>
          <w:sz w:val="24"/>
          <w:szCs w:val="24"/>
          <w:highlight w:val="none"/>
        </w:rPr>
      </w:pPr>
      <w:r>
        <w:rPr>
          <w:rFonts w:hint="eastAsia" w:ascii="仿宋" w:hAnsi="仿宋" w:eastAsia="仿宋" w:cs="仿宋"/>
          <w:b/>
          <w:color w:val="auto"/>
          <w:highlight w:val="none"/>
        </w:rPr>
        <w:t xml:space="preserve">★</w:t>
      </w:r>
      <w:r>
        <w:rPr>
          <w:rFonts w:hint="eastAsia" w:asciiTheme="minorEastAsia" w:hAnsiTheme="minorEastAsia" w:eastAsiaTheme="minorEastAsia" w:cstheme="minorEastAsia"/>
          <w:b/>
          <w:color w:val="auto"/>
          <w:sz w:val="24"/>
          <w:szCs w:val="24"/>
          <w:highlight w:val="none"/>
        </w:rPr>
        <w:t xml:space="preserve">注：1、以上飞行员飞行小时数，年度飞行计划，起落架次和飞行总时间等信息仅作为参考，不能作为保险公司主张不赔偿权利的</w:t>
      </w:r>
      <w:r>
        <w:rPr>
          <w:rFonts w:hint="eastAsia" w:asciiTheme="minorEastAsia" w:hAnsiTheme="minorEastAsia" w:eastAsiaTheme="minorEastAsia" w:cstheme="minorEastAsia"/>
          <w:b/>
          <w:color w:val="auto"/>
          <w:sz w:val="24"/>
          <w:szCs w:val="24"/>
          <w:highlight w:val="none"/>
        </w:rPr>
        <w:t xml:space="preserve">依据。</w:t>
      </w:r>
      <w:r/>
    </w:p>
    <w:p>
      <w:pPr>
        <w:ind w:firstLine="480"/>
        <w:shd w:val="clear" w:color="auto"/>
        <w:widowControl/>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2、合同履行期限：详见招标文件。合同签订之日起三年，合同一年一签，继续履行合同前应通过招标方满意度考评（通过分为85分以上），每年服务期满，采购人有权根据预算调整或考核情况决定继续履行合同（可能根据预算调整压缩合同金额）或终止合同”。</w:t>
      </w:r>
      <w:r/>
    </w:p>
    <w:p>
      <w:pPr>
        <w:ind w:firstLine="482"/>
        <w:shd w:val="clear" w:color="auto"/>
        <w:rPr>
          <w:rFonts w:hint="eastAsia"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
          <w:color w:val="auto"/>
          <w:sz w:val="24"/>
          <w:szCs w:val="24"/>
          <w:highlight w:val="none"/>
        </w:rPr>
        <w:t xml:space="preserve">3、在此次项目服务时间到期后至</w:t>
      </w:r>
      <w:r>
        <w:rPr>
          <w:rFonts w:hint="eastAsia" w:asciiTheme="minorEastAsia" w:hAnsiTheme="minorEastAsia" w:eastAsiaTheme="minorEastAsia" w:cstheme="minorEastAsia"/>
          <w:b/>
          <w:color w:val="auto"/>
          <w:sz w:val="24"/>
          <w:szCs w:val="24"/>
          <w:highlight w:val="none"/>
          <w:lang w:eastAsia="zh-CN"/>
        </w:rPr>
        <w:t xml:space="preserve">南京市公安局巡特警支队（南京市公安局留置看护支队）</w:t>
      </w:r>
      <w:r>
        <w:rPr>
          <w:rFonts w:hint="eastAsia" w:asciiTheme="minorEastAsia" w:hAnsiTheme="minorEastAsia" w:eastAsiaTheme="minorEastAsia" w:cstheme="minorEastAsia"/>
          <w:b/>
          <w:color w:val="auto"/>
          <w:sz w:val="24"/>
          <w:szCs w:val="24"/>
          <w:highlight w:val="none"/>
        </w:rPr>
        <w:t xml:space="preserve">2027年财政预算核准并完成2027年采购工作前的保险等相应服务工作，必须由本次中标服务商延续完成，服务费用按本次年保费费率日比例标准，付款方式由投保人和本次中标供应商协商确认。</w:t>
      </w:r>
      <w:r/>
    </w:p>
    <w:p>
      <w:pPr>
        <w:pStyle w:val="1025"/>
        <w:jc w:val="both"/>
        <w:spacing w:beforeAutospacing="0" w:afterAutospacing="0" w:line="360" w:lineRule="auto"/>
        <w:shd w:val="clear" w:color="auto"/>
        <w:rPr>
          <w:rFonts w:hint="eastAsia"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r>
      <w:r/>
    </w:p>
    <w:p>
      <w:pPr>
        <w:pStyle w:val="1025"/>
        <w:jc w:val="both"/>
        <w:spacing w:beforeAutospacing="0" w:afterAutospacing="0" w:line="360" w:lineRule="auto"/>
        <w:shd w:val="clear" w:color="auto"/>
        <w:rPr>
          <w:rFonts w:hint="eastAsia"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附：续标考评评分办法</w:t>
      </w:r>
      <w:r/>
    </w:p>
    <w:tbl>
      <w:tblPr>
        <w:tblStyle w:val="1001"/>
        <w:tblW w:w="498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2"/>
        <w:gridCol w:w="1497"/>
        <w:gridCol w:w="1619"/>
        <w:gridCol w:w="5510"/>
      </w:tblGrid>
      <w:tr>
        <w:trPr/>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360" w:lineRule="auto"/>
              <w:shd w:val="clear" w:color="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799" w:type="pct"/>
            <w:vAlign w:val="center"/>
            <w:textDirection w:val="lrTb"/>
            <w:noWrap w:val="false"/>
          </w:tcPr>
          <w:p>
            <w:pPr>
              <w:jc w:val="center"/>
              <w:spacing w:line="360" w:lineRule="auto"/>
              <w:shd w:val="clear" w:color="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评分要素</w:t>
            </w:r>
            <w:r/>
          </w:p>
        </w:tc>
        <w:tc>
          <w:tcPr>
            <w:tcBorders>
              <w:top w:val="single" w:color="auto" w:sz="4" w:space="0"/>
              <w:left w:val="none" w:color="000000" w:sz="4" w:space="0"/>
              <w:bottom w:val="single" w:color="auto" w:sz="4" w:space="0"/>
              <w:right w:val="single" w:color="auto" w:sz="4" w:space="0"/>
            </w:tcBorders>
            <w:tcW w:w="864" w:type="pct"/>
            <w:vAlign w:val="center"/>
            <w:textDirection w:val="lrTb"/>
            <w:noWrap w:val="false"/>
          </w:tcPr>
          <w:p>
            <w:pPr>
              <w:jc w:val="center"/>
              <w:spacing w:line="360" w:lineRule="auto"/>
              <w:shd w:val="clear" w:color="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主要内容</w:t>
            </w:r>
            <w:r/>
          </w:p>
        </w:tc>
        <w:tc>
          <w:tcPr>
            <w:tcBorders>
              <w:top w:val="single" w:color="auto" w:sz="4" w:space="0"/>
              <w:left w:val="none" w:color="000000" w:sz="4" w:space="0"/>
              <w:bottom w:val="single" w:color="auto" w:sz="4" w:space="0"/>
              <w:right w:val="single" w:color="auto" w:sz="4" w:space="0"/>
            </w:tcBorders>
            <w:tcW w:w="2940" w:type="pct"/>
            <w:textDirection w:val="lrTb"/>
            <w:noWrap w:val="false"/>
          </w:tcPr>
          <w:p>
            <w:pPr>
              <w:jc w:val="center"/>
              <w:spacing w:line="360" w:lineRule="auto"/>
              <w:shd w:val="clear" w:color="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left"/>
              <w:spacing w:line="360"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799" w:type="pct"/>
            <w:vAlign w:val="center"/>
            <w:textDirection w:val="lrTb"/>
            <w:noWrap w:val="false"/>
          </w:tcPr>
          <w:p>
            <w:pPr>
              <w:jc w:val="left"/>
              <w:spacing w:line="360"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续签报价</w:t>
            </w:r>
            <w:r/>
          </w:p>
          <w:p>
            <w:pPr>
              <w:jc w:val="left"/>
              <w:spacing w:line="360"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（30分）</w:t>
            </w:r>
            <w:r/>
          </w:p>
        </w:tc>
        <w:tc>
          <w:tcPr>
            <w:tcBorders>
              <w:top w:val="single" w:color="auto" w:sz="4" w:space="0"/>
              <w:left w:val="none" w:color="000000" w:sz="4" w:space="0"/>
              <w:bottom w:val="single" w:color="auto" w:sz="4" w:space="0"/>
              <w:right w:val="single" w:color="auto" w:sz="4" w:space="0"/>
            </w:tcBorders>
            <w:tcW w:w="864" w:type="pct"/>
            <w:vAlign w:val="center"/>
            <w:textDirection w:val="lrTb"/>
            <w:noWrap w:val="false"/>
          </w:tcPr>
          <w:p>
            <w:pPr>
              <w:jc w:val="left"/>
              <w:spacing w:line="360"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费率、保费</w:t>
            </w:r>
            <w:r/>
          </w:p>
          <w:p>
            <w:pPr>
              <w:jc w:val="left"/>
              <w:spacing w:line="360"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30分</w:t>
            </w:r>
            <w:r/>
          </w:p>
        </w:tc>
        <w:tc>
          <w:tcPr>
            <w:tcBorders>
              <w:top w:val="single" w:color="auto" w:sz="4" w:space="0"/>
              <w:left w:val="none" w:color="000000" w:sz="4" w:space="0"/>
              <w:bottom w:val="single" w:color="auto" w:sz="4" w:space="0"/>
              <w:right w:val="single" w:color="auto" w:sz="4" w:space="0"/>
            </w:tcBorders>
            <w:tcW w:w="2940" w:type="pct"/>
            <w:textDirection w:val="lrTb"/>
            <w:noWrap w:val="false"/>
          </w:tcPr>
          <w:p>
            <w:pPr>
              <w:jc w:val="left"/>
              <w:spacing w:line="360" w:lineRule="auto"/>
              <w:shd w:val="clear" w:color="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保费超过原合同采购金额，不得分</w:t>
            </w:r>
            <w:r>
              <w:rPr>
                <w:rFonts w:hint="eastAsia" w:asciiTheme="minorEastAsia" w:hAnsiTheme="minorEastAsia" w:eastAsiaTheme="minorEastAsia" w:cstheme="minorEastAsia"/>
                <w:color w:val="auto"/>
                <w:sz w:val="24"/>
                <w:szCs w:val="24"/>
                <w:highlight w:val="none"/>
                <w:lang w:eastAsia="zh-CN"/>
              </w:rPr>
              <w:t xml:space="preserve">。</w:t>
            </w:r>
            <w:r/>
          </w:p>
        </w:tc>
      </w:tr>
      <w:tr>
        <w:trPr/>
        <w:tc>
          <w:tcPr>
            <w:tcBorders>
              <w:top w:val="single" w:color="auto" w:sz="4" w:space="0"/>
              <w:left w:val="single" w:color="auto" w:sz="4" w:space="0"/>
              <w:right w:val="single" w:color="auto" w:sz="4" w:space="0"/>
            </w:tcBorders>
            <w:tcW w:w="396" w:type="pct"/>
            <w:vAlign w:val="center"/>
            <w:vMerge w:val="restart"/>
            <w:textDirection w:val="lrTb"/>
            <w:noWrap w:val="false"/>
          </w:tcPr>
          <w:p>
            <w:pPr>
              <w:jc w:val="left"/>
              <w:spacing w:line="360"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p>
        </w:tc>
        <w:tc>
          <w:tcPr>
            <w:tcBorders>
              <w:top w:val="single" w:color="auto" w:sz="4" w:space="0"/>
              <w:left w:val="none" w:color="000000" w:sz="4" w:space="0"/>
              <w:right w:val="single" w:color="auto" w:sz="4" w:space="0"/>
            </w:tcBorders>
            <w:tcW w:w="799" w:type="pct"/>
            <w:vAlign w:val="center"/>
            <w:vMerge w:val="restart"/>
            <w:textDirection w:val="lrTb"/>
            <w:noWrap w:val="false"/>
          </w:tcPr>
          <w:p>
            <w:pPr>
              <w:jc w:val="left"/>
              <w:spacing w:line="360"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服务履行情况(60分)</w:t>
            </w:r>
            <w:r/>
          </w:p>
        </w:tc>
        <w:tc>
          <w:tcPr>
            <w:tcBorders>
              <w:top w:val="single" w:color="auto" w:sz="4" w:space="0"/>
              <w:left w:val="none" w:color="000000" w:sz="4" w:space="0"/>
              <w:bottom w:val="single" w:color="auto" w:sz="4" w:space="0"/>
              <w:right w:val="single" w:color="auto" w:sz="4" w:space="0"/>
            </w:tcBorders>
            <w:tcW w:w="864" w:type="pct"/>
            <w:vAlign w:val="center"/>
            <w:textDirection w:val="lrTb"/>
            <w:noWrap w:val="false"/>
          </w:tcPr>
          <w:p>
            <w:pPr>
              <w:jc w:val="left"/>
              <w:spacing w:line="360"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服务团队</w:t>
            </w:r>
            <w:r/>
          </w:p>
          <w:p>
            <w:pPr>
              <w:pStyle w:val="1012"/>
              <w:ind w:firstLine="0"/>
              <w:jc w:val="left"/>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10分</w:t>
            </w:r>
            <w:r/>
          </w:p>
        </w:tc>
        <w:tc>
          <w:tcPr>
            <w:tcBorders>
              <w:top w:val="single" w:color="auto" w:sz="4" w:space="0"/>
              <w:left w:val="none" w:color="000000" w:sz="4" w:space="0"/>
              <w:bottom w:val="single" w:color="auto" w:sz="4" w:space="0"/>
              <w:right w:val="single" w:color="auto" w:sz="4" w:space="0"/>
            </w:tcBorders>
            <w:tcW w:w="2940" w:type="pct"/>
            <w:textDirection w:val="lrTb"/>
            <w:noWrap w:val="false"/>
          </w:tcPr>
          <w:p>
            <w:pPr>
              <w:ind w:right="96"/>
              <w:jc w:val="left"/>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人员配置充足专业、合理科学的得10分；人员配置缺乏专业性、不合理科学得5分；没有为本项目专门设立组织管理机构的不得分。</w:t>
            </w:r>
            <w:r/>
          </w:p>
        </w:tc>
      </w:tr>
      <w:tr>
        <w:trPr/>
        <w:tc>
          <w:tcPr>
            <w:tcBorders>
              <w:left w:val="single" w:color="auto" w:sz="4" w:space="0"/>
              <w:right w:val="single" w:color="auto" w:sz="4" w:space="0"/>
            </w:tcBorders>
            <w:tcW w:w="396" w:type="pct"/>
            <w:vAlign w:val="center"/>
            <w:vMerge w:val="continue"/>
            <w:textDirection w:val="lrTb"/>
            <w:noWrap w:val="false"/>
          </w:tcPr>
          <w:p>
            <w:pPr>
              <w:jc w:val="left"/>
              <w:spacing w:line="360"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left w:val="none" w:color="000000" w:sz="4" w:space="0"/>
              <w:right w:val="single" w:color="auto" w:sz="4" w:space="0"/>
            </w:tcBorders>
            <w:tcW w:w="799" w:type="pct"/>
            <w:vAlign w:val="center"/>
            <w:vMerge w:val="continue"/>
            <w:textDirection w:val="lrTb"/>
            <w:noWrap w:val="false"/>
          </w:tcPr>
          <w:p>
            <w:pPr>
              <w:jc w:val="left"/>
              <w:spacing w:line="360"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864" w:type="pct"/>
            <w:vAlign w:val="center"/>
            <w:textDirection w:val="lrTb"/>
            <w:noWrap w:val="false"/>
          </w:tcPr>
          <w:p>
            <w:pPr>
              <w:jc w:val="left"/>
              <w:spacing w:line="360"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承保服务</w:t>
            </w:r>
            <w:r/>
          </w:p>
          <w:p>
            <w:pPr>
              <w:jc w:val="left"/>
              <w:spacing w:line="360"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20分</w:t>
            </w:r>
            <w:r/>
          </w:p>
        </w:tc>
        <w:tc>
          <w:tcPr>
            <w:tcBorders>
              <w:top w:val="single" w:color="auto" w:sz="4" w:space="0"/>
              <w:left w:val="none" w:color="000000" w:sz="4" w:space="0"/>
              <w:bottom w:val="single" w:color="auto" w:sz="4" w:space="0"/>
              <w:right w:val="single" w:color="auto" w:sz="4" w:space="0"/>
            </w:tcBorders>
            <w:tcW w:w="2940" w:type="pct"/>
            <w:textDirection w:val="lrTb"/>
            <w:noWrap w:val="false"/>
          </w:tcPr>
          <w:p>
            <w:pPr>
              <w:ind w:right="99"/>
              <w:jc w:val="left"/>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（1）保单、批单出具时效(5分)：2天内响应的得5分，其他不得分；</w:t>
            </w:r>
            <w:r/>
          </w:p>
          <w:p>
            <w:pPr>
              <w:pStyle w:val="1012"/>
              <w:ind w:left="240" w:hanging="240"/>
              <w:jc w:val="left"/>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（2）服务手册（5分）：提供服务手册</w:t>
            </w:r>
            <w:r/>
          </w:p>
          <w:p>
            <w:pPr>
              <w:pStyle w:val="1012"/>
              <w:ind w:left="240" w:hanging="240"/>
              <w:jc w:val="left"/>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得5分，其他不得分</w:t>
            </w:r>
            <w:r/>
          </w:p>
          <w:p>
            <w:pPr>
              <w:pStyle w:val="1012"/>
              <w:ind w:firstLine="0"/>
              <w:jc w:val="left"/>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（3）日常维护（10分）：服务团队有日常联络机制得10分，其他不得分。</w:t>
            </w:r>
            <w:r/>
          </w:p>
        </w:tc>
      </w:tr>
      <w:tr>
        <w:trPr/>
        <w:tc>
          <w:tcPr>
            <w:tcBorders>
              <w:left w:val="single" w:color="auto" w:sz="4" w:space="0"/>
              <w:right w:val="single" w:color="auto" w:sz="4" w:space="0"/>
            </w:tcBorders>
            <w:tcW w:w="396" w:type="pct"/>
            <w:vAlign w:val="center"/>
            <w:vMerge w:val="continue"/>
            <w:textDirection w:val="lrTb"/>
            <w:noWrap w:val="false"/>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left w:val="none" w:color="000000" w:sz="4" w:space="0"/>
              <w:right w:val="single" w:color="auto" w:sz="4" w:space="0"/>
            </w:tcBorders>
            <w:tcW w:w="799" w:type="pct"/>
            <w:vAlign w:val="center"/>
            <w:vMerge w:val="continue"/>
            <w:textDirection w:val="lrTb"/>
            <w:noWrap w:val="false"/>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864" w:type="pct"/>
            <w:vAlign w:val="center"/>
            <w:textDirection w:val="lrTb"/>
            <w:noWrap w:val="false"/>
          </w:tcPr>
          <w:p>
            <w:pPr>
              <w:jc w:val="left"/>
              <w:spacing w:line="360"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理赔服务</w:t>
            </w:r>
            <w:r/>
          </w:p>
          <w:p>
            <w:pPr>
              <w:jc w:val="left"/>
              <w:spacing w:line="360"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20分</w:t>
            </w:r>
            <w:r/>
          </w:p>
        </w:tc>
        <w:tc>
          <w:tcPr>
            <w:tcBorders>
              <w:top w:val="single" w:color="auto" w:sz="4" w:space="0"/>
              <w:left w:val="none" w:color="000000" w:sz="4" w:space="0"/>
              <w:bottom w:val="single" w:color="auto" w:sz="4" w:space="0"/>
              <w:right w:val="single" w:color="auto" w:sz="4" w:space="0"/>
            </w:tcBorders>
            <w:tcW w:w="2940" w:type="pct"/>
            <w:textDirection w:val="lrTb"/>
            <w:noWrap w:val="false"/>
          </w:tcPr>
          <w:p>
            <w:pPr>
              <w:numPr>
                <w:ilvl w:val="0"/>
                <w:numId w:val="12"/>
              </w:numPr>
              <w:ind w:left="117" w:right="23" w:firstLine="6"/>
              <w:jc w:val="left"/>
              <w:shd w:val="clear" w:color="auto"/>
              <w:tabs>
                <w:tab w:val="left" w:pos="222"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理赔响应时效承诺10 分)：1小时</w:t>
            </w:r>
            <w:r/>
          </w:p>
          <w:p>
            <w:pPr>
              <w:ind w:right="23"/>
              <w:jc w:val="left"/>
              <w:shd w:val="clear" w:color="auto"/>
              <w:tabs>
                <w:tab w:val="left" w:pos="222"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内响应的得10分， 2小时内响应的得5分，其他不得分；</w:t>
            </w:r>
            <w:r/>
          </w:p>
          <w:p>
            <w:pPr>
              <w:ind w:right="23"/>
              <w:jc w:val="left"/>
              <w:shd w:val="clear" w:color="auto"/>
              <w:tabs>
                <w:tab w:val="left" w:pos="222"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（2）理赔手续(5 分)：理赔手续便捷、理赔流程合理得5 分， 理赔手续繁杂、理赔流程教合理得 2 分 ，其他不得分。（3）重大案件理赔承诺(5 分)：重大</w:t>
            </w:r>
            <w:r/>
          </w:p>
          <w:p>
            <w:pPr>
              <w:ind w:right="92"/>
              <w:jc w:val="left"/>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案件响应时效及理赔处理速度快，解决问题效率高的5分；重大案件响应时效及理赔处理速度较快，解决问题效率较高得1分；其余不得分。</w:t>
            </w:r>
            <w:r/>
          </w:p>
        </w:tc>
      </w:tr>
      <w:tr>
        <w:trPr/>
        <w:tc>
          <w:tcPr>
            <w:tcBorders>
              <w:left w:val="single" w:color="auto" w:sz="4" w:space="0"/>
              <w:right w:val="single" w:color="auto" w:sz="4" w:space="0"/>
            </w:tcBorders>
            <w:tcW w:w="396" w:type="pct"/>
            <w:vAlign w:val="center"/>
            <w:vMerge w:val="continue"/>
            <w:textDirection w:val="lrTb"/>
            <w:noWrap w:val="false"/>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left w:val="none" w:color="000000" w:sz="4" w:space="0"/>
              <w:right w:val="single" w:color="auto" w:sz="4" w:space="0"/>
            </w:tcBorders>
            <w:tcW w:w="799" w:type="pct"/>
            <w:vAlign w:val="center"/>
            <w:vMerge w:val="continue"/>
            <w:textDirection w:val="lrTb"/>
            <w:noWrap w:val="false"/>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864" w:type="pct"/>
            <w:vAlign w:val="center"/>
            <w:textDirection w:val="lrTb"/>
            <w:noWrap w:val="false"/>
          </w:tcPr>
          <w:p>
            <w:pPr>
              <w:jc w:val="left"/>
              <w:spacing w:line="360"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特色</w:t>
            </w:r>
            <w:r>
              <w:rPr>
                <w:rFonts w:hint="eastAsia" w:asciiTheme="minorEastAsia" w:hAnsiTheme="minorEastAsia" w:eastAsiaTheme="minorEastAsia" w:cstheme="minorEastAsia"/>
                <w:color w:val="auto"/>
                <w:sz w:val="24"/>
                <w:szCs w:val="24"/>
                <w:highlight w:val="none"/>
              </w:rPr>
              <w:t xml:space="preserve">服务</w:t>
            </w:r>
            <w:r/>
          </w:p>
          <w:p>
            <w:pPr>
              <w:pStyle w:val="1012"/>
              <w:ind w:firstLine="0"/>
              <w:jc w:val="left"/>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10分</w:t>
            </w:r>
            <w:r/>
          </w:p>
        </w:tc>
        <w:tc>
          <w:tcPr>
            <w:tcBorders>
              <w:top w:val="single" w:color="auto" w:sz="4" w:space="0"/>
              <w:left w:val="none" w:color="000000" w:sz="4" w:space="0"/>
              <w:bottom w:val="single" w:color="auto" w:sz="4" w:space="0"/>
              <w:right w:val="single" w:color="auto" w:sz="4" w:space="0"/>
            </w:tcBorders>
            <w:tcW w:w="2940" w:type="pct"/>
            <w:textDirection w:val="lrTb"/>
            <w:noWrap w:val="false"/>
          </w:tcPr>
          <w:p>
            <w:pPr>
              <w:jc w:val="left"/>
              <w:keepLines w:val="0"/>
              <w:keepNext w:val="0"/>
              <w:pageBreakBefore w:val="0"/>
              <w:spacing w:line="240" w:lineRule="auto"/>
              <w:shd w:val="clear" w:color="auto"/>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履行</w:t>
            </w:r>
            <w:r>
              <w:rPr>
                <w:rFonts w:hint="eastAsia" w:asciiTheme="minorEastAsia" w:hAnsiTheme="minorEastAsia" w:eastAsiaTheme="minorEastAsia" w:cstheme="minorEastAsia"/>
                <w:color w:val="auto"/>
                <w:sz w:val="24"/>
                <w:szCs w:val="24"/>
                <w:highlight w:val="none"/>
                <w:lang w:val="en-US" w:eastAsia="zh-CN"/>
              </w:rPr>
              <w:t xml:space="preserve">特色</w:t>
            </w:r>
            <w:r>
              <w:rPr>
                <w:rFonts w:hint="eastAsia" w:asciiTheme="minorEastAsia" w:hAnsiTheme="minorEastAsia" w:eastAsiaTheme="minorEastAsia" w:cstheme="minorEastAsia"/>
                <w:color w:val="auto"/>
                <w:sz w:val="24"/>
                <w:szCs w:val="24"/>
                <w:highlight w:val="none"/>
                <w:lang w:val="en-US" w:eastAsia="zh-CN" w:bidi="ar-SA"/>
              </w:rPr>
              <w:t xml:space="preserve">服务，10分</w:t>
            </w:r>
            <w:r/>
          </w:p>
          <w:p>
            <w:pPr>
              <w:pStyle w:val="1012"/>
              <w:ind w:firstLine="0"/>
              <w:keepLines w:val="0"/>
              <w:keepNext w:val="0"/>
              <w:pageBreakBefore w:val="0"/>
              <w:spacing w:line="240" w:lineRule="auto"/>
              <w:shd w:val="clear" w:color="auto"/>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 xml:space="preserve">履行部分</w:t>
            </w:r>
            <w:r>
              <w:rPr>
                <w:rFonts w:hint="eastAsia" w:asciiTheme="minorEastAsia" w:hAnsiTheme="minorEastAsia" w:eastAsiaTheme="minorEastAsia" w:cstheme="minorEastAsia"/>
                <w:color w:val="auto"/>
                <w:sz w:val="24"/>
                <w:szCs w:val="24"/>
                <w:highlight w:val="none"/>
                <w:lang w:val="en-US" w:eastAsia="zh-CN" w:bidi="ar-SA"/>
              </w:rPr>
              <w:t xml:space="preserve">特色服务，5分</w:t>
            </w:r>
            <w:r/>
          </w:p>
          <w:p>
            <w:pPr>
              <w:pStyle w:val="1012"/>
              <w:ind w:firstLine="0"/>
              <w:jc w:val="left"/>
              <w:keepLines w:val="0"/>
              <w:keepNext w:val="0"/>
              <w:pageBreakBefore w:val="0"/>
              <w:spacing w:line="240" w:lineRule="auto"/>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SA"/>
              </w:rPr>
              <w:t xml:space="preserve">没有履行特色服务</w:t>
            </w:r>
            <w:r>
              <w:rPr>
                <w:rFonts w:hint="eastAsia" w:asciiTheme="minorEastAsia" w:hAnsiTheme="minorEastAsia" w:eastAsiaTheme="minorEastAsia" w:cstheme="minorEastAsia"/>
                <w:color w:val="auto"/>
                <w:sz w:val="24"/>
                <w:szCs w:val="24"/>
                <w:highlight w:val="none"/>
              </w:rPr>
              <w:t xml:space="preserve">，不得分</w:t>
            </w:r>
            <w:r/>
          </w:p>
        </w:tc>
      </w:tr>
      <w:tr>
        <w:trPr/>
        <w:tc>
          <w:tcPr>
            <w:tcBorders>
              <w:top w:val="single" w:color="auto" w:sz="4" w:space="0"/>
              <w:left w:val="single" w:color="auto" w:sz="4" w:space="0"/>
              <w:right w:val="single" w:color="auto" w:sz="4" w:space="0"/>
            </w:tcBorders>
            <w:tcW w:w="396" w:type="pct"/>
            <w:vAlign w:val="center"/>
            <w:textDirection w:val="lrTb"/>
            <w:noWrap w:val="false"/>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p>
        </w:tc>
        <w:tc>
          <w:tcPr>
            <w:tcBorders>
              <w:top w:val="single" w:color="auto" w:sz="4" w:space="0"/>
              <w:left w:val="none" w:color="000000" w:sz="4" w:space="0"/>
              <w:right w:val="single" w:color="auto" w:sz="4" w:space="0"/>
            </w:tcBorders>
            <w:tcW w:w="799" w:type="pct"/>
            <w:vAlign w:val="center"/>
            <w:textDirection w:val="lrTb"/>
            <w:noWrap w:val="false"/>
          </w:tcPr>
          <w:p>
            <w:pPr>
              <w:jc w:val="left"/>
              <w:spacing w:line="360"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供应商综合势力(10分)</w:t>
            </w:r>
            <w:r/>
          </w:p>
        </w:tc>
        <w:tc>
          <w:tcPr>
            <w:tcBorders>
              <w:top w:val="single" w:color="auto" w:sz="4" w:space="0"/>
              <w:left w:val="none" w:color="000000" w:sz="4" w:space="0"/>
              <w:bottom w:val="single" w:color="auto" w:sz="4" w:space="0"/>
              <w:right w:val="single" w:color="auto" w:sz="4" w:space="0"/>
            </w:tcBorders>
            <w:tcW w:w="864" w:type="pct"/>
            <w:vAlign w:val="center"/>
            <w:textDirection w:val="lrTb"/>
            <w:noWrap w:val="false"/>
          </w:tcPr>
          <w:p>
            <w:pPr>
              <w:jc w:val="left"/>
              <w:spacing w:line="360"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202</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年四个季度综合偿付能力10分</w:t>
            </w:r>
            <w:r/>
          </w:p>
        </w:tc>
        <w:tc>
          <w:tcPr>
            <w:tcBorders>
              <w:top w:val="single" w:color="auto" w:sz="4" w:space="0"/>
              <w:left w:val="none" w:color="000000" w:sz="4" w:space="0"/>
              <w:bottom w:val="single" w:color="auto" w:sz="4" w:space="0"/>
              <w:right w:val="single" w:color="auto" w:sz="4" w:space="0"/>
            </w:tcBorders>
            <w:tcW w:w="2940" w:type="pct"/>
            <w:textDirection w:val="lrTb"/>
            <w:noWrap w:val="false"/>
          </w:tcPr>
          <w:p>
            <w:pPr>
              <w:pStyle w:val="1012"/>
              <w:ind w:firstLine="0"/>
              <w:jc w:val="left"/>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针对2026-2027年度保单，供应商总公司202</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年四个季度公开发布的季度综合偿付能力充足率均高于200%的得10 分；有一次低于200%的得6分； 有两次低于200%的得2分； 其余情况不得分。</w:t>
            </w:r>
            <w:r>
              <w:rPr>
                <w:rFonts w:hint="eastAsia" w:asciiTheme="minorEastAsia" w:hAnsiTheme="minorEastAsia" w:eastAsiaTheme="minorEastAsia" w:cstheme="minorEastAsia"/>
                <w:color w:val="auto"/>
                <w:spacing w:val="2"/>
                <w:sz w:val="24"/>
                <w:szCs w:val="24"/>
                <w:highlight w:val="none"/>
              </w:rPr>
              <w:t xml:space="preserve">(需提供供应商总公司官网公布的偿付能力报告并加盖投标供应商公章，未提供相关证明材料不得分</w:t>
            </w:r>
            <w:r>
              <w:rPr>
                <w:rFonts w:hint="eastAsia" w:asciiTheme="minorEastAsia" w:hAnsiTheme="minorEastAsia" w:eastAsiaTheme="minorEastAsia" w:cstheme="minorEastAsia"/>
                <w:color w:val="auto"/>
                <w:spacing w:val="-5"/>
                <w:sz w:val="24"/>
                <w:szCs w:val="24"/>
                <w:highlight w:val="none"/>
              </w:rPr>
              <w:t xml:space="preserve">)，后续年度以此类推。</w:t>
            </w:r>
            <w:bookmarkEnd w:id="237"/>
            <w:r/>
            <w:bookmarkEnd w:id="238"/>
            <w:r/>
            <w:bookmarkEnd w:id="239"/>
            <w:r/>
            <w:r/>
          </w:p>
        </w:tc>
      </w:tr>
    </w:tbl>
    <w:p>
      <w:pPr>
        <w:spacing w:line="264" w:lineRule="auto"/>
        <w:shd w:val="clear" w:color="auto"/>
        <w:rPr>
          <w:rFonts w:hint="eastAsia" w:ascii="宋体" w:hAnsi="宋体" w:cs="黑体"/>
          <w:color w:val="auto"/>
          <w:sz w:val="24"/>
          <w:szCs w:val="24"/>
          <w:highlight w:val="none"/>
        </w:rPr>
      </w:pPr>
      <w:r>
        <w:rPr>
          <w:rFonts w:hint="eastAsia" w:ascii="宋体" w:hAnsi="宋体" w:cs="黑体"/>
          <w:color w:val="auto"/>
          <w:sz w:val="24"/>
          <w:szCs w:val="24"/>
          <w:highlight w:val="none"/>
        </w:rPr>
      </w:r>
      <w:r/>
    </w:p>
    <w:p>
      <w:pPr>
        <w:ind w:firstLine="480"/>
        <w:jc w:val="center"/>
        <w:spacing w:line="264" w:lineRule="auto"/>
        <w:shd w:val="clear" w:color="auto"/>
        <w:rPr>
          <w:rFonts w:hint="eastAsia" w:ascii="宋体" w:hAnsi="宋体" w:cs="黑体"/>
          <w:color w:val="auto"/>
          <w:sz w:val="24"/>
          <w:szCs w:val="24"/>
          <w:highlight w:val="none"/>
        </w:rPr>
      </w:pPr>
      <w:r>
        <w:rPr>
          <w:rFonts w:hint="eastAsia" w:ascii="华文中宋" w:hAnsi="Times New Roman" w:eastAsia="华文中宋" w:cs="Times New Roman"/>
          <w:b/>
          <w:color w:val="auto"/>
          <w:sz w:val="36"/>
          <w:szCs w:val="28"/>
          <w:highlight w:val="none"/>
          <w:lang w:val="en-US" w:eastAsia="zh-CN" w:bidi="ar-SA"/>
        </w:rPr>
      </w:r>
      <w:r>
        <w:rPr>
          <w:rFonts w:hint="eastAsia" w:ascii="华文中宋" w:hAnsi="Times New Roman" w:eastAsia="华文中宋" w:cs="Times New Roman"/>
          <w:b/>
          <w:color w:val="auto"/>
          <w:sz w:val="36"/>
          <w:szCs w:val="28"/>
          <w:highlight w:val="none"/>
          <w:lang w:val="en-US" w:eastAsia="zh-CN" w:bidi="ar-SA"/>
        </w:rPr>
      </w:r>
      <w:r/>
    </w:p>
    <w:p>
      <w:pPr>
        <w:ind w:firstLine="480"/>
        <w:jc w:val="center"/>
        <w:spacing w:line="264" w:lineRule="auto"/>
        <w:shd w:val="clear" w:color="auto"/>
        <w:rPr>
          <w:rFonts w:hint="eastAsia" w:ascii="华文中宋" w:hAnsi="Times New Roman" w:eastAsia="华文中宋" w:cs="Times New Roman"/>
          <w:b/>
          <w:bCs/>
          <w:color w:val="auto"/>
          <w:sz w:val="36"/>
          <w:szCs w:val="36"/>
          <w:highlight w:val="none"/>
          <w:lang w:val="en-US" w:eastAsia="zh-CN" w:bidi="ar-SA"/>
        </w:rPr>
      </w:pPr>
      <w:r>
        <w:rPr>
          <w:rFonts w:hint="eastAsia" w:ascii="华文中宋" w:hAnsi="Times New Roman" w:eastAsia="华文中宋" w:cs="Times New Roman"/>
          <w:b/>
          <w:color w:val="auto"/>
          <w:sz w:val="36"/>
          <w:szCs w:val="28"/>
          <w:highlight w:val="none"/>
          <w:lang w:val="en-US" w:eastAsia="zh-CN" w:bidi="ar-SA"/>
        </w:rPr>
      </w:r>
      <w:r>
        <w:rPr>
          <w:rFonts w:hint="eastAsia" w:ascii="华文中宋" w:hAnsi="Times New Roman" w:eastAsia="华文中宋" w:cs="Times New Roman"/>
          <w:b/>
          <w:color w:val="auto"/>
          <w:sz w:val="36"/>
          <w:szCs w:val="28"/>
          <w:highlight w:val="none"/>
          <w:lang w:val="en-US" w:eastAsia="zh-CN" w:bidi="ar-SA"/>
        </w:rPr>
      </w:r>
      <w:r/>
    </w:p>
    <w:p>
      <w:pPr>
        <w:ind w:firstLine="480"/>
        <w:jc w:val="center"/>
        <w:spacing w:line="264" w:lineRule="auto"/>
        <w:shd w:val="clear" w:color="auto"/>
        <w:rPr>
          <w:rFonts w:hint="eastAsia" w:ascii="华文中宋" w:hAnsi="Times New Roman" w:eastAsia="华文中宋" w:cs="Times New Roman"/>
          <w:b/>
          <w:bCs/>
          <w:color w:val="auto"/>
          <w:sz w:val="36"/>
          <w:szCs w:val="36"/>
          <w:highlight w:val="none"/>
          <w:lang w:val="en-US" w:eastAsia="zh-CN" w:bidi="ar-SA"/>
        </w:rPr>
      </w:pPr>
      <w:r>
        <w:rPr>
          <w:rFonts w:hint="eastAsia" w:ascii="华文中宋" w:hAnsi="Times New Roman" w:eastAsia="华文中宋" w:cs="Times New Roman"/>
          <w:b/>
          <w:color w:val="auto"/>
          <w:sz w:val="36"/>
          <w:szCs w:val="28"/>
          <w:highlight w:val="none"/>
          <w:lang w:val="en-US" w:eastAsia="zh-CN" w:bidi="ar-SA"/>
        </w:rPr>
        <w:t xml:space="preserve">第五章  评标方法与评标标准</w:t>
      </w:r>
      <w:r/>
    </w:p>
    <w:p>
      <w:pPr>
        <w:ind w:firstLine="480"/>
        <w:spacing w:line="264" w:lineRule="auto"/>
        <w:shd w:val="clear" w:color="auto"/>
        <w:rPr>
          <w:rFonts w:hint="eastAsia" w:ascii="宋体" w:hAnsi="宋体" w:cs="黑体"/>
          <w:color w:val="auto"/>
          <w:sz w:val="24"/>
          <w:szCs w:val="24"/>
          <w:highlight w:val="none"/>
        </w:rPr>
      </w:pPr>
      <w:r>
        <w:rPr>
          <w:rFonts w:hint="eastAsia" w:ascii="宋体" w:hAnsi="宋体" w:cs="黑体"/>
          <w:color w:val="auto"/>
          <w:sz w:val="24"/>
          <w:szCs w:val="24"/>
          <w:highlight w:val="none"/>
        </w:rPr>
        <w:t xml:space="preserve">一、评标方法</w:t>
      </w:r>
      <w:r/>
    </w:p>
    <w:p>
      <w:pPr>
        <w:ind w:firstLine="480"/>
        <w:spacing w:line="264"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采用综合评分法，评标结果按评审后得分由高到低顺序排列。得分相同的，按实施方案由高到低顺序排列。得分且实施方案相同的，按“服务内容”得分由高到低顺序排列。</w:t>
      </w:r>
      <w:r/>
    </w:p>
    <w:p>
      <w:pPr>
        <w:ind w:firstLine="480"/>
        <w:spacing w:line="264" w:lineRule="auto"/>
        <w:shd w:val="clear" w:color="auto"/>
        <w:rPr>
          <w:rFonts w:hint="eastAsia" w:ascii="宋体" w:hAnsi="宋体" w:cs="黑体"/>
          <w:color w:val="auto"/>
          <w:sz w:val="24"/>
          <w:szCs w:val="24"/>
          <w:highlight w:val="none"/>
        </w:rPr>
      </w:pPr>
      <w:r>
        <w:rPr>
          <w:rFonts w:hint="eastAsia" w:ascii="宋体" w:hAnsi="宋体" w:cs="黑体"/>
          <w:color w:val="auto"/>
          <w:sz w:val="24"/>
          <w:szCs w:val="24"/>
          <w:highlight w:val="none"/>
        </w:rPr>
        <w:t xml:space="preserve">二、小微企业价格扣除</w:t>
      </w:r>
      <w:r/>
    </w:p>
    <w:p>
      <w:pPr>
        <w:ind w:firstLine="480"/>
        <w:spacing w:line="264" w:lineRule="auto"/>
        <w:shd w:val="clear" w:color="auto"/>
        <w:rPr>
          <w:rFonts w:hint="eastAsia" w:ascii="宋体" w:hAnsi="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本项目服务全部由小微企业承接的，</w:t>
      </w:r>
      <w:r>
        <w:rPr>
          <w:rFonts w:hint="eastAsia" w:ascii="宋体" w:hAnsi="宋体" w:cs="宋体"/>
          <w:color w:val="auto"/>
          <w:sz w:val="24"/>
          <w:szCs w:val="24"/>
          <w:highlight w:val="none"/>
        </w:rPr>
        <w:t xml:space="preserve">对报价给予</w:t>
      </w:r>
      <w:r>
        <w:rPr>
          <w:rFonts w:hint="eastAsia" w:ascii="宋体" w:hAnsi="宋体"/>
          <w:color w:val="auto"/>
          <w:sz w:val="24"/>
          <w:szCs w:val="24"/>
          <w:highlight w:val="none"/>
          <w:lang w:val="zh-CN"/>
        </w:rPr>
        <w:t xml:space="preserve">10%</w:t>
      </w:r>
      <w:r>
        <w:rPr>
          <w:rFonts w:hint="eastAsia" w:ascii="宋体" w:hAnsi="宋体" w:cs="宋体"/>
          <w:color w:val="auto"/>
          <w:sz w:val="24"/>
          <w:szCs w:val="24"/>
          <w:highlight w:val="none"/>
        </w:rPr>
        <w:t xml:space="preserve">的扣除，用扣除后的价格参与评审。</w:t>
      </w:r>
      <w:r/>
    </w:p>
    <w:p>
      <w:pPr>
        <w:ind w:firstLine="480"/>
        <w:spacing w:line="264"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2.残疾人福利性单位视同小型、微型企业，给予</w:t>
      </w:r>
      <w:r>
        <w:rPr>
          <w:rFonts w:hint="eastAsia" w:ascii="宋体" w:hAnsi="宋体"/>
          <w:color w:val="auto"/>
          <w:sz w:val="24"/>
          <w:szCs w:val="24"/>
          <w:highlight w:val="none"/>
        </w:rPr>
        <w:t xml:space="preserve">与小微企业相同</w:t>
      </w:r>
      <w:r>
        <w:rPr>
          <w:rFonts w:hint="eastAsia" w:ascii="宋体" w:hAnsi="宋体" w:cs="宋体"/>
          <w:color w:val="auto"/>
          <w:sz w:val="24"/>
          <w:szCs w:val="24"/>
          <w:highlight w:val="none"/>
        </w:rPr>
        <w:t xml:space="preserve">的价格扣除，用扣除后的价格参与评审；监狱和戒毒企业视同小型、微型企业，给予</w:t>
      </w:r>
      <w:r>
        <w:rPr>
          <w:rFonts w:hint="eastAsia" w:ascii="宋体" w:hAnsi="宋体"/>
          <w:color w:val="auto"/>
          <w:sz w:val="24"/>
          <w:szCs w:val="24"/>
          <w:highlight w:val="none"/>
        </w:rPr>
        <w:t xml:space="preserve">与小微企业相同</w:t>
      </w:r>
      <w:r>
        <w:rPr>
          <w:rFonts w:hint="eastAsia" w:ascii="宋体" w:hAnsi="宋体" w:cs="宋体"/>
          <w:color w:val="auto"/>
          <w:sz w:val="24"/>
          <w:szCs w:val="24"/>
          <w:highlight w:val="none"/>
        </w:rPr>
        <w:t xml:space="preserve">的价格扣除，用扣除后的价格参与评审。残疾人福利单位、监狱企业属于小型、微型企业的，不重复享受价格扣除。</w:t>
      </w:r>
      <w:r/>
    </w:p>
    <w:p>
      <w:pPr>
        <w:ind w:firstLine="482"/>
        <w:spacing w:line="264" w:lineRule="auto"/>
        <w:shd w:val="clear" w:color="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3.上述价格扣除政策仅适用于“非专门面向中小企业采购项目”</w:t>
      </w:r>
      <w:r>
        <w:rPr>
          <w:rFonts w:hint="eastAsia" w:ascii="宋体" w:hAnsi="宋体" w:cs="宋体"/>
          <w:color w:val="auto"/>
          <w:sz w:val="24"/>
          <w:szCs w:val="24"/>
          <w:highlight w:val="none"/>
        </w:rPr>
        <w:t xml:space="preserve">。</w:t>
      </w:r>
      <w:r/>
    </w:p>
    <w:p>
      <w:pPr>
        <w:ind w:firstLine="480"/>
        <w:spacing w:line="264"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p>
    <w:p>
      <w:pPr>
        <w:ind w:firstLine="480"/>
        <w:spacing w:line="264"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（1）本项目如专门面向中小企业采购，则不执行价格扣除政策，</w:t>
      </w:r>
      <w:r>
        <w:rPr>
          <w:rFonts w:hint="eastAsia" w:ascii="宋体" w:hAnsi="宋体" w:cs="宋体"/>
          <w:color w:val="auto"/>
          <w:sz w:val="24"/>
          <w:szCs w:val="24"/>
          <w:highlight w:val="none"/>
          <w:lang w:val="zh-CN"/>
        </w:rPr>
        <w:t xml:space="preserve">供应商应为中小微企业、监狱企业、残疾人福利性单位。</w:t>
      </w:r>
      <w:r/>
    </w:p>
    <w:p>
      <w:pPr>
        <w:ind w:firstLine="480"/>
        <w:spacing w:line="264"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本项目如允许联合体参加投标或允许分包履行合同，大中型企业与小微型企业（或残疾人福利性单位、监狱企业）组成联合体，或者向一家或多家小微型企业（或残疾人福利性单位、监狱企业）分包，联合体协议或者分包意向协议中约定小微型企业（或残疾人福利性单位、监狱企业）的合同份额占合同总金额30%以上的，给予联合体或者大中型企业报价4%/6%</w:t>
      </w:r>
      <w:r>
        <w:rPr>
          <w:rFonts w:hint="eastAsia" w:ascii="宋体" w:hAnsi="宋体"/>
          <w:color w:val="auto"/>
          <w:sz w:val="24"/>
          <w:szCs w:val="24"/>
          <w:highlight w:val="none"/>
        </w:rPr>
        <w:t xml:space="preserve">的扣除（500万元（含）以上的项目为4%，500万元以内的项目为6%），</w:t>
      </w:r>
      <w:r>
        <w:rPr>
          <w:rFonts w:hint="eastAsia" w:ascii="宋体" w:hAnsi="宋体" w:cs="宋体"/>
          <w:color w:val="auto"/>
          <w:sz w:val="24"/>
          <w:szCs w:val="24"/>
          <w:highlight w:val="none"/>
        </w:rPr>
        <w:t xml:space="preserve">用扣除后的价格参与评审。</w:t>
      </w:r>
      <w:r/>
    </w:p>
    <w:p>
      <w:pPr>
        <w:ind w:firstLine="480"/>
        <w:spacing w:line="264"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（3）联合体各方均为小型、微型企业（或残疾人福利性单位、监狱企业）的，给予与小微企业相同的价格扣除，用扣除后的价格参与评审。</w:t>
      </w:r>
      <w:r/>
    </w:p>
    <w:p>
      <w:pPr>
        <w:ind w:firstLine="480"/>
        <w:spacing w:line="264" w:lineRule="auto"/>
        <w:shd w:val="clear" w:color="auto"/>
        <w:rPr>
          <w:color w:val="auto"/>
          <w:highlight w:val="none"/>
        </w:rPr>
      </w:pPr>
      <w:r>
        <w:rPr>
          <w:rFonts w:hint="eastAsia" w:ascii="宋体" w:hAnsi="宋体" w:cs="黑体"/>
          <w:color w:val="auto"/>
          <w:sz w:val="24"/>
          <w:szCs w:val="24"/>
          <w:highlight w:val="none"/>
        </w:rPr>
        <w:t xml:space="preserve">三、评标标准</w:t>
      </w:r>
      <w:bookmarkStart w:id="240" w:name="_Toc193990931"/>
      <w:r/>
      <w:bookmarkStart w:id="241" w:name="_Toc193991321"/>
      <w:r/>
      <w:bookmarkStart w:id="242" w:name="_Toc193990848"/>
      <w:r/>
      <w:r/>
    </w:p>
    <w:p>
      <w:pPr>
        <w:shd w:val="clear" w:color="auto"/>
        <w:rPr>
          <w:color w:val="auto"/>
          <w:highlight w:val="none"/>
        </w:rPr>
      </w:pPr>
      <w:r>
        <w:rPr>
          <w:color w:val="auto"/>
          <w:highlight w:val="none"/>
        </w:rPr>
      </w:r>
      <w:r/>
    </w:p>
    <w:tbl>
      <w:tblPr>
        <w:tblStyle w:val="1001"/>
        <w:tblW w:w="5001"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01"/>
        <w:gridCol w:w="1174"/>
        <w:gridCol w:w="7057"/>
        <w:gridCol w:w="670"/>
      </w:tblGrid>
      <w:tr>
        <w:trPr>
          <w:trHeight w:val="283"/>
        </w:trPr>
        <w:tc>
          <w:tcPr>
            <w:tcW w:w="267" w:type="pct"/>
            <w:textDirection w:val="lrTb"/>
            <w:noWrap w:val="false"/>
          </w:tcPr>
          <w:p>
            <w:pPr>
              <w:ind w:left="112"/>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
                <w:sz w:val="24"/>
                <w:szCs w:val="24"/>
                <w:highlight w:val="none"/>
              </w:rPr>
              <w:t xml:space="preserve">序</w:t>
            </w:r>
            <w:r>
              <w:rPr>
                <w:rFonts w:hint="eastAsia" w:asciiTheme="minorEastAsia" w:hAnsiTheme="minorEastAsia" w:eastAsiaTheme="minorEastAsia" w:cstheme="minorEastAsia"/>
                <w:color w:val="auto"/>
                <w:spacing w:val="-1"/>
                <w:sz w:val="24"/>
                <w:szCs w:val="24"/>
                <w:highlight w:val="none"/>
              </w:rPr>
              <w:t xml:space="preserve">号</w:t>
            </w:r>
            <w:r/>
          </w:p>
        </w:tc>
        <w:tc>
          <w:tcPr>
            <w:tcW w:w="624" w:type="pct"/>
            <w:textDirection w:val="lrTb"/>
            <w:noWrap w:val="false"/>
          </w:tcPr>
          <w:p>
            <w:pPr>
              <w:ind w:left="110"/>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
                <w:sz w:val="24"/>
                <w:szCs w:val="24"/>
                <w:highlight w:val="none"/>
              </w:rPr>
              <w:t xml:space="preserve">评分因素</w:t>
            </w:r>
            <w:r/>
          </w:p>
        </w:tc>
        <w:tc>
          <w:tcPr>
            <w:tcBorders>
              <w:right w:val="single" w:color="000000" w:sz="4" w:space="0"/>
            </w:tcBorders>
            <w:tcW w:w="3751" w:type="pct"/>
            <w:textDirection w:val="lrTb"/>
            <w:noWrap w:val="false"/>
          </w:tcPr>
          <w:p>
            <w:pPr>
              <w:ind w:left="3052"/>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
                <w:sz w:val="24"/>
                <w:szCs w:val="24"/>
                <w:highlight w:val="none"/>
              </w:rPr>
              <w:t xml:space="preserve">评审标准</w:t>
            </w:r>
            <w:r/>
          </w:p>
        </w:tc>
        <w:tc>
          <w:tcPr>
            <w:tcBorders>
              <w:left w:val="single" w:color="000000" w:sz="4" w:space="0"/>
            </w:tcBorders>
            <w:tcW w:w="356" w:type="pct"/>
            <w:textDirection w:val="lrTb"/>
            <w:noWrap w:val="false"/>
          </w:tcPr>
          <w:p>
            <w:pPr>
              <w:jc w:val="left"/>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3"/>
                <w:sz w:val="24"/>
                <w:szCs w:val="24"/>
                <w:highlight w:val="none"/>
              </w:rPr>
              <w:t xml:space="preserve">分</w:t>
            </w:r>
            <w:r>
              <w:rPr>
                <w:rFonts w:hint="eastAsia" w:asciiTheme="minorEastAsia" w:hAnsiTheme="minorEastAsia" w:eastAsiaTheme="minorEastAsia" w:cstheme="minorEastAsia"/>
                <w:color w:val="auto"/>
                <w:spacing w:val="-2"/>
                <w:sz w:val="24"/>
                <w:szCs w:val="24"/>
                <w:highlight w:val="none"/>
              </w:rPr>
              <w:t xml:space="preserve">值</w:t>
            </w:r>
            <w:r/>
          </w:p>
        </w:tc>
      </w:tr>
      <w:tr>
        <w:trPr>
          <w:trHeight w:val="351"/>
        </w:trPr>
        <w:tc>
          <w:tcPr>
            <w:tcBorders>
              <w:bottom w:val="single" w:color="auto" w:sz="4" w:space="0"/>
            </w:tcBorders>
            <w:tcW w:w="267" w:type="pct"/>
            <w:vAlign w:val="center"/>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left="129"/>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p>
        </w:tc>
        <w:tc>
          <w:tcPr>
            <w:tcBorders>
              <w:bottom w:val="single" w:color="auto" w:sz="4" w:space="0"/>
            </w:tcBorders>
            <w:tcW w:w="624" w:type="pct"/>
            <w:vAlign w:val="center"/>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left="116"/>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4"/>
                <w:sz w:val="24"/>
                <w:szCs w:val="24"/>
                <w:highlight w:val="none"/>
              </w:rPr>
              <w:t xml:space="preserve">价格</w:t>
            </w:r>
            <w:r/>
          </w:p>
        </w:tc>
        <w:tc>
          <w:tcPr>
            <w:tcBorders>
              <w:bottom w:val="single" w:color="auto" w:sz="4" w:space="0"/>
              <w:right w:val="single" w:color="000000" w:sz="4" w:space="0"/>
            </w:tcBorders>
            <w:tcW w:w="3751" w:type="pct"/>
            <w:textDirection w:val="lrTb"/>
            <w:noWrap w:val="false"/>
          </w:tcPr>
          <w:p>
            <w:pPr>
              <w:ind w:left="123" w:right="97" w:hanging="11"/>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采用低价优先法计算，即满足招标文件要求且价格最低的报价为评审基准价，其价格分为满分。其他供应商的价格分统一按照下列公式计算:报价得分=(评审基准价/报价)×30（小数点保留两位），本项满分30分</w:t>
            </w:r>
            <w:r/>
          </w:p>
        </w:tc>
        <w:tc>
          <w:tcPr>
            <w:tcBorders>
              <w:left w:val="single" w:color="000000" w:sz="4" w:space="0"/>
            </w:tcBorders>
            <w:tcW w:w="356" w:type="pct"/>
            <w:vAlign w:val="center"/>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3"/>
                <w:sz w:val="24"/>
                <w:szCs w:val="24"/>
                <w:highlight w:val="none"/>
              </w:rPr>
              <w:t xml:space="preserve">30</w:t>
            </w:r>
            <w:r/>
          </w:p>
        </w:tc>
      </w:tr>
      <w:tr>
        <w:trPr>
          <w:trHeight w:val="351"/>
        </w:trPr>
        <w:tc>
          <w:tcPr>
            <w:tcW w:w="267" w:type="pct"/>
            <w:vAlign w:val="center"/>
            <w:vMerge w:val="restart"/>
            <w:textDirection w:val="lrTb"/>
            <w:noWrap w:val="false"/>
          </w:tcPr>
          <w:p>
            <w:pPr>
              <w:ind w:left="129"/>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p>
        </w:tc>
        <w:tc>
          <w:tcPr>
            <w:tcW w:w="624" w:type="pct"/>
            <w:vAlign w:val="center"/>
            <w:vMerge w:val="restart"/>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left="116"/>
              <w:jc w:val="center"/>
              <w:shd w:val="clear" w:color="auto"/>
              <w:rPr>
                <w:rFonts w:hint="eastAsia" w:asciiTheme="minorEastAsia" w:hAnsiTheme="minorEastAsia" w:eastAsiaTheme="minorEastAsia" w:cstheme="minorEastAsia"/>
                <w:color w:val="auto"/>
                <w:spacing w:val="-4"/>
                <w:sz w:val="24"/>
                <w:szCs w:val="24"/>
                <w:highlight w:val="none"/>
              </w:rPr>
            </w:pPr>
            <w:r>
              <w:rPr>
                <w:rFonts w:hint="eastAsia" w:asciiTheme="minorEastAsia" w:hAnsiTheme="minorEastAsia" w:eastAsiaTheme="minorEastAsia" w:cstheme="minorEastAsia"/>
                <w:color w:val="auto"/>
                <w:spacing w:val="-2"/>
                <w:sz w:val="24"/>
                <w:szCs w:val="24"/>
                <w:highlight w:val="none"/>
              </w:rPr>
              <w:t xml:space="preserve">保障方案响应</w:t>
            </w:r>
            <w:r/>
          </w:p>
        </w:tc>
        <w:tc>
          <w:tcPr>
            <w:tcBorders>
              <w:bottom w:val="single" w:color="auto" w:sz="4" w:space="0"/>
              <w:right w:val="single" w:color="000000" w:sz="4" w:space="0"/>
            </w:tcBorders>
            <w:tcW w:w="3751" w:type="pct"/>
            <w:textDirection w:val="lrTb"/>
            <w:noWrap w:val="false"/>
          </w:tcPr>
          <w:p>
            <w:pPr>
              <w:ind w:left="123" w:right="97" w:hanging="11"/>
              <w:shd w:val="clear" w:color="auto"/>
              <w:rPr>
                <w:rFonts w:hint="eastAsia" w:asciiTheme="minorEastAsia" w:hAnsiTheme="minorEastAsia" w:eastAsiaTheme="minorEastAsia" w:cstheme="minorEastAsia"/>
                <w:color w:val="auto"/>
                <w:spacing w:val="2"/>
                <w:sz w:val="24"/>
                <w:szCs w:val="24"/>
                <w:highlight w:val="none"/>
              </w:rPr>
            </w:pPr>
            <w:r>
              <w:rPr>
                <w:rFonts w:hint="eastAsia" w:asciiTheme="minorEastAsia" w:hAnsiTheme="minorEastAsia" w:eastAsiaTheme="minorEastAsia" w:cstheme="minorEastAsia"/>
                <w:color w:val="auto"/>
                <w:spacing w:val="2"/>
                <w:sz w:val="24"/>
                <w:szCs w:val="24"/>
                <w:highlight w:val="none"/>
              </w:rPr>
              <w:t xml:space="preserve">根据供应商对本项目保险责任要求和服务要求的响应情况（响应偏离表）评分，完全响应本项目需求的得 15分。加“★”条款为实质性条款，有一项不响应，按照废标处理。非加“★”条款，有一项负偏离的扣3分，扣完为止。</w:t>
            </w:r>
            <w:r/>
          </w:p>
        </w:tc>
        <w:tc>
          <w:tcPr>
            <w:tcBorders>
              <w:left w:val="single" w:color="000000" w:sz="4" w:space="0"/>
            </w:tcBorders>
            <w:tcW w:w="356" w:type="pct"/>
            <w:vAlign w:val="center"/>
            <w:textDirection w:val="lrTb"/>
            <w:noWrap w:val="false"/>
          </w:tcPr>
          <w:p>
            <w:pPr>
              <w:jc w:val="center"/>
              <w:shd w:val="clear" w:color="auto"/>
              <w:rPr>
                <w:rFonts w:hint="eastAsia" w:asciiTheme="minorEastAsia" w:hAnsiTheme="minorEastAsia" w:eastAsiaTheme="minorEastAsia" w:cstheme="minorEastAsia"/>
                <w:color w:val="auto"/>
                <w:spacing w:val="-3"/>
                <w:sz w:val="24"/>
                <w:szCs w:val="24"/>
                <w:highlight w:val="none"/>
              </w:rPr>
            </w:pPr>
            <w:r>
              <w:rPr>
                <w:rFonts w:hint="eastAsia" w:asciiTheme="minorEastAsia" w:hAnsiTheme="minorEastAsia" w:eastAsiaTheme="minorEastAsia" w:cstheme="minorEastAsia"/>
                <w:color w:val="auto"/>
                <w:spacing w:val="-3"/>
                <w:sz w:val="24"/>
                <w:szCs w:val="24"/>
                <w:highlight w:val="none"/>
              </w:rPr>
              <w:t xml:space="preserve">15</w:t>
            </w:r>
            <w:r/>
          </w:p>
        </w:tc>
      </w:tr>
      <w:tr>
        <w:trPr>
          <w:trHeight w:val="351"/>
        </w:trPr>
        <w:tc>
          <w:tcPr>
            <w:tcBorders>
              <w:bottom w:val="single" w:color="auto" w:sz="4" w:space="0"/>
            </w:tcBorders>
            <w:tcW w:w="267" w:type="pct"/>
            <w:vAlign w:val="center"/>
            <w:vMerge w:val="continue"/>
            <w:textDirection w:val="lrTb"/>
            <w:noWrap w:val="false"/>
          </w:tcPr>
          <w:p>
            <w:pPr>
              <w:ind w:left="129"/>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bottom w:val="single" w:color="auto" w:sz="4" w:space="0"/>
            </w:tcBorders>
            <w:tcW w:w="624" w:type="pct"/>
            <w:vAlign w:val="center"/>
            <w:vMerge w:val="continue"/>
            <w:textDirection w:val="lrTb"/>
            <w:noWrap w:val="false"/>
          </w:tcPr>
          <w:p>
            <w:pPr>
              <w:ind w:left="116"/>
              <w:jc w:val="center"/>
              <w:shd w:val="clear" w:color="auto"/>
              <w:rPr>
                <w:rFonts w:hint="eastAsia" w:asciiTheme="minorEastAsia" w:hAnsiTheme="minorEastAsia" w:eastAsiaTheme="minorEastAsia" w:cstheme="minorEastAsia"/>
                <w:color w:val="auto"/>
                <w:spacing w:val="-2"/>
                <w:sz w:val="24"/>
                <w:szCs w:val="24"/>
                <w:highlight w:val="none"/>
              </w:rPr>
            </w:pPr>
            <w:r>
              <w:rPr>
                <w:rFonts w:hint="eastAsia" w:asciiTheme="minorEastAsia" w:hAnsiTheme="minorEastAsia" w:eastAsiaTheme="minorEastAsia" w:cstheme="minorEastAsia"/>
                <w:color w:val="auto"/>
                <w:spacing w:val="-2"/>
                <w:sz w:val="24"/>
                <w:szCs w:val="24"/>
                <w:highlight w:val="none"/>
              </w:rPr>
            </w:r>
            <w:r/>
          </w:p>
        </w:tc>
        <w:tc>
          <w:tcPr>
            <w:tcBorders>
              <w:bottom w:val="single" w:color="auto" w:sz="4" w:space="0"/>
              <w:right w:val="single" w:color="000000" w:sz="4" w:space="0"/>
            </w:tcBorders>
            <w:tcW w:w="3751" w:type="pct"/>
            <w:textDirection w:val="lrTb"/>
            <w:noWrap w:val="false"/>
          </w:tcPr>
          <w:p>
            <w:pPr>
              <w:ind w:left="123" w:right="97" w:hanging="11"/>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供应商在完全符合/实质性响应招标文件要求的保障范围基础之上,对保障条件进行改善，每一项实质性优化得1分，此项最高得分5分。</w:t>
            </w:r>
            <w:r/>
          </w:p>
        </w:tc>
        <w:tc>
          <w:tcPr>
            <w:tcBorders>
              <w:left w:val="single" w:color="000000" w:sz="4" w:space="0"/>
            </w:tcBorders>
            <w:tcW w:w="356" w:type="pct"/>
            <w:vAlign w:val="center"/>
            <w:textDirection w:val="lrTb"/>
            <w:noWrap w:val="false"/>
          </w:tcPr>
          <w:p>
            <w:pPr>
              <w:jc w:val="center"/>
              <w:shd w:val="clear" w:color="auto"/>
              <w:rPr>
                <w:rFonts w:hint="eastAsia" w:asciiTheme="minorEastAsia" w:hAnsiTheme="minorEastAsia" w:eastAsiaTheme="minorEastAsia" w:cstheme="minorEastAsia"/>
                <w:color w:val="auto"/>
                <w:spacing w:val="-3"/>
                <w:sz w:val="24"/>
                <w:szCs w:val="24"/>
                <w:highlight w:val="none"/>
              </w:rPr>
            </w:pPr>
            <w:r>
              <w:rPr>
                <w:rFonts w:hint="eastAsia" w:asciiTheme="minorEastAsia" w:hAnsiTheme="minorEastAsia" w:eastAsiaTheme="minorEastAsia" w:cstheme="minorEastAsia"/>
                <w:color w:val="auto"/>
                <w:spacing w:val="-3"/>
                <w:sz w:val="24"/>
                <w:szCs w:val="24"/>
                <w:highlight w:val="none"/>
              </w:rPr>
              <w:t xml:space="preserve">5</w:t>
            </w:r>
            <w:r/>
          </w:p>
        </w:tc>
      </w:tr>
      <w:tr>
        <w:trPr>
          <w:trHeight w:val="1910"/>
        </w:trPr>
        <w:tc>
          <w:tcPr>
            <w:tcBorders>
              <w:top w:val="single" w:color="auto" w:sz="4" w:space="0"/>
              <w:left w:val="single" w:color="auto" w:sz="4" w:space="0"/>
              <w:bottom w:val="single" w:color="auto" w:sz="4" w:space="0"/>
              <w:right w:val="single" w:color="auto" w:sz="4" w:space="0"/>
            </w:tcBorders>
            <w:tcW w:w="267" w:type="pct"/>
            <w:vAlign w:val="center"/>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left="116"/>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3"/>
                <w:sz w:val="24"/>
                <w:szCs w:val="24"/>
                <w:highlight w:val="none"/>
              </w:rPr>
              <w:t xml:space="preserve">3.1</w:t>
            </w:r>
            <w:r/>
          </w:p>
        </w:tc>
        <w:tc>
          <w:tcPr>
            <w:tcBorders>
              <w:top w:val="single" w:color="auto" w:sz="4" w:space="0"/>
              <w:left w:val="single" w:color="auto" w:sz="4" w:space="0"/>
              <w:right w:val="single" w:color="auto" w:sz="4" w:space="0"/>
            </w:tcBorders>
            <w:tcW w:w="624" w:type="pct"/>
            <w:vAlign w:val="center"/>
            <w:vMerge w:val="restart"/>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left="111"/>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
                <w:sz w:val="24"/>
                <w:szCs w:val="24"/>
                <w:highlight w:val="none"/>
              </w:rPr>
              <w:t xml:space="preserve">服务</w:t>
            </w:r>
            <w:r>
              <w:rPr>
                <w:rFonts w:hint="eastAsia" w:asciiTheme="minorEastAsia" w:hAnsiTheme="minorEastAsia" w:eastAsiaTheme="minorEastAsia" w:cstheme="minorEastAsia"/>
                <w:color w:val="auto"/>
                <w:spacing w:val="-1"/>
                <w:sz w:val="24"/>
                <w:szCs w:val="24"/>
                <w:highlight w:val="none"/>
              </w:rPr>
              <w:t xml:space="preserve">内容</w:t>
            </w:r>
            <w:r/>
          </w:p>
        </w:tc>
        <w:tc>
          <w:tcPr>
            <w:tcBorders>
              <w:top w:val="single" w:color="auto" w:sz="4" w:space="0"/>
              <w:left w:val="single" w:color="auto" w:sz="4" w:space="0"/>
              <w:bottom w:val="single" w:color="auto" w:sz="4" w:space="0"/>
              <w:right w:val="single" w:color="auto" w:sz="4" w:space="0"/>
            </w:tcBorders>
            <w:tcW w:w="3751" w:type="pct"/>
            <w:textDirection w:val="lrTb"/>
            <w:noWrap w:val="false"/>
          </w:tcPr>
          <w:p>
            <w:pPr>
              <w:ind w:left="115"/>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项目</w:t>
            </w:r>
            <w:r>
              <w:rPr>
                <w:rFonts w:hint="eastAsia" w:asciiTheme="minorEastAsia" w:hAnsiTheme="minorEastAsia" w:eastAsiaTheme="minorEastAsia" w:cstheme="minorEastAsia"/>
                <w:color w:val="auto"/>
                <w:spacing w:val="-3"/>
                <w:sz w:val="24"/>
                <w:szCs w:val="24"/>
                <w:highlight w:val="none"/>
              </w:rPr>
              <w:t xml:space="preserve">组织管理机构：</w:t>
            </w:r>
            <w:r/>
          </w:p>
          <w:p>
            <w:pPr>
              <w:ind w:left="111" w:right="78"/>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
                <w:sz w:val="24"/>
                <w:szCs w:val="24"/>
                <w:highlight w:val="none"/>
              </w:rPr>
              <w:t xml:space="preserve">评</w:t>
            </w:r>
            <w:r>
              <w:rPr>
                <w:rFonts w:hint="eastAsia" w:asciiTheme="minorEastAsia" w:hAnsiTheme="minorEastAsia" w:eastAsiaTheme="minorEastAsia" w:cstheme="minorEastAsia"/>
                <w:color w:val="auto"/>
                <w:spacing w:val="-1"/>
                <w:sz w:val="24"/>
                <w:szCs w:val="24"/>
                <w:highlight w:val="none"/>
              </w:rPr>
              <w:t xml:space="preserve">委根据供应商设有的专门为本项目保险提供服务的组织管理机构和人员，</w:t>
            </w:r>
            <w:r>
              <w:rPr>
                <w:rFonts w:hint="eastAsia" w:asciiTheme="minorEastAsia" w:hAnsiTheme="minorEastAsia" w:eastAsiaTheme="minorEastAsia" w:cstheme="minorEastAsia"/>
                <w:color w:val="auto"/>
                <w:spacing w:val="-8"/>
                <w:sz w:val="24"/>
                <w:szCs w:val="24"/>
                <w:highlight w:val="none"/>
              </w:rPr>
              <w:t xml:space="preserve">针</w:t>
            </w:r>
            <w:r>
              <w:rPr>
                <w:rFonts w:hint="eastAsia" w:asciiTheme="minorEastAsia" w:hAnsiTheme="minorEastAsia" w:eastAsiaTheme="minorEastAsia" w:cstheme="minorEastAsia"/>
                <w:color w:val="auto"/>
                <w:spacing w:val="-7"/>
                <w:sz w:val="24"/>
                <w:szCs w:val="24"/>
                <w:highlight w:val="none"/>
              </w:rPr>
              <w:t xml:space="preserve">对</w:t>
            </w:r>
            <w:r>
              <w:rPr>
                <w:rFonts w:hint="eastAsia" w:asciiTheme="minorEastAsia" w:hAnsiTheme="minorEastAsia" w:eastAsiaTheme="minorEastAsia" w:cstheme="minorEastAsia"/>
                <w:color w:val="auto"/>
                <w:spacing w:val="-4"/>
                <w:sz w:val="24"/>
                <w:szCs w:val="24"/>
                <w:highlight w:val="none"/>
              </w:rPr>
              <w:t xml:space="preserve">组织管理机构人员数量、专业等方面配备的充足性，设置的合理性和科学性</w:t>
            </w:r>
            <w:r>
              <w:rPr>
                <w:rFonts w:hint="eastAsia" w:asciiTheme="minorEastAsia" w:hAnsiTheme="minorEastAsia" w:eastAsiaTheme="minorEastAsia" w:cstheme="minorEastAsia"/>
                <w:color w:val="auto"/>
                <w:sz w:val="24"/>
                <w:szCs w:val="24"/>
                <w:highlight w:val="none"/>
              </w:rPr>
              <w:t xml:space="preserve">综合评分：</w:t>
            </w:r>
            <w:r/>
          </w:p>
          <w:p>
            <w:pPr>
              <w:ind w:left="126" w:right="96" w:hanging="13"/>
              <w:shd w:val="clear" w:color="auto"/>
              <w:rPr>
                <w:rFonts w:hint="eastAsia" w:asciiTheme="minorEastAsia" w:hAnsiTheme="minorEastAsia" w:eastAsiaTheme="minorEastAsia" w:cstheme="minorEastAsia"/>
                <w:color w:val="auto"/>
                <w:spacing w:val="-15"/>
                <w:sz w:val="24"/>
                <w:szCs w:val="24"/>
                <w:highlight w:val="none"/>
              </w:rPr>
            </w:pPr>
            <w:r>
              <w:rPr>
                <w:rFonts w:hint="eastAsia" w:asciiTheme="minorEastAsia" w:hAnsiTheme="minorEastAsia" w:eastAsiaTheme="minorEastAsia" w:cstheme="minorEastAsia"/>
                <w:color w:val="auto"/>
                <w:spacing w:val="-15"/>
                <w:sz w:val="24"/>
                <w:szCs w:val="24"/>
                <w:highlight w:val="none"/>
              </w:rPr>
              <w:t xml:space="preserve">人员配置充足专业、合理科学的得6分；</w:t>
            </w:r>
            <w:r/>
          </w:p>
          <w:p>
            <w:pPr>
              <w:ind w:left="126" w:right="96" w:hanging="13"/>
              <w:shd w:val="clear" w:color="auto"/>
              <w:rPr>
                <w:rFonts w:hint="eastAsia" w:asciiTheme="minorEastAsia" w:hAnsiTheme="minorEastAsia" w:eastAsiaTheme="minorEastAsia" w:cstheme="minorEastAsia"/>
                <w:color w:val="auto"/>
                <w:spacing w:val="-15"/>
                <w:sz w:val="24"/>
                <w:szCs w:val="24"/>
                <w:highlight w:val="none"/>
              </w:rPr>
            </w:pPr>
            <w:r>
              <w:rPr>
                <w:rFonts w:hint="eastAsia" w:asciiTheme="minorEastAsia" w:hAnsiTheme="minorEastAsia" w:eastAsiaTheme="minorEastAsia" w:cstheme="minorEastAsia"/>
                <w:color w:val="auto"/>
                <w:spacing w:val="-15"/>
                <w:sz w:val="24"/>
                <w:szCs w:val="24"/>
                <w:highlight w:val="none"/>
              </w:rPr>
              <w:t xml:space="preserve">人员配置较为充足专业、合理科学的得4分；</w:t>
            </w:r>
            <w:r/>
          </w:p>
          <w:p>
            <w:pPr>
              <w:ind w:left="126" w:right="96" w:hanging="13"/>
              <w:shd w:val="clear" w:color="auto"/>
              <w:rPr>
                <w:rFonts w:hint="eastAsia" w:asciiTheme="minorEastAsia" w:hAnsiTheme="minorEastAsia" w:eastAsiaTheme="minorEastAsia" w:cstheme="minorEastAsia"/>
                <w:color w:val="auto"/>
                <w:spacing w:val="-17"/>
                <w:sz w:val="24"/>
                <w:szCs w:val="24"/>
                <w:highlight w:val="none"/>
              </w:rPr>
            </w:pPr>
            <w:r>
              <w:rPr>
                <w:rFonts w:hint="eastAsia" w:asciiTheme="minorEastAsia" w:hAnsiTheme="minorEastAsia" w:eastAsiaTheme="minorEastAsia" w:cstheme="minorEastAsia"/>
                <w:color w:val="auto"/>
                <w:spacing w:val="-15"/>
                <w:sz w:val="24"/>
                <w:szCs w:val="24"/>
                <w:highlight w:val="none"/>
              </w:rPr>
              <w:t xml:space="preserve">人员配置缺乏专业性、不合理科学</w:t>
            </w:r>
            <w:r>
              <w:rPr>
                <w:rFonts w:hint="eastAsia" w:asciiTheme="minorEastAsia" w:hAnsiTheme="minorEastAsia" w:eastAsiaTheme="minorEastAsia" w:cstheme="minorEastAsia"/>
                <w:color w:val="auto"/>
                <w:spacing w:val="-9"/>
                <w:sz w:val="24"/>
                <w:szCs w:val="24"/>
                <w:highlight w:val="none"/>
              </w:rPr>
              <w:t xml:space="preserve">得</w:t>
            </w: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pacing w:val="-17"/>
                <w:sz w:val="24"/>
                <w:szCs w:val="24"/>
                <w:highlight w:val="none"/>
              </w:rPr>
              <w:t xml:space="preserve">分；</w:t>
            </w:r>
            <w:r/>
          </w:p>
          <w:p>
            <w:pPr>
              <w:ind w:left="126" w:right="96" w:hanging="13"/>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rPr>
              <w:t xml:space="preserve">没有为本项目专门设立组织管理机构的不得分。</w:t>
            </w:r>
            <w:r/>
          </w:p>
          <w:p>
            <w:pPr>
              <w:ind w:left="112"/>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rPr>
              <w:t xml:space="preserve">本项最多6 分 </w:t>
            </w:r>
            <w:r>
              <w:rPr>
                <w:rFonts w:hint="eastAsia" w:asciiTheme="minorEastAsia" w:hAnsiTheme="minorEastAsia" w:eastAsiaTheme="minorEastAsia" w:cstheme="minorEastAsia"/>
                <w:color w:val="auto"/>
                <w:spacing w:val="-2"/>
                <w:sz w:val="24"/>
                <w:szCs w:val="24"/>
                <w:highlight w:val="none"/>
              </w:rPr>
              <w:t xml:space="preserve">。</w:t>
            </w:r>
            <w:r/>
          </w:p>
        </w:tc>
        <w:tc>
          <w:tcPr>
            <w:tcBorders>
              <w:left w:val="single" w:color="auto" w:sz="4" w:space="0"/>
            </w:tcBorders>
            <w:tcW w:w="356" w:type="pct"/>
            <w:vAlign w:val="center"/>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w:t>
            </w:r>
            <w:r/>
          </w:p>
        </w:tc>
      </w:tr>
      <w:tr>
        <w:trPr>
          <w:trHeight w:val="1638"/>
        </w:trPr>
        <w:tc>
          <w:tcPr>
            <w:tcBorders>
              <w:top w:val="single" w:color="auto" w:sz="4" w:space="0"/>
              <w:left w:val="single" w:color="auto" w:sz="4" w:space="0"/>
              <w:bottom w:val="single" w:color="auto" w:sz="4" w:space="0"/>
              <w:right w:val="single" w:color="auto" w:sz="4" w:space="0"/>
            </w:tcBorders>
            <w:tcW w:w="267" w:type="pct"/>
            <w:vAlign w:val="center"/>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left="116"/>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
                <w:sz w:val="24"/>
                <w:szCs w:val="24"/>
                <w:highlight w:val="none"/>
              </w:rPr>
              <w:t xml:space="preserve">3.2</w:t>
            </w:r>
            <w:r/>
          </w:p>
        </w:tc>
        <w:tc>
          <w:tcPr>
            <w:tcBorders>
              <w:left w:val="single" w:color="auto" w:sz="4" w:space="0"/>
              <w:right w:val="single" w:color="auto" w:sz="4" w:space="0"/>
            </w:tcBorders>
            <w:tcW w:w="624" w:type="pct"/>
            <w:vAlign w:val="center"/>
            <w:vMerge w:val="continue"/>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751" w:type="pct"/>
            <w:textDirection w:val="lrTb"/>
            <w:noWrap w:val="false"/>
          </w:tcPr>
          <w:p>
            <w:pPr>
              <w:ind w:left="111"/>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5"/>
                <w:sz w:val="24"/>
                <w:szCs w:val="24"/>
                <w:highlight w:val="none"/>
              </w:rPr>
              <w:t xml:space="preserve">承</w:t>
            </w:r>
            <w:r>
              <w:rPr>
                <w:rFonts w:hint="eastAsia" w:asciiTheme="minorEastAsia" w:hAnsiTheme="minorEastAsia" w:eastAsiaTheme="minorEastAsia" w:cstheme="minorEastAsia"/>
                <w:color w:val="auto"/>
                <w:spacing w:val="-4"/>
                <w:sz w:val="24"/>
                <w:szCs w:val="24"/>
                <w:highlight w:val="none"/>
              </w:rPr>
              <w:t xml:space="preserve">保服务流程：</w:t>
            </w:r>
            <w:r/>
          </w:p>
          <w:p>
            <w:pPr>
              <w:ind w:left="112" w:right="97" w:hanging="1"/>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
                <w:sz w:val="24"/>
                <w:szCs w:val="24"/>
                <w:highlight w:val="none"/>
              </w:rPr>
              <w:t xml:space="preserve">评委根据</w:t>
            </w:r>
            <w:r>
              <w:rPr>
                <w:rFonts w:hint="eastAsia" w:asciiTheme="minorEastAsia" w:hAnsiTheme="minorEastAsia" w:eastAsiaTheme="minorEastAsia" w:cstheme="minorEastAsia"/>
                <w:color w:val="auto"/>
                <w:spacing w:val="-1"/>
                <w:sz w:val="24"/>
                <w:szCs w:val="24"/>
                <w:highlight w:val="none"/>
              </w:rPr>
              <w:t xml:space="preserve">供应商</w:t>
            </w:r>
            <w:r>
              <w:rPr>
                <w:rFonts w:hint="eastAsia" w:asciiTheme="minorEastAsia" w:hAnsiTheme="minorEastAsia" w:eastAsiaTheme="minorEastAsia" w:cstheme="minorEastAsia"/>
                <w:color w:val="auto"/>
                <w:spacing w:val="-2"/>
                <w:sz w:val="24"/>
                <w:szCs w:val="24"/>
                <w:highlight w:val="none"/>
              </w:rPr>
              <w:t xml:space="preserve">提供的本项目投保流程的方便</w:t>
            </w:r>
            <w:r>
              <w:rPr>
                <w:rFonts w:hint="eastAsia" w:asciiTheme="minorEastAsia" w:hAnsiTheme="minorEastAsia" w:eastAsiaTheme="minorEastAsia" w:cstheme="minorEastAsia"/>
                <w:color w:val="auto"/>
                <w:spacing w:val="-1"/>
                <w:sz w:val="24"/>
                <w:szCs w:val="24"/>
                <w:highlight w:val="none"/>
              </w:rPr>
              <w:t xml:space="preserve">性、程序的科学性、统计的</w:t>
            </w:r>
            <w:r>
              <w:rPr>
                <w:rFonts w:hint="eastAsia" w:asciiTheme="minorEastAsia" w:hAnsiTheme="minorEastAsia" w:eastAsiaTheme="minorEastAsia" w:cstheme="minorEastAsia"/>
                <w:color w:val="auto"/>
                <w:spacing w:val="-4"/>
                <w:sz w:val="24"/>
                <w:szCs w:val="24"/>
                <w:highlight w:val="none"/>
              </w:rPr>
              <w:t xml:space="preserve">便捷</w:t>
            </w:r>
            <w:r>
              <w:rPr>
                <w:rFonts w:hint="eastAsia" w:asciiTheme="minorEastAsia" w:hAnsiTheme="minorEastAsia" w:eastAsiaTheme="minorEastAsia" w:cstheme="minorEastAsia"/>
                <w:color w:val="auto"/>
                <w:spacing w:val="-2"/>
                <w:sz w:val="24"/>
                <w:szCs w:val="24"/>
                <w:highlight w:val="none"/>
              </w:rPr>
              <w:t xml:space="preserve">性等情况进行综合评分：</w:t>
            </w:r>
            <w:r/>
          </w:p>
          <w:p>
            <w:pPr>
              <w:ind w:left="112" w:right="99" w:hanging="1"/>
              <w:shd w:val="clear" w:color="auto"/>
              <w:rPr>
                <w:rFonts w:hint="eastAsia" w:asciiTheme="minorEastAsia" w:hAnsiTheme="minorEastAsia" w:eastAsiaTheme="minorEastAsia" w:cstheme="minorEastAsia"/>
                <w:color w:val="auto"/>
                <w:spacing w:val="-15"/>
                <w:sz w:val="24"/>
                <w:szCs w:val="24"/>
                <w:highlight w:val="none"/>
              </w:rPr>
            </w:pPr>
            <w:r>
              <w:rPr>
                <w:rFonts w:hint="eastAsia" w:asciiTheme="minorEastAsia" w:hAnsiTheme="minorEastAsia" w:eastAsiaTheme="minorEastAsia" w:cstheme="minorEastAsia"/>
                <w:color w:val="auto"/>
                <w:spacing w:val="-15"/>
                <w:sz w:val="24"/>
                <w:szCs w:val="24"/>
                <w:highlight w:val="none"/>
              </w:rPr>
              <w:t xml:space="preserve">承保服务流程针对性强、详尽可行得 6 分；</w:t>
            </w:r>
            <w:r/>
          </w:p>
          <w:p>
            <w:pPr>
              <w:ind w:left="112" w:right="99" w:hanging="1"/>
              <w:shd w:val="clear" w:color="auto"/>
              <w:rPr>
                <w:rFonts w:hint="eastAsia" w:asciiTheme="minorEastAsia" w:hAnsiTheme="minorEastAsia" w:eastAsiaTheme="minorEastAsia" w:cstheme="minorEastAsia"/>
                <w:color w:val="auto"/>
                <w:spacing w:val="-15"/>
                <w:sz w:val="24"/>
                <w:szCs w:val="24"/>
                <w:highlight w:val="none"/>
              </w:rPr>
            </w:pPr>
            <w:r>
              <w:rPr>
                <w:rFonts w:hint="eastAsia" w:asciiTheme="minorEastAsia" w:hAnsiTheme="minorEastAsia" w:eastAsiaTheme="minorEastAsia" w:cstheme="minorEastAsia"/>
                <w:color w:val="auto"/>
                <w:spacing w:val="-15"/>
                <w:sz w:val="24"/>
                <w:szCs w:val="24"/>
                <w:highlight w:val="none"/>
              </w:rPr>
              <w:t xml:space="preserve">承保服务流程方案针对性较强，完整可行得 4分；</w:t>
            </w:r>
            <w:r/>
          </w:p>
          <w:p>
            <w:pPr>
              <w:ind w:left="112" w:right="99" w:hanging="1"/>
              <w:shd w:val="clear" w:color="auto"/>
              <w:rPr>
                <w:rFonts w:hint="eastAsia" w:asciiTheme="minorEastAsia" w:hAnsiTheme="minorEastAsia" w:eastAsiaTheme="minorEastAsia" w:cstheme="minorEastAsia"/>
                <w:color w:val="auto"/>
                <w:spacing w:val="-5"/>
                <w:sz w:val="24"/>
                <w:szCs w:val="24"/>
                <w:highlight w:val="none"/>
              </w:rPr>
            </w:pPr>
            <w:r>
              <w:rPr>
                <w:rFonts w:hint="eastAsia" w:asciiTheme="minorEastAsia" w:hAnsiTheme="minorEastAsia" w:eastAsiaTheme="minorEastAsia" w:cstheme="minorEastAsia"/>
                <w:color w:val="auto"/>
                <w:spacing w:val="-15"/>
                <w:sz w:val="24"/>
                <w:szCs w:val="24"/>
                <w:highlight w:val="none"/>
              </w:rPr>
              <w:t xml:space="preserve">承保</w:t>
            </w:r>
            <w:r>
              <w:rPr>
                <w:rFonts w:hint="eastAsia" w:asciiTheme="minorEastAsia" w:hAnsiTheme="minorEastAsia" w:eastAsiaTheme="minorEastAsia" w:cstheme="minorEastAsia"/>
                <w:color w:val="auto"/>
                <w:spacing w:val="-10"/>
                <w:sz w:val="24"/>
                <w:szCs w:val="24"/>
                <w:highlight w:val="none"/>
              </w:rPr>
              <w:t xml:space="preserve">服务</w:t>
            </w:r>
            <w:r>
              <w:rPr>
                <w:rFonts w:hint="eastAsia" w:asciiTheme="minorEastAsia" w:hAnsiTheme="minorEastAsia" w:eastAsiaTheme="minorEastAsia" w:cstheme="minorEastAsia"/>
                <w:color w:val="auto"/>
                <w:spacing w:val="-5"/>
                <w:sz w:val="24"/>
                <w:szCs w:val="24"/>
                <w:highlight w:val="none"/>
              </w:rPr>
              <w:t xml:space="preserve">流程方案针对性较弱，可行性较差得 2 分，</w:t>
            </w:r>
            <w:r/>
          </w:p>
          <w:p>
            <w:pPr>
              <w:ind w:left="112" w:right="99" w:hanging="1"/>
              <w:shd w:val="clear" w:color="auto"/>
              <w:rPr>
                <w:rFonts w:hint="eastAsia" w:asciiTheme="minorEastAsia" w:hAnsiTheme="minorEastAsia" w:eastAsiaTheme="minorEastAsia" w:cstheme="minorEastAsia"/>
                <w:color w:val="auto"/>
                <w:spacing w:val="-5"/>
                <w:sz w:val="24"/>
                <w:szCs w:val="24"/>
                <w:highlight w:val="none"/>
              </w:rPr>
            </w:pPr>
            <w:r>
              <w:rPr>
                <w:rFonts w:hint="eastAsia" w:asciiTheme="minorEastAsia" w:hAnsiTheme="minorEastAsia" w:eastAsiaTheme="minorEastAsia" w:cstheme="minorEastAsia"/>
                <w:color w:val="auto"/>
                <w:spacing w:val="-15"/>
                <w:sz w:val="24"/>
                <w:szCs w:val="24"/>
                <w:highlight w:val="none"/>
              </w:rPr>
              <w:t xml:space="preserve">承保</w:t>
            </w:r>
            <w:r>
              <w:rPr>
                <w:rFonts w:hint="eastAsia" w:asciiTheme="minorEastAsia" w:hAnsiTheme="minorEastAsia" w:eastAsiaTheme="minorEastAsia" w:cstheme="minorEastAsia"/>
                <w:color w:val="auto"/>
                <w:spacing w:val="-10"/>
                <w:sz w:val="24"/>
                <w:szCs w:val="24"/>
                <w:highlight w:val="none"/>
              </w:rPr>
              <w:t xml:space="preserve">服务</w:t>
            </w:r>
            <w:r>
              <w:rPr>
                <w:rFonts w:hint="eastAsia" w:asciiTheme="minorEastAsia" w:hAnsiTheme="minorEastAsia" w:eastAsiaTheme="minorEastAsia" w:cstheme="minorEastAsia"/>
                <w:color w:val="auto"/>
                <w:spacing w:val="-5"/>
                <w:sz w:val="24"/>
                <w:szCs w:val="24"/>
                <w:highlight w:val="none"/>
              </w:rPr>
              <w:t xml:space="preserve">流程方案不完整不可行得1分；</w:t>
            </w:r>
            <w:r/>
          </w:p>
          <w:p>
            <w:pPr>
              <w:ind w:left="112" w:right="99" w:hanging="1"/>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5"/>
                <w:sz w:val="24"/>
                <w:szCs w:val="24"/>
                <w:highlight w:val="none"/>
              </w:rPr>
              <w:t xml:space="preserve">未提供不得分。</w:t>
            </w:r>
            <w:r/>
          </w:p>
          <w:p>
            <w:pPr>
              <w:ind w:left="112"/>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6"/>
                <w:sz w:val="24"/>
                <w:szCs w:val="24"/>
                <w:highlight w:val="none"/>
              </w:rPr>
              <w:t xml:space="preserve">本</w:t>
            </w:r>
            <w:r>
              <w:rPr>
                <w:rFonts w:hint="eastAsia" w:asciiTheme="minorEastAsia" w:hAnsiTheme="minorEastAsia" w:eastAsiaTheme="minorEastAsia" w:cstheme="minorEastAsia"/>
                <w:color w:val="auto"/>
                <w:spacing w:val="-14"/>
                <w:sz w:val="24"/>
                <w:szCs w:val="24"/>
                <w:highlight w:val="none"/>
              </w:rPr>
              <w:t xml:space="preserve">项</w:t>
            </w:r>
            <w:r>
              <w:rPr>
                <w:rFonts w:hint="eastAsia" w:asciiTheme="minorEastAsia" w:hAnsiTheme="minorEastAsia" w:eastAsiaTheme="minorEastAsia" w:cstheme="minorEastAsia"/>
                <w:color w:val="auto"/>
                <w:spacing w:val="-13"/>
                <w:sz w:val="24"/>
                <w:szCs w:val="24"/>
                <w:highlight w:val="none"/>
              </w:rPr>
              <w:t xml:space="preserve">最多 6分。</w:t>
            </w:r>
            <w:r/>
          </w:p>
        </w:tc>
        <w:tc>
          <w:tcPr>
            <w:tcBorders>
              <w:left w:val="single" w:color="auto" w:sz="4" w:space="0"/>
            </w:tcBorders>
            <w:tcW w:w="356" w:type="pct"/>
            <w:vAlign w:val="center"/>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w:t>
            </w:r>
            <w:r/>
          </w:p>
        </w:tc>
      </w:tr>
      <w:tr>
        <w:trPr>
          <w:trHeight w:val="109"/>
        </w:trPr>
        <w:tc>
          <w:tcPr>
            <w:tcBorders>
              <w:top w:val="single" w:color="auto" w:sz="4" w:space="0"/>
              <w:left w:val="single" w:color="auto" w:sz="4" w:space="0"/>
              <w:bottom w:val="single" w:color="auto" w:sz="4" w:space="0"/>
              <w:right w:val="single" w:color="auto" w:sz="4" w:space="0"/>
            </w:tcBorders>
            <w:tcW w:w="267" w:type="pct"/>
            <w:vAlign w:val="center"/>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left="116"/>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
                <w:sz w:val="24"/>
                <w:szCs w:val="24"/>
                <w:highlight w:val="none"/>
              </w:rPr>
              <w:t xml:space="preserve">3.3</w:t>
            </w:r>
            <w:r/>
          </w:p>
        </w:tc>
        <w:tc>
          <w:tcPr>
            <w:tcBorders>
              <w:left w:val="single" w:color="auto" w:sz="4" w:space="0"/>
              <w:right w:val="single" w:color="auto" w:sz="4" w:space="0"/>
            </w:tcBorders>
            <w:tcW w:w="624" w:type="pct"/>
            <w:vAlign w:val="center"/>
            <w:vMerge w:val="continue"/>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751" w:type="pct"/>
            <w:textDirection w:val="lrTb"/>
            <w:noWrap w:val="false"/>
          </w:tcPr>
          <w:p>
            <w:pPr>
              <w:ind w:left="114"/>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理</w:t>
            </w:r>
            <w:r>
              <w:rPr>
                <w:rFonts w:hint="eastAsia" w:asciiTheme="minorEastAsia" w:hAnsiTheme="minorEastAsia" w:eastAsiaTheme="minorEastAsia" w:cstheme="minorEastAsia"/>
                <w:color w:val="auto"/>
                <w:spacing w:val="-4"/>
                <w:sz w:val="24"/>
                <w:szCs w:val="24"/>
                <w:highlight w:val="none"/>
              </w:rPr>
              <w:t xml:space="preserve">赔服务流程：</w:t>
            </w:r>
            <w:r/>
          </w:p>
          <w:p>
            <w:pPr>
              <w:ind w:left="117" w:right="23"/>
              <w:shd w:val="clear" w:color="auto"/>
              <w:tabs>
                <w:tab w:val="left" w:pos="222" w:leader="none"/>
              </w:tabs>
              <w:rPr>
                <w:rFonts w:hint="eastAsia" w:asciiTheme="minorEastAsia" w:hAnsiTheme="minorEastAsia" w:eastAsiaTheme="minorEastAsia" w:cstheme="minorEastAsia"/>
                <w:color w:val="auto"/>
                <w:spacing w:val="-13"/>
                <w:sz w:val="24"/>
                <w:szCs w:val="24"/>
                <w:highlight w:val="none"/>
              </w:rPr>
            </w:pPr>
            <w:r>
              <w:rPr>
                <w:rFonts w:hint="eastAsia" w:asciiTheme="minorEastAsia" w:hAnsiTheme="minorEastAsia" w:eastAsiaTheme="minorEastAsia" w:cstheme="minorEastAsia"/>
                <w:color w:val="auto"/>
                <w:spacing w:val="4"/>
                <w:sz w:val="24"/>
                <w:szCs w:val="24"/>
                <w:highlight w:val="none"/>
              </w:rPr>
              <w:t xml:space="preserve">（1）理赔响应时效承诺(2分)：理赔响应时效指</w:t>
            </w:r>
            <w:r>
              <w:rPr>
                <w:rFonts w:hint="eastAsia" w:asciiTheme="minorEastAsia" w:hAnsiTheme="minorEastAsia" w:eastAsiaTheme="minorEastAsia" w:cstheme="minorEastAsia"/>
                <w:color w:val="auto"/>
                <w:spacing w:val="-1"/>
                <w:sz w:val="24"/>
                <w:szCs w:val="24"/>
                <w:highlight w:val="none"/>
              </w:rPr>
              <w:t xml:space="preserve">供应商</w:t>
            </w:r>
            <w:r>
              <w:rPr>
                <w:rFonts w:hint="eastAsia" w:asciiTheme="minorEastAsia" w:hAnsiTheme="minorEastAsia" w:eastAsiaTheme="minorEastAsia" w:cstheme="minorEastAsia"/>
                <w:color w:val="auto"/>
                <w:spacing w:val="4"/>
                <w:sz w:val="24"/>
                <w:szCs w:val="24"/>
                <w:highlight w:val="none"/>
              </w:rPr>
              <w:t xml:space="preserve">在接到出险报案电话</w:t>
            </w:r>
            <w:r>
              <w:rPr>
                <w:rFonts w:hint="eastAsia" w:asciiTheme="minorEastAsia" w:hAnsiTheme="minorEastAsia" w:eastAsiaTheme="minorEastAsia" w:cstheme="minorEastAsia"/>
                <w:color w:val="auto"/>
                <w:spacing w:val="-2"/>
                <w:sz w:val="24"/>
                <w:szCs w:val="24"/>
                <w:highlight w:val="none"/>
              </w:rPr>
              <w:t xml:space="preserve">后，及时指派专人指导处理事故的时效。</w:t>
            </w:r>
            <w:r/>
          </w:p>
          <w:p>
            <w:pPr>
              <w:ind w:left="117" w:right="23"/>
              <w:shd w:val="clear" w:color="auto"/>
              <w:tabs>
                <w:tab w:val="left" w:pos="222" w:leader="none"/>
              </w:tabs>
              <w:rPr>
                <w:rFonts w:hint="eastAsia" w:asciiTheme="minorEastAsia" w:hAnsiTheme="minorEastAsia" w:eastAsiaTheme="minorEastAsia" w:cstheme="minorEastAsia"/>
                <w:color w:val="auto"/>
                <w:spacing w:val="-13"/>
                <w:sz w:val="24"/>
                <w:szCs w:val="24"/>
                <w:highlight w:val="none"/>
              </w:rPr>
            </w:pPr>
            <w:r>
              <w:rPr>
                <w:rFonts w:hint="eastAsia" w:asciiTheme="minorEastAsia" w:hAnsiTheme="minorEastAsia" w:eastAsiaTheme="minorEastAsia" w:cstheme="minorEastAsia"/>
                <w:color w:val="auto"/>
                <w:spacing w:val="-2"/>
                <w:sz w:val="24"/>
                <w:szCs w:val="24"/>
                <w:highlight w:val="none"/>
              </w:rPr>
              <w:t xml:space="preserve">根据供应商</w:t>
            </w:r>
            <w:r>
              <w:rPr>
                <w:rFonts w:hint="eastAsia" w:asciiTheme="minorEastAsia" w:hAnsiTheme="minorEastAsia" w:eastAsiaTheme="minorEastAsia" w:cstheme="minorEastAsia"/>
                <w:color w:val="auto"/>
                <w:spacing w:val="-1"/>
                <w:sz w:val="24"/>
                <w:szCs w:val="24"/>
                <w:highlight w:val="none"/>
              </w:rPr>
              <w:t xml:space="preserve">的理赔响应承诺</w:t>
            </w:r>
            <w:r>
              <w:rPr>
                <w:rFonts w:hint="eastAsia" w:asciiTheme="minorEastAsia" w:hAnsiTheme="minorEastAsia" w:eastAsiaTheme="minorEastAsia" w:cstheme="minorEastAsia"/>
                <w:color w:val="auto"/>
                <w:spacing w:val="-13"/>
                <w:sz w:val="24"/>
                <w:szCs w:val="24"/>
                <w:highlight w:val="none"/>
              </w:rPr>
              <w:t xml:space="preserve">： 承诺在1小时内响应的得2分，承诺在2小时内响应的得1分，其他不得分。（提供承诺书，格式自拟）</w:t>
            </w:r>
            <w:r/>
          </w:p>
          <w:p>
            <w:pPr>
              <w:ind w:left="117" w:right="23"/>
              <w:shd w:val="clear" w:color="auto"/>
              <w:tabs>
                <w:tab w:val="left" w:pos="222" w:leader="none"/>
              </w:tabs>
              <w:rPr>
                <w:rFonts w:hint="eastAsia" w:asciiTheme="minorEastAsia" w:hAnsiTheme="minorEastAsia" w:eastAsiaTheme="minorEastAsia" w:cstheme="minorEastAsia"/>
                <w:color w:val="auto"/>
                <w:spacing w:val="-10"/>
                <w:sz w:val="24"/>
                <w:szCs w:val="24"/>
                <w:highlight w:val="none"/>
              </w:rPr>
            </w:pPr>
            <w:r>
              <w:rPr>
                <w:rFonts w:hint="eastAsia" w:asciiTheme="minorEastAsia" w:hAnsiTheme="minorEastAsia" w:eastAsiaTheme="minorEastAsia" w:cstheme="minorEastAsia"/>
                <w:color w:val="auto"/>
                <w:spacing w:val="-2"/>
                <w:sz w:val="24"/>
                <w:szCs w:val="24"/>
                <w:highlight w:val="none"/>
              </w:rPr>
              <w:t xml:space="preserve">（2）理赔手续(2分)：根据</w:t>
            </w:r>
            <w:r>
              <w:rPr>
                <w:rFonts w:hint="eastAsia" w:asciiTheme="minorEastAsia" w:hAnsiTheme="minorEastAsia" w:eastAsiaTheme="minorEastAsia" w:cstheme="minorEastAsia"/>
                <w:color w:val="auto"/>
                <w:sz w:val="24"/>
                <w:szCs w:val="24"/>
                <w:highlight w:val="none"/>
              </w:rPr>
              <w:t xml:space="preserve">供应商</w:t>
            </w:r>
            <w:r>
              <w:rPr>
                <w:rFonts w:hint="eastAsia" w:asciiTheme="minorEastAsia" w:hAnsiTheme="minorEastAsia" w:eastAsiaTheme="minorEastAsia" w:cstheme="minorEastAsia"/>
                <w:color w:val="auto"/>
                <w:spacing w:val="-2"/>
                <w:sz w:val="24"/>
                <w:szCs w:val="24"/>
                <w:highlight w:val="none"/>
              </w:rPr>
              <w:t xml:space="preserve">所提供理</w:t>
            </w:r>
            <w:r>
              <w:rPr>
                <w:rFonts w:hint="eastAsia" w:asciiTheme="minorEastAsia" w:hAnsiTheme="minorEastAsia" w:eastAsiaTheme="minorEastAsia" w:cstheme="minorEastAsia"/>
                <w:color w:val="auto"/>
                <w:spacing w:val="-1"/>
                <w:sz w:val="24"/>
                <w:szCs w:val="24"/>
                <w:highlight w:val="none"/>
              </w:rPr>
              <w:t xml:space="preserve">赔服务的便捷性，理赔流程</w:t>
            </w:r>
            <w:r>
              <w:rPr>
                <w:rFonts w:hint="eastAsia" w:asciiTheme="minorEastAsia" w:hAnsiTheme="minorEastAsia" w:eastAsiaTheme="minorEastAsia" w:cstheme="minorEastAsia"/>
                <w:color w:val="auto"/>
                <w:spacing w:val="-18"/>
                <w:sz w:val="24"/>
                <w:szCs w:val="24"/>
                <w:highlight w:val="none"/>
              </w:rPr>
              <w:t xml:space="preserve">的</w:t>
            </w:r>
            <w:r>
              <w:rPr>
                <w:rFonts w:hint="eastAsia" w:asciiTheme="minorEastAsia" w:hAnsiTheme="minorEastAsia" w:eastAsiaTheme="minorEastAsia" w:cstheme="minorEastAsia"/>
                <w:color w:val="auto"/>
                <w:spacing w:val="-10"/>
                <w:sz w:val="24"/>
                <w:szCs w:val="24"/>
                <w:highlight w:val="none"/>
              </w:rPr>
              <w:t xml:space="preserve">合理性进行评分：</w:t>
            </w:r>
            <w:r/>
          </w:p>
          <w:p>
            <w:pPr>
              <w:ind w:left="117" w:right="23"/>
              <w:shd w:val="clear" w:color="auto"/>
              <w:tabs>
                <w:tab w:val="left" w:pos="222" w:leader="none"/>
              </w:tabs>
              <w:rPr>
                <w:rFonts w:hint="eastAsia" w:asciiTheme="minorEastAsia" w:hAnsiTheme="minorEastAsia" w:eastAsiaTheme="minorEastAsia" w:cstheme="minorEastAsia"/>
                <w:color w:val="auto"/>
                <w:spacing w:val="-10"/>
                <w:sz w:val="24"/>
                <w:szCs w:val="24"/>
                <w:highlight w:val="none"/>
              </w:rPr>
            </w:pPr>
            <w:r>
              <w:rPr>
                <w:rFonts w:hint="eastAsia" w:asciiTheme="minorEastAsia" w:hAnsiTheme="minorEastAsia" w:eastAsiaTheme="minorEastAsia" w:cstheme="minorEastAsia"/>
                <w:color w:val="auto"/>
                <w:spacing w:val="-10"/>
                <w:sz w:val="24"/>
                <w:szCs w:val="24"/>
                <w:highlight w:val="none"/>
              </w:rPr>
              <w:t xml:space="preserve">理赔手续便捷、理赔流程合理得2分，</w:t>
            </w:r>
            <w:r/>
          </w:p>
          <w:p>
            <w:pPr>
              <w:ind w:left="117" w:right="23"/>
              <w:shd w:val="clear" w:color="auto"/>
              <w:tabs>
                <w:tab w:val="left" w:pos="222" w:leader="none"/>
              </w:tabs>
              <w:rPr>
                <w:rFonts w:hint="eastAsia" w:asciiTheme="minorEastAsia" w:hAnsiTheme="minorEastAsia" w:eastAsiaTheme="minorEastAsia" w:cstheme="minorEastAsia"/>
                <w:color w:val="auto"/>
                <w:spacing w:val="-10"/>
                <w:sz w:val="24"/>
                <w:szCs w:val="24"/>
                <w:highlight w:val="none"/>
              </w:rPr>
            </w:pPr>
            <w:r>
              <w:rPr>
                <w:rFonts w:hint="eastAsia" w:asciiTheme="minorEastAsia" w:hAnsiTheme="minorEastAsia" w:eastAsiaTheme="minorEastAsia" w:cstheme="minorEastAsia"/>
                <w:color w:val="auto"/>
                <w:spacing w:val="-10"/>
                <w:sz w:val="24"/>
                <w:szCs w:val="24"/>
                <w:highlight w:val="none"/>
              </w:rPr>
              <w:t xml:space="preserve">理赔手续较便捷、理赔流程较合理得 1 分</w:t>
            </w:r>
            <w:r/>
          </w:p>
          <w:p>
            <w:pPr>
              <w:ind w:left="117" w:right="23"/>
              <w:shd w:val="clear" w:color="auto"/>
              <w:tabs>
                <w:tab w:val="left" w:pos="222"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0"/>
                <w:sz w:val="24"/>
                <w:szCs w:val="24"/>
                <w:highlight w:val="none"/>
              </w:rPr>
              <w:t xml:space="preserve">其他不得分。（提供理赔手续方案说明）</w:t>
            </w:r>
            <w:r/>
          </w:p>
          <w:p>
            <w:pPr>
              <w:ind w:left="117" w:right="92"/>
              <w:shd w:val="clear" w:color="auto"/>
              <w:rPr>
                <w:rFonts w:hint="eastAsia" w:asciiTheme="minorEastAsia" w:hAnsiTheme="minorEastAsia" w:eastAsiaTheme="minorEastAsia" w:cstheme="minorEastAsia"/>
                <w:color w:val="auto"/>
                <w:spacing w:val="4"/>
                <w:sz w:val="24"/>
                <w:szCs w:val="24"/>
                <w:highlight w:val="none"/>
              </w:rPr>
            </w:pPr>
            <w:r>
              <w:rPr>
                <w:rFonts w:hint="eastAsia" w:asciiTheme="minorEastAsia" w:hAnsiTheme="minorEastAsia" w:eastAsiaTheme="minorEastAsia" w:cstheme="minorEastAsia"/>
                <w:color w:val="auto"/>
                <w:spacing w:val="4"/>
                <w:sz w:val="24"/>
                <w:szCs w:val="24"/>
                <w:highlight w:val="none"/>
              </w:rPr>
              <w:t xml:space="preserve">（3）重大案件理赔承诺(2分)：</w:t>
            </w:r>
            <w:r/>
          </w:p>
          <w:p>
            <w:pPr>
              <w:ind w:left="117" w:right="92"/>
              <w:shd w:val="clear" w:color="auto"/>
              <w:rPr>
                <w:rFonts w:hint="eastAsia" w:asciiTheme="minorEastAsia" w:hAnsiTheme="minorEastAsia" w:eastAsiaTheme="minorEastAsia" w:cstheme="minorEastAsia"/>
                <w:color w:val="auto"/>
                <w:spacing w:val="-7"/>
                <w:sz w:val="24"/>
                <w:szCs w:val="24"/>
                <w:highlight w:val="none"/>
              </w:rPr>
            </w:pPr>
            <w:r>
              <w:rPr>
                <w:rFonts w:hint="eastAsia" w:asciiTheme="minorEastAsia" w:hAnsiTheme="minorEastAsia" w:eastAsiaTheme="minorEastAsia" w:cstheme="minorEastAsia"/>
                <w:color w:val="auto"/>
                <w:spacing w:val="4"/>
                <w:sz w:val="24"/>
                <w:szCs w:val="24"/>
                <w:highlight w:val="none"/>
              </w:rPr>
              <w:t xml:space="preserve">根据</w:t>
            </w:r>
            <w:r>
              <w:rPr>
                <w:rFonts w:hint="eastAsia" w:asciiTheme="minorEastAsia" w:hAnsiTheme="minorEastAsia" w:eastAsiaTheme="minorEastAsia" w:cstheme="minorEastAsia"/>
                <w:color w:val="auto"/>
                <w:sz w:val="24"/>
                <w:szCs w:val="24"/>
                <w:highlight w:val="none"/>
              </w:rPr>
              <w:t xml:space="preserve">供应商</w:t>
            </w:r>
            <w:r>
              <w:rPr>
                <w:rFonts w:hint="eastAsia" w:asciiTheme="minorEastAsia" w:hAnsiTheme="minorEastAsia" w:eastAsiaTheme="minorEastAsia" w:cstheme="minorEastAsia"/>
                <w:color w:val="auto"/>
                <w:spacing w:val="4"/>
                <w:sz w:val="24"/>
                <w:szCs w:val="24"/>
                <w:highlight w:val="none"/>
              </w:rPr>
              <w:t xml:space="preserve">承诺重大案件响应时效及理</w:t>
            </w:r>
            <w:r>
              <w:rPr>
                <w:rFonts w:hint="eastAsia" w:asciiTheme="minorEastAsia" w:hAnsiTheme="minorEastAsia" w:eastAsiaTheme="minorEastAsia" w:cstheme="minorEastAsia"/>
                <w:color w:val="auto"/>
                <w:spacing w:val="-13"/>
                <w:sz w:val="24"/>
                <w:szCs w:val="24"/>
                <w:highlight w:val="none"/>
              </w:rPr>
              <w:t xml:space="preserve">赔</w:t>
            </w:r>
            <w:r>
              <w:rPr>
                <w:rFonts w:hint="eastAsia" w:asciiTheme="minorEastAsia" w:hAnsiTheme="minorEastAsia" w:eastAsiaTheme="minorEastAsia" w:cstheme="minorEastAsia"/>
                <w:color w:val="auto"/>
                <w:spacing w:val="-7"/>
                <w:sz w:val="24"/>
                <w:szCs w:val="24"/>
                <w:highlight w:val="none"/>
              </w:rPr>
              <w:t xml:space="preserve">处理速度等情况进行评分，</w:t>
            </w:r>
            <w:r/>
          </w:p>
          <w:p>
            <w:pPr>
              <w:ind w:left="117" w:right="92"/>
              <w:shd w:val="clear" w:color="auto"/>
              <w:rPr>
                <w:rFonts w:hint="eastAsia" w:asciiTheme="minorEastAsia" w:hAnsiTheme="minorEastAsia" w:eastAsiaTheme="minorEastAsia" w:cstheme="minorEastAsia"/>
                <w:color w:val="auto"/>
                <w:spacing w:val="-7"/>
                <w:sz w:val="24"/>
                <w:szCs w:val="24"/>
                <w:highlight w:val="none"/>
              </w:rPr>
            </w:pPr>
            <w:r>
              <w:rPr>
                <w:rFonts w:hint="eastAsia" w:asciiTheme="minorEastAsia" w:hAnsiTheme="minorEastAsia" w:eastAsiaTheme="minorEastAsia" w:cstheme="minorEastAsia"/>
                <w:color w:val="auto"/>
                <w:spacing w:val="4"/>
                <w:sz w:val="24"/>
                <w:szCs w:val="24"/>
                <w:highlight w:val="none"/>
              </w:rPr>
              <w:t xml:space="preserve">重大案件响应时效及理</w:t>
            </w:r>
            <w:r>
              <w:rPr>
                <w:rFonts w:hint="eastAsia" w:asciiTheme="minorEastAsia" w:hAnsiTheme="minorEastAsia" w:eastAsiaTheme="minorEastAsia" w:cstheme="minorEastAsia"/>
                <w:color w:val="auto"/>
                <w:spacing w:val="-13"/>
                <w:sz w:val="24"/>
                <w:szCs w:val="24"/>
                <w:highlight w:val="none"/>
              </w:rPr>
              <w:t xml:space="preserve">赔</w:t>
            </w:r>
            <w:r>
              <w:rPr>
                <w:rFonts w:hint="eastAsia" w:asciiTheme="minorEastAsia" w:hAnsiTheme="minorEastAsia" w:eastAsiaTheme="minorEastAsia" w:cstheme="minorEastAsia"/>
                <w:color w:val="auto"/>
                <w:spacing w:val="-7"/>
                <w:sz w:val="24"/>
                <w:szCs w:val="24"/>
                <w:highlight w:val="none"/>
              </w:rPr>
              <w:t xml:space="preserve">处理速度快，解决问题效率高的2分</w:t>
            </w:r>
            <w:r/>
          </w:p>
          <w:p>
            <w:pPr>
              <w:ind w:left="117" w:right="92"/>
              <w:shd w:val="clear" w:color="auto"/>
              <w:rPr>
                <w:rFonts w:hint="eastAsia" w:asciiTheme="minorEastAsia" w:hAnsiTheme="minorEastAsia" w:eastAsiaTheme="minorEastAsia" w:cstheme="minorEastAsia"/>
                <w:color w:val="auto"/>
                <w:spacing w:val="-7"/>
                <w:sz w:val="24"/>
                <w:szCs w:val="24"/>
                <w:highlight w:val="none"/>
              </w:rPr>
            </w:pPr>
            <w:r>
              <w:rPr>
                <w:rFonts w:hint="eastAsia" w:asciiTheme="minorEastAsia" w:hAnsiTheme="minorEastAsia" w:eastAsiaTheme="minorEastAsia" w:cstheme="minorEastAsia"/>
                <w:color w:val="auto"/>
                <w:spacing w:val="4"/>
                <w:sz w:val="24"/>
                <w:szCs w:val="24"/>
                <w:highlight w:val="none"/>
              </w:rPr>
              <w:t xml:space="preserve">重大案件响应时效及理</w:t>
            </w:r>
            <w:r>
              <w:rPr>
                <w:rFonts w:hint="eastAsia" w:asciiTheme="minorEastAsia" w:hAnsiTheme="minorEastAsia" w:eastAsiaTheme="minorEastAsia" w:cstheme="minorEastAsia"/>
                <w:color w:val="auto"/>
                <w:spacing w:val="-13"/>
                <w:sz w:val="24"/>
                <w:szCs w:val="24"/>
                <w:highlight w:val="none"/>
              </w:rPr>
              <w:t xml:space="preserve">赔</w:t>
            </w:r>
            <w:r>
              <w:rPr>
                <w:rFonts w:hint="eastAsia" w:asciiTheme="minorEastAsia" w:hAnsiTheme="minorEastAsia" w:eastAsiaTheme="minorEastAsia" w:cstheme="minorEastAsia"/>
                <w:color w:val="auto"/>
                <w:spacing w:val="-7"/>
                <w:sz w:val="24"/>
                <w:szCs w:val="24"/>
                <w:highlight w:val="none"/>
              </w:rPr>
              <w:t xml:space="preserve">处理速度较快，解决问题效率较高得1分</w:t>
            </w:r>
            <w:r/>
          </w:p>
          <w:p>
            <w:pPr>
              <w:ind w:left="117" w:right="92"/>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
                <w:sz w:val="24"/>
                <w:szCs w:val="24"/>
                <w:highlight w:val="none"/>
              </w:rPr>
              <w:t xml:space="preserve">其余不得分</w:t>
            </w:r>
            <w:r>
              <w:rPr>
                <w:rFonts w:hint="eastAsia" w:asciiTheme="minorEastAsia" w:hAnsiTheme="minorEastAsia" w:eastAsiaTheme="minorEastAsia" w:cstheme="minorEastAsia"/>
                <w:color w:val="auto"/>
                <w:sz w:val="24"/>
                <w:szCs w:val="24"/>
                <w:highlight w:val="none"/>
              </w:rPr>
              <w:t xml:space="preserve">。（提供承诺书，格式自拟）</w:t>
            </w:r>
            <w:r/>
          </w:p>
          <w:p>
            <w:pPr>
              <w:ind w:left="112"/>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6"/>
                <w:sz w:val="24"/>
                <w:szCs w:val="24"/>
                <w:highlight w:val="none"/>
              </w:rPr>
              <w:t xml:space="preserve">本</w:t>
            </w:r>
            <w:r>
              <w:rPr>
                <w:rFonts w:hint="eastAsia" w:asciiTheme="minorEastAsia" w:hAnsiTheme="minorEastAsia" w:eastAsiaTheme="minorEastAsia" w:cstheme="minorEastAsia"/>
                <w:color w:val="auto"/>
                <w:spacing w:val="-14"/>
                <w:sz w:val="24"/>
                <w:szCs w:val="24"/>
                <w:highlight w:val="none"/>
              </w:rPr>
              <w:t xml:space="preserve">项</w:t>
            </w:r>
            <w:r>
              <w:rPr>
                <w:rFonts w:hint="eastAsia" w:asciiTheme="minorEastAsia" w:hAnsiTheme="minorEastAsia" w:eastAsiaTheme="minorEastAsia" w:cstheme="minorEastAsia"/>
                <w:color w:val="auto"/>
                <w:spacing w:val="-13"/>
                <w:sz w:val="24"/>
                <w:szCs w:val="24"/>
                <w:highlight w:val="none"/>
              </w:rPr>
              <w:t xml:space="preserve">最多6分， 未提供不得分。</w:t>
            </w:r>
            <w:r/>
          </w:p>
        </w:tc>
        <w:tc>
          <w:tcPr>
            <w:tcBorders>
              <w:left w:val="single" w:color="auto" w:sz="4" w:space="0"/>
            </w:tcBorders>
            <w:tcW w:w="356" w:type="pct"/>
            <w:vAlign w:val="center"/>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w:t>
            </w:r>
            <w:r/>
          </w:p>
        </w:tc>
      </w:tr>
      <w:tr>
        <w:trPr>
          <w:trHeight w:val="94"/>
        </w:trPr>
        <w:tc>
          <w:tcPr>
            <w:tcBorders>
              <w:top w:val="single" w:color="auto" w:sz="4" w:space="0"/>
              <w:left w:val="single" w:color="auto" w:sz="4" w:space="0"/>
              <w:bottom w:val="single" w:color="auto" w:sz="4" w:space="0"/>
              <w:right w:val="single" w:color="auto" w:sz="4" w:space="0"/>
            </w:tcBorders>
            <w:tcW w:w="267" w:type="pct"/>
            <w:vAlign w:val="center"/>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left="116"/>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
                <w:sz w:val="24"/>
                <w:szCs w:val="24"/>
                <w:highlight w:val="none"/>
              </w:rPr>
              <w:t xml:space="preserve">3.4</w:t>
            </w:r>
            <w:r/>
          </w:p>
        </w:tc>
        <w:tc>
          <w:tcPr>
            <w:tcBorders>
              <w:left w:val="single" w:color="auto" w:sz="4" w:space="0"/>
              <w:right w:val="single" w:color="auto" w:sz="4" w:space="0"/>
            </w:tcBorders>
            <w:tcW w:w="624" w:type="pct"/>
            <w:vAlign w:val="center"/>
            <w:vMerge w:val="continue"/>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751" w:type="pct"/>
            <w:textDirection w:val="lrTb"/>
            <w:noWrap w:val="false"/>
          </w:tcPr>
          <w:p>
            <w:pPr>
              <w:ind w:left="112"/>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合</w:t>
            </w:r>
            <w:r>
              <w:rPr>
                <w:rFonts w:hint="eastAsia" w:asciiTheme="minorEastAsia" w:hAnsiTheme="minorEastAsia" w:eastAsiaTheme="minorEastAsia" w:cstheme="minorEastAsia"/>
                <w:color w:val="auto"/>
                <w:spacing w:val="-4"/>
                <w:sz w:val="24"/>
                <w:szCs w:val="24"/>
                <w:highlight w:val="none"/>
              </w:rPr>
              <w:t xml:space="preserve">作配合方案：</w:t>
            </w:r>
            <w:r/>
          </w:p>
          <w:p>
            <w:pPr>
              <w:ind w:left="111"/>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5"/>
                <w:sz w:val="24"/>
                <w:szCs w:val="24"/>
                <w:highlight w:val="none"/>
              </w:rPr>
              <w:t xml:space="preserve">评委根据</w:t>
            </w:r>
            <w:r>
              <w:rPr>
                <w:rFonts w:hint="eastAsia" w:asciiTheme="minorEastAsia" w:hAnsiTheme="minorEastAsia" w:eastAsiaTheme="minorEastAsia" w:cstheme="minorEastAsia"/>
                <w:color w:val="auto"/>
                <w:spacing w:val="-1"/>
                <w:sz w:val="24"/>
                <w:szCs w:val="24"/>
                <w:highlight w:val="none"/>
              </w:rPr>
              <w:t xml:space="preserve">供应商</w:t>
            </w:r>
            <w:r>
              <w:rPr>
                <w:rFonts w:hint="eastAsia" w:asciiTheme="minorEastAsia" w:hAnsiTheme="minorEastAsia" w:eastAsiaTheme="minorEastAsia" w:cstheme="minorEastAsia"/>
                <w:color w:val="auto"/>
                <w:spacing w:val="5"/>
                <w:sz w:val="24"/>
                <w:szCs w:val="24"/>
                <w:highlight w:val="none"/>
              </w:rPr>
              <w:t xml:space="preserve">提供的本项目与采购人及被保险人合作配合方案等综</w:t>
            </w:r>
            <w:r>
              <w:rPr>
                <w:rFonts w:hint="eastAsia" w:asciiTheme="minorEastAsia" w:hAnsiTheme="minorEastAsia" w:eastAsiaTheme="minorEastAsia" w:cstheme="minorEastAsia"/>
                <w:color w:val="auto"/>
                <w:spacing w:val="2"/>
                <w:sz w:val="24"/>
                <w:szCs w:val="24"/>
                <w:highlight w:val="none"/>
              </w:rPr>
              <w:t xml:space="preserve">合</w:t>
            </w:r>
            <w:r>
              <w:rPr>
                <w:rFonts w:hint="eastAsia" w:asciiTheme="minorEastAsia" w:hAnsiTheme="minorEastAsia" w:eastAsiaTheme="minorEastAsia" w:cstheme="minorEastAsia"/>
                <w:color w:val="auto"/>
                <w:spacing w:val="-14"/>
                <w:sz w:val="24"/>
                <w:szCs w:val="24"/>
                <w:highlight w:val="none"/>
              </w:rPr>
              <w:t xml:space="preserve">评</w:t>
            </w:r>
            <w:r>
              <w:rPr>
                <w:rFonts w:hint="eastAsia" w:asciiTheme="minorEastAsia" w:hAnsiTheme="minorEastAsia" w:eastAsiaTheme="minorEastAsia" w:cstheme="minorEastAsia"/>
                <w:color w:val="auto"/>
                <w:spacing w:val="-11"/>
                <w:sz w:val="24"/>
                <w:szCs w:val="24"/>
                <w:highlight w:val="none"/>
              </w:rPr>
              <w:t xml:space="preserve">分：</w:t>
            </w:r>
            <w:r/>
          </w:p>
          <w:p>
            <w:pPr>
              <w:ind w:left="113" w:right="95"/>
              <w:shd w:val="clear" w:color="auto"/>
              <w:rPr>
                <w:rFonts w:hint="eastAsia" w:asciiTheme="minorEastAsia" w:hAnsiTheme="minorEastAsia" w:eastAsiaTheme="minorEastAsia" w:cstheme="minorEastAsia"/>
                <w:color w:val="auto"/>
                <w:spacing w:val="-12"/>
                <w:sz w:val="24"/>
                <w:szCs w:val="24"/>
                <w:highlight w:val="none"/>
              </w:rPr>
            </w:pPr>
            <w:r>
              <w:rPr>
                <w:rFonts w:hint="eastAsia" w:asciiTheme="minorEastAsia" w:hAnsiTheme="minorEastAsia" w:eastAsiaTheme="minorEastAsia" w:cstheme="minorEastAsia"/>
                <w:color w:val="auto"/>
                <w:spacing w:val="-24"/>
                <w:sz w:val="24"/>
                <w:szCs w:val="24"/>
                <w:highlight w:val="none"/>
              </w:rPr>
              <w:t xml:space="preserve">合作配合方案详尽可行</w:t>
            </w:r>
            <w:r>
              <w:rPr>
                <w:rFonts w:hint="eastAsia" w:asciiTheme="minorEastAsia" w:hAnsiTheme="minorEastAsia" w:eastAsiaTheme="minorEastAsia" w:cstheme="minorEastAsia"/>
                <w:color w:val="auto"/>
                <w:spacing w:val="-12"/>
                <w:sz w:val="24"/>
                <w:szCs w:val="24"/>
                <w:highlight w:val="none"/>
              </w:rPr>
              <w:t xml:space="preserve">得 4 分；</w:t>
            </w:r>
            <w:r/>
          </w:p>
          <w:p>
            <w:pPr>
              <w:ind w:left="113" w:right="95"/>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4"/>
                <w:sz w:val="24"/>
                <w:szCs w:val="24"/>
                <w:highlight w:val="none"/>
              </w:rPr>
              <w:t xml:space="preserve">合作配合方案完整可行</w:t>
            </w:r>
            <w:r>
              <w:rPr>
                <w:rFonts w:hint="eastAsia" w:asciiTheme="minorEastAsia" w:hAnsiTheme="minorEastAsia" w:eastAsiaTheme="minorEastAsia" w:cstheme="minorEastAsia"/>
                <w:color w:val="auto"/>
                <w:spacing w:val="-12"/>
                <w:sz w:val="24"/>
                <w:szCs w:val="24"/>
                <w:highlight w:val="none"/>
              </w:rPr>
              <w:t xml:space="preserve">得 2分；</w:t>
            </w:r>
            <w:r/>
          </w:p>
          <w:p>
            <w:pPr>
              <w:ind w:left="113" w:right="95"/>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2"/>
                <w:sz w:val="24"/>
                <w:szCs w:val="24"/>
                <w:highlight w:val="none"/>
              </w:rPr>
              <w:t xml:space="preserve">合作配合方案可行性较差得1分</w:t>
            </w:r>
            <w:r>
              <w:rPr>
                <w:rFonts w:hint="eastAsia" w:asciiTheme="minorEastAsia" w:hAnsiTheme="minorEastAsia" w:eastAsiaTheme="minorEastAsia" w:cstheme="minorEastAsia"/>
                <w:color w:val="auto"/>
                <w:spacing w:val="-8"/>
                <w:sz w:val="24"/>
                <w:szCs w:val="24"/>
                <w:highlight w:val="none"/>
              </w:rPr>
              <w:t xml:space="preserve">；</w:t>
            </w:r>
            <w:r/>
          </w:p>
          <w:p>
            <w:pPr>
              <w:ind w:left="112"/>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6"/>
                <w:sz w:val="24"/>
                <w:szCs w:val="24"/>
                <w:highlight w:val="none"/>
              </w:rPr>
              <w:t xml:space="preserve">本</w:t>
            </w:r>
            <w:r>
              <w:rPr>
                <w:rFonts w:hint="eastAsia" w:asciiTheme="minorEastAsia" w:hAnsiTheme="minorEastAsia" w:eastAsiaTheme="minorEastAsia" w:cstheme="minorEastAsia"/>
                <w:color w:val="auto"/>
                <w:spacing w:val="-14"/>
                <w:sz w:val="24"/>
                <w:szCs w:val="24"/>
                <w:highlight w:val="none"/>
              </w:rPr>
              <w:t xml:space="preserve">项</w:t>
            </w:r>
            <w:r>
              <w:rPr>
                <w:rFonts w:hint="eastAsia" w:asciiTheme="minorEastAsia" w:hAnsiTheme="minorEastAsia" w:eastAsiaTheme="minorEastAsia" w:cstheme="minorEastAsia"/>
                <w:color w:val="auto"/>
                <w:spacing w:val="-13"/>
                <w:sz w:val="24"/>
                <w:szCs w:val="24"/>
                <w:highlight w:val="none"/>
              </w:rPr>
              <w:t xml:space="preserve">最多 4 分， 未提供不得分。</w:t>
            </w:r>
            <w:r/>
          </w:p>
        </w:tc>
        <w:tc>
          <w:tcPr>
            <w:tcBorders>
              <w:left w:val="single" w:color="auto" w:sz="4" w:space="0"/>
            </w:tcBorders>
            <w:tcW w:w="356" w:type="pct"/>
            <w:vAlign w:val="center"/>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w:t>
            </w:r>
            <w:r/>
          </w:p>
        </w:tc>
      </w:tr>
      <w:tr>
        <w:trPr>
          <w:trHeight w:val="1456"/>
        </w:trPr>
        <w:tc>
          <w:tcPr>
            <w:tcBorders>
              <w:top w:val="single" w:color="auto" w:sz="4" w:space="0"/>
              <w:left w:val="single" w:color="auto" w:sz="4" w:space="0"/>
              <w:bottom w:val="single" w:color="auto" w:sz="4" w:space="0"/>
              <w:right w:val="single" w:color="auto" w:sz="4" w:space="0"/>
            </w:tcBorders>
            <w:tcW w:w="267" w:type="pct"/>
            <w:vAlign w:val="center"/>
            <w:textDirection w:val="lrTb"/>
            <w:noWrap w:val="false"/>
          </w:tcPr>
          <w:p>
            <w:pPr>
              <w:ind w:left="116"/>
              <w:jc w:val="center"/>
              <w:shd w:val="clear" w:color="auto"/>
              <w:rPr>
                <w:rFonts w:hint="eastAsia" w:asciiTheme="minorEastAsia" w:hAnsiTheme="minorEastAsia" w:eastAsiaTheme="minorEastAsia" w:cstheme="minorEastAsia"/>
                <w:color w:val="auto"/>
                <w:spacing w:val="-2"/>
                <w:sz w:val="24"/>
                <w:szCs w:val="24"/>
                <w:highlight w:val="none"/>
              </w:rPr>
            </w:pPr>
            <w:r>
              <w:rPr>
                <w:rFonts w:hint="eastAsia" w:asciiTheme="minorEastAsia" w:hAnsiTheme="minorEastAsia" w:eastAsiaTheme="minorEastAsia" w:cstheme="minorEastAsia"/>
                <w:color w:val="auto"/>
                <w:spacing w:val="-2"/>
                <w:sz w:val="24"/>
                <w:szCs w:val="24"/>
                <w:highlight w:val="none"/>
              </w:rPr>
            </w:r>
            <w:r/>
          </w:p>
          <w:p>
            <w:pPr>
              <w:ind w:left="116"/>
              <w:jc w:val="center"/>
              <w:shd w:val="clear" w:color="auto"/>
              <w:rPr>
                <w:rFonts w:hint="eastAsia" w:asciiTheme="minorEastAsia" w:hAnsiTheme="minorEastAsia" w:eastAsiaTheme="minorEastAsia" w:cstheme="minorEastAsia"/>
                <w:color w:val="auto"/>
                <w:spacing w:val="-2"/>
                <w:sz w:val="24"/>
                <w:szCs w:val="24"/>
                <w:highlight w:val="none"/>
              </w:rPr>
            </w:pPr>
            <w:r>
              <w:rPr>
                <w:rFonts w:hint="eastAsia" w:asciiTheme="minorEastAsia" w:hAnsiTheme="minorEastAsia" w:eastAsiaTheme="minorEastAsia" w:cstheme="minorEastAsia"/>
                <w:color w:val="auto"/>
                <w:spacing w:val="-2"/>
                <w:sz w:val="24"/>
                <w:szCs w:val="24"/>
                <w:highlight w:val="none"/>
              </w:rPr>
            </w:r>
            <w:r/>
          </w:p>
          <w:p>
            <w:pPr>
              <w:ind w:left="116"/>
              <w:jc w:val="center"/>
              <w:shd w:val="clear" w:color="auto"/>
              <w:rPr>
                <w:rFonts w:hint="eastAsia" w:asciiTheme="minorEastAsia" w:hAnsiTheme="minorEastAsia" w:eastAsiaTheme="minorEastAsia" w:cstheme="minorEastAsia"/>
                <w:color w:val="auto"/>
                <w:spacing w:val="-2"/>
                <w:sz w:val="24"/>
                <w:szCs w:val="24"/>
                <w:highlight w:val="none"/>
              </w:rPr>
            </w:pPr>
            <w:r>
              <w:rPr>
                <w:rFonts w:hint="eastAsia" w:asciiTheme="minorEastAsia" w:hAnsiTheme="minorEastAsia" w:eastAsiaTheme="minorEastAsia" w:cstheme="minorEastAsia"/>
                <w:color w:val="auto"/>
                <w:spacing w:val="-2"/>
                <w:sz w:val="24"/>
                <w:szCs w:val="24"/>
                <w:highlight w:val="none"/>
              </w:rPr>
              <w:t xml:space="preserve">3.5</w:t>
            </w:r>
            <w:r/>
          </w:p>
        </w:tc>
        <w:tc>
          <w:tcPr>
            <w:tcBorders>
              <w:left w:val="single" w:color="auto" w:sz="4" w:space="0"/>
              <w:bottom w:val="single" w:color="auto" w:sz="4" w:space="0"/>
              <w:right w:val="single" w:color="auto" w:sz="4" w:space="0"/>
            </w:tcBorders>
            <w:tcW w:w="624" w:type="pct"/>
            <w:vAlign w:val="center"/>
            <w:vMerge w:val="continue"/>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right w:val="single" w:color="auto" w:sz="4" w:space="0"/>
            </w:tcBorders>
            <w:tcW w:w="3751" w:type="pct"/>
            <w:textDirection w:val="lrTb"/>
            <w:noWrap w:val="false"/>
          </w:tcPr>
          <w:p>
            <w:pPr>
              <w:ind w:left="111"/>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特</w:t>
            </w:r>
            <w:r>
              <w:rPr>
                <w:rFonts w:hint="eastAsia" w:asciiTheme="minorEastAsia" w:hAnsiTheme="minorEastAsia" w:eastAsiaTheme="minorEastAsia" w:cstheme="minorEastAsia"/>
                <w:color w:val="auto"/>
                <w:spacing w:val="-4"/>
                <w:sz w:val="24"/>
                <w:szCs w:val="24"/>
                <w:highlight w:val="none"/>
              </w:rPr>
              <w:t xml:space="preserve">色理赔服务：</w:t>
            </w:r>
            <w:r/>
          </w:p>
          <w:p>
            <w:pPr>
              <w:ind w:left="112"/>
              <w:shd w:val="clear" w:color="auto"/>
              <w:rPr>
                <w:rFonts w:hint="eastAsia" w:asciiTheme="minorEastAsia" w:hAnsiTheme="minorEastAsia" w:eastAsiaTheme="minorEastAsia" w:cstheme="minorEastAsia"/>
                <w:color w:val="auto"/>
                <w:spacing w:val="-2"/>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承诺特色理赔</w:t>
            </w:r>
            <w:r>
              <w:rPr>
                <w:rFonts w:hint="eastAsia" w:asciiTheme="minorEastAsia" w:hAnsiTheme="minorEastAsia" w:eastAsiaTheme="minorEastAsia" w:cstheme="minorEastAsia"/>
                <w:color w:val="auto"/>
                <w:spacing w:val="-6"/>
                <w:sz w:val="24"/>
                <w:szCs w:val="24"/>
                <w:highlight w:val="none"/>
              </w:rPr>
              <w:t xml:space="preserve">服</w:t>
            </w:r>
            <w:r>
              <w:rPr>
                <w:rFonts w:hint="eastAsia" w:asciiTheme="minorEastAsia" w:hAnsiTheme="minorEastAsia" w:eastAsiaTheme="minorEastAsia" w:cstheme="minorEastAsia"/>
                <w:color w:val="auto"/>
                <w:spacing w:val="-4"/>
                <w:sz w:val="24"/>
                <w:szCs w:val="24"/>
                <w:highlight w:val="none"/>
              </w:rPr>
              <w:t xml:space="preserve">务方便被保险人操作的</w:t>
            </w:r>
            <w:r/>
          </w:p>
          <w:p>
            <w:pPr>
              <w:ind w:left="112"/>
              <w:shd w:val="clear" w:color="auto"/>
              <w:rPr>
                <w:rFonts w:hint="eastAsia" w:asciiTheme="minorEastAsia" w:hAnsiTheme="minorEastAsia" w:eastAsiaTheme="minorEastAsia" w:cstheme="minorEastAsia"/>
                <w:color w:val="auto"/>
                <w:spacing w:val="-26"/>
                <w:sz w:val="24"/>
                <w:szCs w:val="24"/>
                <w:highlight w:val="none"/>
              </w:rPr>
            </w:pPr>
            <w:r>
              <w:rPr>
                <w:rFonts w:hint="eastAsia" w:asciiTheme="minorEastAsia" w:hAnsiTheme="minorEastAsia" w:eastAsiaTheme="minorEastAsia" w:cstheme="minorEastAsia"/>
                <w:color w:val="auto"/>
                <w:spacing w:val="-2"/>
                <w:sz w:val="24"/>
                <w:szCs w:val="24"/>
                <w:highlight w:val="none"/>
              </w:rPr>
              <w:t xml:space="preserve">根据所提供</w:t>
            </w:r>
            <w:r>
              <w:rPr>
                <w:rFonts w:hint="eastAsia" w:asciiTheme="minorEastAsia" w:hAnsiTheme="minorEastAsia" w:eastAsiaTheme="minorEastAsia" w:cstheme="minorEastAsia"/>
                <w:color w:val="auto"/>
                <w:spacing w:val="-1"/>
                <w:sz w:val="24"/>
                <w:szCs w:val="24"/>
                <w:highlight w:val="none"/>
              </w:rPr>
              <w:t xml:space="preserve">特色理赔服务内容进</w:t>
            </w:r>
            <w:r>
              <w:rPr>
                <w:rFonts w:hint="eastAsia" w:asciiTheme="minorEastAsia" w:hAnsiTheme="minorEastAsia" w:eastAsiaTheme="minorEastAsia" w:cstheme="minorEastAsia"/>
                <w:color w:val="auto"/>
                <w:spacing w:val="-21"/>
                <w:sz w:val="24"/>
                <w:szCs w:val="24"/>
                <w:highlight w:val="none"/>
              </w:rPr>
              <w:t xml:space="preserve">行</w:t>
            </w:r>
            <w:r>
              <w:rPr>
                <w:rFonts w:hint="eastAsia" w:asciiTheme="minorEastAsia" w:hAnsiTheme="minorEastAsia" w:eastAsiaTheme="minorEastAsia" w:cstheme="minorEastAsia"/>
                <w:color w:val="auto"/>
                <w:spacing w:val="-12"/>
                <w:sz w:val="24"/>
                <w:szCs w:val="24"/>
                <w:highlight w:val="none"/>
              </w:rPr>
              <w:t xml:space="preserve">综合评估，理赔服务内容详尽合理得 4分，完整可行得 2分，内容不完整不合理得 1 分，未提供承诺</w:t>
            </w:r>
            <w:r>
              <w:rPr>
                <w:rFonts w:hint="eastAsia" w:asciiTheme="minorEastAsia" w:hAnsiTheme="minorEastAsia" w:eastAsiaTheme="minorEastAsia" w:cstheme="minorEastAsia"/>
                <w:color w:val="auto"/>
                <w:spacing w:val="-7"/>
                <w:sz w:val="24"/>
                <w:szCs w:val="24"/>
                <w:highlight w:val="none"/>
              </w:rPr>
              <w:t xml:space="preserve">书</w:t>
            </w:r>
            <w:r>
              <w:rPr>
                <w:rFonts w:hint="eastAsia" w:asciiTheme="minorEastAsia" w:hAnsiTheme="minorEastAsia" w:eastAsiaTheme="minorEastAsia" w:cstheme="minorEastAsia"/>
                <w:color w:val="auto"/>
                <w:spacing w:val="-4"/>
                <w:sz w:val="24"/>
                <w:szCs w:val="24"/>
                <w:highlight w:val="none"/>
              </w:rPr>
              <w:t xml:space="preserve">不得分。</w:t>
            </w:r>
            <w:r/>
          </w:p>
        </w:tc>
        <w:tc>
          <w:tcPr>
            <w:tcBorders>
              <w:left w:val="single" w:color="auto" w:sz="4" w:space="0"/>
            </w:tcBorders>
            <w:tcW w:w="356" w:type="pct"/>
            <w:vAlign w:val="center"/>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w:t>
            </w:r>
            <w:r/>
          </w:p>
        </w:tc>
      </w:tr>
      <w:tr>
        <w:trPr>
          <w:trHeight w:val="1014"/>
        </w:trPr>
        <w:tc>
          <w:tcPr>
            <w:tcBorders>
              <w:top w:val="single" w:color="auto" w:sz="4" w:space="0"/>
              <w:left w:val="single" w:color="auto" w:sz="4" w:space="0"/>
              <w:bottom w:val="single" w:color="auto" w:sz="4" w:space="0"/>
              <w:right w:val="single" w:color="auto" w:sz="4" w:space="0"/>
            </w:tcBorders>
            <w:tcW w:w="267" w:type="pct"/>
            <w:vAlign w:val="center"/>
            <w:textDirection w:val="lrTb"/>
            <w:noWrap w:val="false"/>
          </w:tcPr>
          <w:p>
            <w:pPr>
              <w:ind w:left="116"/>
              <w:jc w:val="center"/>
              <w:shd w:val="clear" w:color="auto"/>
              <w:rPr>
                <w:rFonts w:hint="eastAsia" w:asciiTheme="minorEastAsia" w:hAnsiTheme="minorEastAsia" w:eastAsiaTheme="minorEastAsia" w:cstheme="minorEastAsia"/>
                <w:color w:val="auto"/>
                <w:spacing w:val="-2"/>
                <w:sz w:val="24"/>
                <w:szCs w:val="24"/>
                <w:highlight w:val="none"/>
              </w:rPr>
            </w:pPr>
            <w:r>
              <w:rPr>
                <w:rFonts w:hint="eastAsia" w:asciiTheme="minorEastAsia" w:hAnsiTheme="minorEastAsia" w:eastAsiaTheme="minorEastAsia" w:cstheme="minorEastAsia"/>
                <w:color w:val="auto"/>
                <w:spacing w:val="-2"/>
                <w:sz w:val="24"/>
                <w:szCs w:val="24"/>
                <w:highlight w:val="none"/>
              </w:rPr>
              <w:t xml:space="preserve">4.1</w:t>
            </w:r>
            <w:r/>
          </w:p>
        </w:tc>
        <w:tc>
          <w:tcPr>
            <w:tcBorders>
              <w:top w:val="single" w:color="auto" w:sz="4" w:space="0"/>
              <w:left w:val="single" w:color="auto" w:sz="4" w:space="0"/>
              <w:right w:val="single" w:color="auto" w:sz="4" w:space="0"/>
            </w:tcBorders>
            <w:tcW w:w="624" w:type="pct"/>
            <w:vAlign w:val="center"/>
            <w:vMerge w:val="restart"/>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履约能力</w:t>
            </w:r>
            <w:r/>
          </w:p>
        </w:tc>
        <w:tc>
          <w:tcPr>
            <w:tcBorders>
              <w:top w:val="single" w:color="auto" w:sz="4" w:space="0"/>
              <w:left w:val="single" w:color="auto" w:sz="4" w:space="0"/>
              <w:bottom w:val="single" w:color="auto" w:sz="4" w:space="0"/>
              <w:right w:val="single" w:color="auto" w:sz="4" w:space="0"/>
            </w:tcBorders>
            <w:tcW w:w="3751" w:type="pct"/>
            <w:textDirection w:val="lrTb"/>
            <w:noWrap w:val="false"/>
          </w:tcPr>
          <w:p>
            <w:pPr>
              <w:ind w:left="114"/>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综</w:t>
            </w:r>
            <w:r>
              <w:rPr>
                <w:rFonts w:hint="eastAsia" w:asciiTheme="minorEastAsia" w:hAnsiTheme="minorEastAsia" w:eastAsiaTheme="minorEastAsia" w:cstheme="minorEastAsia"/>
                <w:color w:val="auto"/>
                <w:spacing w:val="-4"/>
                <w:sz w:val="24"/>
                <w:szCs w:val="24"/>
                <w:highlight w:val="none"/>
              </w:rPr>
              <w:t xml:space="preserve">合偿付能力：</w:t>
            </w:r>
            <w:r/>
          </w:p>
          <w:p>
            <w:pPr>
              <w:ind w:left="112" w:right="96" w:firstLine="1"/>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
                <w:sz w:val="24"/>
                <w:szCs w:val="24"/>
                <w:highlight w:val="none"/>
              </w:rPr>
              <w:t xml:space="preserve">供应商</w:t>
            </w:r>
            <w:r>
              <w:rPr>
                <w:rFonts w:hint="eastAsia" w:asciiTheme="minorEastAsia" w:hAnsiTheme="minorEastAsia" w:eastAsiaTheme="minorEastAsia" w:cstheme="minorEastAsia"/>
                <w:color w:val="auto"/>
                <w:spacing w:val="8"/>
                <w:sz w:val="24"/>
                <w:szCs w:val="24"/>
                <w:highlight w:val="none"/>
              </w:rPr>
              <w:t xml:space="preserve">总公</w:t>
            </w:r>
            <w:r>
              <w:rPr>
                <w:rFonts w:hint="eastAsia" w:asciiTheme="minorEastAsia" w:hAnsiTheme="minorEastAsia" w:eastAsiaTheme="minorEastAsia" w:cstheme="minorEastAsia"/>
                <w:color w:val="auto"/>
                <w:spacing w:val="5"/>
                <w:sz w:val="24"/>
                <w:szCs w:val="24"/>
                <w:highlight w:val="none"/>
              </w:rPr>
              <w:t xml:space="preserve">司</w:t>
            </w:r>
            <w:r>
              <w:rPr>
                <w:rFonts w:hint="eastAsia" w:asciiTheme="minorEastAsia" w:hAnsiTheme="minorEastAsia" w:eastAsiaTheme="minorEastAsia" w:cstheme="minorEastAsia"/>
                <w:color w:val="auto"/>
                <w:spacing w:val="4"/>
                <w:sz w:val="24"/>
                <w:szCs w:val="24"/>
                <w:highlight w:val="none"/>
                <w:lang w:val="en-US" w:eastAsia="zh-CN"/>
              </w:rPr>
              <w:t xml:space="preserve">截止开标时间可以查询的近</w:t>
            </w:r>
            <w:r>
              <w:rPr>
                <w:rFonts w:hint="eastAsia" w:asciiTheme="minorEastAsia" w:hAnsiTheme="minorEastAsia" w:eastAsiaTheme="minorEastAsia" w:cstheme="minorEastAsia"/>
                <w:color w:val="auto"/>
                <w:spacing w:val="4"/>
                <w:sz w:val="24"/>
                <w:szCs w:val="24"/>
                <w:highlight w:val="none"/>
              </w:rPr>
              <w:t xml:space="preserve">四个季度综合偿付能力充足率均高于</w:t>
            </w:r>
            <w:r>
              <w:rPr>
                <w:rFonts w:hint="eastAsia" w:asciiTheme="minorEastAsia" w:hAnsiTheme="minorEastAsia" w:eastAsiaTheme="minorEastAsia" w:cstheme="minorEastAsia"/>
                <w:color w:val="auto"/>
                <w:spacing w:val="-22"/>
                <w:sz w:val="24"/>
                <w:szCs w:val="24"/>
                <w:highlight w:val="none"/>
              </w:rPr>
              <w:t xml:space="preserve">2</w:t>
            </w:r>
            <w:r>
              <w:rPr>
                <w:rFonts w:hint="eastAsia" w:asciiTheme="minorEastAsia" w:hAnsiTheme="minorEastAsia" w:eastAsiaTheme="minorEastAsia" w:cstheme="minorEastAsia"/>
                <w:color w:val="auto"/>
                <w:spacing w:val="-19"/>
                <w:sz w:val="24"/>
                <w:szCs w:val="24"/>
                <w:highlight w:val="none"/>
              </w:rPr>
              <w:t xml:space="preserve">0</w:t>
            </w:r>
            <w:r>
              <w:rPr>
                <w:rFonts w:hint="eastAsia" w:asciiTheme="minorEastAsia" w:hAnsiTheme="minorEastAsia" w:eastAsiaTheme="minorEastAsia" w:cstheme="minorEastAsia"/>
                <w:color w:val="auto"/>
                <w:spacing w:val="-11"/>
                <w:sz w:val="24"/>
                <w:szCs w:val="24"/>
                <w:highlight w:val="none"/>
              </w:rPr>
              <w:t xml:space="preserve">0%的得6 分；有一次低于200%的得4分； 有两次低于200%的得1分；</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pacing w:val="2"/>
                <w:sz w:val="24"/>
                <w:szCs w:val="24"/>
                <w:highlight w:val="none"/>
              </w:rPr>
              <w:t xml:space="preserve">其余情况不得分(需提供各投标供应商总公司官网公布的偿付能力报告并加盖投标供应商公章，未提供相关证明材料不得分</w:t>
            </w:r>
            <w:r>
              <w:rPr>
                <w:rFonts w:hint="eastAsia" w:asciiTheme="minorEastAsia" w:hAnsiTheme="minorEastAsia" w:eastAsiaTheme="minorEastAsia" w:cstheme="minorEastAsia"/>
                <w:color w:val="auto"/>
                <w:spacing w:val="-5"/>
                <w:sz w:val="24"/>
                <w:szCs w:val="24"/>
                <w:highlight w:val="none"/>
              </w:rPr>
              <w:t xml:space="preserve">)。</w:t>
            </w:r>
            <w:r/>
          </w:p>
        </w:tc>
        <w:tc>
          <w:tcPr>
            <w:tcBorders>
              <w:left w:val="single" w:color="auto" w:sz="4" w:space="0"/>
            </w:tcBorders>
            <w:tcW w:w="356" w:type="pct"/>
            <w:vAlign w:val="center"/>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w:t>
            </w:r>
            <w:r/>
          </w:p>
        </w:tc>
      </w:tr>
      <w:tr>
        <w:trPr>
          <w:trHeight w:val="550"/>
        </w:trPr>
        <w:tc>
          <w:tcPr>
            <w:tcBorders>
              <w:top w:val="single" w:color="auto" w:sz="4" w:space="0"/>
              <w:left w:val="single" w:color="auto" w:sz="4" w:space="0"/>
              <w:bottom w:val="single" w:color="auto" w:sz="4" w:space="0"/>
              <w:right w:val="single" w:color="auto" w:sz="4" w:space="0"/>
            </w:tcBorders>
            <w:tcW w:w="267" w:type="pct"/>
            <w:vAlign w:val="center"/>
            <w:textDirection w:val="lrTb"/>
            <w:noWrap w:val="false"/>
          </w:tcPr>
          <w:p>
            <w:pPr>
              <w:ind w:left="116"/>
              <w:jc w:val="center"/>
              <w:shd w:val="clear" w:color="auto"/>
              <w:rPr>
                <w:rFonts w:hint="eastAsia" w:asciiTheme="minorEastAsia" w:hAnsiTheme="minorEastAsia" w:eastAsiaTheme="minorEastAsia" w:cstheme="minorEastAsia"/>
                <w:color w:val="auto"/>
                <w:spacing w:val="-2"/>
                <w:sz w:val="24"/>
                <w:szCs w:val="24"/>
                <w:highlight w:val="none"/>
              </w:rPr>
            </w:pPr>
            <w:r>
              <w:rPr>
                <w:rFonts w:hint="eastAsia" w:asciiTheme="minorEastAsia" w:hAnsiTheme="minorEastAsia" w:eastAsiaTheme="minorEastAsia" w:cstheme="minorEastAsia"/>
                <w:color w:val="auto"/>
                <w:spacing w:val="-2"/>
                <w:sz w:val="24"/>
                <w:szCs w:val="24"/>
                <w:highlight w:val="none"/>
              </w:rPr>
              <w:t xml:space="preserve">4.2</w:t>
            </w:r>
            <w:r/>
          </w:p>
        </w:tc>
        <w:tc>
          <w:tcPr>
            <w:tcBorders>
              <w:top w:val="single" w:color="auto" w:sz="4" w:space="0"/>
              <w:left w:val="single" w:color="auto" w:sz="4" w:space="0"/>
              <w:bottom w:val="single" w:color="auto" w:sz="4" w:space="0"/>
              <w:right w:val="single" w:color="auto" w:sz="4" w:space="0"/>
            </w:tcBorders>
            <w:tcW w:w="624" w:type="pct"/>
            <w:vAlign w:val="center"/>
            <w:vMerge w:val="continue"/>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751" w:type="pct"/>
            <w:textDirection w:val="lrTb"/>
            <w:noWrap w:val="false"/>
          </w:tcPr>
          <w:p>
            <w:pPr>
              <w:ind w:left="112"/>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风</w:t>
            </w:r>
            <w:r>
              <w:rPr>
                <w:rFonts w:hint="eastAsia" w:asciiTheme="minorEastAsia" w:hAnsiTheme="minorEastAsia" w:eastAsiaTheme="minorEastAsia" w:cstheme="minorEastAsia"/>
                <w:color w:val="auto"/>
                <w:spacing w:val="-4"/>
                <w:sz w:val="24"/>
                <w:szCs w:val="24"/>
                <w:highlight w:val="none"/>
              </w:rPr>
              <w:t xml:space="preserve">险综合评级：</w:t>
            </w:r>
            <w:r/>
          </w:p>
          <w:p>
            <w:pPr>
              <w:ind w:left="111" w:right="99" w:firstLine="1"/>
              <w:shd w:val="clear" w:color="auto"/>
              <w:rPr>
                <w:rFonts w:hint="eastAsia" w:asciiTheme="minorEastAsia" w:hAnsiTheme="minorEastAsia" w:eastAsiaTheme="minorEastAsia" w:cstheme="minorEastAsia"/>
                <w:color w:val="auto"/>
                <w:spacing w:val="-12"/>
                <w:sz w:val="24"/>
                <w:szCs w:val="24"/>
                <w:highlight w:val="none"/>
              </w:rPr>
            </w:pPr>
            <w:r>
              <w:rPr>
                <w:rFonts w:hint="eastAsia" w:asciiTheme="minorEastAsia" w:hAnsiTheme="minorEastAsia" w:eastAsiaTheme="minorEastAsia" w:cstheme="minorEastAsia"/>
                <w:color w:val="auto"/>
                <w:spacing w:val="-1"/>
                <w:sz w:val="24"/>
                <w:szCs w:val="24"/>
                <w:highlight w:val="none"/>
              </w:rPr>
              <w:t xml:space="preserve">供应商</w:t>
            </w:r>
            <w:r>
              <w:rPr>
                <w:rFonts w:hint="eastAsia" w:asciiTheme="minorEastAsia" w:hAnsiTheme="minorEastAsia" w:eastAsiaTheme="minorEastAsia" w:cstheme="minorEastAsia"/>
                <w:color w:val="auto"/>
                <w:spacing w:val="-12"/>
                <w:sz w:val="24"/>
                <w:szCs w:val="24"/>
                <w:highlight w:val="none"/>
              </w:rPr>
              <w:t xml:space="preserve">总公司</w:t>
            </w:r>
            <w:r>
              <w:rPr>
                <w:rFonts w:hint="eastAsia" w:asciiTheme="minorEastAsia" w:hAnsiTheme="minorEastAsia" w:eastAsiaTheme="minorEastAsia" w:cstheme="minorEastAsia"/>
                <w:color w:val="auto"/>
                <w:spacing w:val="4"/>
                <w:sz w:val="24"/>
                <w:szCs w:val="24"/>
                <w:highlight w:val="none"/>
                <w:lang w:val="en-US" w:eastAsia="zh-CN"/>
              </w:rPr>
              <w:t xml:space="preserve">截止开标时间可以查询的近</w:t>
            </w:r>
            <w:r>
              <w:rPr>
                <w:rFonts w:hint="eastAsia" w:asciiTheme="minorEastAsia" w:hAnsiTheme="minorEastAsia" w:eastAsiaTheme="minorEastAsia" w:cstheme="minorEastAsia"/>
                <w:color w:val="auto"/>
                <w:spacing w:val="-12"/>
                <w:sz w:val="24"/>
                <w:szCs w:val="24"/>
                <w:highlight w:val="none"/>
              </w:rPr>
              <w:t xml:space="preserve">四个季度</w:t>
            </w:r>
            <w:r/>
          </w:p>
          <w:p>
            <w:pPr>
              <w:ind w:left="111" w:right="99" w:firstLine="1"/>
              <w:shd w:val="clear" w:color="auto"/>
              <w:rPr>
                <w:rFonts w:hint="eastAsia" w:asciiTheme="minorEastAsia" w:hAnsiTheme="minorEastAsia" w:eastAsiaTheme="minorEastAsia" w:cstheme="minorEastAsia"/>
                <w:color w:val="auto"/>
                <w:spacing w:val="-12"/>
                <w:sz w:val="24"/>
                <w:szCs w:val="24"/>
                <w:highlight w:val="none"/>
              </w:rPr>
            </w:pPr>
            <w:r>
              <w:rPr>
                <w:rFonts w:hint="eastAsia" w:asciiTheme="minorEastAsia" w:hAnsiTheme="minorEastAsia" w:eastAsiaTheme="minorEastAsia" w:cstheme="minorEastAsia"/>
                <w:color w:val="auto"/>
                <w:spacing w:val="-12"/>
                <w:sz w:val="24"/>
                <w:szCs w:val="24"/>
                <w:highlight w:val="none"/>
              </w:rPr>
              <w:t xml:space="preserve">风险综合评级为 A 级的有一个得 0.5分；</w:t>
            </w:r>
            <w:r/>
          </w:p>
          <w:p>
            <w:pPr>
              <w:ind w:left="111" w:right="99" w:firstLine="1"/>
              <w:shd w:val="clear" w:color="auto"/>
              <w:rPr>
                <w:rFonts w:hint="eastAsia" w:asciiTheme="minorEastAsia" w:hAnsiTheme="minorEastAsia" w:eastAsiaTheme="minorEastAsia" w:cstheme="minorEastAsia"/>
                <w:color w:val="auto"/>
                <w:spacing w:val="-12"/>
                <w:sz w:val="24"/>
                <w:szCs w:val="24"/>
                <w:highlight w:val="none"/>
              </w:rPr>
            </w:pPr>
            <w:r>
              <w:rPr>
                <w:rFonts w:hint="eastAsia" w:asciiTheme="minorEastAsia" w:hAnsiTheme="minorEastAsia" w:eastAsiaTheme="minorEastAsia" w:cstheme="minorEastAsia"/>
                <w:color w:val="auto"/>
                <w:spacing w:val="-12"/>
                <w:sz w:val="24"/>
                <w:szCs w:val="24"/>
                <w:highlight w:val="none"/>
              </w:rPr>
              <w:t xml:space="preserve">风险综合评级为 </w:t>
            </w:r>
            <w:r>
              <w:rPr>
                <w:rFonts w:hint="eastAsia" w:asciiTheme="minorEastAsia" w:hAnsiTheme="minorEastAsia" w:eastAsiaTheme="minorEastAsia" w:cstheme="minorEastAsia"/>
                <w:color w:val="auto"/>
                <w:spacing w:val="-8"/>
                <w:sz w:val="24"/>
                <w:szCs w:val="24"/>
                <w:highlight w:val="none"/>
              </w:rPr>
              <w:t xml:space="preserve">B</w:t>
            </w:r>
            <w:r>
              <w:rPr>
                <w:rFonts w:hint="eastAsia" w:asciiTheme="minorEastAsia" w:hAnsiTheme="minorEastAsia" w:eastAsiaTheme="minorEastAsia" w:cstheme="minorEastAsia"/>
                <w:color w:val="auto"/>
                <w:spacing w:val="-12"/>
                <w:sz w:val="24"/>
                <w:szCs w:val="24"/>
                <w:highlight w:val="none"/>
              </w:rPr>
              <w:t xml:space="preserve"> 级的有一个得 0.25分；</w:t>
            </w:r>
            <w:r/>
          </w:p>
          <w:p>
            <w:pPr>
              <w:ind w:left="111" w:right="96" w:firstLine="7"/>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其它不得分，最高得2分(提供</w:t>
            </w:r>
            <w:r>
              <w:rPr>
                <w:rFonts w:hint="eastAsia" w:asciiTheme="minorEastAsia" w:hAnsiTheme="minorEastAsia" w:eastAsiaTheme="minorEastAsia" w:cstheme="minorEastAsia"/>
                <w:color w:val="auto"/>
                <w:spacing w:val="4"/>
                <w:sz w:val="24"/>
                <w:szCs w:val="24"/>
                <w:highlight w:val="none"/>
                <w:lang w:val="en-US" w:eastAsia="zh-CN"/>
              </w:rPr>
              <w:t xml:space="preserve">近</w:t>
            </w:r>
            <w:r>
              <w:rPr>
                <w:rFonts w:hint="eastAsia" w:asciiTheme="minorEastAsia" w:hAnsiTheme="minorEastAsia" w:eastAsiaTheme="minorEastAsia" w:cstheme="minorEastAsia"/>
                <w:color w:val="auto"/>
                <w:sz w:val="24"/>
                <w:szCs w:val="24"/>
                <w:highlight w:val="none"/>
              </w:rPr>
              <w:t xml:space="preserve">四个季度《中国银行保监管理委员会偿二代监管信息系统》中分类监管评级信息的截屏，未提供不得分。)</w:t>
            </w:r>
            <w:r/>
          </w:p>
        </w:tc>
        <w:tc>
          <w:tcPr>
            <w:tcBorders>
              <w:left w:val="single" w:color="auto" w:sz="4" w:space="0"/>
            </w:tcBorders>
            <w:tcW w:w="356" w:type="pct"/>
            <w:vAlign w:val="center"/>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p>
        </w:tc>
      </w:tr>
      <w:tr>
        <w:trPr>
          <w:trHeight w:val="175"/>
        </w:trPr>
        <w:tc>
          <w:tcPr>
            <w:tcBorders>
              <w:top w:val="single" w:color="auto" w:sz="4" w:space="0"/>
              <w:left w:val="single" w:color="auto" w:sz="4" w:space="0"/>
              <w:bottom w:val="single" w:color="auto" w:sz="4" w:space="0"/>
              <w:right w:val="single" w:color="auto" w:sz="4" w:space="0"/>
            </w:tcBorders>
            <w:tcW w:w="267" w:type="pct"/>
            <w:vAlign w:val="center"/>
            <w:textDirection w:val="lrTb"/>
            <w:noWrap w:val="false"/>
          </w:tcPr>
          <w:p>
            <w:pPr>
              <w:ind w:left="116"/>
              <w:jc w:val="center"/>
              <w:shd w:val="clear" w:color="auto"/>
              <w:rPr>
                <w:rFonts w:hint="eastAsia" w:asciiTheme="minorEastAsia" w:hAnsiTheme="minorEastAsia" w:eastAsiaTheme="minorEastAsia" w:cstheme="minorEastAsia"/>
                <w:color w:val="auto"/>
                <w:spacing w:val="-2"/>
                <w:sz w:val="24"/>
                <w:szCs w:val="24"/>
                <w:highlight w:val="none"/>
              </w:rPr>
            </w:pPr>
            <w:r>
              <w:rPr>
                <w:rFonts w:hint="eastAsia" w:asciiTheme="minorEastAsia" w:hAnsiTheme="minorEastAsia" w:eastAsiaTheme="minorEastAsia" w:cstheme="minorEastAsia"/>
                <w:color w:val="auto"/>
                <w:spacing w:val="-2"/>
                <w:sz w:val="24"/>
                <w:szCs w:val="24"/>
                <w:highlight w:val="none"/>
              </w:rPr>
              <w:t xml:space="preserve">5.1</w:t>
            </w:r>
            <w:r/>
          </w:p>
        </w:tc>
        <w:tc>
          <w:tcPr>
            <w:tcBorders>
              <w:top w:val="single" w:color="auto" w:sz="4" w:space="0"/>
              <w:left w:val="single" w:color="auto" w:sz="4" w:space="0"/>
              <w:bottom w:val="single" w:color="auto" w:sz="4" w:space="0"/>
              <w:right w:val="single" w:color="auto" w:sz="4" w:space="0"/>
            </w:tcBorders>
            <w:tcW w:w="624" w:type="pct"/>
            <w:vAlign w:val="center"/>
            <w:vMerge w:val="restart"/>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业绩</w:t>
            </w:r>
            <w:r/>
          </w:p>
        </w:tc>
        <w:tc>
          <w:tcPr>
            <w:tcBorders>
              <w:top w:val="single" w:color="auto" w:sz="4" w:space="0"/>
              <w:left w:val="single" w:color="auto" w:sz="4" w:space="0"/>
              <w:bottom w:val="single" w:color="auto" w:sz="4" w:space="0"/>
              <w:right w:val="single" w:color="auto" w:sz="4" w:space="0"/>
            </w:tcBorders>
            <w:tcW w:w="3751" w:type="pct"/>
            <w:textDirection w:val="lrTb"/>
            <w:noWrap w:val="false"/>
          </w:tcPr>
          <w:p>
            <w:pPr>
              <w:ind w:left="111" w:right="7"/>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2"/>
                <w:sz w:val="24"/>
                <w:szCs w:val="24"/>
                <w:highlight w:val="none"/>
              </w:rPr>
              <w:t xml:space="preserve">承保经验：评委根据</w:t>
            </w:r>
            <w:r>
              <w:rPr>
                <w:rFonts w:hint="eastAsia" w:asciiTheme="minorEastAsia" w:hAnsiTheme="minorEastAsia" w:eastAsiaTheme="minorEastAsia" w:cstheme="minorEastAsia"/>
                <w:color w:val="auto"/>
                <w:spacing w:val="-1"/>
                <w:sz w:val="24"/>
                <w:szCs w:val="24"/>
                <w:highlight w:val="none"/>
              </w:rPr>
              <w:t xml:space="preserve">供应商（含总公司或总公司国内分支机构）提</w:t>
            </w:r>
            <w:r>
              <w:rPr>
                <w:rFonts w:hint="eastAsia" w:asciiTheme="minorEastAsia" w:hAnsiTheme="minorEastAsia" w:eastAsiaTheme="minorEastAsia" w:cstheme="minorEastAsia"/>
                <w:color w:val="auto"/>
                <w:spacing w:val="-12"/>
                <w:sz w:val="24"/>
                <w:szCs w:val="24"/>
                <w:highlight w:val="none"/>
              </w:rPr>
              <w:t xml:space="preserve">供的自 2021年 1 月 1 日</w:t>
            </w:r>
            <w:r>
              <w:rPr>
                <w:rFonts w:hint="eastAsia" w:asciiTheme="minorEastAsia" w:hAnsiTheme="minorEastAsia" w:eastAsiaTheme="minorEastAsia" w:cstheme="minorEastAsia"/>
                <w:color w:val="auto"/>
                <w:spacing w:val="-12"/>
                <w:sz w:val="24"/>
                <w:szCs w:val="24"/>
                <w:highlight w:val="none"/>
                <w:lang w:eastAsia="zh-CN"/>
              </w:rPr>
              <w:t xml:space="preserve">（</w:t>
            </w:r>
            <w:r>
              <w:rPr>
                <w:rFonts w:hint="eastAsia" w:asciiTheme="minorEastAsia" w:hAnsiTheme="minorEastAsia" w:eastAsiaTheme="minorEastAsia" w:cstheme="minorEastAsia"/>
                <w:color w:val="auto"/>
                <w:spacing w:val="-12"/>
                <w:sz w:val="24"/>
                <w:szCs w:val="24"/>
                <w:highlight w:val="none"/>
                <w:lang w:val="en-US" w:eastAsia="zh-CN"/>
              </w:rPr>
              <w:t xml:space="preserve">含</w:t>
            </w:r>
            <w:r>
              <w:rPr>
                <w:rFonts w:hint="eastAsia" w:asciiTheme="minorEastAsia" w:hAnsiTheme="minorEastAsia" w:eastAsiaTheme="minorEastAsia" w:cstheme="minorEastAsia"/>
                <w:color w:val="auto"/>
                <w:spacing w:val="-12"/>
                <w:sz w:val="24"/>
                <w:szCs w:val="24"/>
                <w:highlight w:val="none"/>
                <w:lang w:eastAsia="zh-CN"/>
              </w:rPr>
              <w:t xml:space="preserve">）</w:t>
            </w:r>
            <w:r>
              <w:rPr>
                <w:rFonts w:hint="eastAsia" w:asciiTheme="minorEastAsia" w:hAnsiTheme="minorEastAsia" w:eastAsiaTheme="minorEastAsia" w:cstheme="minorEastAsia"/>
                <w:color w:val="auto"/>
                <w:spacing w:val="-12"/>
                <w:sz w:val="24"/>
                <w:szCs w:val="24"/>
                <w:highlight w:val="none"/>
              </w:rPr>
              <w:t xml:space="preserve">以来，首席或独家承保的</w:t>
            </w:r>
            <w:r>
              <w:rPr>
                <w:rFonts w:hint="eastAsia" w:asciiTheme="minorEastAsia" w:hAnsiTheme="minorEastAsia" w:eastAsiaTheme="minorEastAsia" w:cstheme="minorEastAsia"/>
                <w:color w:val="auto"/>
                <w:spacing w:val="2"/>
                <w:sz w:val="24"/>
                <w:szCs w:val="24"/>
                <w:highlight w:val="none"/>
              </w:rPr>
              <w:t xml:space="preserve">与本项目类似航空保险项</w:t>
            </w:r>
            <w:r>
              <w:rPr>
                <w:rFonts w:hint="eastAsia" w:asciiTheme="minorEastAsia" w:hAnsiTheme="minorEastAsia" w:eastAsiaTheme="minorEastAsia" w:cstheme="minorEastAsia"/>
                <w:color w:val="auto"/>
                <w:spacing w:val="1"/>
                <w:sz w:val="24"/>
                <w:szCs w:val="24"/>
                <w:highlight w:val="none"/>
              </w:rPr>
              <w:t xml:space="preserve">目</w:t>
            </w:r>
            <w:r>
              <w:rPr>
                <w:rFonts w:hint="eastAsia" w:asciiTheme="minorEastAsia" w:hAnsiTheme="minorEastAsia" w:eastAsiaTheme="minorEastAsia" w:cstheme="minorEastAsia"/>
                <w:color w:val="auto"/>
                <w:spacing w:val="-4"/>
                <w:sz w:val="24"/>
                <w:szCs w:val="24"/>
                <w:highlight w:val="none"/>
              </w:rPr>
              <w:t xml:space="preserve">的成功案例，每提供 1 个得 2 分， 无人机业绩不得分，本项最多 10 分(须</w:t>
            </w:r>
            <w:r>
              <w:rPr>
                <w:rFonts w:hint="eastAsia" w:asciiTheme="minorEastAsia" w:hAnsiTheme="minorEastAsia" w:eastAsiaTheme="minorEastAsia" w:cstheme="minorEastAsia"/>
                <w:color w:val="auto"/>
                <w:spacing w:val="-1"/>
                <w:sz w:val="24"/>
                <w:szCs w:val="24"/>
                <w:highlight w:val="none"/>
              </w:rPr>
              <w:t xml:space="preserve">提供保险合同或保单复印件，如为首席，还需提供共保协议复印件，同一单位的承保业绩不得重复得分)。</w:t>
            </w:r>
            <w:r/>
          </w:p>
        </w:tc>
        <w:tc>
          <w:tcPr>
            <w:tcBorders>
              <w:left w:val="single" w:color="auto" w:sz="4" w:space="0"/>
            </w:tcBorders>
            <w:tcW w:w="356" w:type="pct"/>
            <w:vAlign w:val="center"/>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rPr>
              <w:t xml:space="preserve">10</w:t>
            </w:r>
            <w:r/>
          </w:p>
        </w:tc>
      </w:tr>
      <w:tr>
        <w:trPr>
          <w:trHeight w:val="680"/>
        </w:trPr>
        <w:tc>
          <w:tcPr>
            <w:tcBorders>
              <w:top w:val="single" w:color="auto" w:sz="4" w:space="0"/>
              <w:left w:val="single" w:color="auto" w:sz="4" w:space="0"/>
              <w:bottom w:val="single" w:color="auto" w:sz="4" w:space="0"/>
              <w:right w:val="single" w:color="auto" w:sz="4" w:space="0"/>
            </w:tcBorders>
            <w:tcW w:w="267" w:type="pct"/>
            <w:vAlign w:val="center"/>
            <w:textDirection w:val="lrTb"/>
            <w:noWrap w:val="false"/>
          </w:tcPr>
          <w:p>
            <w:pPr>
              <w:ind w:left="116"/>
              <w:jc w:val="center"/>
              <w:shd w:val="clear" w:color="auto"/>
              <w:rPr>
                <w:rFonts w:hint="eastAsia" w:asciiTheme="minorEastAsia" w:hAnsiTheme="minorEastAsia" w:eastAsiaTheme="minorEastAsia" w:cstheme="minorEastAsia"/>
                <w:color w:val="auto"/>
                <w:spacing w:val="-2"/>
                <w:sz w:val="24"/>
                <w:szCs w:val="24"/>
                <w:highlight w:val="none"/>
              </w:rPr>
            </w:pPr>
            <w:r>
              <w:rPr>
                <w:rFonts w:hint="eastAsia" w:asciiTheme="minorEastAsia" w:hAnsiTheme="minorEastAsia" w:eastAsiaTheme="minorEastAsia" w:cstheme="minorEastAsia"/>
                <w:color w:val="auto"/>
                <w:spacing w:val="-2"/>
                <w:sz w:val="24"/>
                <w:szCs w:val="24"/>
                <w:highlight w:val="none"/>
              </w:rPr>
              <w:t xml:space="preserve">5.2</w:t>
            </w:r>
            <w:r/>
          </w:p>
        </w:tc>
        <w:tc>
          <w:tcPr>
            <w:tcBorders>
              <w:top w:val="single" w:color="auto" w:sz="4" w:space="0"/>
              <w:left w:val="single" w:color="auto" w:sz="4" w:space="0"/>
              <w:bottom w:val="single" w:color="auto" w:sz="4" w:space="0"/>
              <w:right w:val="single" w:color="auto" w:sz="4" w:space="0"/>
            </w:tcBorders>
            <w:tcW w:w="624" w:type="pct"/>
            <w:vMerge w:val="continue"/>
            <w:textDirection w:val="lrTb"/>
            <w:noWrap w:val="false"/>
          </w:tcPr>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751" w:type="pct"/>
            <w:textDirection w:val="lrTb"/>
            <w:noWrap w:val="false"/>
          </w:tcPr>
          <w:p>
            <w:pPr>
              <w:ind w:left="111" w:right="7" w:firstLine="2"/>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2"/>
                <w:sz w:val="24"/>
                <w:szCs w:val="24"/>
                <w:highlight w:val="none"/>
              </w:rPr>
              <w:t xml:space="preserve">理赔经验：评委根据</w:t>
            </w:r>
            <w:r>
              <w:rPr>
                <w:rFonts w:hint="eastAsia" w:asciiTheme="minorEastAsia" w:hAnsiTheme="minorEastAsia" w:eastAsiaTheme="minorEastAsia" w:cstheme="minorEastAsia"/>
                <w:color w:val="auto"/>
                <w:spacing w:val="-1"/>
                <w:sz w:val="24"/>
                <w:szCs w:val="24"/>
                <w:highlight w:val="none"/>
              </w:rPr>
              <w:t xml:space="preserve">供应商（含总公司或总公司国内分支机构）提</w:t>
            </w:r>
            <w:r>
              <w:rPr>
                <w:rFonts w:hint="eastAsia" w:asciiTheme="minorEastAsia" w:hAnsiTheme="minorEastAsia" w:eastAsiaTheme="minorEastAsia" w:cstheme="minorEastAsia"/>
                <w:color w:val="auto"/>
                <w:spacing w:val="-12"/>
                <w:sz w:val="24"/>
                <w:szCs w:val="24"/>
                <w:highlight w:val="none"/>
              </w:rPr>
              <w:t xml:space="preserve">供的自 2011年1月1日</w:t>
            </w:r>
            <w:r>
              <w:rPr>
                <w:rFonts w:hint="eastAsia" w:asciiTheme="minorEastAsia" w:hAnsiTheme="minorEastAsia" w:eastAsiaTheme="minorEastAsia" w:cstheme="minorEastAsia"/>
                <w:color w:val="auto"/>
                <w:spacing w:val="-12"/>
                <w:sz w:val="24"/>
                <w:szCs w:val="24"/>
                <w:highlight w:val="none"/>
                <w:lang w:eastAsia="zh-CN"/>
              </w:rPr>
              <w:t xml:space="preserve">（</w:t>
            </w:r>
            <w:r>
              <w:rPr>
                <w:rFonts w:hint="eastAsia" w:asciiTheme="minorEastAsia" w:hAnsiTheme="minorEastAsia" w:eastAsiaTheme="minorEastAsia" w:cstheme="minorEastAsia"/>
                <w:color w:val="auto"/>
                <w:spacing w:val="-12"/>
                <w:sz w:val="24"/>
                <w:szCs w:val="24"/>
                <w:highlight w:val="none"/>
                <w:lang w:val="en-US" w:eastAsia="zh-CN"/>
              </w:rPr>
              <w:t xml:space="preserve">含</w:t>
            </w:r>
            <w:r>
              <w:rPr>
                <w:rFonts w:hint="eastAsia" w:asciiTheme="minorEastAsia" w:hAnsiTheme="minorEastAsia" w:eastAsiaTheme="minorEastAsia" w:cstheme="minorEastAsia"/>
                <w:color w:val="auto"/>
                <w:spacing w:val="-12"/>
                <w:sz w:val="24"/>
                <w:szCs w:val="24"/>
                <w:highlight w:val="none"/>
                <w:lang w:eastAsia="zh-CN"/>
              </w:rPr>
              <w:t xml:space="preserve">）</w:t>
            </w:r>
            <w:r>
              <w:rPr>
                <w:rFonts w:hint="eastAsia" w:asciiTheme="minorEastAsia" w:hAnsiTheme="minorEastAsia" w:eastAsiaTheme="minorEastAsia" w:cstheme="minorEastAsia"/>
                <w:color w:val="auto"/>
                <w:spacing w:val="-12"/>
                <w:sz w:val="24"/>
                <w:szCs w:val="24"/>
                <w:highlight w:val="none"/>
              </w:rPr>
              <w:t xml:space="preserve">以来（以出险日期为准），承保的</w:t>
            </w:r>
            <w:r>
              <w:rPr>
                <w:rFonts w:hint="eastAsia" w:asciiTheme="minorEastAsia" w:hAnsiTheme="minorEastAsia" w:eastAsiaTheme="minorEastAsia" w:cstheme="minorEastAsia"/>
                <w:color w:val="auto"/>
                <w:spacing w:val="2"/>
                <w:sz w:val="24"/>
                <w:szCs w:val="24"/>
                <w:highlight w:val="none"/>
              </w:rPr>
              <w:t xml:space="preserve">与本项目类似航空保险项</w:t>
            </w:r>
            <w:r>
              <w:rPr>
                <w:rFonts w:hint="eastAsia" w:asciiTheme="minorEastAsia" w:hAnsiTheme="minorEastAsia" w:eastAsiaTheme="minorEastAsia" w:cstheme="minorEastAsia"/>
                <w:color w:val="auto"/>
                <w:spacing w:val="1"/>
                <w:sz w:val="24"/>
                <w:szCs w:val="24"/>
                <w:highlight w:val="none"/>
              </w:rPr>
              <w:t xml:space="preserve">目</w:t>
            </w:r>
            <w:r>
              <w:rPr>
                <w:rFonts w:hint="eastAsia" w:asciiTheme="minorEastAsia" w:hAnsiTheme="minorEastAsia" w:eastAsiaTheme="minorEastAsia" w:cstheme="minorEastAsia"/>
                <w:color w:val="auto"/>
                <w:spacing w:val="5"/>
                <w:sz w:val="24"/>
                <w:szCs w:val="24"/>
                <w:highlight w:val="none"/>
              </w:rPr>
              <w:t xml:space="preserve">的已决</w:t>
            </w:r>
            <w:r>
              <w:rPr>
                <w:rFonts w:hint="eastAsia" w:asciiTheme="minorEastAsia" w:hAnsiTheme="minorEastAsia" w:eastAsiaTheme="minorEastAsia" w:cstheme="minorEastAsia"/>
                <w:color w:val="auto"/>
                <w:spacing w:val="3"/>
                <w:sz w:val="24"/>
                <w:szCs w:val="24"/>
                <w:highlight w:val="none"/>
              </w:rPr>
              <w:t xml:space="preserve">理赔案例经验，每提供一个得2分，无人机业绩不得分，最多得6分</w:t>
            </w:r>
            <w:r>
              <w:rPr>
                <w:rFonts w:hint="eastAsia" w:asciiTheme="minorEastAsia" w:hAnsiTheme="minorEastAsia" w:eastAsiaTheme="minorEastAsia" w:cstheme="minorEastAsia"/>
                <w:color w:val="auto"/>
                <w:spacing w:val="-9"/>
                <w:sz w:val="24"/>
                <w:szCs w:val="24"/>
                <w:highlight w:val="none"/>
              </w:rPr>
              <w:t xml:space="preserve"> (须提供保单复印件和理赔计算书及赔款支付证明</w:t>
            </w:r>
            <w:r>
              <w:rPr>
                <w:rFonts w:hint="eastAsia" w:asciiTheme="minorEastAsia" w:hAnsiTheme="minorEastAsia" w:eastAsiaTheme="minorEastAsia" w:cstheme="minorEastAsia"/>
                <w:color w:val="auto"/>
                <w:spacing w:val="-1"/>
                <w:sz w:val="24"/>
                <w:szCs w:val="24"/>
                <w:highlight w:val="none"/>
              </w:rPr>
              <w:t xml:space="preserve">，未提供不得分，同一单位的理赔案例不得重复得分</w:t>
            </w:r>
            <w:r>
              <w:rPr>
                <w:rFonts w:hint="eastAsia" w:asciiTheme="minorEastAsia" w:hAnsiTheme="minorEastAsia" w:eastAsiaTheme="minorEastAsia" w:cstheme="minorEastAsia"/>
                <w:color w:val="auto"/>
                <w:sz w:val="24"/>
                <w:szCs w:val="24"/>
                <w:highlight w:val="none"/>
              </w:rPr>
              <w:t xml:space="preserve">)。</w:t>
            </w:r>
            <w:r/>
          </w:p>
        </w:tc>
        <w:tc>
          <w:tcPr>
            <w:tcBorders>
              <w:left w:val="single" w:color="auto" w:sz="4" w:space="0"/>
            </w:tcBorders>
            <w:tcW w:w="356" w:type="pct"/>
            <w:vAlign w:val="center"/>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rPr>
              <w:t xml:space="preserve">6</w:t>
            </w:r>
            <w:r/>
          </w:p>
        </w:tc>
      </w:tr>
      <w:tr>
        <w:trPr>
          <w:trHeight w:val="680"/>
        </w:trPr>
        <w:tc>
          <w:tcPr>
            <w:gridSpan w:val="3"/>
            <w:tcBorders>
              <w:top w:val="single" w:color="auto" w:sz="4" w:space="0"/>
              <w:left w:val="single" w:color="auto" w:sz="4" w:space="0"/>
              <w:bottom w:val="single" w:color="auto" w:sz="4" w:space="0"/>
              <w:right w:val="single" w:color="auto" w:sz="4" w:space="0"/>
            </w:tcBorders>
            <w:tcW w:w="4643" w:type="pct"/>
            <w:vAlign w:val="center"/>
            <w:textDirection w:val="lrTb"/>
            <w:noWrap w:val="false"/>
          </w:tcPr>
          <w:p>
            <w:pPr>
              <w:jc w:val="center"/>
              <w:shd w:val="clear" w:color="auto"/>
              <w:tabs>
                <w:tab w:val="left" w:pos="5185"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合计</w:t>
            </w:r>
            <w:r/>
          </w:p>
        </w:tc>
        <w:tc>
          <w:tcPr>
            <w:tcBorders>
              <w:left w:val="single" w:color="auto" w:sz="4" w:space="0"/>
            </w:tcBorders>
            <w:tcW w:w="356" w:type="pct"/>
            <w:vAlign w:val="center"/>
            <w:textDirection w:val="lrTb"/>
            <w:noWrap w:val="false"/>
          </w:tcPr>
          <w:p>
            <w:pPr>
              <w:jc w:val="center"/>
              <w:shd w:val="clear" w:color="auto"/>
              <w:rPr>
                <w:rFonts w:hint="eastAsia" w:asciiTheme="minorEastAsia" w:hAnsiTheme="minorEastAsia" w:eastAsiaTheme="minorEastAsia" w:cstheme="minorEastAsia"/>
                <w:color w:val="auto"/>
                <w:spacing w:val="-7"/>
                <w:sz w:val="24"/>
                <w:szCs w:val="24"/>
                <w:highlight w:val="none"/>
              </w:rPr>
            </w:pPr>
            <w:r>
              <w:rPr>
                <w:rFonts w:hint="eastAsia" w:asciiTheme="minorEastAsia" w:hAnsiTheme="minorEastAsia" w:eastAsiaTheme="minorEastAsia" w:cstheme="minorEastAsia"/>
                <w:color w:val="auto"/>
                <w:spacing w:val="-7"/>
                <w:sz w:val="24"/>
                <w:szCs w:val="24"/>
                <w:highlight w:val="none"/>
              </w:rPr>
              <w:t xml:space="preserve">100</w:t>
            </w:r>
            <w:r/>
          </w:p>
        </w:tc>
      </w:tr>
    </w:tbl>
    <w:p>
      <w:pPr>
        <w:pStyle w:val="1037"/>
        <w:spacing w:after="312"/>
        <w:shd w:val="clear" w:color="auto"/>
        <w:rPr>
          <w:rFonts w:hint="eastAsia"/>
          <w:color w:val="auto"/>
          <w:highlight w:val="none"/>
        </w:rPr>
      </w:pPr>
      <w:r>
        <w:rPr>
          <w:rFonts w:hint="eastAsia"/>
          <w:color w:val="auto"/>
          <w:highlight w:val="none"/>
        </w:rPr>
      </w:r>
      <w:r/>
    </w:p>
    <w:p>
      <w:pPr>
        <w:pStyle w:val="1037"/>
        <w:jc w:val="left"/>
        <w:spacing w:after="312"/>
        <w:shd w:val="clear" w:color="auto"/>
        <w:rPr>
          <w:highlight w:val="none"/>
        </w:rPr>
      </w:pPr>
      <w:r>
        <w:rPr>
          <w:highlight w:val="none"/>
        </w:rPr>
      </w:r>
      <w:r>
        <w:rPr>
          <w:highlight w:val="none"/>
        </w:rPr>
      </w:r>
      <w:r/>
    </w:p>
    <w:p>
      <w:pPr>
        <w:pStyle w:val="1037"/>
        <w:jc w:val="left"/>
        <w:spacing w:after="312"/>
        <w:shd w:val="clear" w:color="auto"/>
        <w:rPr>
          <w:highlight w:val="none"/>
        </w:rPr>
      </w:pPr>
      <w:r>
        <w:rPr>
          <w:highlight w:val="none"/>
        </w:rPr>
      </w:r>
      <w:r>
        <w:rPr>
          <w:highlight w:val="none"/>
        </w:rPr>
      </w:r>
      <w:r/>
    </w:p>
    <w:p>
      <w:pPr>
        <w:pStyle w:val="1037"/>
        <w:spacing w:after="312"/>
        <w:shd w:val="clear" w:color="auto"/>
        <w:rPr>
          <w:highlight w:val="none"/>
        </w:rPr>
      </w:pPr>
      <w:r>
        <w:rPr>
          <w:rFonts w:hint="eastAsia"/>
          <w:color w:val="auto"/>
          <w:highlight w:val="none"/>
        </w:rPr>
        <w:t xml:space="preserve">第六章  投标</w:t>
      </w:r>
      <w:bookmarkEnd w:id="234"/>
      <w:r/>
      <w:bookmarkEnd w:id="235"/>
      <w:r/>
      <w:bookmarkEnd w:id="236"/>
      <w:r>
        <w:rPr>
          <w:rFonts w:hint="eastAsia"/>
          <w:color w:val="auto"/>
          <w:highlight w:val="none"/>
        </w:rPr>
        <w:t xml:space="preserve">文件格式</w:t>
      </w:r>
      <w:bookmarkEnd w:id="240"/>
      <w:r/>
      <w:bookmarkEnd w:id="241"/>
      <w:r/>
      <w:bookmarkEnd w:id="242"/>
      <w:r/>
      <w:r/>
    </w:p>
    <w:p>
      <w:pPr>
        <w:jc w:val="center"/>
        <w:shd w:val="clear" w:color="auto"/>
        <w:rPr>
          <w:rFonts w:hint="eastAsia" w:ascii="宋体" w:hAnsi="宋体"/>
          <w:b/>
          <w:color w:val="auto"/>
          <w:sz w:val="72"/>
          <w:highlight w:val="none"/>
        </w:rPr>
      </w:pPr>
      <w:r/>
      <w:bookmarkStart w:id="243" w:name="_Hlt26671244"/>
      <w:r/>
      <w:bookmarkEnd w:id="243"/>
      <w:r/>
      <w:bookmarkStart w:id="244" w:name="_Hlt26955039"/>
      <w:r/>
      <w:bookmarkEnd w:id="244"/>
      <w:r/>
      <w:bookmarkStart w:id="245" w:name="_Toc120614282"/>
      <w:r/>
      <w:bookmarkStart w:id="246" w:name="_Toc49090576"/>
      <w:r/>
      <w:bookmarkStart w:id="247" w:name="_Toc26554094"/>
      <w:r/>
      <w:r/>
    </w:p>
    <w:p>
      <w:pPr>
        <w:jc w:val="center"/>
        <w:shd w:val="clear" w:color="auto"/>
        <w:rPr>
          <w:rFonts w:hint="eastAsia" w:ascii="宋体" w:hAnsi="宋体"/>
          <w:b/>
          <w:color w:val="auto"/>
          <w:sz w:val="72"/>
          <w:highlight w:val="none"/>
        </w:rPr>
      </w:pPr>
      <w:r>
        <w:rPr>
          <w:rFonts w:hint="eastAsia" w:ascii="宋体" w:hAnsi="宋体"/>
          <w:b/>
          <w:color w:val="auto"/>
          <w:sz w:val="72"/>
          <w:highlight w:val="none"/>
        </w:rPr>
        <w:t xml:space="preserve">投  标  文  件</w:t>
      </w:r>
      <w:r/>
    </w:p>
    <w:p>
      <w:pPr>
        <w:jc w:val="center"/>
        <w:shd w:val="clear" w:color="auto"/>
        <w:rPr>
          <w:rFonts w:hint="eastAsia" w:ascii="宋体" w:hAnsi="宋体"/>
          <w:b/>
          <w:color w:val="auto"/>
          <w:sz w:val="72"/>
          <w:highlight w:val="none"/>
        </w:rPr>
      </w:pPr>
      <w:r>
        <w:rPr>
          <w:rFonts w:hint="eastAsia" w:ascii="宋体" w:hAnsi="宋体"/>
          <w:b/>
          <w:color w:val="auto"/>
          <w:sz w:val="72"/>
          <w:highlight w:val="none"/>
        </w:rPr>
      </w:r>
      <w:r/>
    </w:p>
    <w:p>
      <w:pPr>
        <w:jc w:val="center"/>
        <w:shd w:val="clear" w:color="auto"/>
        <w:rPr>
          <w:rFonts w:hint="eastAsia" w:ascii="宋体" w:hAnsi="宋体"/>
          <w:b/>
          <w:color w:val="auto"/>
          <w:sz w:val="72"/>
          <w:highlight w:val="none"/>
        </w:rPr>
      </w:pPr>
      <w:r>
        <w:rPr>
          <w:rFonts w:hint="eastAsia" w:ascii="宋体" w:hAnsi="宋体"/>
          <w:b/>
          <w:color w:val="auto"/>
          <w:sz w:val="72"/>
          <w:highlight w:val="none"/>
        </w:rPr>
      </w:r>
      <w:r/>
    </w:p>
    <w:p>
      <w:pPr>
        <w:jc w:val="center"/>
        <w:shd w:val="clear" w:color="auto"/>
        <w:rPr>
          <w:rFonts w:hint="eastAsia" w:ascii="宋体" w:hAnsi="宋体"/>
          <w:b/>
          <w:color w:val="auto"/>
          <w:sz w:val="36"/>
          <w:highlight w:val="none"/>
        </w:rPr>
      </w:pPr>
      <w:r>
        <w:rPr>
          <w:rFonts w:hint="eastAsia" w:ascii="宋体" w:hAnsi="宋体"/>
          <w:b/>
          <w:color w:val="auto"/>
          <w:sz w:val="36"/>
          <w:highlight w:val="none"/>
        </w:rPr>
      </w:r>
      <w:r/>
    </w:p>
    <w:p>
      <w:pPr>
        <w:jc w:val="center"/>
        <w:shd w:val="clear" w:color="auto"/>
        <w:rPr>
          <w:rFonts w:hint="eastAsia" w:ascii="宋体" w:hAnsi="宋体"/>
          <w:b/>
          <w:color w:val="auto"/>
          <w:sz w:val="36"/>
          <w:highlight w:val="none"/>
        </w:rPr>
      </w:pPr>
      <w:r>
        <w:rPr>
          <w:rFonts w:hint="eastAsia" w:ascii="宋体" w:hAnsi="宋体"/>
          <w:b/>
          <w:color w:val="auto"/>
          <w:sz w:val="36"/>
          <w:highlight w:val="none"/>
        </w:rPr>
      </w:r>
      <w:r/>
    </w:p>
    <w:p>
      <w:pPr>
        <w:jc w:val="center"/>
        <w:shd w:val="clear" w:color="auto"/>
        <w:rPr>
          <w:rFonts w:hint="eastAsia" w:ascii="宋体" w:hAnsi="宋体"/>
          <w:b/>
          <w:color w:val="auto"/>
          <w:sz w:val="36"/>
          <w:highlight w:val="none"/>
        </w:rPr>
      </w:pPr>
      <w:r>
        <w:rPr>
          <w:rFonts w:hint="eastAsia" w:ascii="宋体" w:hAnsi="宋体"/>
          <w:b/>
          <w:color w:val="auto"/>
          <w:sz w:val="36"/>
          <w:highlight w:val="none"/>
        </w:rPr>
      </w:r>
      <w:r/>
    </w:p>
    <w:p>
      <w:pPr>
        <w:ind w:firstLine="1084"/>
        <w:shd w:val="clear" w:color="auto"/>
        <w:rPr>
          <w:rFonts w:hint="eastAsia"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shd w:val="clear" w:color="auto"/>
        <w:rPr>
          <w:rFonts w:hint="eastAsia"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shd w:val="clear" w:color="auto"/>
        <w:rPr>
          <w:rFonts w:hint="eastAsia"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（加盖电子公章）   </w:t>
      </w:r>
      <w:r/>
    </w:p>
    <w:p>
      <w:pPr>
        <w:shd w:val="clear" w:color="auto"/>
        <w:rPr>
          <w:rFonts w:hint="eastAsia"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jc w:val="center"/>
        <w:spacing w:line="440" w:lineRule="exact"/>
        <w:shd w:val="clear" w:color="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shd w:val="clear" w:color="auto"/>
        <w:rPr>
          <w:rFonts w:hint="eastAsia" w:ascii="宋体" w:hAnsi="宋体"/>
          <w:color w:val="auto"/>
          <w:highlight w:val="none"/>
        </w:rPr>
      </w:pPr>
      <w:r>
        <w:rPr>
          <w:rFonts w:hint="eastAsia" w:ascii="宋体" w:hAnsi="宋体"/>
          <w:color w:val="auto"/>
          <w:highlight w:val="none"/>
        </w:rPr>
      </w:r>
      <w:r/>
    </w:p>
    <w:p>
      <w:pPr>
        <w:jc w:val="center"/>
        <w:shd w:val="clear" w:color="auto"/>
        <w:rPr>
          <w:rFonts w:hint="eastAsia" w:ascii="宋体" w:hAnsi="宋体"/>
          <w:b/>
          <w:bCs/>
          <w:color w:val="auto"/>
          <w:sz w:val="32"/>
          <w:szCs w:val="32"/>
          <w:highlight w:val="none"/>
        </w:rPr>
      </w:pPr>
      <w:r>
        <w:rPr>
          <w:rFonts w:ascii="宋体" w:hAnsi="宋体"/>
          <w:b/>
          <w:color w:val="auto"/>
          <w:sz w:val="36"/>
          <w:highlight w:val="none"/>
          <w:u w:val="single"/>
        </w:rPr>
        <w:br w:type="page" w:clear="all"/>
      </w:r>
      <w:r>
        <w:rPr>
          <w:rFonts w:hint="eastAsia" w:ascii="宋体" w:hAnsi="宋体" w:cs="方正黑体_GBK"/>
          <w:color w:val="auto"/>
          <w:sz w:val="32"/>
          <w:szCs w:val="32"/>
          <w:highlight w:val="none"/>
        </w:rPr>
        <w:t xml:space="preserve">投标文件目录</w:t>
      </w:r>
      <w:r/>
    </w:p>
    <w:p>
      <w:pPr>
        <w:ind w:firstLine="560"/>
        <w:spacing w:line="600" w:lineRule="exact"/>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一、投标申请及声明</w:t>
      </w:r>
      <w:r/>
    </w:p>
    <w:p>
      <w:pPr>
        <w:ind w:firstLine="560"/>
        <w:spacing w:line="600" w:lineRule="exact"/>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二、满足资格要求的证明文件</w:t>
      </w:r>
      <w:r/>
    </w:p>
    <w:p>
      <w:pPr>
        <w:ind w:firstLine="560"/>
        <w:spacing w:line="600" w:lineRule="exact"/>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三、法人授权书</w:t>
      </w:r>
      <w:r/>
    </w:p>
    <w:p>
      <w:pPr>
        <w:ind w:firstLine="560"/>
        <w:spacing w:line="600" w:lineRule="exact"/>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四、开标一览表</w:t>
      </w:r>
      <w:r/>
    </w:p>
    <w:p>
      <w:pPr>
        <w:ind w:firstLine="560"/>
        <w:spacing w:line="600" w:lineRule="exact"/>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五、投标分项报价表（如有）</w:t>
      </w:r>
      <w:r/>
    </w:p>
    <w:p>
      <w:pPr>
        <w:ind w:firstLine="560"/>
        <w:spacing w:line="600" w:lineRule="exact"/>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六、技术要求响应及偏离表</w:t>
      </w:r>
      <w:r/>
    </w:p>
    <w:p>
      <w:pPr>
        <w:ind w:firstLine="560"/>
        <w:spacing w:line="600" w:lineRule="exact"/>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七、商务要求响应及偏离表</w:t>
      </w:r>
      <w:r/>
    </w:p>
    <w:p>
      <w:pPr>
        <w:ind w:firstLine="560"/>
        <w:spacing w:line="600" w:lineRule="exact"/>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八、中小企业声明函（如有）</w:t>
      </w:r>
      <w:r/>
    </w:p>
    <w:p>
      <w:pPr>
        <w:ind w:firstLine="560"/>
        <w:spacing w:line="600" w:lineRule="exact"/>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九、残疾人福利性单位声明函（如有）</w:t>
      </w:r>
      <w:r/>
    </w:p>
    <w:p>
      <w:pPr>
        <w:ind w:firstLine="560"/>
        <w:spacing w:line="600" w:lineRule="exact"/>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十、联合体协议（如有）</w:t>
      </w:r>
      <w:r/>
    </w:p>
    <w:p>
      <w:pPr>
        <w:pStyle w:val="1031"/>
        <w:ind w:firstLine="560"/>
        <w:shd w:val="clear" w:color="auto"/>
        <w:rPr>
          <w:rFonts w:hint="eastAsia" w:cs="宋体"/>
          <w:color w:val="auto"/>
          <w:sz w:val="28"/>
          <w:szCs w:val="28"/>
          <w:highlight w:val="none"/>
          <w:lang w:val="en-US"/>
        </w:rPr>
      </w:pPr>
      <w:r>
        <w:rPr>
          <w:rFonts w:hint="eastAsia" w:cs="宋体"/>
          <w:color w:val="auto"/>
          <w:sz w:val="28"/>
          <w:szCs w:val="28"/>
          <w:highlight w:val="none"/>
        </w:rPr>
        <w:t xml:space="preserve">十一</w:t>
      </w:r>
      <w:r>
        <w:rPr>
          <w:rFonts w:hint="eastAsia" w:cs="宋体"/>
          <w:color w:val="auto"/>
          <w:sz w:val="28"/>
          <w:szCs w:val="28"/>
          <w:highlight w:val="none"/>
          <w:lang w:val="en-US"/>
        </w:rPr>
        <w:t xml:space="preserve">、服务与承诺</w:t>
      </w:r>
      <w:r/>
    </w:p>
    <w:p>
      <w:pPr>
        <w:pStyle w:val="1031"/>
        <w:shd w:val="clear" w:color="auto"/>
        <w:rPr>
          <w:rFonts w:hint="eastAsia"/>
          <w:color w:val="auto"/>
          <w:highlight w:val="none"/>
        </w:rPr>
      </w:pPr>
      <w:r>
        <w:rPr>
          <w:rFonts w:hint="eastAsia"/>
          <w:color w:val="auto"/>
          <w:highlight w:val="none"/>
        </w:rPr>
      </w:r>
      <w:r/>
    </w:p>
    <w:p>
      <w:pPr>
        <w:ind w:firstLine="480"/>
        <w:spacing w:line="440" w:lineRule="exact"/>
        <w:shd w:val="clear" w:color="auto"/>
        <w:rPr>
          <w:rFonts w:hint="eastAsia" w:ascii="宋体" w:hAnsi="宋体"/>
          <w:color w:val="auto"/>
          <w:sz w:val="24"/>
          <w:highlight w:val="none"/>
        </w:rPr>
      </w:pPr>
      <w:r>
        <w:rPr>
          <w:rFonts w:hint="eastAsia" w:ascii="宋体" w:hAnsi="宋体"/>
          <w:color w:val="auto"/>
          <w:sz w:val="24"/>
          <w:highlight w:val="none"/>
        </w:rPr>
      </w:r>
      <w:r/>
    </w:p>
    <w:p>
      <w:pPr>
        <w:pStyle w:val="1082"/>
        <w:shd w:val="clear" w:color="auto"/>
        <w:rPr>
          <w:rFonts w:hint="eastAsia"/>
          <w:color w:val="auto"/>
          <w:sz w:val="24"/>
          <w:highlight w:val="none"/>
        </w:rPr>
      </w:pPr>
      <w:r>
        <w:rPr>
          <w:rFonts w:hint="eastAsia"/>
          <w:color w:val="auto"/>
          <w:sz w:val="24"/>
          <w:highlight w:val="none"/>
        </w:rPr>
      </w:r>
      <w:r/>
    </w:p>
    <w:p>
      <w:pPr>
        <w:pStyle w:val="1082"/>
        <w:shd w:val="clear" w:color="auto"/>
        <w:rPr>
          <w:rFonts w:hint="eastAsia"/>
          <w:color w:val="auto"/>
          <w:sz w:val="24"/>
          <w:highlight w:val="none"/>
        </w:rPr>
      </w:pPr>
      <w:r>
        <w:rPr>
          <w:rFonts w:hint="eastAsia"/>
          <w:color w:val="auto"/>
          <w:sz w:val="24"/>
          <w:highlight w:val="none"/>
        </w:rPr>
      </w:r>
      <w:r/>
    </w:p>
    <w:p>
      <w:pPr>
        <w:pStyle w:val="1082"/>
        <w:shd w:val="clear" w:color="auto"/>
        <w:rPr>
          <w:rFonts w:hint="eastAsia"/>
          <w:color w:val="auto"/>
          <w:sz w:val="24"/>
          <w:highlight w:val="none"/>
        </w:rPr>
      </w:pPr>
      <w:r>
        <w:rPr>
          <w:rFonts w:hint="eastAsia"/>
          <w:color w:val="auto"/>
          <w:sz w:val="24"/>
          <w:highlight w:val="none"/>
        </w:rPr>
      </w:r>
      <w:r/>
    </w:p>
    <w:p>
      <w:pPr>
        <w:pStyle w:val="1082"/>
        <w:shd w:val="clear" w:color="auto"/>
        <w:rPr>
          <w:rFonts w:hint="eastAsia"/>
          <w:color w:val="auto"/>
          <w:sz w:val="24"/>
          <w:highlight w:val="none"/>
        </w:rPr>
      </w:pPr>
      <w:r>
        <w:rPr>
          <w:rFonts w:hint="eastAsia"/>
          <w:color w:val="auto"/>
          <w:sz w:val="24"/>
          <w:highlight w:val="none"/>
        </w:rPr>
      </w:r>
      <w:r/>
    </w:p>
    <w:p>
      <w:pPr>
        <w:pStyle w:val="1082"/>
        <w:shd w:val="clear" w:color="auto"/>
        <w:rPr>
          <w:rFonts w:hint="eastAsia"/>
          <w:color w:val="auto"/>
          <w:sz w:val="24"/>
          <w:highlight w:val="none"/>
        </w:rPr>
      </w:pPr>
      <w:r>
        <w:rPr>
          <w:rFonts w:hint="eastAsia"/>
          <w:color w:val="auto"/>
          <w:sz w:val="24"/>
          <w:highlight w:val="none"/>
        </w:rPr>
      </w:r>
      <w:r/>
    </w:p>
    <w:p>
      <w:pPr>
        <w:pStyle w:val="1082"/>
        <w:shd w:val="clear" w:color="auto"/>
        <w:rPr>
          <w:rFonts w:hint="eastAsia"/>
          <w:color w:val="auto"/>
          <w:sz w:val="24"/>
          <w:highlight w:val="none"/>
        </w:rPr>
      </w:pPr>
      <w:r>
        <w:rPr>
          <w:rFonts w:hint="eastAsia"/>
          <w:color w:val="auto"/>
          <w:sz w:val="24"/>
          <w:highlight w:val="none"/>
        </w:rPr>
      </w:r>
      <w:r/>
    </w:p>
    <w:p>
      <w:pPr>
        <w:pStyle w:val="1082"/>
        <w:shd w:val="clear" w:color="auto"/>
        <w:rPr>
          <w:rFonts w:hint="eastAsia"/>
          <w:color w:val="auto"/>
          <w:sz w:val="24"/>
          <w:highlight w:val="none"/>
        </w:rPr>
      </w:pPr>
      <w:r>
        <w:rPr>
          <w:rFonts w:hint="eastAsia"/>
          <w:color w:val="auto"/>
          <w:sz w:val="24"/>
          <w:highlight w:val="none"/>
        </w:rPr>
      </w:r>
      <w:r/>
    </w:p>
    <w:p>
      <w:pPr>
        <w:pStyle w:val="1082"/>
        <w:shd w:val="clear" w:color="auto"/>
        <w:rPr>
          <w:rFonts w:hint="eastAsia"/>
          <w:color w:val="auto"/>
          <w:sz w:val="24"/>
          <w:highlight w:val="none"/>
        </w:rPr>
      </w:pPr>
      <w:r>
        <w:rPr>
          <w:rFonts w:hint="eastAsia"/>
          <w:color w:val="auto"/>
          <w:sz w:val="24"/>
          <w:highlight w:val="none"/>
        </w:rPr>
      </w:r>
      <w:r/>
    </w:p>
    <w:p>
      <w:pPr>
        <w:pStyle w:val="1082"/>
        <w:shd w:val="clear" w:color="auto"/>
        <w:rPr>
          <w:rFonts w:hint="eastAsia"/>
          <w:color w:val="auto"/>
          <w:sz w:val="24"/>
          <w:highlight w:val="none"/>
        </w:rPr>
      </w:pPr>
      <w:r>
        <w:rPr>
          <w:rFonts w:hint="eastAsia"/>
          <w:color w:val="auto"/>
          <w:sz w:val="24"/>
          <w:highlight w:val="none"/>
        </w:rPr>
      </w:r>
      <w:r/>
    </w:p>
    <w:p>
      <w:pPr>
        <w:ind w:firstLine="480"/>
        <w:spacing w:line="440" w:lineRule="exact"/>
        <w:shd w:val="clear" w:color="auto"/>
        <w:rPr>
          <w:rFonts w:hint="eastAsia" w:ascii="宋体" w:hAnsi="宋体"/>
          <w:color w:val="auto"/>
          <w:sz w:val="24"/>
          <w:highlight w:val="none"/>
        </w:rPr>
      </w:pPr>
      <w:r>
        <w:rPr>
          <w:rFonts w:hint="eastAsia" w:ascii="宋体" w:hAnsi="宋体"/>
          <w:color w:val="auto"/>
          <w:sz w:val="24"/>
          <w:highlight w:val="none"/>
        </w:rPr>
      </w:r>
      <w:r/>
    </w:p>
    <w:p>
      <w:pPr>
        <w:pStyle w:val="1027"/>
        <w:ind w:firstLine="480"/>
        <w:shd w:val="clear" w:color="auto"/>
        <w:rPr>
          <w:rFonts w:hint="eastAsia"/>
          <w:color w:val="auto"/>
          <w:sz w:val="24"/>
          <w:highlight w:val="none"/>
        </w:rPr>
      </w:pPr>
      <w:r>
        <w:rPr>
          <w:rFonts w:hint="eastAsia"/>
          <w:color w:val="auto"/>
          <w:sz w:val="24"/>
          <w:highlight w:val="none"/>
        </w:rPr>
      </w:r>
      <w:r/>
    </w:p>
    <w:p>
      <w:pPr>
        <w:shd w:val="clear" w:color="auto"/>
        <w:rPr>
          <w:color w:val="auto"/>
          <w:highlight w:val="none"/>
        </w:rPr>
      </w:pPr>
      <w:r>
        <w:rPr>
          <w:color w:val="auto"/>
          <w:highlight w:val="none"/>
        </w:rPr>
      </w:r>
      <w:r/>
    </w:p>
    <w:p>
      <w:pPr>
        <w:shd w:val="clear" w:color="auto"/>
        <w:rPr>
          <w:rFonts w:hint="eastAsia" w:ascii="宋体" w:hAnsi="宋体"/>
          <w:color w:val="auto"/>
          <w:sz w:val="24"/>
          <w:highlight w:val="none"/>
        </w:rPr>
      </w:pPr>
      <w:r>
        <w:rPr>
          <w:rFonts w:hint="eastAsia" w:ascii="宋体" w:hAnsi="宋体"/>
          <w:color w:val="auto"/>
          <w:sz w:val="24"/>
          <w:highlight w:val="none"/>
        </w:rPr>
      </w:r>
      <w:r/>
    </w:p>
    <w:p>
      <w:pPr>
        <w:pStyle w:val="1027"/>
        <w:shd w:val="clear" w:color="auto"/>
        <w:rPr>
          <w:rFonts w:hint="eastAsia"/>
          <w:color w:val="auto"/>
          <w:highlight w:val="none"/>
        </w:rPr>
      </w:pPr>
      <w:r>
        <w:rPr>
          <w:rFonts w:hint="eastAsia"/>
          <w:color w:val="auto"/>
          <w:highlight w:val="none"/>
        </w:rPr>
      </w:r>
      <w:bookmarkEnd w:id="245"/>
      <w:r/>
      <w:bookmarkEnd w:id="246"/>
      <w:r/>
      <w:bookmarkEnd w:id="247"/>
      <w:r/>
      <w:r/>
    </w:p>
    <w:p>
      <w:pPr>
        <w:shd w:val="clear" w:color="auto"/>
        <w:rPr>
          <w:rFonts w:hint="eastAsia" w:ascii="宋体" w:hAnsi="宋体"/>
          <w:i/>
          <w:color w:val="auto"/>
          <w:sz w:val="32"/>
          <w:szCs w:val="32"/>
          <w:highlight w:val="none"/>
          <w:u w:val="single"/>
        </w:rPr>
      </w:pPr>
      <w:r/>
      <w:bookmarkStart w:id="248" w:name="_Toc120614284"/>
      <w:r/>
      <w:r/>
    </w:p>
    <w:p>
      <w:pPr>
        <w:jc w:val="left"/>
        <w:spacing w:line="360" w:lineRule="auto"/>
        <w:shd w:val="clear" w:color="auto"/>
        <w:rPr>
          <w:rFonts w:hint="eastAsia" w:ascii="宋体" w:hAnsi="宋体"/>
          <w:color w:val="auto"/>
          <w:sz w:val="32"/>
          <w:szCs w:val="32"/>
          <w:highlight w:val="none"/>
        </w:rPr>
      </w:pPr>
      <w:r>
        <w:rPr>
          <w:rFonts w:hint="eastAsia" w:ascii="宋体" w:hAnsi="宋体"/>
          <w:color w:val="auto"/>
          <w:sz w:val="32"/>
          <w:szCs w:val="32"/>
          <w:highlight w:val="none"/>
        </w:rPr>
        <w:t xml:space="preserve">一、投标申请及声明</w:t>
      </w:r>
      <w:r/>
    </w:p>
    <w:p>
      <w:pPr>
        <w:jc w:val="center"/>
        <w:shd w:val="clear" w:color="auto"/>
        <w:rPr>
          <w:rFonts w:ascii="方正黑体_GBK" w:eastAsia="方正黑体_GBK"/>
          <w:color w:val="auto"/>
          <w:sz w:val="36"/>
          <w:highlight w:val="none"/>
        </w:rPr>
      </w:pPr>
      <w:r/>
      <w:bookmarkStart w:id="249" w:name="_Toc193990932"/>
      <w:r/>
      <w:bookmarkStart w:id="250" w:name="_Toc193990849"/>
      <w:r/>
      <w:bookmarkStart w:id="251" w:name="OLE_LINK28"/>
      <w:r/>
      <w:bookmarkStart w:id="252" w:name="OLE_LINK27"/>
      <w:r>
        <w:rPr>
          <w:rFonts w:hint="eastAsia" w:ascii="方正黑体_GBK" w:eastAsia="方正黑体_GBK"/>
          <w:color w:val="auto"/>
          <w:sz w:val="36"/>
          <w:highlight w:val="none"/>
        </w:rPr>
        <w:t xml:space="preserve">投标申请及声明</w:t>
      </w:r>
      <w:bookmarkEnd w:id="249"/>
      <w:r/>
      <w:bookmarkEnd w:id="250"/>
      <w:r/>
      <w:bookmarkEnd w:id="251"/>
      <w:r/>
      <w:bookmarkEnd w:id="252"/>
      <w:r/>
      <w:r/>
    </w:p>
    <w:p>
      <w:pPr>
        <w:shd w:val="clear" w:color="auto"/>
        <w:rPr>
          <w:color w:val="auto"/>
          <w:sz w:val="24"/>
          <w:szCs w:val="24"/>
          <w:highlight w:val="none"/>
          <w:lang w:val="zh-CN"/>
        </w:rPr>
      </w:pPr>
      <w:r/>
      <w:bookmarkStart w:id="253" w:name="_Toc193990850"/>
      <w:r/>
      <w:bookmarkStart w:id="254" w:name="_Toc193990933"/>
      <w:r>
        <w:rPr>
          <w:rFonts w:hint="eastAsia"/>
          <w:color w:val="auto"/>
          <w:sz w:val="24"/>
          <w:szCs w:val="24"/>
          <w:highlight w:val="none"/>
        </w:rPr>
        <w:t xml:space="preserve">致：</w:t>
      </w:r>
      <w:bookmarkEnd w:id="253"/>
      <w:r/>
      <w:bookmarkEnd w:id="254"/>
      <w:r>
        <w:rPr>
          <w:rFonts w:hint="eastAsia"/>
          <w:color w:val="auto"/>
          <w:sz w:val="24"/>
          <w:szCs w:val="24"/>
          <w:highlight w:val="none"/>
          <w:lang w:eastAsia="zh-CN"/>
        </w:rPr>
        <w:t xml:space="preserve">南京市公安局巡特警支队（南京市公安局留置看护支队）</w:t>
      </w:r>
      <w:r>
        <w:rPr>
          <w:color w:val="auto"/>
          <w:sz w:val="24"/>
          <w:szCs w:val="24"/>
          <w:highlight w:val="none"/>
          <w:lang w:val="zh-CN"/>
        </w:rPr>
        <w:t xml:space="preserve"> </w:t>
      </w:r>
      <w:r>
        <w:rPr>
          <w:rFonts w:hint="eastAsia"/>
          <w:color w:val="auto"/>
          <w:sz w:val="24"/>
          <w:szCs w:val="24"/>
          <w:highlight w:val="none"/>
          <w:lang w:val="zh-CN"/>
        </w:rPr>
        <w:t xml:space="preserve">   </w:t>
      </w:r>
      <w:bookmarkStart w:id="255" w:name="_Toc193990851"/>
      <w:r/>
      <w:bookmarkStart w:id="256" w:name="_Toc193990934"/>
      <w:r/>
      <w:r/>
    </w:p>
    <w:p>
      <w:pPr>
        <w:ind w:firstLine="480"/>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根据贵方</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（项目名称）</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（项目编号）投标邀请，我方授权</w:t>
      </w:r>
      <w:r>
        <w:rPr>
          <w:rFonts w:ascii="宋体" w:hAnsi="宋体"/>
          <w:i/>
          <w:color w:val="auto"/>
          <w:sz w:val="24"/>
          <w:szCs w:val="24"/>
          <w:highlight w:val="none"/>
          <w:u w:val="singl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授权代表姓名和职务</w:t>
      </w:r>
      <w:r>
        <w:rPr>
          <w:rFonts w:ascii="宋体" w:hAnsi="宋体"/>
          <w:color w:val="auto"/>
          <w:sz w:val="24"/>
          <w:szCs w:val="24"/>
          <w:highlight w:val="none"/>
        </w:rPr>
        <w:t xml:space="preserve">)</w:t>
      </w:r>
      <w:r>
        <w:rPr>
          <w:rFonts w:hint="eastAsia" w:ascii="宋体" w:hAnsi="宋体"/>
          <w:color w:val="auto"/>
          <w:sz w:val="24"/>
          <w:szCs w:val="24"/>
          <w:highlight w:val="none"/>
        </w:rPr>
        <w:t xml:space="preserve">代表投标人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（投标人名称）提交投标文件，并声明如下：</w:t>
      </w:r>
      <w:bookmarkEnd w:id="255"/>
      <w:r/>
      <w:bookmarkEnd w:id="256"/>
      <w:r/>
      <w:r/>
    </w:p>
    <w:p>
      <w:pPr>
        <w:shd w:val="clear" w:color="auto"/>
        <w:rPr>
          <w:rFonts w:hint="eastAsia"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.我方的资格条件符合政府采购法和本次招标要求，我方同意并向贵方提供了与投标有关的所有证据和资料。</w:t>
      </w:r>
      <w:r/>
    </w:p>
    <w:p>
      <w:pPr>
        <w:shd w:val="clear" w:color="auto"/>
        <w:rPr>
          <w:rFonts w:hint="eastAsia"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.我方投标项目负责人为：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   </w:t>
      </w:r>
      <w:r/>
    </w:p>
    <w:p>
      <w:pPr>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3.我方参加本次采购活动前三年内，在经营活动中没有重大违法记录。</w:t>
      </w:r>
      <w:r/>
    </w:p>
    <w:p>
      <w:pPr>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4.我方参加本次采购活动前，没有被“</w:t>
      </w:r>
      <w:r>
        <w:rPr>
          <w:rFonts w:hint="eastAsia" w:ascii="宋体" w:hAnsi="宋体"/>
          <w:color w:val="auto"/>
          <w:sz w:val="24"/>
          <w:szCs w:val="24"/>
          <w:highlight w:val="none"/>
          <w:lang w:val="zh-CN"/>
        </w:rPr>
        <w:t xml:space="preserve">信用中国</w:t>
      </w:r>
      <w:r>
        <w:rPr>
          <w:rFonts w:hint="eastAsia" w:ascii="宋体" w:hAnsi="宋体"/>
          <w:color w:val="auto"/>
          <w:sz w:val="24"/>
          <w:szCs w:val="24"/>
          <w:highlight w:val="none"/>
        </w:rPr>
        <w:t xml:space="preserve">”</w:t>
      </w:r>
      <w:r>
        <w:rPr>
          <w:rFonts w:hint="eastAsia" w:ascii="宋体" w:hAnsi="宋体"/>
          <w:color w:val="auto"/>
          <w:sz w:val="24"/>
          <w:szCs w:val="24"/>
          <w:highlight w:val="none"/>
          <w:lang w:val="zh-CN"/>
        </w:rPr>
        <w:t xml:space="preserve">网站</w:t>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lang w:val="zh-CN"/>
        </w:rPr>
        <w:t xml:space="preserve">、</w:t>
      </w:r>
      <w:r>
        <w:rPr>
          <w:rFonts w:hint="eastAsia" w:ascii="宋体" w:hAnsi="宋体"/>
          <w:color w:val="auto"/>
          <w:sz w:val="24"/>
          <w:szCs w:val="24"/>
          <w:highlight w:val="none"/>
        </w:rPr>
        <w:t xml:space="preserve">“</w:t>
      </w:r>
      <w:r>
        <w:rPr>
          <w:rFonts w:hint="eastAsia" w:ascii="宋体" w:hAnsi="宋体"/>
          <w:color w:val="auto"/>
          <w:sz w:val="24"/>
          <w:szCs w:val="24"/>
          <w:highlight w:val="none"/>
          <w:lang w:val="zh-CN"/>
        </w:rPr>
        <w:t xml:space="preserve">中国政府采购网</w:t>
      </w:r>
      <w:r>
        <w:rPr>
          <w:rFonts w:hint="eastAsia" w:ascii="宋体" w:hAnsi="宋体"/>
          <w:color w:val="auto"/>
          <w:sz w:val="24"/>
          <w:szCs w:val="24"/>
          <w:highlight w:val="none"/>
        </w:rPr>
        <w:t xml:space="preserve">”(www.ccgp.gov.cn)</w:t>
      </w:r>
      <w:r>
        <w:rPr>
          <w:rFonts w:hint="eastAsia" w:ascii="宋体" w:hAnsi="宋体"/>
          <w:color w:val="auto"/>
          <w:sz w:val="24"/>
          <w:szCs w:val="24"/>
          <w:highlight w:val="none"/>
          <w:lang w:val="zh-CN"/>
        </w:rPr>
        <w:t xml:space="preserve">列入失信被执行人、重大税收违法失信主体名单、政府采购严重违法失信行为记录名单</w:t>
      </w:r>
      <w:r>
        <w:rPr>
          <w:rFonts w:hint="eastAsia" w:ascii="宋体" w:hAnsi="宋体"/>
          <w:color w:val="auto"/>
          <w:sz w:val="24"/>
          <w:szCs w:val="24"/>
          <w:highlight w:val="none"/>
        </w:rPr>
        <w:t xml:space="preserve">。</w:t>
      </w:r>
      <w:r/>
    </w:p>
    <w:p>
      <w:pPr>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5.我方在全国范围内未受过财政部门禁止参加政府采购活动的处罚，或禁止参加政府采购活动的处罚期限已满。</w:t>
      </w:r>
      <w:r/>
    </w:p>
    <w:p>
      <w:pPr>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6.我方没有为本采购项目提供整体设计、规范编制，以及项目管理、监理、检测等服务。</w:t>
      </w:r>
      <w:r/>
    </w:p>
    <w:p>
      <w:pPr>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7.我方与参与本次采购活动的其他供应商的委托</w:t>
      </w:r>
      <w:r>
        <w:rPr>
          <w:rFonts w:ascii="宋体" w:hAnsi="宋体"/>
          <w:color w:val="auto"/>
          <w:sz w:val="24"/>
          <w:szCs w:val="24"/>
          <w:highlight w:val="none"/>
        </w:rPr>
        <w:t xml:space="preserve">代理人</w:t>
      </w:r>
      <w:r>
        <w:rPr>
          <w:rFonts w:hint="eastAsia" w:ascii="宋体" w:hAnsi="宋体"/>
          <w:color w:val="auto"/>
          <w:sz w:val="24"/>
          <w:szCs w:val="24"/>
          <w:highlight w:val="none"/>
        </w:rPr>
        <w:t xml:space="preserve">(或法定代表人、项目经理、项目总监、项目负责人等)，在招标文件发布日上月至投标截止日当月未在同一单位缴纳社会保险。</w:t>
      </w:r>
      <w:r/>
    </w:p>
    <w:p>
      <w:pPr>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8.我方与参与本次采购活动的其他供应商的法定代表人或</w:t>
      </w:r>
      <w:r>
        <w:rPr>
          <w:rFonts w:ascii="宋体" w:hAnsi="宋体"/>
          <w:color w:val="auto"/>
          <w:sz w:val="24"/>
          <w:szCs w:val="24"/>
          <w:highlight w:val="none"/>
        </w:rPr>
        <w:t xml:space="preserve">委托代理人</w:t>
      </w:r>
      <w:r>
        <w:rPr>
          <w:rFonts w:hint="eastAsia" w:ascii="宋体" w:hAnsi="宋体"/>
          <w:color w:val="auto"/>
          <w:sz w:val="24"/>
          <w:szCs w:val="24"/>
          <w:highlight w:val="none"/>
        </w:rPr>
        <w:t xml:space="preserve">无夫妻、直系血亲关系。</w:t>
      </w:r>
      <w:r/>
    </w:p>
    <w:p>
      <w:pPr>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9.我方与参与本次采购活动的其他供应商的负责人不是同一人，也不存在直接控股、管理关系。</w:t>
      </w:r>
      <w:r/>
    </w:p>
    <w:p>
      <w:pPr>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10.我方已详细审阅全部招标文件及其有效补充文件，放弃对招标文件任何误解的权利，提交投标文件后，不对招标文件本身提出质疑。否则，属于不诚信和故意扰乱政府采购活动行为，我们将无条件接受处罚。</w:t>
      </w:r>
      <w:r/>
    </w:p>
    <w:p>
      <w:pPr>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11.我方同意从规定的开标日期起遵循本投标文件，并在规定的投标有效期期满之前均具有约束力。</w:t>
      </w:r>
      <w:r/>
    </w:p>
    <w:p>
      <w:pPr>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12.一旦我方中标，将根据招标文件的规定严格履行合同，并保证按承诺的时间完成服务的启动</w:t>
      </w:r>
      <w:r>
        <w:rPr>
          <w:rFonts w:ascii="宋体" w:hAnsi="宋体"/>
          <w:color w:val="auto"/>
          <w:sz w:val="24"/>
          <w:szCs w:val="24"/>
          <w:highlight w:val="none"/>
        </w:rPr>
        <w:t xml:space="preserve">/</w:t>
      </w:r>
      <w:r>
        <w:rPr>
          <w:rFonts w:hint="eastAsia" w:ascii="宋体" w:hAnsi="宋体"/>
          <w:color w:val="auto"/>
          <w:sz w:val="24"/>
          <w:szCs w:val="24"/>
          <w:highlight w:val="none"/>
        </w:rPr>
        <w:t xml:space="preserve">集成、调试等服务，交付采购人验收、使用。</w:t>
      </w:r>
      <w:r/>
    </w:p>
    <w:p>
      <w:pPr>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13.我方决不提供虚假材料谋取中标、决不采取不正当手段诋毁、排挤其他供应商、决不与采购人、其它供应商或者采购代理机构恶意串通、决不向采购人、采购代理机构和评委进行商业贿赂、决不在采购过程中与采购人进行协商谈判、决不拒绝有关部门监督检查或提供虚假情况，如有违反，无条件接受贵方及相关管理部门的处罚。</w:t>
      </w:r>
      <w:r/>
    </w:p>
    <w:p>
      <w:pPr>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14.与本次投标有关的联系方式为：</w:t>
      </w:r>
      <w:r/>
    </w:p>
    <w:p>
      <w:pPr>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地</w:t>
      </w:r>
      <w:r>
        <w:rPr>
          <w:rFonts w:ascii="宋体" w:hAnsi="宋体"/>
          <w:color w:val="auto"/>
          <w:sz w:val="24"/>
          <w:szCs w:val="24"/>
          <w:highlight w:val="none"/>
        </w:rPr>
        <w:t xml:space="preserve">   </w:t>
      </w:r>
      <w:r>
        <w:rPr>
          <w:rFonts w:hint="eastAsia" w:ascii="宋体" w:hAnsi="宋体"/>
          <w:color w:val="auto"/>
          <w:sz w:val="24"/>
          <w:szCs w:val="24"/>
          <w:highlight w:val="none"/>
        </w:rPr>
        <w:t xml:space="preserve">址：</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p>
    <w:p>
      <w:pPr>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电</w:t>
      </w:r>
      <w:r>
        <w:rPr>
          <w:rFonts w:ascii="宋体" w:hAnsi="宋体"/>
          <w:color w:val="auto"/>
          <w:sz w:val="24"/>
          <w:szCs w:val="24"/>
          <w:highlight w:val="none"/>
        </w:rPr>
        <w:t xml:space="preserve">   </w:t>
      </w:r>
      <w:r>
        <w:rPr>
          <w:rFonts w:hint="eastAsia" w:ascii="宋体" w:hAnsi="宋体"/>
          <w:color w:val="auto"/>
          <w:sz w:val="24"/>
          <w:szCs w:val="24"/>
          <w:highlight w:val="none"/>
        </w:rPr>
        <w:t xml:space="preserve">话：</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p>
    <w:p>
      <w:pPr>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传</w:t>
      </w:r>
      <w:r>
        <w:rPr>
          <w:rFonts w:ascii="宋体" w:hAnsi="宋体"/>
          <w:color w:val="auto"/>
          <w:sz w:val="24"/>
          <w:szCs w:val="24"/>
          <w:highlight w:val="none"/>
        </w:rPr>
        <w:t xml:space="preserve">   </w:t>
      </w:r>
      <w:r>
        <w:rPr>
          <w:rFonts w:hint="eastAsia" w:ascii="宋体" w:hAnsi="宋体"/>
          <w:color w:val="auto"/>
          <w:sz w:val="24"/>
          <w:szCs w:val="24"/>
          <w:highlight w:val="none"/>
        </w:rPr>
        <w:t xml:space="preserve">真：</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p>
    <w:p>
      <w:pPr>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开户银行：</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p>
    <w:p>
      <w:pPr>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银行帐号：</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p>
    <w:p>
      <w:pPr>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授权代表：</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p>
    <w:p>
      <w:pPr>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供应商名称（加盖电子公章）：</w:t>
      </w:r>
      <w:r>
        <w:rPr>
          <w:rFonts w:ascii="宋体" w:hAnsi="宋体"/>
          <w:color w:val="auto"/>
          <w:sz w:val="24"/>
          <w:szCs w:val="24"/>
          <w:highlight w:val="none"/>
        </w:rPr>
        <w:t xml:space="preserve">                 </w:t>
      </w:r>
      <w:r/>
    </w:p>
    <w:p>
      <w:pPr>
        <w:shd w:val="clear" w:color="auto"/>
        <w:rPr>
          <w:rFonts w:hint="eastAsia" w:ascii="宋体" w:hAnsi="宋体"/>
          <w:color w:val="auto"/>
          <w:highlight w:val="none"/>
        </w:rPr>
      </w:pPr>
      <w:r>
        <w:rPr>
          <w:rFonts w:hint="eastAsia" w:ascii="宋体" w:hAnsi="宋体"/>
          <w:color w:val="auto"/>
          <w:sz w:val="24"/>
          <w:szCs w:val="24"/>
          <w:highlight w:val="none"/>
        </w:rPr>
        <w:t xml:space="preserve">日</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期：</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年</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月</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日</w:t>
      </w:r>
      <w:r/>
    </w:p>
    <w:p>
      <w:pPr>
        <w:pStyle w:val="1031"/>
        <w:shd w:val="clear" w:color="auto"/>
        <w:rPr>
          <w:rFonts w:hint="eastAsia"/>
          <w:color w:val="auto"/>
          <w:highlight w:val="none"/>
        </w:rPr>
      </w:pPr>
      <w:r>
        <w:rPr>
          <w:rFonts w:hint="eastAsia"/>
          <w:color w:val="auto"/>
          <w:highlight w:val="none"/>
        </w:rPr>
      </w:r>
      <w:r/>
    </w:p>
    <w:p>
      <w:pPr>
        <w:pStyle w:val="1031"/>
        <w:shd w:val="clear" w:color="auto"/>
        <w:rPr>
          <w:rFonts w:hint="eastAsia"/>
          <w:color w:val="auto"/>
          <w:highlight w:val="none"/>
        </w:rPr>
      </w:pPr>
      <w:r>
        <w:rPr>
          <w:rFonts w:hint="eastAsia"/>
          <w:color w:val="auto"/>
          <w:highlight w:val="none"/>
        </w:rPr>
      </w:r>
      <w:r/>
    </w:p>
    <w:p>
      <w:pPr>
        <w:pStyle w:val="1031"/>
        <w:shd w:val="clear" w:color="auto"/>
        <w:rPr>
          <w:rFonts w:hint="eastAsia"/>
          <w:color w:val="auto"/>
          <w:highlight w:val="none"/>
        </w:rPr>
      </w:pPr>
      <w:r>
        <w:rPr>
          <w:rFonts w:hint="eastAsia"/>
          <w:color w:val="auto"/>
          <w:highlight w:val="none"/>
        </w:rPr>
      </w:r>
      <w:r/>
    </w:p>
    <w:p>
      <w:pPr>
        <w:pStyle w:val="1031"/>
        <w:shd w:val="clear" w:color="auto"/>
        <w:rPr>
          <w:rFonts w:hint="eastAsia"/>
          <w:color w:val="auto"/>
          <w:highlight w:val="none"/>
        </w:rPr>
      </w:pPr>
      <w:r>
        <w:rPr>
          <w:rFonts w:hint="eastAsia"/>
          <w:color w:val="auto"/>
          <w:highlight w:val="none"/>
        </w:rPr>
      </w:r>
      <w:r/>
    </w:p>
    <w:p>
      <w:pPr>
        <w:pStyle w:val="1031"/>
        <w:shd w:val="clear" w:color="auto"/>
        <w:rPr>
          <w:rFonts w:hint="eastAsia"/>
          <w:color w:val="auto"/>
          <w:highlight w:val="none"/>
        </w:rPr>
      </w:pPr>
      <w:r>
        <w:rPr>
          <w:rFonts w:hint="eastAsia"/>
          <w:color w:val="auto"/>
          <w:highlight w:val="none"/>
        </w:rPr>
      </w:r>
      <w:r/>
    </w:p>
    <w:p>
      <w:pPr>
        <w:pStyle w:val="1031"/>
        <w:shd w:val="clear" w:color="auto"/>
        <w:rPr>
          <w:rFonts w:hint="eastAsia"/>
          <w:color w:val="auto"/>
          <w:highlight w:val="none"/>
        </w:rPr>
      </w:pPr>
      <w:r>
        <w:rPr>
          <w:rFonts w:hint="eastAsia"/>
          <w:color w:val="auto"/>
          <w:highlight w:val="none"/>
        </w:rPr>
      </w:r>
      <w:r/>
    </w:p>
    <w:p>
      <w:pPr>
        <w:pStyle w:val="1031"/>
        <w:shd w:val="clear" w:color="auto"/>
        <w:rPr>
          <w:rFonts w:hint="eastAsia"/>
          <w:color w:val="auto"/>
          <w:highlight w:val="none"/>
        </w:rPr>
      </w:pPr>
      <w:r>
        <w:rPr>
          <w:rFonts w:hint="eastAsia"/>
          <w:color w:val="auto"/>
          <w:highlight w:val="none"/>
        </w:rPr>
      </w:r>
      <w:r/>
    </w:p>
    <w:p>
      <w:pPr>
        <w:pStyle w:val="1031"/>
        <w:shd w:val="clear" w:color="auto"/>
        <w:rPr>
          <w:rFonts w:hint="eastAsia"/>
          <w:color w:val="auto"/>
          <w:highlight w:val="none"/>
        </w:rPr>
      </w:pPr>
      <w:r>
        <w:rPr>
          <w:rFonts w:hint="eastAsia"/>
          <w:color w:val="auto"/>
          <w:highlight w:val="none"/>
        </w:rPr>
      </w:r>
      <w:r/>
    </w:p>
    <w:p>
      <w:pPr>
        <w:pStyle w:val="1031"/>
        <w:shd w:val="clear" w:color="auto"/>
        <w:rPr>
          <w:rFonts w:hint="eastAsia"/>
          <w:color w:val="auto"/>
          <w:highlight w:val="none"/>
        </w:rPr>
      </w:pPr>
      <w:r>
        <w:rPr>
          <w:rFonts w:hint="eastAsia"/>
          <w:color w:val="auto"/>
          <w:highlight w:val="none"/>
        </w:rPr>
      </w:r>
      <w:r/>
    </w:p>
    <w:p>
      <w:pPr>
        <w:pStyle w:val="1031"/>
        <w:shd w:val="clear" w:color="auto"/>
        <w:rPr>
          <w:rFonts w:hint="eastAsia"/>
          <w:color w:val="auto"/>
          <w:highlight w:val="none"/>
        </w:rPr>
      </w:pPr>
      <w:r>
        <w:rPr>
          <w:rFonts w:hint="eastAsia"/>
          <w:color w:val="auto"/>
          <w:highlight w:val="none"/>
        </w:rPr>
      </w:r>
      <w:r/>
    </w:p>
    <w:p>
      <w:pPr>
        <w:pStyle w:val="1031"/>
        <w:shd w:val="clear" w:color="auto"/>
        <w:rPr>
          <w:rFonts w:hint="eastAsia"/>
          <w:color w:val="auto"/>
          <w:highlight w:val="none"/>
        </w:rPr>
      </w:pPr>
      <w:r>
        <w:rPr>
          <w:rFonts w:hint="eastAsia"/>
          <w:color w:val="auto"/>
          <w:highlight w:val="none"/>
        </w:rPr>
      </w:r>
      <w:r/>
    </w:p>
    <w:p>
      <w:pPr>
        <w:pStyle w:val="1031"/>
        <w:shd w:val="clear" w:color="auto"/>
        <w:rPr>
          <w:rFonts w:hint="eastAsia"/>
          <w:color w:val="auto"/>
          <w:highlight w:val="none"/>
        </w:rPr>
      </w:pPr>
      <w:r>
        <w:rPr>
          <w:rFonts w:hint="eastAsia"/>
          <w:color w:val="auto"/>
          <w:highlight w:val="none"/>
        </w:rPr>
      </w:r>
      <w:r/>
    </w:p>
    <w:p>
      <w:pPr>
        <w:pStyle w:val="1031"/>
        <w:shd w:val="clear" w:color="auto"/>
        <w:rPr>
          <w:rFonts w:hint="eastAsia"/>
          <w:color w:val="auto"/>
          <w:highlight w:val="none"/>
        </w:rPr>
      </w:pPr>
      <w:r>
        <w:rPr>
          <w:rFonts w:hint="eastAsia"/>
          <w:color w:val="auto"/>
          <w:highlight w:val="none"/>
        </w:rPr>
      </w:r>
      <w:r/>
    </w:p>
    <w:p>
      <w:pPr>
        <w:pStyle w:val="1031"/>
        <w:shd w:val="clear" w:color="auto"/>
        <w:rPr>
          <w:rFonts w:hint="eastAsia"/>
          <w:color w:val="auto"/>
          <w:highlight w:val="none"/>
        </w:rPr>
      </w:pPr>
      <w:r>
        <w:rPr>
          <w:rFonts w:hint="eastAsia"/>
          <w:color w:val="auto"/>
          <w:highlight w:val="none"/>
        </w:rPr>
      </w:r>
      <w:r/>
    </w:p>
    <w:p>
      <w:pPr>
        <w:pStyle w:val="1031"/>
        <w:shd w:val="clear" w:color="auto"/>
        <w:rPr>
          <w:rFonts w:hint="eastAsia"/>
          <w:color w:val="auto"/>
          <w:highlight w:val="none"/>
        </w:rPr>
      </w:pPr>
      <w:r>
        <w:rPr>
          <w:rFonts w:hint="eastAsia"/>
          <w:color w:val="auto"/>
          <w:highlight w:val="none"/>
        </w:rPr>
      </w:r>
      <w:r/>
    </w:p>
    <w:p>
      <w:pPr>
        <w:pStyle w:val="1031"/>
        <w:shd w:val="clear" w:color="auto"/>
        <w:rPr>
          <w:rFonts w:hint="eastAsia"/>
          <w:color w:val="auto"/>
          <w:highlight w:val="none"/>
        </w:rPr>
      </w:pPr>
      <w:r>
        <w:rPr>
          <w:rFonts w:hint="eastAsia"/>
          <w:color w:val="auto"/>
          <w:highlight w:val="none"/>
        </w:rPr>
      </w:r>
      <w:r/>
    </w:p>
    <w:p>
      <w:pPr>
        <w:pStyle w:val="1031"/>
        <w:shd w:val="clear" w:color="auto"/>
        <w:rPr>
          <w:rFonts w:hint="eastAsia"/>
          <w:color w:val="auto"/>
          <w:highlight w:val="none"/>
        </w:rPr>
      </w:pPr>
      <w:r>
        <w:rPr>
          <w:rFonts w:hint="eastAsia"/>
          <w:color w:val="auto"/>
          <w:highlight w:val="none"/>
        </w:rPr>
      </w:r>
      <w:r/>
    </w:p>
    <w:p>
      <w:pPr>
        <w:pStyle w:val="1031"/>
        <w:shd w:val="clear" w:color="auto"/>
        <w:rPr>
          <w:rFonts w:hint="eastAsia"/>
          <w:color w:val="auto"/>
          <w:highlight w:val="none"/>
        </w:rPr>
      </w:pPr>
      <w:r>
        <w:rPr>
          <w:rFonts w:hint="eastAsia"/>
          <w:color w:val="auto"/>
          <w:highlight w:val="none"/>
        </w:rPr>
      </w:r>
      <w:r/>
    </w:p>
    <w:p>
      <w:pPr>
        <w:pStyle w:val="1031"/>
        <w:shd w:val="clear" w:color="auto"/>
        <w:rPr>
          <w:rFonts w:hint="eastAsia"/>
          <w:color w:val="auto"/>
          <w:highlight w:val="none"/>
        </w:rPr>
      </w:pPr>
      <w:r>
        <w:rPr>
          <w:rFonts w:hint="eastAsia"/>
          <w:color w:val="auto"/>
          <w:highlight w:val="none"/>
        </w:rPr>
      </w:r>
      <w:r/>
    </w:p>
    <w:p>
      <w:pPr>
        <w:pStyle w:val="1031"/>
        <w:shd w:val="clear" w:color="auto"/>
        <w:rPr>
          <w:rFonts w:hint="eastAsia"/>
          <w:color w:val="auto"/>
          <w:highlight w:val="none"/>
        </w:rPr>
      </w:pPr>
      <w:r>
        <w:rPr>
          <w:rFonts w:hint="eastAsia"/>
          <w:color w:val="auto"/>
          <w:highlight w:val="none"/>
        </w:rPr>
      </w:r>
      <w:r/>
    </w:p>
    <w:p>
      <w:pPr>
        <w:pStyle w:val="1031"/>
        <w:shd w:val="clear" w:color="auto"/>
        <w:rPr>
          <w:rFonts w:hint="eastAsia"/>
          <w:color w:val="auto"/>
          <w:highlight w:val="none"/>
        </w:rPr>
      </w:pPr>
      <w:r>
        <w:rPr>
          <w:rFonts w:hint="eastAsia"/>
          <w:color w:val="auto"/>
          <w:highlight w:val="none"/>
        </w:rPr>
      </w:r>
      <w:r/>
    </w:p>
    <w:p>
      <w:pPr>
        <w:pStyle w:val="1031"/>
        <w:shd w:val="clear" w:color="auto"/>
        <w:rPr>
          <w:rFonts w:hint="eastAsia"/>
          <w:color w:val="auto"/>
          <w:highlight w:val="none"/>
        </w:rPr>
      </w:pPr>
      <w:r>
        <w:rPr>
          <w:rFonts w:hint="eastAsia"/>
          <w:color w:val="auto"/>
          <w:highlight w:val="none"/>
        </w:rPr>
      </w:r>
      <w:r/>
    </w:p>
    <w:p>
      <w:pPr>
        <w:pStyle w:val="1031"/>
        <w:shd w:val="clear" w:color="auto"/>
        <w:rPr>
          <w:rFonts w:hint="eastAsia"/>
          <w:color w:val="auto"/>
          <w:highlight w:val="none"/>
        </w:rPr>
      </w:pPr>
      <w:r>
        <w:rPr>
          <w:rFonts w:hint="eastAsia"/>
          <w:color w:val="auto"/>
          <w:highlight w:val="none"/>
        </w:rPr>
      </w:r>
      <w:r/>
    </w:p>
    <w:p>
      <w:pPr>
        <w:pStyle w:val="1031"/>
        <w:shd w:val="clear" w:color="auto"/>
        <w:rPr>
          <w:rFonts w:hint="eastAsia"/>
          <w:color w:val="auto"/>
          <w:highlight w:val="none"/>
        </w:rPr>
      </w:pPr>
      <w:r>
        <w:rPr>
          <w:rFonts w:hint="eastAsia"/>
          <w:color w:val="auto"/>
          <w:highlight w:val="none"/>
        </w:rPr>
      </w:r>
      <w:r/>
    </w:p>
    <w:p>
      <w:pPr>
        <w:pStyle w:val="1031"/>
        <w:shd w:val="clear" w:color="auto"/>
        <w:rPr>
          <w:rFonts w:hint="eastAsia"/>
          <w:color w:val="auto"/>
          <w:highlight w:val="none"/>
        </w:rPr>
      </w:pPr>
      <w:r>
        <w:rPr>
          <w:rFonts w:hint="eastAsia"/>
          <w:color w:val="auto"/>
          <w:highlight w:val="none"/>
        </w:rPr>
      </w:r>
      <w:r/>
    </w:p>
    <w:p>
      <w:pPr>
        <w:pStyle w:val="1031"/>
        <w:shd w:val="clear" w:color="auto"/>
        <w:rPr>
          <w:rFonts w:hint="eastAsia"/>
          <w:color w:val="auto"/>
          <w:highlight w:val="none"/>
        </w:rPr>
      </w:pPr>
      <w:r>
        <w:rPr>
          <w:rFonts w:hint="eastAsia"/>
          <w:color w:val="auto"/>
          <w:highlight w:val="none"/>
        </w:rPr>
      </w:r>
      <w:r/>
    </w:p>
    <w:p>
      <w:pPr>
        <w:pStyle w:val="1031"/>
        <w:shd w:val="clear" w:color="auto"/>
        <w:rPr>
          <w:rFonts w:hint="eastAsia"/>
          <w:color w:val="auto"/>
          <w:highlight w:val="none"/>
        </w:rPr>
      </w:pPr>
      <w:r>
        <w:rPr>
          <w:rFonts w:hint="eastAsia"/>
          <w:color w:val="auto"/>
          <w:highlight w:val="none"/>
        </w:rPr>
      </w:r>
      <w:r/>
    </w:p>
    <w:p>
      <w:pPr>
        <w:pStyle w:val="1031"/>
        <w:shd w:val="clear" w:color="auto"/>
        <w:rPr>
          <w:rFonts w:hint="eastAsia"/>
          <w:color w:val="auto"/>
          <w:highlight w:val="none"/>
        </w:rPr>
      </w:pPr>
      <w:r>
        <w:rPr>
          <w:rFonts w:hint="eastAsia"/>
          <w:color w:val="auto"/>
          <w:highlight w:val="none"/>
        </w:rPr>
      </w:r>
      <w:r/>
    </w:p>
    <w:p>
      <w:pPr>
        <w:pStyle w:val="1031"/>
        <w:shd w:val="clear" w:color="auto"/>
        <w:rPr>
          <w:rFonts w:hint="eastAsia"/>
          <w:color w:val="auto"/>
          <w:highlight w:val="none"/>
        </w:rPr>
      </w:pPr>
      <w:r>
        <w:rPr>
          <w:rFonts w:hint="eastAsia"/>
          <w:color w:val="auto"/>
          <w:highlight w:val="none"/>
        </w:rPr>
      </w:r>
      <w:r/>
    </w:p>
    <w:p>
      <w:pPr>
        <w:pStyle w:val="1031"/>
        <w:shd w:val="clear" w:color="auto"/>
        <w:rPr>
          <w:rFonts w:hint="eastAsia"/>
          <w:color w:val="auto"/>
          <w:highlight w:val="none"/>
        </w:rPr>
      </w:pPr>
      <w:r>
        <w:rPr>
          <w:rFonts w:hint="eastAsia"/>
          <w:color w:val="auto"/>
          <w:highlight w:val="none"/>
        </w:rPr>
      </w:r>
      <w:r/>
    </w:p>
    <w:p>
      <w:pPr>
        <w:pStyle w:val="1031"/>
        <w:shd w:val="clear" w:color="auto"/>
        <w:rPr>
          <w:rFonts w:hint="eastAsia"/>
          <w:color w:val="auto"/>
          <w:highlight w:val="none"/>
        </w:rPr>
      </w:pPr>
      <w:r>
        <w:rPr>
          <w:rFonts w:hint="eastAsia"/>
          <w:color w:val="auto"/>
          <w:highlight w:val="none"/>
        </w:rPr>
      </w:r>
      <w:r/>
    </w:p>
    <w:p>
      <w:pPr>
        <w:pStyle w:val="1031"/>
        <w:shd w:val="clear" w:color="auto"/>
        <w:rPr>
          <w:rFonts w:hint="eastAsia"/>
          <w:color w:val="auto"/>
          <w:highlight w:val="none"/>
        </w:rPr>
      </w:pPr>
      <w:r>
        <w:rPr>
          <w:rFonts w:hint="eastAsia"/>
          <w:color w:val="auto"/>
          <w:highlight w:val="none"/>
        </w:rPr>
      </w:r>
      <w:r/>
    </w:p>
    <w:p>
      <w:pPr>
        <w:pStyle w:val="1031"/>
        <w:shd w:val="clear" w:color="auto"/>
        <w:rPr>
          <w:rFonts w:hint="eastAsia"/>
          <w:color w:val="auto"/>
          <w:highlight w:val="none"/>
        </w:rPr>
      </w:pPr>
      <w:r>
        <w:rPr>
          <w:rFonts w:hint="eastAsia"/>
          <w:color w:val="auto"/>
          <w:highlight w:val="none"/>
        </w:rPr>
      </w:r>
      <w:r/>
    </w:p>
    <w:p>
      <w:pPr>
        <w:pStyle w:val="1031"/>
        <w:shd w:val="clear" w:color="auto"/>
        <w:rPr>
          <w:rFonts w:hint="eastAsia"/>
          <w:color w:val="auto"/>
          <w:highlight w:val="none"/>
        </w:rPr>
      </w:pPr>
      <w:r>
        <w:rPr>
          <w:rFonts w:hint="eastAsia"/>
          <w:color w:val="auto"/>
          <w:highlight w:val="none"/>
        </w:rPr>
      </w:r>
      <w:r/>
    </w:p>
    <w:p>
      <w:pPr>
        <w:pStyle w:val="1031"/>
        <w:shd w:val="clear" w:color="auto"/>
        <w:rPr>
          <w:rFonts w:hint="eastAsia"/>
          <w:color w:val="auto"/>
          <w:highlight w:val="none"/>
        </w:rPr>
      </w:pPr>
      <w:r>
        <w:rPr>
          <w:rFonts w:hint="eastAsia"/>
          <w:color w:val="auto"/>
          <w:highlight w:val="none"/>
        </w:rPr>
      </w:r>
      <w:r/>
    </w:p>
    <w:p>
      <w:pPr>
        <w:pStyle w:val="1031"/>
        <w:shd w:val="clear" w:color="auto"/>
        <w:rPr>
          <w:rFonts w:hint="eastAsia"/>
          <w:color w:val="auto"/>
          <w:highlight w:val="none"/>
        </w:rPr>
      </w:pPr>
      <w:r>
        <w:rPr>
          <w:rFonts w:hint="eastAsia"/>
          <w:color w:val="auto"/>
          <w:highlight w:val="none"/>
        </w:rPr>
      </w:r>
      <w:r/>
    </w:p>
    <w:p>
      <w:pPr>
        <w:pStyle w:val="1031"/>
        <w:shd w:val="clear" w:color="auto"/>
        <w:rPr>
          <w:rFonts w:hint="eastAsia"/>
          <w:color w:val="auto"/>
          <w:highlight w:val="none"/>
        </w:rPr>
      </w:pPr>
      <w:r>
        <w:rPr>
          <w:rFonts w:hint="eastAsia"/>
          <w:color w:val="auto"/>
          <w:highlight w:val="none"/>
        </w:rPr>
      </w:r>
      <w:r/>
    </w:p>
    <w:p>
      <w:pPr>
        <w:jc w:val="center"/>
        <w:shd w:val="clear" w:color="auto"/>
        <w:rPr>
          <w:color w:val="auto"/>
          <w:sz w:val="32"/>
          <w:highlight w:val="none"/>
        </w:rPr>
      </w:pPr>
      <w:r>
        <w:rPr>
          <w:color w:val="auto"/>
          <w:sz w:val="32"/>
          <w:highlight w:val="none"/>
        </w:rPr>
      </w:r>
      <w:r/>
    </w:p>
    <w:p>
      <w:pPr>
        <w:jc w:val="center"/>
        <w:shd w:val="clear" w:color="auto"/>
        <w:rPr>
          <w:color w:val="auto"/>
          <w:sz w:val="32"/>
          <w:highlight w:val="none"/>
        </w:rPr>
      </w:pPr>
      <w:r>
        <w:rPr>
          <w:rFonts w:hint="eastAsia"/>
          <w:color w:val="auto"/>
          <w:sz w:val="32"/>
          <w:highlight w:val="none"/>
        </w:rPr>
        <w:t xml:space="preserve">投标函附录</w:t>
      </w:r>
      <w:r/>
    </w:p>
    <w:p>
      <w:pPr>
        <w:pStyle w:val="1090"/>
        <w:spacing w:before="0" w:after="0" w:line="420" w:lineRule="exact"/>
        <w:shd w:val="clear" w:color="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致：</w:t>
      </w:r>
      <w:r>
        <w:rPr>
          <w:rFonts w:hint="eastAsia"/>
          <w:color w:val="auto"/>
          <w:highlight w:val="none"/>
          <w:lang w:eastAsia="zh-CN"/>
        </w:rPr>
        <w:t xml:space="preserve">南京市公安局巡特警支队（南京市公安局留置看护支队）</w:t>
      </w:r>
      <w:r/>
    </w:p>
    <w:p>
      <w:pPr>
        <w:pStyle w:val="1090"/>
        <w:spacing w:before="0" w:after="0" w:line="42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根据贵方编号为</w:t>
      </w:r>
      <w:r>
        <w:rPr>
          <w:rFonts w:hint="eastAsia" w:ascii="宋体" w:hAnsi="宋体"/>
          <w:color w:val="auto"/>
          <w:highlight w:val="none"/>
          <w:u w:val="single"/>
        </w:rPr>
        <w:t xml:space="preserve">                             </w:t>
      </w:r>
      <w:r>
        <w:rPr>
          <w:rFonts w:hint="eastAsia" w:ascii="宋体" w:hAnsi="宋体"/>
          <w:color w:val="auto"/>
          <w:highlight w:val="none"/>
        </w:rPr>
        <w:t xml:space="preserve">的</w:t>
      </w:r>
      <w:r>
        <w:rPr>
          <w:rFonts w:hint="eastAsia" w:ascii="宋体" w:hAnsi="宋体"/>
          <w:color w:val="auto"/>
          <w:szCs w:val="21"/>
          <w:highlight w:val="none"/>
        </w:rPr>
        <w:t xml:space="preserve">项目招标文件，我方正式提</w:t>
      </w:r>
      <w:r>
        <w:rPr>
          <w:rFonts w:hint="eastAsia" w:ascii="宋体" w:hAnsi="宋体" w:cs="宋体"/>
          <w:color w:val="auto"/>
          <w:highlight w:val="none"/>
        </w:rPr>
        <w:t xml:space="preserve">交投标函，</w:t>
      </w:r>
      <w:r>
        <w:rPr>
          <w:rFonts w:hint="eastAsia" w:ascii="宋体" w:hAnsi="宋体"/>
          <w:color w:val="auto"/>
          <w:szCs w:val="21"/>
          <w:highlight w:val="none"/>
        </w:rPr>
        <w:t xml:space="preserve">并宣布同意如下内容：</w:t>
      </w:r>
      <w:r/>
    </w:p>
    <w:p>
      <w:pPr>
        <w:pStyle w:val="1090"/>
        <w:spacing w:before="0" w:after="0" w:line="42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1.按招标文件规定的各项要求，向买方提供所需服务（包含与服务相关的货物）。</w:t>
      </w:r>
      <w:r/>
    </w:p>
    <w:p>
      <w:pPr>
        <w:pStyle w:val="1090"/>
        <w:spacing w:before="0" w:after="0" w:line="42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2.我们完全理解贵方不一定将合同授予最低报价的投标人。</w:t>
      </w:r>
      <w:r/>
    </w:p>
    <w:p>
      <w:pPr>
        <w:pStyle w:val="1090"/>
        <w:spacing w:before="0" w:after="0" w:line="42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3.我们已详细审核全部招标文件及其有效补充文件，我们知道必须放弃提出含糊不清或误解问题的权利。</w:t>
      </w:r>
      <w:r/>
    </w:p>
    <w:p>
      <w:pPr>
        <w:pStyle w:val="1090"/>
        <w:spacing w:before="0" w:after="0" w:line="42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4.我们同意从规定的开标日期起遵循本投标文件，并在规定的投标有效期期满之前均具有约束力。</w:t>
      </w:r>
      <w:r/>
    </w:p>
    <w:p>
      <w:pPr>
        <w:pStyle w:val="1090"/>
        <w:spacing w:before="0" w:after="0" w:line="420" w:lineRule="exact"/>
        <w:shd w:val="clear" w:color="auto"/>
        <w:rPr>
          <w:rFonts w:hint="eastAsia"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.同意向贵方提供贵方可能另外要求的与投标有关的任何证据或资料，并保证我方已提供和将要提供的文件是真实的、准确的。</w:t>
      </w:r>
      <w:r/>
    </w:p>
    <w:p>
      <w:pPr>
        <w:pStyle w:val="1090"/>
        <w:spacing w:before="0" w:after="0" w:line="420" w:lineRule="exact"/>
        <w:shd w:val="clear" w:color="auto"/>
        <w:rPr>
          <w:rFonts w:hint="eastAsia"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42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7.我方为：</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大型企业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微型企业（在对应</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内</w:t>
      </w:r>
      <w:r>
        <w:rPr>
          <w:rFonts w:hint="eastAsia" w:ascii="宋体" w:hAnsi="宋体"/>
          <w:color w:val="auto"/>
          <w:sz w:val="24"/>
          <w:szCs w:val="24"/>
          <w:highlight w:val="none"/>
          <w:lang w:val="zh-CN"/>
        </w:rPr>
        <w:t xml:space="preserve">打</w:t>
      </w:r>
      <w:r>
        <w:rPr>
          <w:rFonts w:hint="eastAsia" w:ascii="宋体" w:hAnsi="宋体" w:cs="Verdana"/>
          <w:color w:val="auto"/>
          <w:sz w:val="24"/>
          <w:szCs w:val="24"/>
          <w:highlight w:val="none"/>
          <w:lang w:val="zh-CN"/>
        </w:rPr>
        <w:t xml:space="preserve">“√”</w:t>
      </w:r>
      <w:r>
        <w:rPr>
          <w:rFonts w:hint="eastAsia" w:ascii="宋体" w:hAnsi="宋体"/>
          <w:color w:val="auto"/>
          <w:sz w:val="24"/>
          <w:szCs w:val="24"/>
          <w:highlight w:val="none"/>
        </w:rPr>
        <w:t xml:space="preserve">）</w:t>
      </w:r>
      <w:r/>
    </w:p>
    <w:p>
      <w:pPr>
        <w:pStyle w:val="1090"/>
        <w:spacing w:before="0" w:after="0" w:line="42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8.我方与本次投标有关信息</w:t>
      </w:r>
      <w:r/>
    </w:p>
    <w:p>
      <w:pPr>
        <w:pStyle w:val="1090"/>
        <w:spacing w:before="0" w:after="0" w:line="42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地  址：</w:t>
      </w:r>
      <w:r/>
    </w:p>
    <w:p>
      <w:pPr>
        <w:pStyle w:val="1090"/>
        <w:spacing w:before="0" w:after="0" w:line="42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邮  编：</w:t>
      </w:r>
      <w:r/>
    </w:p>
    <w:p>
      <w:pPr>
        <w:pStyle w:val="1090"/>
        <w:spacing w:before="0" w:after="0" w:line="420" w:lineRule="exact"/>
        <w:shd w:val="clear" w:color="auto"/>
        <w:rPr>
          <w:rFonts w:hint="eastAsia" w:ascii="宋体" w:hAnsi="宋体"/>
          <w:color w:val="auto"/>
          <w:szCs w:val="21"/>
          <w:highlight w:val="none"/>
          <w:u w:val="single"/>
        </w:rPr>
      </w:pPr>
      <w:r>
        <w:rPr>
          <w:rFonts w:hint="eastAsia" w:ascii="宋体" w:hAnsi="宋体"/>
          <w:color w:val="auto"/>
          <w:szCs w:val="21"/>
          <w:highlight w:val="none"/>
        </w:rPr>
        <w:t xml:space="preserve">电  话：</w:t>
      </w:r>
      <w:r/>
    </w:p>
    <w:p>
      <w:pPr>
        <w:pStyle w:val="1090"/>
        <w:spacing w:before="0" w:after="0" w:line="420" w:lineRule="exact"/>
        <w:shd w:val="clear" w:color="auto"/>
        <w:rPr>
          <w:rFonts w:hint="eastAsia" w:ascii="宋体" w:hAnsi="宋体"/>
          <w:color w:val="auto"/>
          <w:szCs w:val="21"/>
          <w:highlight w:val="none"/>
          <w:u w:val="single"/>
        </w:rPr>
      </w:pPr>
      <w:r>
        <w:rPr>
          <w:rFonts w:hint="eastAsia" w:ascii="宋体" w:hAnsi="宋体"/>
          <w:color w:val="auto"/>
          <w:szCs w:val="21"/>
          <w:highlight w:val="none"/>
        </w:rPr>
        <w:t xml:space="preserve">传  真：</w:t>
      </w:r>
      <w:r/>
    </w:p>
    <w:p>
      <w:pPr>
        <w:pStyle w:val="1090"/>
        <w:spacing w:before="0" w:after="0" w:line="420" w:lineRule="exact"/>
        <w:shd w:val="clear" w:color="auto"/>
        <w:rPr>
          <w:rFonts w:hint="eastAsia" w:ascii="宋体" w:hAnsi="宋体"/>
          <w:color w:val="auto"/>
          <w:szCs w:val="21"/>
          <w:highlight w:val="none"/>
          <w:u w:val="single"/>
        </w:rPr>
      </w:pPr>
      <w:r>
        <w:rPr>
          <w:rFonts w:hint="eastAsia" w:ascii="宋体" w:hAnsi="宋体"/>
          <w:color w:val="auto"/>
          <w:szCs w:val="21"/>
          <w:highlight w:val="none"/>
        </w:rPr>
        <w:t xml:space="preserve">开户行：</w:t>
      </w:r>
      <w:r/>
    </w:p>
    <w:p>
      <w:pPr>
        <w:pStyle w:val="1090"/>
        <w:spacing w:before="0" w:after="0" w:line="420" w:lineRule="exact"/>
        <w:shd w:val="clear" w:color="auto"/>
        <w:rPr>
          <w:rFonts w:hint="eastAsia" w:ascii="宋体" w:hAnsi="宋体"/>
          <w:color w:val="auto"/>
          <w:szCs w:val="21"/>
          <w:highlight w:val="none"/>
          <w:u w:val="single"/>
        </w:rPr>
      </w:pPr>
      <w:r>
        <w:rPr>
          <w:rFonts w:hint="eastAsia" w:ascii="宋体" w:hAnsi="宋体"/>
          <w:color w:val="auto"/>
          <w:szCs w:val="21"/>
          <w:highlight w:val="none"/>
        </w:rPr>
        <w:t xml:space="preserve">账  号：</w:t>
      </w:r>
      <w:r/>
    </w:p>
    <w:p>
      <w:pPr>
        <w:ind w:right="180" w:firstLine="480"/>
        <w:spacing w:line="56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pStyle w:val="1090"/>
        <w:spacing w:before="0" w:after="0" w:line="42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日  期：</w:t>
      </w:r>
      <w:r/>
    </w:p>
    <w:p>
      <w:pPr>
        <w:pStyle w:val="1090"/>
        <w:ind w:left="420"/>
        <w:spacing w:before="0" w:after="0" w:line="420" w:lineRule="exact"/>
        <w:shd w:val="clear" w:color="auto"/>
        <w:rPr>
          <w:rFonts w:hint="eastAsia" w:ascii="宋体" w:hAnsi="宋体"/>
          <w:color w:val="auto"/>
          <w:szCs w:val="21"/>
          <w:highlight w:val="none"/>
        </w:rPr>
      </w:pPr>
      <w:r>
        <w:rPr>
          <w:rFonts w:hint="eastAsia" w:ascii="宋体" w:hAnsi="宋体"/>
          <w:color w:val="auto"/>
          <w:szCs w:val="21"/>
          <w:highlight w:val="none"/>
        </w:rPr>
      </w:r>
      <w:r/>
    </w:p>
    <w:p>
      <w:pPr>
        <w:pStyle w:val="1031"/>
        <w:shd w:val="clear" w:color="auto"/>
        <w:rPr>
          <w:rFonts w:hint="eastAsia"/>
          <w:color w:val="auto"/>
          <w:highlight w:val="none"/>
        </w:rPr>
      </w:pPr>
      <w:r>
        <w:rPr>
          <w:rFonts w:hint="eastAsia"/>
          <w:color w:val="auto"/>
          <w:highlight w:val="none"/>
        </w:rPr>
      </w:r>
      <w:r/>
    </w:p>
    <w:p>
      <w:pP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pStyle w:val="1027"/>
        <w:ind w:firstLine="480"/>
        <w:shd w:val="clear" w:color="auto"/>
        <w:rPr>
          <w:rFonts w:hint="eastAsia"/>
          <w:color w:val="auto"/>
          <w:sz w:val="24"/>
          <w:szCs w:val="24"/>
          <w:highlight w:val="none"/>
        </w:rPr>
      </w:pPr>
      <w:r>
        <w:rPr>
          <w:rFonts w:hint="eastAsia"/>
          <w:color w:val="auto"/>
          <w:sz w:val="24"/>
          <w:szCs w:val="24"/>
          <w:highlight w:val="none"/>
        </w:rPr>
      </w:r>
      <w:r/>
    </w:p>
    <w:p>
      <w:pP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pStyle w:val="1027"/>
        <w:shd w:val="clear" w:color="auto"/>
        <w:rPr>
          <w:rFonts w:hint="eastAsia"/>
          <w:color w:val="auto"/>
          <w:highlight w:val="none"/>
        </w:rPr>
      </w:pPr>
      <w:r>
        <w:rPr>
          <w:rFonts w:hint="eastAsia"/>
          <w:color w:val="auto"/>
          <w:highlight w:val="none"/>
        </w:rPr>
      </w:r>
      <w:r/>
    </w:p>
    <w:p>
      <w:pPr>
        <w:shd w:val="clear" w:color="auto"/>
        <w:rPr>
          <w:color w:val="auto"/>
          <w:highlight w:val="none"/>
        </w:rPr>
      </w:pPr>
      <w:r>
        <w:rPr>
          <w:color w:val="auto"/>
          <w:highlight w:val="none"/>
        </w:rPr>
      </w:r>
      <w:r/>
    </w:p>
    <w:p>
      <w:pPr>
        <w:shd w:val="clear" w:color="auto"/>
        <w:rPr>
          <w:rFonts w:hint="eastAsia" w:ascii="宋体" w:hAnsi="宋体"/>
          <w:i/>
          <w:color w:val="auto"/>
          <w:sz w:val="32"/>
          <w:szCs w:val="32"/>
          <w:highlight w:val="none"/>
          <w:u w:val="single"/>
        </w:rPr>
      </w:pPr>
      <w:r>
        <w:rPr>
          <w:rFonts w:hint="eastAsia" w:ascii="宋体" w:hAnsi="宋体"/>
          <w:color w:val="auto"/>
          <w:sz w:val="32"/>
          <w:szCs w:val="32"/>
          <w:highlight w:val="none"/>
        </w:rPr>
        <w:t xml:space="preserve">二、满足资格要求的证明文件</w:t>
      </w:r>
      <w:r/>
    </w:p>
    <w:p>
      <w:pPr>
        <w:pStyle w:val="1088"/>
        <w:ind w:firstLine="480"/>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本项目申请人的资格要求中要求提供的材料。</w:t>
      </w:r>
      <w:r/>
    </w:p>
    <w:p>
      <w:pPr>
        <w:shd w:val="clear" w:color="auto"/>
        <w:rPr>
          <w:rFonts w:hint="eastAsia" w:ascii="宋体" w:hAnsi="宋体"/>
          <w:i/>
          <w:color w:val="auto"/>
          <w:sz w:val="32"/>
          <w:szCs w:val="32"/>
          <w:highlight w:val="none"/>
          <w:u w:val="single"/>
        </w:rPr>
      </w:pPr>
      <w:r>
        <w:rPr>
          <w:rFonts w:hint="eastAsia" w:ascii="宋体" w:hAnsi="宋体"/>
          <w:i/>
          <w:color w:val="auto"/>
          <w:sz w:val="32"/>
          <w:szCs w:val="32"/>
          <w:highlight w:val="none"/>
          <w:u w:val="single"/>
        </w:rPr>
      </w:r>
      <w:r/>
    </w:p>
    <w:p>
      <w:pPr>
        <w:pStyle w:val="1117"/>
        <w:shd w:val="clear" w:color="auto"/>
        <w:rPr>
          <w:rFonts w:hint="eastAsia" w:ascii="宋体" w:hAnsi="宋体" w:eastAsia="宋体"/>
          <w:color w:val="auto"/>
          <w:highlight w:val="none"/>
          <w:lang w:eastAsia="zh-CN"/>
        </w:rPr>
      </w:pPr>
      <w:r>
        <w:rPr>
          <w:rFonts w:hint="eastAsia" w:ascii="宋体" w:hAnsi="宋体" w:eastAsia="宋体"/>
          <w:color w:val="auto"/>
          <w:highlight w:val="none"/>
          <w:lang w:eastAsia="zh-CN"/>
        </w:rPr>
      </w:r>
      <w:r/>
    </w:p>
    <w:p>
      <w:pPr>
        <w:shd w:val="clear" w:color="auto"/>
        <w:rPr>
          <w:rFonts w:hint="eastAsia" w:ascii="宋体" w:hAnsi="宋体"/>
          <w:color w:val="auto"/>
          <w:highlight w:val="none"/>
        </w:rPr>
      </w:pPr>
      <w:r>
        <w:rPr>
          <w:rFonts w:hint="eastAsia" w:ascii="宋体" w:hAnsi="宋体"/>
          <w:color w:val="auto"/>
          <w:highlight w:val="none"/>
        </w:rPr>
      </w:r>
      <w:r/>
    </w:p>
    <w:p>
      <w:pPr>
        <w:shd w:val="clear" w:color="auto"/>
        <w:rPr>
          <w:rFonts w:hint="eastAsia" w:ascii="宋体" w:hAnsi="宋体"/>
          <w:i/>
          <w:color w:val="auto"/>
          <w:sz w:val="32"/>
          <w:szCs w:val="32"/>
          <w:highlight w:val="none"/>
          <w:u w:val="single"/>
        </w:rPr>
      </w:pPr>
      <w:r>
        <w:rPr>
          <w:rFonts w:hint="eastAsia" w:ascii="宋体" w:hAnsi="宋体"/>
          <w:i/>
          <w:color w:val="auto"/>
          <w:sz w:val="32"/>
          <w:szCs w:val="32"/>
          <w:highlight w:val="none"/>
          <w:u w:val="single"/>
        </w:rPr>
      </w:r>
      <w:r/>
    </w:p>
    <w:p>
      <w:pPr>
        <w:shd w:val="clear" w:color="auto"/>
        <w:rPr>
          <w:rFonts w:hint="eastAsia" w:ascii="宋体" w:hAnsi="宋体"/>
          <w:i/>
          <w:color w:val="auto"/>
          <w:sz w:val="32"/>
          <w:szCs w:val="32"/>
          <w:highlight w:val="none"/>
          <w:u w:val="single"/>
        </w:rPr>
      </w:pPr>
      <w:r>
        <w:rPr>
          <w:rFonts w:hint="eastAsia" w:ascii="宋体" w:hAnsi="宋体"/>
          <w:i/>
          <w:color w:val="auto"/>
          <w:sz w:val="32"/>
          <w:szCs w:val="32"/>
          <w:highlight w:val="none"/>
          <w:u w:val="single"/>
        </w:rPr>
      </w:r>
      <w:r/>
    </w:p>
    <w:p>
      <w:pPr>
        <w:pStyle w:val="1047"/>
        <w:shd w:val="clear" w:color="auto"/>
        <w:rPr>
          <w:rFonts w:hint="eastAsia"/>
          <w:color w:val="auto"/>
          <w:highlight w:val="none"/>
        </w:rPr>
      </w:pPr>
      <w:r>
        <w:rPr>
          <w:rFonts w:hint="eastAsia"/>
          <w:color w:val="auto"/>
          <w:highlight w:val="none"/>
        </w:rPr>
      </w:r>
      <w:r/>
    </w:p>
    <w:p>
      <w:pPr>
        <w:jc w:val="left"/>
        <w:spacing w:line="360" w:lineRule="auto"/>
        <w:shd w:val="clear" w:color="auto"/>
        <w:rPr>
          <w:rFonts w:hint="eastAsia" w:ascii="宋体" w:hAnsi="宋体"/>
          <w:color w:val="auto"/>
          <w:sz w:val="32"/>
          <w:szCs w:val="32"/>
          <w:highlight w:val="none"/>
        </w:rPr>
      </w:pPr>
      <w:r>
        <w:rPr>
          <w:rFonts w:ascii="宋体" w:hAnsi="宋体"/>
          <w:color w:val="auto"/>
          <w:sz w:val="32"/>
          <w:szCs w:val="32"/>
          <w:highlight w:val="none"/>
        </w:rPr>
        <w:br w:type="page" w:clear="all"/>
      </w:r>
      <w:r>
        <w:rPr>
          <w:rFonts w:hint="eastAsia" w:ascii="宋体" w:hAnsi="宋体"/>
          <w:color w:val="auto"/>
          <w:sz w:val="32"/>
          <w:szCs w:val="32"/>
          <w:highlight w:val="none"/>
        </w:rPr>
        <w:t xml:space="preserve">三、法人授权书等相关材料</w:t>
      </w:r>
      <w:r/>
    </w:p>
    <w:p>
      <w:pPr>
        <w:pStyle w:val="1026"/>
        <w:jc w:val="center"/>
        <w:spacing w:before="0" w:line="360" w:lineRule="auto"/>
        <w:shd w:val="clear" w:color="auto"/>
        <w:rPr>
          <w:rFonts w:ascii="方正黑体_GBK" w:eastAsia="方正黑体_GBK"/>
          <w:color w:val="auto"/>
          <w:sz w:val="36"/>
          <w:szCs w:val="21"/>
          <w:highlight w:val="none"/>
        </w:rPr>
      </w:pPr>
      <w:r>
        <w:rPr>
          <w:rFonts w:hint="eastAsia" w:ascii="方正黑体_GBK" w:eastAsia="方正黑体_GBK"/>
          <w:color w:val="auto"/>
          <w:sz w:val="36"/>
          <w:szCs w:val="21"/>
          <w:highlight w:val="none"/>
        </w:rPr>
        <w:t xml:space="preserve">法定代表人（非法人单位负责人）身份证明</w:t>
      </w:r>
      <w:r/>
    </w:p>
    <w:p>
      <w:pPr>
        <w:pStyle w:val="1002"/>
        <w:ind w:left="1236" w:firstLine="368"/>
        <w:spacing w:line="360" w:lineRule="auto"/>
        <w:shd w:val="clear" w:color="auto"/>
        <w:tabs>
          <w:tab w:val="left" w:pos="4228" w:leader="none"/>
        </w:tabs>
        <w:rPr>
          <w:rFonts w:hint="eastAsia" w:ascii="宋体" w:hAnsi="宋体" w:cs="宋体"/>
          <w:color w:val="auto"/>
          <w:spacing w:val="-1"/>
          <w:highlight w:val="none"/>
        </w:rPr>
      </w:pPr>
      <w:r>
        <w:rPr>
          <w:rFonts w:hint="eastAsia" w:ascii="宋体" w:hAnsi="宋体" w:cs="宋体"/>
          <w:color w:val="auto"/>
          <w:spacing w:val="-1"/>
          <w:highlight w:val="none"/>
        </w:rPr>
      </w:r>
      <w:r/>
    </w:p>
    <w:p>
      <w:pPr>
        <w:pStyle w:val="1002"/>
        <w:ind w:left="1236" w:firstLine="368"/>
        <w:spacing w:line="360" w:lineRule="auto"/>
        <w:shd w:val="clear" w:color="auto"/>
        <w:tabs>
          <w:tab w:val="left" w:pos="4228" w:leader="none"/>
        </w:tabs>
        <w:rPr>
          <w:rFonts w:hint="eastAsia" w:ascii="宋体" w:hAnsi="宋体" w:cs="宋体"/>
          <w:color w:val="auto"/>
          <w:spacing w:val="-1"/>
          <w:highlight w:val="none"/>
        </w:rPr>
      </w:pPr>
      <w:r>
        <w:rPr>
          <w:rFonts w:hint="eastAsia" w:ascii="宋体" w:hAnsi="宋体" w:cs="宋体"/>
          <w:color w:val="auto"/>
          <w:spacing w:val="-1"/>
          <w:highlight w:val="none"/>
        </w:rPr>
      </w:r>
      <w:r/>
    </w:p>
    <w:p>
      <w:pPr>
        <w:pStyle w:val="1002"/>
        <w:ind w:firstLine="420"/>
        <w:spacing w:line="360" w:lineRule="auto"/>
        <w:shd w:val="clear" w:color="auto"/>
        <w:tabs>
          <w:tab w:val="left" w:pos="4228" w:leader="none"/>
        </w:tabs>
        <w:rPr>
          <w:rFonts w:hint="eastAsia" w:ascii="宋体" w:hAnsi="宋体" w:cs="宋体"/>
          <w:color w:val="auto"/>
          <w:highlight w:val="none"/>
        </w:rPr>
      </w:pPr>
      <w:r>
        <w:rPr>
          <w:rFonts w:hint="eastAsia" w:ascii="宋体" w:hAnsi="宋体" w:cs="宋体"/>
          <w:color w:val="auto"/>
          <w:highlight w:val="none"/>
        </w:rPr>
        <w:t xml:space="preserve">投标人名</w:t>
      </w:r>
      <w:r>
        <w:rPr>
          <w:rFonts w:hint="eastAsia" w:ascii="宋体" w:hAnsi="宋体" w:cs="宋体"/>
          <w:color w:val="auto"/>
          <w:spacing w:val="-3"/>
          <w:highlight w:val="none"/>
        </w:rPr>
        <w:t xml:space="preserve">称</w:t>
      </w:r>
      <w:r>
        <w:rPr>
          <w:rFonts w:hint="eastAsia" w:ascii="宋体" w:hAnsi="宋体" w:cs="宋体"/>
          <w:color w:val="auto"/>
          <w:highlight w:val="none"/>
        </w:rPr>
        <w:t xml:space="preserve">：</w:t>
      </w:r>
      <w:r>
        <w:rPr>
          <w:rFonts w:hint="eastAsia" w:ascii="宋体" w:hAnsi="宋体" w:cs="宋体"/>
          <w:color w:val="auto"/>
          <w:highlight w:val="none"/>
          <w:u w:val="single"/>
        </w:rPr>
        <w:tab/>
      </w:r>
      <w:r/>
    </w:p>
    <w:p>
      <w:pPr>
        <w:pStyle w:val="1002"/>
        <w:ind w:firstLine="420"/>
        <w:spacing w:before="170" w:line="360" w:lineRule="auto"/>
        <w:shd w:val="clear" w:color="auto"/>
        <w:tabs>
          <w:tab w:val="left" w:pos="2712" w:leader="none"/>
          <w:tab w:val="left" w:pos="4183" w:leader="none"/>
          <w:tab w:val="left" w:pos="5652" w:leader="none"/>
          <w:tab w:val="left" w:pos="7169" w:leader="none"/>
        </w:tabs>
        <w:rPr>
          <w:rFonts w:hint="eastAsia" w:ascii="宋体" w:hAnsi="宋体" w:cs="宋体"/>
          <w:color w:val="auto"/>
          <w:highlight w:val="none"/>
        </w:rPr>
      </w:pPr>
      <w:r>
        <w:rPr>
          <w:rFonts w:hint="eastAsia" w:ascii="宋体" w:hAnsi="宋体" w:cs="宋体"/>
          <w:color w:val="auto"/>
          <w:highlight w:val="none"/>
        </w:rPr>
        <w:t xml:space="preserve">姓名</w:t>
      </w:r>
      <w:r>
        <w:rPr>
          <w:rFonts w:hint="eastAsia" w:ascii="宋体" w:hAnsi="宋体" w:cs="宋体"/>
          <w:color w:val="auto"/>
          <w:spacing w:val="-3"/>
          <w:highlight w:val="none"/>
        </w:rPr>
        <w:t xml:space="preserve">：</w:t>
      </w:r>
      <w:r>
        <w:rPr>
          <w:rFonts w:hint="eastAsia" w:ascii="宋体" w:hAnsi="宋体" w:cs="宋体"/>
          <w:color w:val="auto"/>
          <w:spacing w:val="-3"/>
          <w:highlight w:val="none"/>
          <w:u w:val="single"/>
        </w:rPr>
        <w:tab/>
      </w:r>
      <w:r>
        <w:rPr>
          <w:rFonts w:hint="eastAsia" w:ascii="宋体" w:hAnsi="宋体" w:cs="宋体"/>
          <w:color w:val="auto"/>
          <w:highlight w:val="none"/>
        </w:rPr>
        <w:t xml:space="preserve">性别</w:t>
      </w:r>
      <w:r>
        <w:rPr>
          <w:rFonts w:hint="eastAsia" w:ascii="宋体" w:hAnsi="宋体" w:cs="宋体"/>
          <w:color w:val="auto"/>
          <w:spacing w:val="-3"/>
          <w:highlight w:val="none"/>
        </w:rPr>
        <w:t xml:space="preserve">：</w:t>
      </w:r>
      <w:r>
        <w:rPr>
          <w:rFonts w:hint="eastAsia" w:ascii="宋体" w:hAnsi="宋体" w:cs="宋体"/>
          <w:color w:val="auto"/>
          <w:spacing w:val="-3"/>
          <w:highlight w:val="none"/>
          <w:u w:val="single"/>
        </w:rPr>
        <w:tab/>
      </w:r>
      <w:r>
        <w:rPr>
          <w:rFonts w:hint="eastAsia" w:ascii="宋体" w:hAnsi="宋体" w:cs="宋体"/>
          <w:color w:val="auto"/>
          <w:highlight w:val="none"/>
        </w:rPr>
        <w:t xml:space="preserve">年</w:t>
      </w:r>
      <w:r>
        <w:rPr>
          <w:rFonts w:hint="eastAsia" w:ascii="宋体" w:hAnsi="宋体" w:cs="宋体"/>
          <w:color w:val="auto"/>
          <w:spacing w:val="-3"/>
          <w:highlight w:val="none"/>
        </w:rPr>
        <w:t xml:space="preserve">龄</w:t>
      </w:r>
      <w:r>
        <w:rPr>
          <w:rFonts w:hint="eastAsia" w:ascii="宋体" w:hAnsi="宋体" w:cs="宋体"/>
          <w:color w:val="auto"/>
          <w:highlight w:val="none"/>
        </w:rPr>
        <w:t xml:space="preserve">：</w:t>
      </w:r>
      <w:r>
        <w:rPr>
          <w:rFonts w:hint="eastAsia" w:ascii="宋体" w:hAnsi="宋体" w:cs="宋体"/>
          <w:color w:val="auto"/>
          <w:highlight w:val="none"/>
          <w:u w:val="single"/>
        </w:rPr>
        <w:tab/>
      </w:r>
      <w:r>
        <w:rPr>
          <w:rFonts w:hint="eastAsia" w:ascii="宋体" w:hAnsi="宋体" w:cs="宋体"/>
          <w:color w:val="auto"/>
          <w:spacing w:val="-1"/>
          <w:highlight w:val="none"/>
        </w:rPr>
        <w:t xml:space="preserve">职</w:t>
      </w:r>
      <w:r>
        <w:rPr>
          <w:rFonts w:hint="eastAsia" w:ascii="宋体" w:hAnsi="宋体" w:cs="宋体"/>
          <w:color w:val="auto"/>
          <w:spacing w:val="-3"/>
          <w:highlight w:val="none"/>
        </w:rPr>
        <w:t xml:space="preserve">务</w:t>
      </w:r>
      <w:r>
        <w:rPr>
          <w:rFonts w:hint="eastAsia" w:ascii="宋体" w:hAnsi="宋体" w:cs="宋体"/>
          <w:color w:val="auto"/>
          <w:highlight w:val="none"/>
        </w:rPr>
        <w:t xml:space="preserve">：</w:t>
      </w:r>
      <w:r>
        <w:rPr>
          <w:rFonts w:hint="eastAsia" w:ascii="宋体" w:hAnsi="宋体" w:cs="宋体"/>
          <w:color w:val="auto"/>
          <w:highlight w:val="none"/>
          <w:u w:val="single"/>
        </w:rPr>
        <w:tab/>
      </w:r>
      <w:r/>
    </w:p>
    <w:p>
      <w:pPr>
        <w:pStyle w:val="1002"/>
        <w:ind w:firstLine="420"/>
        <w:spacing w:before="173" w:line="360" w:lineRule="auto"/>
        <w:shd w:val="clear" w:color="auto"/>
        <w:tabs>
          <w:tab w:val="left" w:pos="3132" w:leader="none"/>
        </w:tabs>
        <w:rPr>
          <w:rFonts w:hint="eastAsia" w:ascii="宋体" w:hAnsi="宋体" w:cs="宋体"/>
          <w:color w:val="auto"/>
          <w:highlight w:val="none"/>
        </w:rPr>
      </w:pPr>
      <w:r>
        <w:rPr>
          <w:rFonts w:hint="eastAsia" w:ascii="宋体" w:hAnsi="宋体" w:cs="宋体"/>
          <w:color w:val="auto"/>
          <w:highlight w:val="none"/>
        </w:rPr>
        <w:t xml:space="preserve">系</w:t>
      </w:r>
      <w:r>
        <w:rPr>
          <w:rFonts w:hint="eastAsia" w:ascii="宋体" w:hAnsi="宋体" w:cs="宋体"/>
          <w:color w:val="auto"/>
          <w:highlight w:val="none"/>
          <w:u w:val="single"/>
        </w:rPr>
        <w:tab/>
      </w:r>
      <w:r>
        <w:rPr>
          <w:rFonts w:hint="eastAsia" w:ascii="宋体" w:hAnsi="宋体" w:cs="宋体"/>
          <w:color w:val="auto"/>
          <w:spacing w:val="-3"/>
          <w:highlight w:val="none"/>
        </w:rPr>
        <w:t xml:space="preserve">（</w:t>
      </w:r>
      <w:r>
        <w:rPr>
          <w:rFonts w:hint="eastAsia" w:ascii="宋体" w:hAnsi="宋体" w:cs="宋体"/>
          <w:color w:val="auto"/>
          <w:highlight w:val="none"/>
        </w:rPr>
        <w:t xml:space="preserve">投标人</w:t>
      </w:r>
      <w:r>
        <w:rPr>
          <w:rFonts w:hint="eastAsia" w:ascii="宋体" w:hAnsi="宋体" w:cs="宋体"/>
          <w:color w:val="auto"/>
          <w:spacing w:val="-3"/>
          <w:highlight w:val="none"/>
        </w:rPr>
        <w:t xml:space="preserve">名</w:t>
      </w:r>
      <w:r>
        <w:rPr>
          <w:rFonts w:hint="eastAsia" w:ascii="宋体" w:hAnsi="宋体" w:cs="宋体"/>
          <w:color w:val="auto"/>
          <w:highlight w:val="none"/>
        </w:rPr>
        <w:t xml:space="preserve">称</w:t>
      </w:r>
      <w:r>
        <w:rPr>
          <w:rFonts w:hint="eastAsia" w:ascii="宋体" w:hAnsi="宋体" w:cs="宋体"/>
          <w:color w:val="auto"/>
          <w:spacing w:val="-3"/>
          <w:highlight w:val="none"/>
        </w:rPr>
        <w:t xml:space="preserve">）</w:t>
      </w:r>
      <w:r>
        <w:rPr>
          <w:rFonts w:hint="eastAsia" w:ascii="宋体" w:hAnsi="宋体" w:cs="宋体"/>
          <w:color w:val="auto"/>
          <w:highlight w:val="none"/>
        </w:rPr>
        <w:t xml:space="preserve">的</w:t>
      </w:r>
      <w:r>
        <w:rPr>
          <w:rFonts w:hint="eastAsia" w:ascii="宋体" w:hAnsi="宋体" w:cs="宋体"/>
          <w:color w:val="auto"/>
          <w:spacing w:val="-3"/>
          <w:highlight w:val="none"/>
        </w:rPr>
        <w:t xml:space="preserve">法定</w:t>
      </w:r>
      <w:r>
        <w:rPr>
          <w:rFonts w:hint="eastAsia" w:ascii="宋体" w:hAnsi="宋体" w:cs="宋体"/>
          <w:color w:val="auto"/>
          <w:highlight w:val="none"/>
        </w:rPr>
        <w:t xml:space="preserve">代表</w:t>
      </w:r>
      <w:r>
        <w:rPr>
          <w:rFonts w:hint="eastAsia" w:ascii="宋体" w:hAnsi="宋体" w:cs="宋体"/>
          <w:color w:val="auto"/>
          <w:spacing w:val="-3"/>
          <w:highlight w:val="none"/>
        </w:rPr>
        <w:t xml:space="preserve">人/非法人单位负责人。</w:t>
      </w:r>
      <w:r/>
    </w:p>
    <w:p>
      <w:pPr>
        <w:pStyle w:val="1002"/>
        <w:ind w:firstLine="420"/>
        <w:spacing w:before="170"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特此证明。</w:t>
      </w:r>
      <w:r/>
    </w:p>
    <w:p>
      <w:pPr>
        <w:pStyle w:val="1002"/>
        <w:spacing w:before="10" w:line="360" w:lineRule="auto"/>
        <w:shd w:val="clear" w:color="auto"/>
        <w:rPr>
          <w:rFonts w:hint="eastAsia" w:ascii="宋体" w:hAnsi="宋体" w:cs="宋体"/>
          <w:color w:val="auto"/>
          <w:sz w:val="27"/>
          <w:highlight w:val="none"/>
        </w:rPr>
      </w:pPr>
      <w:r>
        <w:rPr>
          <w:rFonts w:hint="eastAsia" w:ascii="宋体" w:hAnsi="宋体" w:cs="宋体"/>
          <w:color w:val="auto"/>
          <w:sz w:val="27"/>
          <w:highlight w:val="none"/>
        </w:rPr>
      </w:r>
      <w:r/>
    </w:p>
    <w:p>
      <w:pPr>
        <w:ind w:firstLine="372"/>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附：法定代表人（非法人单位负责人）有效期内的身份证复印件（正反面）</w:t>
      </w:r>
      <w:r/>
    </w:p>
    <w:p>
      <w:pPr>
        <w:ind w:firstLine="372"/>
        <w:spacing w:line="360" w:lineRule="auto"/>
        <w:shd w:val="clear" w:color="auto"/>
        <w:rPr>
          <w:rFonts w:hint="eastAsia" w:ascii="宋体" w:hAnsi="宋体" w:cs="宋体"/>
          <w:color w:val="auto"/>
          <w:highlight w:val="none"/>
        </w:rPr>
      </w:pPr>
      <w:r>
        <w:rPr>
          <w:rFonts w:hint="eastAsia" w:ascii="宋体" w:hAnsi="宋体" w:cs="宋体"/>
          <w:color w:val="auto"/>
          <w:highlight w:val="none"/>
        </w:rPr>
      </w:r>
      <w:r/>
    </w:p>
    <w:tbl>
      <w:tblPr>
        <w:tblStyle w:val="1001"/>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1002"/>
              <w:jc w:val="center"/>
              <w:spacing w:line="360" w:lineRule="auto"/>
              <w:shd w:val="clear" w:color="auto"/>
              <w:rPr>
                <w:rFonts w:hint="eastAsia" w:ascii="宋体" w:hAnsi="宋体" w:cs="宋体"/>
                <w:i/>
                <w:color w:val="auto"/>
                <w:sz w:val="20"/>
                <w:highlight w:val="none"/>
              </w:rPr>
            </w:pPr>
            <w:r>
              <w:rPr>
                <w:rFonts w:hint="eastAsia" w:ascii="宋体" w:hAnsi="宋体" w:cs="宋体"/>
                <w:i/>
                <w:color w:val="auto"/>
                <w:sz w:val="24"/>
                <w:highlight w:val="none"/>
              </w:rPr>
              <w:t xml:space="preserve">身份证正面</w:t>
            </w:r>
            <w:r/>
          </w:p>
        </w:tc>
        <w:tc>
          <w:tcPr>
            <w:tcBorders>
              <w:top w:val="none" w:color="000000" w:sz="4" w:space="0"/>
              <w:bottom w:val="none" w:color="000000" w:sz="4" w:space="0"/>
            </w:tcBorders>
            <w:tcW w:w="284" w:type="dxa"/>
            <w:textDirection w:val="lrTb"/>
            <w:noWrap w:val="false"/>
          </w:tcPr>
          <w:p>
            <w:pPr>
              <w:ind w:firstLine="354"/>
              <w:jc w:val="left"/>
              <w:spacing w:line="360" w:lineRule="auto"/>
              <w:shd w:val="clear" w:color="auto"/>
              <w:widowControl/>
              <w:rPr>
                <w:rFonts w:hint="eastAsia" w:ascii="宋体" w:hAnsi="宋体" w:cs="宋体"/>
                <w:color w:val="auto"/>
                <w:sz w:val="20"/>
                <w:highlight w:val="none"/>
              </w:rPr>
            </w:pPr>
            <w:r>
              <w:rPr>
                <w:rFonts w:hint="eastAsia" w:ascii="宋体" w:hAnsi="宋体" w:cs="宋体"/>
                <w:color w:val="auto"/>
                <w:sz w:val="20"/>
                <w:highlight w:val="none"/>
              </w:rPr>
            </w:r>
            <w:r/>
          </w:p>
        </w:tc>
        <w:tc>
          <w:tcPr>
            <w:tcW w:w="4677" w:type="dxa"/>
            <w:vAlign w:val="center"/>
            <w:textDirection w:val="lrTb"/>
            <w:noWrap w:val="false"/>
          </w:tcPr>
          <w:p>
            <w:pPr>
              <w:jc w:val="center"/>
              <w:spacing w:line="360" w:lineRule="auto"/>
              <w:shd w:val="clear" w:color="auto"/>
              <w:widowControl/>
              <w:rPr>
                <w:rFonts w:hint="eastAsia" w:ascii="宋体" w:hAnsi="宋体" w:cs="宋体"/>
                <w:color w:val="auto"/>
                <w:sz w:val="20"/>
                <w:highlight w:val="none"/>
              </w:rPr>
            </w:pPr>
            <w:r>
              <w:rPr>
                <w:rFonts w:hint="eastAsia" w:ascii="宋体" w:hAnsi="宋体" w:cs="宋体"/>
                <w:i/>
                <w:color w:val="auto"/>
                <w:sz w:val="24"/>
                <w:highlight w:val="none"/>
              </w:rPr>
              <w:t xml:space="preserve">身份证反面</w:t>
            </w:r>
            <w:r/>
          </w:p>
        </w:tc>
      </w:tr>
    </w:tbl>
    <w:p>
      <w:pPr>
        <w:pStyle w:val="1002"/>
        <w:ind w:firstLine="354"/>
        <w:spacing w:line="360" w:lineRule="auto"/>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pStyle w:val="1002"/>
        <w:ind w:firstLine="354"/>
        <w:spacing w:line="360" w:lineRule="auto"/>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pStyle w:val="1002"/>
        <w:ind w:left="1260" w:firstLine="354"/>
        <w:spacing w:line="360" w:lineRule="auto"/>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pStyle w:val="1002"/>
        <w:ind w:left="1260" w:firstLine="389"/>
        <w:spacing w:before="1" w:line="360" w:lineRule="auto"/>
        <w:shd w:val="clear" w:color="auto"/>
        <w:rPr>
          <w:rFonts w:hint="eastAsia" w:ascii="宋体" w:hAnsi="宋体" w:cs="宋体"/>
          <w:color w:val="auto"/>
          <w:sz w:val="22"/>
          <w:highlight w:val="none"/>
        </w:rPr>
      </w:pPr>
      <w:r>
        <w:rPr>
          <w:rFonts w:hint="eastAsia" w:ascii="宋体" w:hAnsi="宋体" w:cs="宋体"/>
          <w:color w:val="auto"/>
          <w:sz w:val="22"/>
          <w:highlight w:val="none"/>
        </w:rPr>
      </w:r>
      <w:r/>
    </w:p>
    <w:p>
      <w:pPr>
        <w:pStyle w:val="1002"/>
        <w:ind w:left="1260" w:firstLine="3060"/>
        <w:jc w:val="right"/>
        <w:spacing w:line="360" w:lineRule="auto"/>
        <w:shd w:val="clear" w:color="auto"/>
        <w:tabs>
          <w:tab w:val="left" w:pos="7977" w:leader="none"/>
        </w:tabs>
        <w:rPr>
          <w:rFonts w:hint="eastAsia" w:ascii="宋体" w:hAnsi="宋体" w:cs="宋体"/>
          <w:color w:val="auto"/>
          <w:highlight w:val="none"/>
        </w:rPr>
      </w:pPr>
      <w:r>
        <w:rPr>
          <w:rFonts w:hint="eastAsia" w:ascii="宋体" w:hAnsi="宋体" w:cs="宋体"/>
          <w:color w:val="auto"/>
          <w:spacing w:val="-3"/>
          <w:highlight w:val="none"/>
        </w:rPr>
        <w:t xml:space="preserve">投标人名称</w:t>
      </w:r>
      <w:r>
        <w:rPr>
          <w:rFonts w:hint="eastAsia" w:ascii="宋体" w:hAnsi="宋体"/>
          <w:color w:val="auto"/>
          <w:highlight w:val="none"/>
        </w:rPr>
        <w:t xml:space="preserve">（加盖电子公章）</w:t>
      </w:r>
      <w:r>
        <w:rPr>
          <w:rFonts w:hint="eastAsia" w:ascii="宋体" w:hAnsi="宋体" w:cs="宋体"/>
          <w:color w:val="auto"/>
          <w:highlight w:val="none"/>
        </w:rPr>
        <w:t xml:space="preserve">：</w:t>
      </w:r>
      <w:r>
        <w:rPr>
          <w:rFonts w:hint="eastAsia" w:ascii="宋体" w:hAnsi="宋体" w:cs="宋体"/>
          <w:color w:val="auto"/>
          <w:highlight w:val="none"/>
          <w:u w:val="single"/>
        </w:rPr>
        <w:tab/>
      </w:r>
      <w:r/>
    </w:p>
    <w:p>
      <w:pPr>
        <w:pStyle w:val="1024"/>
        <w:ind w:firstLine="372"/>
        <w:jc w:val="right"/>
        <w:spacing w:after="0"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日期：______年</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rPr>
        <w:t xml:space="preserve">月</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rPr>
        <w:t xml:space="preserve">日</w:t>
      </w:r>
      <w:r/>
    </w:p>
    <w:p>
      <w:pPr>
        <w:spacing w:line="360" w:lineRule="auto"/>
        <w:shd w:val="clear" w:color="auto"/>
        <w:rPr>
          <w:color w:val="auto"/>
          <w:highlight w:val="none"/>
        </w:rPr>
      </w:pPr>
      <w:r>
        <w:rPr>
          <w:color w:val="auto"/>
          <w:highlight w:val="none"/>
        </w:rPr>
      </w:r>
      <w:r/>
    </w:p>
    <w:p>
      <w:pPr>
        <w:pStyle w:val="1026"/>
        <w:jc w:val="center"/>
        <w:spacing w:before="0"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bookmarkStart w:id="257" w:name="_Toc107246277"/>
      <w:r/>
      <w:bookmarkStart w:id="258" w:name="_Toc104560899"/>
      <w:r/>
      <w:bookmarkStart w:id="259" w:name="_Toc103848584"/>
      <w:r>
        <w:rPr>
          <w:rFonts w:hint="eastAsia" w:ascii="方正黑体_GBK" w:eastAsia="方正黑体_GBK"/>
          <w:color w:val="auto"/>
          <w:sz w:val="36"/>
          <w:szCs w:val="21"/>
          <w:highlight w:val="none"/>
        </w:rPr>
        <w:t xml:space="preserve">法定代表人授权委托书</w:t>
      </w:r>
      <w:bookmarkEnd w:id="257"/>
      <w:r/>
      <w:bookmarkEnd w:id="258"/>
      <w:r/>
      <w:bookmarkEnd w:id="259"/>
      <w:r>
        <w:rPr>
          <w:rFonts w:hint="eastAsia" w:ascii="方正黑体_GBK" w:eastAsia="方正黑体_GBK"/>
          <w:color w:val="auto"/>
          <w:sz w:val="36"/>
          <w:szCs w:val="21"/>
          <w:highlight w:val="none"/>
        </w:rPr>
        <w:t xml:space="preserve">（适用于法人/非法人）</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本授权书声明：注册于</w:t>
      </w:r>
      <w:r>
        <w:rPr>
          <w:rFonts w:hint="eastAsia" w:ascii="宋体" w:hAnsi="宋体" w:cs="宋体"/>
          <w:color w:val="auto"/>
          <w:highlight w:val="none"/>
          <w:u w:val="single"/>
        </w:rPr>
        <w:t xml:space="preserve">（国家或地区的名称）</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         （单位名称）      </w:t>
      </w:r>
      <w:r>
        <w:rPr>
          <w:rFonts w:hint="eastAsia" w:ascii="宋体" w:hAnsi="宋体" w:cs="宋体"/>
          <w:color w:val="auto"/>
          <w:highlight w:val="none"/>
        </w:rPr>
        <w:t xml:space="preserve">的在法定代表人（或单位负责人）（签字或盖章）处签字的</w:t>
      </w:r>
      <w:r>
        <w:rPr>
          <w:rFonts w:hint="eastAsia" w:ascii="宋体" w:hAnsi="宋体" w:cs="宋体"/>
          <w:color w:val="auto"/>
          <w:highlight w:val="none"/>
          <w:u w:val="single"/>
        </w:rPr>
        <w:t xml:space="preserve">   （法定代表人/单位负责人姓名、职务）   </w:t>
      </w:r>
      <w:r>
        <w:rPr>
          <w:rFonts w:hint="eastAsia" w:ascii="宋体" w:hAnsi="宋体" w:cs="宋体"/>
          <w:color w:val="auto"/>
          <w:highlight w:val="none"/>
        </w:rPr>
        <w:t xml:space="preserve">代表本单位授权 </w:t>
      </w:r>
      <w:r>
        <w:rPr>
          <w:rFonts w:hint="eastAsia" w:ascii="宋体" w:hAnsi="宋体" w:cs="宋体"/>
          <w:color w:val="auto"/>
          <w:highlight w:val="none"/>
          <w:u w:val="single"/>
        </w:rPr>
        <w:t xml:space="preserve">        （单位名称）      </w:t>
      </w:r>
      <w:r>
        <w:rPr>
          <w:rFonts w:hint="eastAsia" w:ascii="宋体" w:hAnsi="宋体" w:cs="宋体"/>
          <w:color w:val="auto"/>
          <w:highlight w:val="none"/>
        </w:rPr>
        <w:t xml:space="preserve">的在授权代表（签字）处签字的</w:t>
      </w:r>
      <w:r>
        <w:rPr>
          <w:rFonts w:hint="eastAsia" w:ascii="宋体" w:hAnsi="宋体" w:cs="宋体"/>
          <w:color w:val="auto"/>
          <w:highlight w:val="none"/>
          <w:u w:val="single"/>
        </w:rPr>
        <w:t xml:space="preserve">（授权代表的姓名、职务）（身份证号码：             ）</w:t>
      </w:r>
      <w:r>
        <w:rPr>
          <w:rFonts w:hint="eastAsia" w:ascii="宋体" w:hAnsi="宋体" w:cs="宋体"/>
          <w:color w:val="auto"/>
          <w:highlight w:val="none"/>
        </w:rPr>
        <w:t xml:space="preserve">为本单位的合法代理人，就</w:t>
      </w:r>
      <w:r>
        <w:rPr>
          <w:rFonts w:hint="eastAsia" w:ascii="宋体" w:hAnsi="宋体" w:cs="宋体"/>
          <w:color w:val="auto"/>
          <w:highlight w:val="none"/>
          <w:u w:val="single"/>
        </w:rPr>
        <w:t xml:space="preserve">     项目名称 （项目编号：）</w:t>
      </w:r>
      <w:r>
        <w:rPr>
          <w:rFonts w:hint="eastAsia" w:ascii="宋体" w:hAnsi="宋体" w:cs="宋体"/>
          <w:color w:val="auto"/>
          <w:highlight w:val="none"/>
        </w:rPr>
        <w:t xml:space="preserve">以本单位名义处理一切与之相关的事务，其后果由我单位承担。</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代理人无转委托权，特此委托。</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委托期限：自本授权委托书签署之日起至投标有效期届满之日止。</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投标人名称（公章）：  </w:t>
      </w:r>
      <w:r/>
    </w:p>
    <w:p>
      <w:pPr>
        <w:ind w:firstLine="420"/>
        <w:spacing w:line="360" w:lineRule="auto"/>
        <w:shd w:val="clear" w:color="auto"/>
        <w:rPr>
          <w:rFonts w:hint="eastAsia" w:ascii="宋体" w:hAnsi="宋体" w:cs="宋体"/>
          <w:color w:val="auto"/>
          <w:highlight w:val="none"/>
          <w:u w:val="single"/>
        </w:rPr>
      </w:pPr>
      <w:r>
        <w:rPr>
          <w:rFonts w:hint="eastAsia" w:ascii="宋体" w:hAnsi="宋体" w:cs="宋体"/>
          <w:color w:val="auto"/>
          <w:highlight w:val="none"/>
        </w:rPr>
        <w:t xml:space="preserve">法定代表人（或单位负责人）（签字或盖章）： </w:t>
      </w:r>
      <w:r/>
    </w:p>
    <w:p>
      <w:pPr>
        <w:pStyle w:val="1024"/>
        <w:ind w:firstLine="420"/>
        <w:spacing w:after="0"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身份证号码：  </w:t>
      </w:r>
      <w:r/>
    </w:p>
    <w:p>
      <w:pPr>
        <w:ind w:firstLine="420"/>
        <w:spacing w:line="360" w:lineRule="auto"/>
        <w:shd w:val="clear" w:color="auto"/>
        <w:rPr>
          <w:rFonts w:hint="eastAsia" w:ascii="宋体" w:hAnsi="宋体" w:cs="宋体"/>
          <w:color w:val="auto"/>
          <w:highlight w:val="none"/>
          <w:u w:val="single"/>
        </w:rPr>
      </w:pPr>
      <w:r>
        <w:rPr>
          <w:rFonts w:hint="eastAsia" w:ascii="宋体" w:hAnsi="宋体" w:cs="宋体"/>
          <w:color w:val="auto"/>
          <w:highlight w:val="none"/>
        </w:rPr>
        <w:t xml:space="preserve">授权代表（签字）：</w:t>
      </w:r>
      <w:r/>
    </w:p>
    <w:p>
      <w:pPr>
        <w:pStyle w:val="1024"/>
        <w:ind w:firstLine="420"/>
        <w:spacing w:after="0"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身份证号码：</w:t>
      </w:r>
      <w:r/>
    </w:p>
    <w:p>
      <w:pPr>
        <w:ind w:firstLine="372"/>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附：法定代表人（或单位负责人）有效期内的身份证复印件（正反面）</w:t>
      </w:r>
      <w:r/>
    </w:p>
    <w:tbl>
      <w:tblPr>
        <w:tblStyle w:val="1001"/>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535"/>
        </w:trPr>
        <w:tc>
          <w:tcPr>
            <w:tcW w:w="4678" w:type="dxa"/>
            <w:vAlign w:val="center"/>
            <w:textDirection w:val="lrTb"/>
            <w:noWrap w:val="false"/>
          </w:tcPr>
          <w:p>
            <w:pPr>
              <w:pStyle w:val="1002"/>
              <w:jc w:val="center"/>
              <w:spacing w:line="360" w:lineRule="auto"/>
              <w:shd w:val="clear" w:color="auto"/>
              <w:rPr>
                <w:rFonts w:hint="eastAsia" w:ascii="宋体" w:hAnsi="宋体" w:cs="宋体"/>
                <w:i/>
                <w:color w:val="auto"/>
                <w:sz w:val="20"/>
                <w:highlight w:val="none"/>
              </w:rPr>
            </w:pPr>
            <w:r>
              <w:rPr>
                <w:rFonts w:hint="eastAsia" w:ascii="宋体" w:hAnsi="宋体" w:cs="宋体"/>
                <w:i/>
                <w:color w:val="auto"/>
                <w:sz w:val="24"/>
                <w:highlight w:val="none"/>
              </w:rPr>
              <w:t xml:space="preserve">身份证正面</w:t>
            </w:r>
            <w:r/>
          </w:p>
        </w:tc>
        <w:tc>
          <w:tcPr>
            <w:tcBorders>
              <w:top w:val="none" w:color="000000" w:sz="4" w:space="0"/>
              <w:bottom w:val="none" w:color="000000" w:sz="4" w:space="0"/>
            </w:tcBorders>
            <w:tcW w:w="284" w:type="dxa"/>
            <w:textDirection w:val="lrTb"/>
            <w:noWrap w:val="false"/>
          </w:tcPr>
          <w:p>
            <w:pPr>
              <w:ind w:firstLine="354"/>
              <w:jc w:val="left"/>
              <w:spacing w:line="360" w:lineRule="auto"/>
              <w:shd w:val="clear" w:color="auto"/>
              <w:widowControl/>
              <w:rPr>
                <w:rFonts w:hint="eastAsia" w:ascii="宋体" w:hAnsi="宋体" w:cs="宋体"/>
                <w:color w:val="auto"/>
                <w:sz w:val="20"/>
                <w:highlight w:val="none"/>
              </w:rPr>
            </w:pPr>
            <w:r>
              <w:rPr>
                <w:rFonts w:hint="eastAsia" w:ascii="宋体" w:hAnsi="宋体" w:cs="宋体"/>
                <w:color w:val="auto"/>
                <w:sz w:val="20"/>
                <w:highlight w:val="none"/>
              </w:rPr>
            </w:r>
            <w:r/>
          </w:p>
        </w:tc>
        <w:tc>
          <w:tcPr>
            <w:tcW w:w="4677" w:type="dxa"/>
            <w:vAlign w:val="center"/>
            <w:textDirection w:val="lrTb"/>
            <w:noWrap w:val="false"/>
          </w:tcPr>
          <w:p>
            <w:pPr>
              <w:jc w:val="center"/>
              <w:spacing w:line="360" w:lineRule="auto"/>
              <w:shd w:val="clear" w:color="auto"/>
              <w:widowControl/>
              <w:rPr>
                <w:rFonts w:hint="eastAsia" w:ascii="宋体" w:hAnsi="宋体" w:cs="宋体"/>
                <w:color w:val="auto"/>
                <w:sz w:val="20"/>
                <w:highlight w:val="none"/>
              </w:rPr>
            </w:pPr>
            <w:r>
              <w:rPr>
                <w:rFonts w:hint="eastAsia" w:ascii="宋体" w:hAnsi="宋体" w:cs="宋体"/>
                <w:i/>
                <w:color w:val="auto"/>
                <w:sz w:val="24"/>
                <w:highlight w:val="none"/>
              </w:rPr>
              <w:t xml:space="preserve">身份证反面</w:t>
            </w:r>
            <w:r/>
          </w:p>
        </w:tc>
      </w:tr>
    </w:tbl>
    <w:p>
      <w:pPr>
        <w:ind w:firstLine="372"/>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授权代表有效期内的身份证复印件（正反面）</w:t>
      </w:r>
      <w:r/>
    </w:p>
    <w:tbl>
      <w:tblPr>
        <w:tblStyle w:val="1001"/>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156"/>
        </w:trPr>
        <w:tc>
          <w:tcPr>
            <w:tcW w:w="4678" w:type="dxa"/>
            <w:vAlign w:val="center"/>
            <w:textDirection w:val="lrTb"/>
            <w:noWrap w:val="false"/>
          </w:tcPr>
          <w:p>
            <w:pPr>
              <w:pStyle w:val="1002"/>
              <w:jc w:val="center"/>
              <w:spacing w:line="360" w:lineRule="auto"/>
              <w:shd w:val="clear" w:color="auto"/>
              <w:rPr>
                <w:rFonts w:hint="eastAsia" w:ascii="宋体" w:hAnsi="宋体" w:cs="宋体"/>
                <w:i/>
                <w:color w:val="auto"/>
                <w:sz w:val="20"/>
                <w:highlight w:val="none"/>
              </w:rPr>
            </w:pPr>
            <w:r>
              <w:rPr>
                <w:rFonts w:hint="eastAsia" w:ascii="宋体" w:hAnsi="宋体" w:cs="宋体"/>
                <w:i/>
                <w:color w:val="auto"/>
                <w:sz w:val="24"/>
                <w:highlight w:val="none"/>
              </w:rPr>
              <w:t xml:space="preserve">身份证正面</w:t>
            </w:r>
            <w:r/>
          </w:p>
        </w:tc>
        <w:tc>
          <w:tcPr>
            <w:tcBorders>
              <w:top w:val="none" w:color="000000" w:sz="4" w:space="0"/>
              <w:bottom w:val="none" w:color="000000" w:sz="4" w:space="0"/>
            </w:tcBorders>
            <w:tcW w:w="278" w:type="dxa"/>
            <w:textDirection w:val="lrTb"/>
            <w:noWrap w:val="false"/>
          </w:tcPr>
          <w:p>
            <w:pPr>
              <w:ind w:firstLine="354"/>
              <w:jc w:val="left"/>
              <w:spacing w:line="360" w:lineRule="auto"/>
              <w:shd w:val="clear" w:color="auto"/>
              <w:widowControl/>
              <w:rPr>
                <w:rFonts w:hint="eastAsia" w:ascii="宋体" w:hAnsi="宋体" w:cs="宋体"/>
                <w:color w:val="auto"/>
                <w:sz w:val="20"/>
                <w:highlight w:val="none"/>
              </w:rPr>
            </w:pPr>
            <w:r>
              <w:rPr>
                <w:rFonts w:hint="eastAsia" w:ascii="宋体" w:hAnsi="宋体" w:cs="宋体"/>
                <w:color w:val="auto"/>
                <w:sz w:val="20"/>
                <w:highlight w:val="none"/>
              </w:rPr>
            </w:r>
            <w:r/>
          </w:p>
        </w:tc>
        <w:tc>
          <w:tcPr>
            <w:tcW w:w="4695" w:type="dxa"/>
            <w:vAlign w:val="center"/>
            <w:textDirection w:val="lrTb"/>
            <w:noWrap w:val="false"/>
          </w:tcPr>
          <w:p>
            <w:pPr>
              <w:jc w:val="center"/>
              <w:spacing w:line="360" w:lineRule="auto"/>
              <w:shd w:val="clear" w:color="auto"/>
              <w:widowControl/>
              <w:rPr>
                <w:rFonts w:hint="eastAsia" w:ascii="宋体" w:hAnsi="宋体" w:cs="宋体"/>
                <w:color w:val="auto"/>
                <w:sz w:val="20"/>
                <w:highlight w:val="none"/>
              </w:rPr>
            </w:pPr>
            <w:r>
              <w:rPr>
                <w:rFonts w:hint="eastAsia" w:ascii="宋体" w:hAnsi="宋体" w:cs="宋体"/>
                <w:i/>
                <w:color w:val="auto"/>
                <w:sz w:val="24"/>
                <w:highlight w:val="none"/>
              </w:rPr>
              <w:t xml:space="preserve">身份证反面</w:t>
            </w:r>
            <w:r/>
          </w:p>
        </w:tc>
      </w:tr>
    </w:tbl>
    <w:p>
      <w:pPr>
        <w:pStyle w:val="1024"/>
        <w:ind w:firstLine="373"/>
        <w:spacing w:line="360" w:lineRule="auto"/>
        <w:shd w:val="clear" w:color="auto"/>
        <w:rPr>
          <w:rFonts w:hint="eastAsia" w:ascii="宋体" w:hAnsi="宋体" w:cs="宋体"/>
          <w:b/>
          <w:bCs/>
          <w:color w:val="auto"/>
          <w:highlight w:val="none"/>
        </w:rPr>
      </w:pPr>
      <w:r>
        <w:rPr>
          <w:rFonts w:hint="eastAsia" w:ascii="宋体" w:hAnsi="宋体" w:cs="宋体"/>
          <w:b/>
          <w:bCs/>
          <w:color w:val="auto"/>
          <w:highlight w:val="none"/>
        </w:rPr>
        <w:t xml:space="preserve">注： </w:t>
      </w:r>
      <w:r/>
    </w:p>
    <w:p>
      <w:pPr>
        <w:pStyle w:val="1024"/>
        <w:ind w:firstLine="373"/>
        <w:spacing w:line="360" w:lineRule="auto"/>
        <w:shd w:val="clear" w:color="auto"/>
        <w:rPr>
          <w:rFonts w:hint="eastAsia" w:ascii="宋体" w:hAnsi="宋体" w:cs="宋体"/>
          <w:b/>
          <w:bCs/>
          <w:color w:val="auto"/>
          <w:highlight w:val="none"/>
        </w:rPr>
      </w:pPr>
      <w:r>
        <w:rPr>
          <w:rFonts w:hint="eastAsia" w:ascii="宋体" w:hAnsi="宋体" w:cs="宋体"/>
          <w:b/>
          <w:bCs/>
          <w:color w:val="auto"/>
          <w:highlight w:val="none"/>
        </w:rPr>
        <w:t xml:space="preserve">1.若供应商为分公司或分支机构等无法定代表人的机构（仅当招标文件注明允许分公司或分支机构等投标时），则本投标文件各法定代表人签字处的签署人可为单位负责人。</w:t>
      </w:r>
      <w:r/>
    </w:p>
    <w:p>
      <w:pPr>
        <w:pStyle w:val="1024"/>
        <w:ind w:firstLine="373"/>
        <w:spacing w:line="360" w:lineRule="auto"/>
        <w:shd w:val="clear" w:color="auto"/>
        <w:rPr>
          <w:rFonts w:hint="eastAsia" w:ascii="宋体" w:hAnsi="宋体" w:cs="宋体"/>
          <w:b/>
          <w:bCs/>
          <w:color w:val="auto"/>
          <w:highlight w:val="none"/>
        </w:rPr>
      </w:pPr>
      <w:r>
        <w:rPr>
          <w:rFonts w:hint="eastAsia" w:ascii="宋体" w:hAnsi="宋体" w:cs="宋体"/>
          <w:b/>
          <w:bCs/>
          <w:color w:val="auto"/>
          <w:highlight w:val="none"/>
        </w:rPr>
        <w:t xml:space="preserve">2.若投标文件中签字之处均为法定代表人本人签署，则可不提供本《授权委托书》，但须提供《法定代表人（非法人单位负责人）身份证明》。</w:t>
      </w:r>
      <w:r/>
    </w:p>
    <w:p>
      <w:pPr>
        <w:ind w:firstLine="373"/>
        <w:spacing w:line="360" w:lineRule="auto"/>
        <w:shd w:val="clear" w:color="auto"/>
        <w:rPr>
          <w:rFonts w:hint="eastAsia" w:ascii="宋体" w:hAnsi="宋体" w:cs="宋体"/>
          <w:b/>
          <w:bCs/>
          <w:color w:val="auto"/>
          <w:highlight w:val="none"/>
        </w:rPr>
      </w:pPr>
      <w:r>
        <w:rPr>
          <w:rFonts w:hint="eastAsia" w:ascii="宋体" w:hAnsi="宋体" w:cs="宋体"/>
          <w:b/>
          <w:bCs/>
          <w:color w:val="auto"/>
          <w:highlight w:val="none"/>
        </w:rPr>
        <w:br w:type="page" w:clear="all"/>
      </w:r>
      <w:r/>
    </w:p>
    <w:p>
      <w:pPr>
        <w:pStyle w:val="1026"/>
        <w:jc w:val="center"/>
        <w:spacing w:before="0" w:line="360" w:lineRule="auto"/>
        <w:shd w:val="clear" w:color="auto"/>
        <w:rPr>
          <w:rFonts w:hint="eastAsia" w:ascii="宋体" w:hAnsi="宋体" w:cs="宋体"/>
          <w:color w:val="auto"/>
          <w:sz w:val="21"/>
          <w:szCs w:val="24"/>
          <w:highlight w:val="none"/>
        </w:rPr>
      </w:pPr>
      <w:r/>
      <w:bookmarkStart w:id="260" w:name="_Toc104560900"/>
      <w:r/>
      <w:bookmarkStart w:id="261" w:name="_Toc103848585"/>
      <w:r/>
      <w:bookmarkStart w:id="262" w:name="_Toc107246278"/>
      <w:r>
        <w:rPr>
          <w:rFonts w:hint="eastAsia" w:ascii="方正黑体_GBK" w:eastAsia="方正黑体_GBK"/>
          <w:color w:val="auto"/>
          <w:sz w:val="36"/>
          <w:szCs w:val="21"/>
          <w:highlight w:val="none"/>
        </w:rPr>
        <w:t xml:space="preserve">授权委托书（适用于自然人投标）</w:t>
      </w:r>
      <w:bookmarkEnd w:id="260"/>
      <w:r/>
      <w:bookmarkEnd w:id="261"/>
      <w:r/>
      <w:bookmarkEnd w:id="262"/>
      <w:r/>
      <w:r/>
    </w:p>
    <w:p>
      <w:pPr>
        <w:ind w:firstLine="372"/>
        <w:spacing w:line="360" w:lineRule="auto"/>
        <w:shd w:val="clear" w:color="auto"/>
        <w:rPr>
          <w:rFonts w:hint="eastAsia" w:ascii="宋体" w:hAnsi="宋体" w:cs="宋体"/>
          <w:color w:val="auto"/>
          <w:highlight w:val="none"/>
        </w:rPr>
      </w:pPr>
      <w:r>
        <w:rPr>
          <w:rFonts w:hint="eastAsia" w:ascii="宋体" w:hAnsi="宋体" w:cs="宋体"/>
          <w:color w:val="auto"/>
          <w:highlight w:val="none"/>
        </w:rPr>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本授权书声明：我</w:t>
      </w:r>
      <w:r>
        <w:rPr>
          <w:rFonts w:hint="eastAsia" w:ascii="宋体" w:hAnsi="宋体" w:cs="宋体"/>
          <w:color w:val="auto"/>
          <w:highlight w:val="none"/>
          <w:u w:val="single"/>
        </w:rPr>
        <w:t xml:space="preserve">    （姓名）    </w:t>
      </w:r>
      <w:r>
        <w:rPr>
          <w:rFonts w:hint="eastAsia" w:ascii="宋体" w:hAnsi="宋体" w:cs="宋体"/>
          <w:color w:val="auto"/>
          <w:highlight w:val="none"/>
        </w:rPr>
        <w:t xml:space="preserve">系自然人，现授权在授权代表（签字）处签字的</w:t>
      </w:r>
      <w:r>
        <w:rPr>
          <w:rFonts w:hint="eastAsia" w:ascii="宋体" w:hAnsi="宋体" w:cs="宋体"/>
          <w:color w:val="auto"/>
          <w:highlight w:val="none"/>
          <w:u w:val="single"/>
        </w:rPr>
        <w:t xml:space="preserve">（授权代表的姓名）（身份证号码：             ）</w:t>
      </w:r>
      <w:r>
        <w:rPr>
          <w:rFonts w:hint="eastAsia" w:ascii="宋体" w:hAnsi="宋体" w:cs="宋体"/>
          <w:color w:val="auto"/>
          <w:highlight w:val="none"/>
        </w:rPr>
        <w:t xml:space="preserve">为本人的合法代理人，就</w:t>
      </w:r>
      <w:r>
        <w:rPr>
          <w:rFonts w:hint="eastAsia" w:ascii="宋体" w:hAnsi="宋体" w:cs="宋体"/>
          <w:color w:val="auto"/>
          <w:highlight w:val="none"/>
          <w:u w:val="single"/>
        </w:rPr>
        <w:t xml:space="preserve">（项目名称）（项目编号：    ）</w:t>
      </w:r>
      <w:r>
        <w:rPr>
          <w:rFonts w:hint="eastAsia" w:ascii="宋体" w:hAnsi="宋体" w:cs="宋体"/>
          <w:color w:val="auto"/>
          <w:highlight w:val="none"/>
        </w:rPr>
        <w:t xml:space="preserve">，以本人名义处理一切与之相关的事务，其后果由我本人承担。</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代理人无转委托权，特此委托。</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委托期限：自本授权委托书签署之日起至投标有效期届满之日止。</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自然人姓名（签字）：  </w:t>
      </w:r>
      <w:r/>
    </w:p>
    <w:p>
      <w:pPr>
        <w:pStyle w:val="1024"/>
        <w:ind w:firstLine="420"/>
        <w:spacing w:after="0"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身份证号码：  </w:t>
      </w:r>
      <w:r/>
    </w:p>
    <w:p>
      <w:pPr>
        <w:ind w:firstLine="420"/>
        <w:spacing w:line="360" w:lineRule="auto"/>
        <w:shd w:val="clear" w:color="auto"/>
        <w:rPr>
          <w:rFonts w:hint="eastAsia" w:ascii="宋体" w:hAnsi="宋体" w:cs="宋体"/>
          <w:color w:val="auto"/>
          <w:highlight w:val="none"/>
          <w:u w:val="single"/>
        </w:rPr>
      </w:pPr>
      <w:r>
        <w:rPr>
          <w:rFonts w:hint="eastAsia" w:ascii="宋体" w:hAnsi="宋体" w:cs="宋体"/>
          <w:color w:val="auto"/>
          <w:highlight w:val="none"/>
        </w:rPr>
        <w:t xml:space="preserve">授权代表（签字）：</w:t>
      </w:r>
      <w:r/>
    </w:p>
    <w:p>
      <w:pPr>
        <w:pStyle w:val="1024"/>
        <w:ind w:firstLine="420"/>
        <w:spacing w:after="0"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身份证号码：</w:t>
      </w:r>
      <w:r/>
    </w:p>
    <w:p>
      <w:pPr>
        <w:ind w:firstLine="372"/>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附：自然人有效期内的身份证复印件（正反面）</w:t>
      </w:r>
      <w:r/>
    </w:p>
    <w:tbl>
      <w:tblPr>
        <w:tblStyle w:val="1001"/>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1002"/>
              <w:jc w:val="center"/>
              <w:spacing w:line="360" w:lineRule="auto"/>
              <w:shd w:val="clear" w:color="auto"/>
              <w:rPr>
                <w:rFonts w:hint="eastAsia" w:ascii="宋体" w:hAnsi="宋体" w:cs="宋体"/>
                <w:i/>
                <w:color w:val="auto"/>
                <w:sz w:val="20"/>
                <w:highlight w:val="none"/>
              </w:rPr>
            </w:pPr>
            <w:r>
              <w:rPr>
                <w:rFonts w:hint="eastAsia" w:ascii="宋体" w:hAnsi="宋体" w:cs="宋体"/>
                <w:i/>
                <w:color w:val="auto"/>
                <w:sz w:val="24"/>
                <w:highlight w:val="none"/>
              </w:rPr>
              <w:t xml:space="preserve">身份证正面</w:t>
            </w:r>
            <w:r/>
          </w:p>
        </w:tc>
        <w:tc>
          <w:tcPr>
            <w:tcBorders>
              <w:top w:val="none" w:color="000000" w:sz="4" w:space="0"/>
              <w:bottom w:val="none" w:color="000000" w:sz="4" w:space="0"/>
            </w:tcBorders>
            <w:tcW w:w="284" w:type="dxa"/>
            <w:textDirection w:val="lrTb"/>
            <w:noWrap w:val="false"/>
          </w:tcPr>
          <w:p>
            <w:pPr>
              <w:ind w:firstLine="354"/>
              <w:jc w:val="left"/>
              <w:spacing w:line="360" w:lineRule="auto"/>
              <w:shd w:val="clear" w:color="auto"/>
              <w:widowControl/>
              <w:rPr>
                <w:rFonts w:hint="eastAsia" w:ascii="宋体" w:hAnsi="宋体" w:cs="宋体"/>
                <w:color w:val="auto"/>
                <w:sz w:val="20"/>
                <w:highlight w:val="none"/>
              </w:rPr>
            </w:pPr>
            <w:r>
              <w:rPr>
                <w:rFonts w:hint="eastAsia" w:ascii="宋体" w:hAnsi="宋体" w:cs="宋体"/>
                <w:color w:val="auto"/>
                <w:sz w:val="20"/>
                <w:highlight w:val="none"/>
              </w:rPr>
            </w:r>
            <w:r/>
          </w:p>
        </w:tc>
        <w:tc>
          <w:tcPr>
            <w:tcW w:w="4677" w:type="dxa"/>
            <w:vAlign w:val="center"/>
            <w:textDirection w:val="lrTb"/>
            <w:noWrap w:val="false"/>
          </w:tcPr>
          <w:p>
            <w:pPr>
              <w:jc w:val="center"/>
              <w:spacing w:line="360" w:lineRule="auto"/>
              <w:shd w:val="clear" w:color="auto"/>
              <w:widowControl/>
              <w:rPr>
                <w:rFonts w:hint="eastAsia" w:ascii="宋体" w:hAnsi="宋体" w:cs="宋体"/>
                <w:color w:val="auto"/>
                <w:sz w:val="20"/>
                <w:highlight w:val="none"/>
              </w:rPr>
            </w:pPr>
            <w:r>
              <w:rPr>
                <w:rFonts w:hint="eastAsia" w:ascii="宋体" w:hAnsi="宋体" w:cs="宋体"/>
                <w:i/>
                <w:color w:val="auto"/>
                <w:sz w:val="24"/>
                <w:highlight w:val="none"/>
              </w:rPr>
              <w:t xml:space="preserve">身份证反面</w:t>
            </w:r>
            <w:r/>
          </w:p>
        </w:tc>
      </w:tr>
    </w:tbl>
    <w:p>
      <w:pPr>
        <w:pStyle w:val="1024"/>
        <w:ind w:firstLine="372"/>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授权代表有效期内的身份证复印件（正反面）</w:t>
      </w:r>
      <w:r/>
    </w:p>
    <w:tbl>
      <w:tblPr>
        <w:tblStyle w:val="1001"/>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1002"/>
              <w:jc w:val="center"/>
              <w:spacing w:line="360" w:lineRule="auto"/>
              <w:shd w:val="clear" w:color="auto"/>
              <w:rPr>
                <w:rFonts w:hint="eastAsia" w:ascii="宋体" w:hAnsi="宋体" w:cs="宋体"/>
                <w:i/>
                <w:color w:val="auto"/>
                <w:sz w:val="20"/>
                <w:highlight w:val="none"/>
              </w:rPr>
            </w:pPr>
            <w:r>
              <w:rPr>
                <w:rFonts w:hint="eastAsia" w:ascii="宋体" w:hAnsi="宋体" w:cs="宋体"/>
                <w:i/>
                <w:color w:val="auto"/>
                <w:sz w:val="24"/>
                <w:highlight w:val="none"/>
              </w:rPr>
              <w:t xml:space="preserve">身份证正面</w:t>
            </w:r>
            <w:r/>
          </w:p>
        </w:tc>
        <w:tc>
          <w:tcPr>
            <w:tcBorders>
              <w:top w:val="none" w:color="000000" w:sz="4" w:space="0"/>
              <w:bottom w:val="none" w:color="000000" w:sz="4" w:space="0"/>
            </w:tcBorders>
            <w:tcW w:w="278" w:type="dxa"/>
            <w:textDirection w:val="lrTb"/>
            <w:noWrap w:val="false"/>
          </w:tcPr>
          <w:p>
            <w:pPr>
              <w:ind w:firstLine="354"/>
              <w:jc w:val="left"/>
              <w:spacing w:line="360" w:lineRule="auto"/>
              <w:shd w:val="clear" w:color="auto"/>
              <w:widowControl/>
              <w:rPr>
                <w:rFonts w:hint="eastAsia" w:ascii="宋体" w:hAnsi="宋体" w:cs="宋体"/>
                <w:color w:val="auto"/>
                <w:sz w:val="20"/>
                <w:highlight w:val="none"/>
              </w:rPr>
            </w:pPr>
            <w:r>
              <w:rPr>
                <w:rFonts w:hint="eastAsia" w:ascii="宋体" w:hAnsi="宋体" w:cs="宋体"/>
                <w:color w:val="auto"/>
                <w:sz w:val="20"/>
                <w:highlight w:val="none"/>
              </w:rPr>
            </w:r>
            <w:r/>
          </w:p>
        </w:tc>
        <w:tc>
          <w:tcPr>
            <w:tcW w:w="4695" w:type="dxa"/>
            <w:vAlign w:val="center"/>
            <w:textDirection w:val="lrTb"/>
            <w:noWrap w:val="false"/>
          </w:tcPr>
          <w:p>
            <w:pPr>
              <w:jc w:val="center"/>
              <w:spacing w:line="360" w:lineRule="auto"/>
              <w:shd w:val="clear" w:color="auto"/>
              <w:widowControl/>
              <w:rPr>
                <w:rFonts w:hint="eastAsia" w:ascii="宋体" w:hAnsi="宋体" w:cs="宋体"/>
                <w:color w:val="auto"/>
                <w:sz w:val="20"/>
                <w:highlight w:val="none"/>
              </w:rPr>
            </w:pPr>
            <w:r>
              <w:rPr>
                <w:rFonts w:hint="eastAsia" w:ascii="宋体" w:hAnsi="宋体" w:cs="宋体"/>
                <w:i/>
                <w:color w:val="auto"/>
                <w:sz w:val="24"/>
                <w:highlight w:val="none"/>
              </w:rPr>
              <w:t xml:space="preserve">身份证反面</w:t>
            </w:r>
            <w:r/>
          </w:p>
        </w:tc>
      </w:tr>
    </w:tbl>
    <w:p>
      <w:pPr>
        <w:pStyle w:val="1024"/>
        <w:ind w:firstLine="373"/>
        <w:spacing w:line="360" w:lineRule="auto"/>
        <w:shd w:val="clear" w:color="auto"/>
        <w:rPr>
          <w:rFonts w:hint="eastAsia" w:ascii="宋体" w:hAnsi="宋体" w:cs="宋体"/>
          <w:b/>
          <w:bCs/>
          <w:color w:val="auto"/>
          <w:highlight w:val="none"/>
        </w:rPr>
      </w:pPr>
      <w:r>
        <w:rPr>
          <w:rFonts w:hint="eastAsia" w:ascii="宋体" w:hAnsi="宋体" w:cs="宋体"/>
          <w:b/>
          <w:bCs/>
          <w:color w:val="auto"/>
          <w:highlight w:val="none"/>
        </w:rPr>
        <w:t xml:space="preserve">注：若投标文件中签字之处均为投标自然人本人签署，则可不提供本《授权委托书》，但须提供自然人身份证复印件。</w:t>
      </w:r>
      <w:r/>
    </w:p>
    <w:p>
      <w:pPr>
        <w:spacing w:line="360" w:lineRule="auto"/>
        <w:shd w:val="clear" w:color="auto"/>
        <w:rPr>
          <w:rFonts w:hint="eastAsia" w:ascii="宋体" w:hAnsi="宋体"/>
          <w:b/>
          <w:i/>
          <w:color w:val="auto"/>
          <w:sz w:val="32"/>
          <w:szCs w:val="32"/>
          <w:highlight w:val="none"/>
          <w:u w:val="single"/>
        </w:rPr>
      </w:pPr>
      <w:r>
        <w:rPr>
          <w:rFonts w:hint="eastAsia" w:ascii="宋体" w:hAnsi="宋体"/>
          <w:color w:val="auto"/>
          <w:sz w:val="32"/>
          <w:szCs w:val="32"/>
          <w:highlight w:val="none"/>
        </w:rPr>
        <w:t xml:space="preserve">四、开标一览表</w:t>
      </w:r>
      <w:r/>
    </w:p>
    <w:p>
      <w:pPr>
        <w:jc w:val="center"/>
        <w:shd w:val="clear" w:color="auto"/>
        <w:rPr>
          <w:rFonts w:hint="eastAsia" w:ascii="宋体" w:hAnsi="宋体"/>
          <w:color w:val="auto"/>
          <w:sz w:val="32"/>
          <w:szCs w:val="28"/>
          <w:highlight w:val="none"/>
          <w:lang w:val="zh-CN"/>
        </w:rPr>
      </w:pPr>
      <w:r/>
      <w:bookmarkStart w:id="263" w:name="_Toc193990937"/>
      <w:r/>
      <w:bookmarkStart w:id="264" w:name="_Toc193990854"/>
      <w:r>
        <w:rPr>
          <w:rFonts w:hint="eastAsia" w:ascii="宋体" w:hAnsi="宋体"/>
          <w:color w:val="auto"/>
          <w:sz w:val="32"/>
          <w:szCs w:val="28"/>
          <w:highlight w:val="none"/>
          <w:lang w:val="zh-CN"/>
        </w:rPr>
        <w:t xml:space="preserve">开标一览表</w:t>
      </w:r>
      <w:bookmarkEnd w:id="263"/>
      <w:r/>
      <w:bookmarkEnd w:id="264"/>
      <w:r/>
      <w:r/>
    </w:p>
    <w:p>
      <w:pPr>
        <w:ind w:firstLine="480"/>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ind w:firstLine="480"/>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项目名称：</w:t>
      </w:r>
      <w:r/>
    </w:p>
    <w:p>
      <w:pPr>
        <w:ind w:firstLine="480"/>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项目编号：                             </w:t>
      </w:r>
      <w:r/>
    </w:p>
    <w:tbl>
      <w:tblPr>
        <w:tblStyle w:val="1001"/>
        <w:tblW w:w="973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36"/>
      </w:tblGrid>
      <w:tr>
        <w:trPr>
          <w:cantSplit/>
          <w:trHeight w:val="599"/>
        </w:trPr>
        <w:tc>
          <w:tcPr>
            <w:tcW w:w="9736" w:type="dxa"/>
            <w:vAlign w:val="center"/>
            <w:textDirection w:val="lrTb"/>
            <w:noWrap w:val="false"/>
          </w:tcPr>
          <w:p>
            <w:pPr>
              <w:shd w:val="clear" w:color="auto"/>
              <w:rPr>
                <w:rFonts w:hint="eastAsia" w:ascii="宋体" w:hAnsi="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olor w:val="auto"/>
                <w:sz w:val="24"/>
                <w:szCs w:val="24"/>
                <w:highlight w:val="none"/>
              </w:rPr>
              <w:t xml:space="preserve">投标报价</w:t>
            </w:r>
            <w:r/>
          </w:p>
        </w:tc>
      </w:tr>
      <w:tr>
        <w:trPr>
          <w:cantSplit/>
          <w:trHeight w:val="991"/>
        </w:trPr>
        <w:tc>
          <w:tcPr>
            <w:tcW w:w="9736" w:type="dxa"/>
            <w:vAlign w:val="center"/>
            <w:textDirection w:val="lrTb"/>
            <w:noWrap w:val="false"/>
          </w:tcPr>
          <w:p>
            <w:pPr>
              <w:pStyle w:val="1090"/>
              <w:ind w:firstLine="0"/>
              <w:spacing w:before="0" w:after="0" w:line="500" w:lineRule="exact"/>
              <w:shd w:val="clear" w:color="auto"/>
              <w:rPr>
                <w:rFonts w:hint="eastAsia" w:ascii="宋体" w:hAnsi="宋体"/>
                <w:color w:val="auto"/>
                <w:szCs w:val="21"/>
                <w:highlight w:val="none"/>
              </w:rPr>
            </w:pPr>
            <w:r>
              <w:rPr>
                <w:rFonts w:hint="eastAsia" w:ascii="宋体" w:hAnsi="宋体" w:cs="宋体"/>
                <w:color w:val="auto"/>
                <w:highlight w:val="none"/>
              </w:rPr>
              <w:t xml:space="preserve">小写</w:t>
            </w:r>
            <w:r>
              <w:rPr>
                <w:rFonts w:hint="eastAsia" w:asciiTheme="minorEastAsia" w:hAnsiTheme="minorEastAsia" w:eastAsiaTheme="minorEastAsia" w:cstheme="minorEastAsia"/>
                <w:color w:val="auto"/>
                <w:spacing w:val="8"/>
                <w:highlight w:val="none"/>
              </w:rPr>
              <w:t xml:space="preserve">（元/年）</w:t>
            </w:r>
            <w:r>
              <w:rPr>
                <w:rFonts w:hint="eastAsia" w:ascii="宋体" w:hAnsi="宋体" w:cs="宋体"/>
                <w:color w:val="auto"/>
                <w:highlight w:val="none"/>
              </w:rPr>
              <w:t xml:space="preserve">：</w:t>
            </w:r>
            <w:r/>
          </w:p>
        </w:tc>
      </w:tr>
      <w:tr>
        <w:trPr>
          <w:cantSplit/>
          <w:trHeight w:val="991"/>
        </w:trPr>
        <w:tc>
          <w:tcPr>
            <w:tcW w:w="9736" w:type="dxa"/>
            <w:vAlign w:val="center"/>
            <w:textDirection w:val="lrTb"/>
            <w:noWrap w:val="false"/>
          </w:tcPr>
          <w:p>
            <w:pPr>
              <w:pStyle w:val="1090"/>
              <w:ind w:firstLine="0"/>
              <w:spacing w:before="0" w:after="0" w:line="500" w:lineRule="exact"/>
              <w:shd w:val="clear" w:color="auto"/>
              <w:rPr>
                <w:rFonts w:hint="eastAsia" w:ascii="宋体" w:hAnsi="宋体" w:cs="宋体"/>
                <w:color w:val="auto"/>
                <w:highlight w:val="none"/>
              </w:rPr>
            </w:pPr>
            <w:r>
              <w:rPr>
                <w:rFonts w:hint="eastAsia" w:ascii="宋体" w:hAnsi="宋体" w:cs="宋体"/>
                <w:color w:val="auto"/>
                <w:highlight w:val="none"/>
              </w:rPr>
              <w:t xml:space="preserve">大写：</w:t>
            </w:r>
            <w:r/>
          </w:p>
        </w:tc>
      </w:tr>
      <w:tr>
        <w:trPr>
          <w:cantSplit/>
          <w:trHeight w:val="991"/>
        </w:trPr>
        <w:tc>
          <w:tcPr>
            <w:tcW w:w="9736" w:type="dxa"/>
            <w:vAlign w:val="center"/>
            <w:textDirection w:val="lrTb"/>
            <w:noWrap w:val="false"/>
          </w:tcPr>
          <w:p>
            <w:pPr>
              <w:pStyle w:val="1090"/>
              <w:ind w:firstLine="0"/>
              <w:spacing w:before="0" w:after="0" w:line="500" w:lineRule="exact"/>
              <w:shd w:val="clear" w:color="auto"/>
              <w:rPr>
                <w:rFonts w:hint="eastAsia" w:ascii="宋体" w:hAnsi="宋体" w:cs="宋体" w:eastAsiaTheme="minorEastAsia"/>
                <w:color w:val="auto"/>
                <w:highlight w:val="none"/>
                <w:lang w:eastAsia="zh-CN"/>
              </w:rPr>
            </w:pPr>
            <w:r>
              <w:rPr>
                <w:rFonts w:hint="eastAsia" w:ascii="宋体" w:hAnsi="宋体" w:cs="宋体"/>
                <w:color w:val="auto"/>
                <w:highlight w:val="none"/>
              </w:rPr>
              <w:t xml:space="preserve">小写</w:t>
            </w:r>
            <w:r>
              <w:rPr>
                <w:rFonts w:hint="eastAsia" w:asciiTheme="minorEastAsia" w:hAnsiTheme="minorEastAsia" w:eastAsiaTheme="minorEastAsia" w:cstheme="minorEastAsia"/>
                <w:color w:val="auto"/>
                <w:spacing w:val="8"/>
                <w:highlight w:val="none"/>
              </w:rPr>
              <w:t xml:space="preserve">（元</w:t>
            </w:r>
            <w:r>
              <w:rPr>
                <w:rFonts w:hint="eastAsia" w:asciiTheme="minorEastAsia" w:hAnsiTheme="minorEastAsia" w:eastAsiaTheme="minorEastAsia" w:cstheme="minorEastAsia"/>
                <w:color w:val="auto"/>
                <w:spacing w:val="8"/>
                <w:highlight w:val="none"/>
                <w:lang w:val="en-US" w:eastAsia="zh-CN"/>
              </w:rPr>
              <w:t xml:space="preserve">/</w:t>
            </w:r>
            <w:r>
              <w:rPr>
                <w:rFonts w:hint="eastAsia" w:asciiTheme="minorEastAsia" w:hAnsiTheme="minorEastAsia" w:eastAsiaTheme="minorEastAsia" w:cstheme="minorEastAsia"/>
                <w:color w:val="auto"/>
                <w:spacing w:val="8"/>
                <w:highlight w:val="none"/>
              </w:rPr>
              <w:t xml:space="preserve">3年）</w:t>
            </w:r>
            <w:r>
              <w:rPr>
                <w:rFonts w:hint="eastAsia" w:asciiTheme="minorEastAsia" w:hAnsiTheme="minorEastAsia" w:eastAsiaTheme="minorEastAsia" w:cstheme="minorEastAsia"/>
                <w:color w:val="auto"/>
                <w:spacing w:val="8"/>
                <w:highlight w:val="none"/>
                <w:lang w:eastAsia="zh-CN"/>
              </w:rPr>
              <w:t xml:space="preserve">：</w:t>
            </w:r>
            <w:r/>
          </w:p>
        </w:tc>
      </w:tr>
      <w:tr>
        <w:trPr>
          <w:cantSplit/>
          <w:trHeight w:val="991"/>
        </w:trPr>
        <w:tc>
          <w:tcPr>
            <w:tcW w:w="9736" w:type="dxa"/>
            <w:vAlign w:val="center"/>
            <w:textDirection w:val="lrTb"/>
            <w:noWrap w:val="false"/>
          </w:tcPr>
          <w:p>
            <w:pPr>
              <w:pStyle w:val="1090"/>
              <w:ind w:firstLine="0"/>
              <w:spacing w:before="0" w:after="0" w:line="500" w:lineRule="exact"/>
              <w:shd w:val="clear" w:color="auto"/>
              <w:rPr>
                <w:rFonts w:hint="eastAsia" w:ascii="宋体" w:hAnsi="宋体" w:cs="宋体"/>
                <w:color w:val="auto"/>
                <w:highlight w:val="none"/>
              </w:rPr>
            </w:pPr>
            <w:r>
              <w:rPr>
                <w:rFonts w:hint="eastAsia" w:ascii="宋体" w:hAnsi="宋体" w:cs="宋体"/>
                <w:color w:val="auto"/>
                <w:highlight w:val="none"/>
              </w:rPr>
              <w:t xml:space="preserve">大写：</w:t>
            </w:r>
            <w:r/>
          </w:p>
        </w:tc>
      </w:tr>
      <w:tr>
        <w:trPr>
          <w:cantSplit/>
          <w:trHeight w:val="991"/>
        </w:trPr>
        <w:tc>
          <w:tcPr>
            <w:tcW w:w="9736" w:type="dxa"/>
            <w:vAlign w:val="center"/>
            <w:textDirection w:val="lrTb"/>
            <w:noWrap w:val="false"/>
          </w:tcPr>
          <w:p>
            <w:pPr>
              <w:pStyle w:val="1090"/>
              <w:ind w:firstLine="0"/>
              <w:spacing w:before="0" w:after="0" w:line="500" w:lineRule="exact"/>
              <w:shd w:val="clear" w:color="auto"/>
              <w:rPr>
                <w:rFonts w:hint="eastAsia" w:ascii="宋体" w:hAnsi="宋体" w:cs="宋体"/>
                <w:color w:val="auto"/>
                <w:highlight w:val="none"/>
              </w:rPr>
            </w:pPr>
            <w:r>
              <w:rPr>
                <w:rFonts w:hint="eastAsia" w:ascii="宋体" w:hAnsi="宋体" w:cs="宋体"/>
                <w:color w:val="auto"/>
                <w:highlight w:val="none"/>
              </w:rPr>
              <w:t xml:space="preserve">注：如苏采云报价格式中未注明年限，按3年报价。</w:t>
            </w:r>
            <w:r/>
          </w:p>
        </w:tc>
      </w:tr>
    </w:tbl>
    <w:p>
      <w:pP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80" w:lineRule="auto"/>
        <w:shd w:val="clear" w:color="auto"/>
        <w:rPr>
          <w:rFonts w:hint="eastAsia" w:ascii="宋体" w:hAnsi="宋体"/>
          <w:b/>
          <w:i/>
          <w:color w:val="auto"/>
          <w:sz w:val="32"/>
          <w:szCs w:val="32"/>
          <w:highlight w:val="none"/>
          <w:u w:val="single"/>
        </w:rPr>
      </w:pPr>
      <w:r>
        <w:rPr>
          <w:rFonts w:hint="eastAsia" w:ascii="宋体" w:hAnsi="宋体"/>
          <w:color w:val="auto"/>
          <w:sz w:val="24"/>
          <w:szCs w:val="24"/>
          <w:highlight w:val="none"/>
        </w:rPr>
        <w:t xml:space="preserve">                                              日  期：</w:t>
      </w:r>
      <w:r/>
    </w:p>
    <w:p>
      <w:pPr>
        <w:jc w:val="center"/>
        <w:spacing w:line="360" w:lineRule="auto"/>
        <w:shd w:val="clear" w:color="auto"/>
        <w:rPr>
          <w:rFonts w:hint="eastAsia" w:ascii="宋体" w:hAnsi="宋体"/>
          <w:color w:val="auto"/>
          <w:sz w:val="32"/>
          <w:szCs w:val="32"/>
          <w:highlight w:val="none"/>
        </w:rPr>
        <w:outlineLvl w:val="0"/>
      </w:pPr>
      <w:r>
        <w:rPr>
          <w:rFonts w:hint="eastAsia" w:ascii="宋体" w:hAnsi="宋体"/>
          <w:color w:val="auto"/>
          <w:sz w:val="32"/>
          <w:szCs w:val="32"/>
          <w:highlight w:val="none"/>
        </w:rPr>
      </w:r>
      <w:r/>
    </w:p>
    <w:p>
      <w:pPr>
        <w:jc w:val="center"/>
        <w:spacing w:line="360" w:lineRule="auto"/>
        <w:shd w:val="clear" w:color="auto"/>
        <w:rPr>
          <w:rFonts w:hint="eastAsia" w:ascii="宋体" w:hAnsi="宋体"/>
          <w:color w:val="auto"/>
          <w:sz w:val="32"/>
          <w:szCs w:val="32"/>
          <w:highlight w:val="none"/>
        </w:rPr>
        <w:outlineLvl w:val="0"/>
      </w:pPr>
      <w:r>
        <w:rPr>
          <w:rFonts w:hint="eastAsia" w:ascii="宋体" w:hAnsi="宋体"/>
          <w:color w:val="auto"/>
          <w:sz w:val="32"/>
          <w:szCs w:val="32"/>
          <w:highlight w:val="none"/>
        </w:rPr>
      </w:r>
      <w:r/>
    </w:p>
    <w:p>
      <w:pPr>
        <w:jc w:val="left"/>
        <w:spacing w:line="360" w:lineRule="auto"/>
        <w:shd w:val="clear" w:color="auto"/>
        <w:rPr>
          <w:rFonts w:hint="eastAsia" w:ascii="宋体" w:hAnsi="宋体"/>
          <w:color w:val="auto"/>
          <w:sz w:val="32"/>
          <w:szCs w:val="32"/>
          <w:highlight w:val="none"/>
        </w:rPr>
      </w:pPr>
      <w:r>
        <w:rPr>
          <w:rFonts w:ascii="宋体" w:hAnsi="宋体"/>
          <w:color w:val="auto"/>
          <w:sz w:val="32"/>
          <w:szCs w:val="32"/>
          <w:highlight w:val="none"/>
        </w:rPr>
        <w:br w:type="page" w:clear="all"/>
      </w:r>
      <w:r>
        <w:rPr>
          <w:rFonts w:hint="eastAsia" w:ascii="宋体" w:hAnsi="宋体"/>
          <w:color w:val="auto"/>
          <w:sz w:val="32"/>
          <w:szCs w:val="32"/>
          <w:highlight w:val="none"/>
        </w:rPr>
        <w:t xml:space="preserve">五、投标分项报价表（若有）</w:t>
      </w:r>
      <w:r/>
    </w:p>
    <w:p>
      <w:pPr>
        <w:jc w:val="center"/>
        <w:shd w:val="clear" w:color="auto"/>
        <w:rPr>
          <w:color w:val="auto"/>
          <w:sz w:val="32"/>
          <w:highlight w:val="none"/>
        </w:rPr>
      </w:pPr>
      <w:r/>
      <w:bookmarkStart w:id="265" w:name="_Toc193990938"/>
      <w:r/>
      <w:bookmarkStart w:id="266" w:name="_Toc193990855"/>
      <w:r>
        <w:rPr>
          <w:rFonts w:hint="eastAsia"/>
          <w:color w:val="auto"/>
          <w:sz w:val="32"/>
          <w:highlight w:val="none"/>
        </w:rPr>
        <w:t xml:space="preserve">投标分项报价表</w:t>
      </w:r>
      <w:bookmarkEnd w:id="265"/>
      <w:r/>
      <w:bookmarkEnd w:id="266"/>
      <w:r/>
      <w:r/>
    </w:p>
    <w:tbl>
      <w:tblPr>
        <w:tblStyle w:val="1001"/>
        <w:tblW w:w="5014"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88"/>
        <w:gridCol w:w="2802"/>
        <w:gridCol w:w="1295"/>
        <w:gridCol w:w="4641"/>
      </w:tblGrid>
      <w:tr>
        <w:trPr>
          <w:trHeight w:val="425"/>
        </w:trPr>
        <w:tc>
          <w:tcPr>
            <w:tcBorders>
              <w:left w:val="single" w:color="000000" w:sz="4" w:space="0"/>
              <w:right w:val="single" w:color="000000" w:sz="4" w:space="0"/>
            </w:tcBorders>
            <w:tcW w:w="365" w:type="pct"/>
            <w:textDirection w:val="lrTb"/>
            <w:noWrap w:val="false"/>
          </w:tcPr>
          <w:p>
            <w:pPr>
              <w:ind w:left="161"/>
              <w:spacing w:before="39" w:line="229"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5"/>
                <w:sz w:val="24"/>
                <w:szCs w:val="24"/>
                <w:highlight w:val="none"/>
              </w:rPr>
              <w:t xml:space="preserve">序号</w:t>
            </w:r>
            <w:r/>
          </w:p>
        </w:tc>
        <w:tc>
          <w:tcPr>
            <w:tcBorders>
              <w:left w:val="single" w:color="000000" w:sz="4" w:space="0"/>
              <w:right w:val="single" w:color="000000" w:sz="4" w:space="0"/>
            </w:tcBorders>
            <w:tcW w:w="1485" w:type="pct"/>
            <w:textDirection w:val="lrTb"/>
            <w:noWrap w:val="false"/>
          </w:tcPr>
          <w:p>
            <w:pPr>
              <w:ind w:left="504"/>
              <w:spacing w:before="39" w:line="230"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名  </w:t>
            </w:r>
            <w:r>
              <w:rPr>
                <w:rFonts w:hint="eastAsia" w:asciiTheme="minorEastAsia" w:hAnsiTheme="minorEastAsia" w:eastAsiaTheme="minorEastAsia" w:cstheme="minorEastAsia"/>
                <w:color w:val="auto"/>
                <w:spacing w:val="5"/>
                <w:sz w:val="24"/>
                <w:szCs w:val="24"/>
                <w:highlight w:val="none"/>
              </w:rPr>
              <w:t xml:space="preserve"> </w:t>
            </w:r>
            <w:r>
              <w:rPr>
                <w:rFonts w:hint="eastAsia" w:asciiTheme="minorEastAsia" w:hAnsiTheme="minorEastAsia" w:eastAsiaTheme="minorEastAsia" w:cstheme="minorEastAsia"/>
                <w:color w:val="auto"/>
                <w:spacing w:val="4"/>
                <w:sz w:val="24"/>
                <w:szCs w:val="24"/>
                <w:highlight w:val="none"/>
              </w:rPr>
              <w:t xml:space="preserve">     称</w:t>
            </w:r>
            <w:r/>
          </w:p>
        </w:tc>
        <w:tc>
          <w:tcPr>
            <w:gridSpan w:val="2"/>
            <w:tcBorders>
              <w:left w:val="single" w:color="000000" w:sz="4" w:space="0"/>
              <w:right w:val="single" w:color="000000" w:sz="4" w:space="0"/>
            </w:tcBorders>
            <w:tcW w:w="3148" w:type="pct"/>
            <w:textDirection w:val="lrTb"/>
            <w:noWrap w:val="false"/>
          </w:tcPr>
          <w:p>
            <w:pPr>
              <w:ind w:left="2288"/>
              <w:spacing w:before="40" w:line="228"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含税报价 (元)</w:t>
            </w:r>
            <w:r/>
          </w:p>
        </w:tc>
      </w:tr>
      <w:tr>
        <w:trPr>
          <w:trHeight w:val="418"/>
        </w:trPr>
        <w:tc>
          <w:tcPr>
            <w:tcBorders>
              <w:left w:val="single" w:color="000000" w:sz="4" w:space="0"/>
              <w:right w:val="single" w:color="000000" w:sz="4" w:space="0"/>
            </w:tcBorders>
            <w:tcW w:w="365" w:type="pct"/>
            <w:vAlign w:val="center"/>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p>
        </w:tc>
        <w:tc>
          <w:tcPr>
            <w:tcBorders>
              <w:left w:val="single" w:color="000000" w:sz="4" w:space="0"/>
              <w:right w:val="single" w:color="000000" w:sz="4" w:space="0"/>
            </w:tcBorders>
            <w:tcW w:w="1485" w:type="pct"/>
            <w:textDirection w:val="lrTb"/>
            <w:noWrap w:val="false"/>
          </w:tcPr>
          <w:p>
            <w:pPr>
              <w:shd w:val="clear" w:color="auto"/>
              <w:rPr>
                <w:rFonts w:hint="eastAsia" w:asciiTheme="minorEastAsia" w:hAnsiTheme="minorEastAsia" w:eastAsiaTheme="minorEastAsia" w:cstheme="minorEastAsia"/>
                <w:color w:val="auto"/>
                <w:sz w:val="24"/>
                <w:szCs w:val="24"/>
                <w:highlight w:val="none"/>
              </w:rPr>
            </w:pPr>
            <w:r>
              <w:rPr>
                <w:rFonts w:hint="eastAsia" w:ascii="宋体" w:hAnsi="宋体"/>
                <w:b/>
                <w:bCs/>
                <w:color w:val="auto"/>
                <w:highlight w:val="none"/>
              </w:rPr>
              <w:t xml:space="preserve">直升机航空器综合险-航空器</w:t>
            </w:r>
            <w:r>
              <w:rPr>
                <w:rFonts w:ascii="宋体" w:hAnsi="宋体"/>
                <w:b/>
                <w:bCs/>
                <w:color w:val="auto"/>
                <w:highlight w:val="none"/>
              </w:rPr>
              <w:t xml:space="preserve">H410G</w:t>
            </w:r>
            <w:r/>
          </w:p>
        </w:tc>
        <w:tc>
          <w:tcPr>
            <w:gridSpan w:val="2"/>
            <w:tcBorders>
              <w:left w:val="single" w:color="000000" w:sz="4" w:space="0"/>
              <w:right w:val="single" w:color="000000" w:sz="4" w:space="0"/>
            </w:tcBorders>
            <w:tcW w:w="3148" w:type="pct"/>
            <w:textDirection w:val="lrTb"/>
            <w:noWrap w:val="false"/>
          </w:tcPr>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418"/>
        </w:trPr>
        <w:tc>
          <w:tcPr>
            <w:tcBorders>
              <w:left w:val="single" w:color="000000" w:sz="4" w:space="0"/>
              <w:right w:val="single" w:color="000000" w:sz="4" w:space="0"/>
            </w:tcBorders>
            <w:tcW w:w="365" w:type="pct"/>
            <w:vAlign w:val="center"/>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p>
        </w:tc>
        <w:tc>
          <w:tcPr>
            <w:tcBorders>
              <w:left w:val="single" w:color="000000" w:sz="4" w:space="0"/>
              <w:right w:val="single" w:color="000000" w:sz="4" w:space="0"/>
            </w:tcBorders>
            <w:tcW w:w="1485" w:type="pct"/>
            <w:textDirection w:val="lrTb"/>
            <w:noWrap w:val="false"/>
          </w:tcPr>
          <w:p>
            <w:pPr>
              <w:shd w:val="clear" w:color="auto"/>
              <w:rPr>
                <w:rFonts w:hint="eastAsia" w:asciiTheme="minorEastAsia" w:hAnsiTheme="minorEastAsia" w:eastAsiaTheme="minorEastAsia" w:cstheme="minorEastAsia"/>
                <w:color w:val="auto"/>
                <w:sz w:val="24"/>
                <w:szCs w:val="24"/>
                <w:highlight w:val="none"/>
              </w:rPr>
            </w:pPr>
            <w:r>
              <w:rPr>
                <w:rFonts w:hint="eastAsia" w:ascii="宋体" w:hAnsi="宋体"/>
                <w:b/>
                <w:bCs/>
                <w:color w:val="auto"/>
                <w:highlight w:val="none"/>
              </w:rPr>
              <w:t xml:space="preserve">直升机航空器综合险-航空器</w:t>
            </w:r>
            <w:r>
              <w:rPr>
                <w:rFonts w:ascii="宋体" w:hAnsi="宋体"/>
                <w:b/>
                <w:bCs/>
                <w:color w:val="auto"/>
                <w:highlight w:val="none"/>
              </w:rPr>
              <w:t xml:space="preserve">R44</w:t>
            </w:r>
            <w:r/>
          </w:p>
        </w:tc>
        <w:tc>
          <w:tcPr>
            <w:gridSpan w:val="2"/>
            <w:tcBorders>
              <w:left w:val="single" w:color="000000" w:sz="4" w:space="0"/>
              <w:right w:val="single" w:color="000000" w:sz="4" w:space="0"/>
            </w:tcBorders>
            <w:tcW w:w="3148" w:type="pct"/>
            <w:textDirection w:val="lrTb"/>
            <w:noWrap w:val="false"/>
          </w:tcPr>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418"/>
        </w:trPr>
        <w:tc>
          <w:tcPr>
            <w:tcBorders>
              <w:left w:val="single" w:color="000000" w:sz="4" w:space="0"/>
              <w:right w:val="single" w:color="000000" w:sz="4" w:space="0"/>
            </w:tcBorders>
            <w:tcW w:w="365" w:type="pct"/>
            <w:vAlign w:val="center"/>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p>
        </w:tc>
        <w:tc>
          <w:tcPr>
            <w:tcBorders>
              <w:left w:val="single" w:color="000000" w:sz="4" w:space="0"/>
              <w:right w:val="single" w:color="000000" w:sz="4" w:space="0"/>
            </w:tcBorders>
            <w:tcW w:w="1485" w:type="pct"/>
            <w:textDirection w:val="lrTb"/>
            <w:noWrap w:val="false"/>
          </w:tcPr>
          <w:p>
            <w:pPr>
              <w:shd w:val="clear" w:color="auto"/>
              <w:rPr>
                <w:rFonts w:hint="eastAsia" w:asciiTheme="minorEastAsia" w:hAnsiTheme="minorEastAsia" w:eastAsiaTheme="minorEastAsia" w:cstheme="minorEastAsia"/>
                <w:color w:val="auto"/>
                <w:sz w:val="24"/>
                <w:szCs w:val="24"/>
                <w:highlight w:val="none"/>
              </w:rPr>
            </w:pPr>
            <w:r>
              <w:rPr>
                <w:rFonts w:hint="eastAsia" w:ascii="宋体" w:hAnsi="宋体"/>
                <w:b/>
                <w:bCs/>
                <w:color w:val="auto"/>
                <w:highlight w:val="none"/>
              </w:rPr>
              <w:t xml:space="preserve">直升机航空器综合险-航空器</w:t>
            </w:r>
            <w:r>
              <w:rPr>
                <w:rFonts w:ascii="宋体" w:hAnsi="宋体"/>
                <w:b/>
                <w:bCs/>
                <w:color w:val="auto"/>
                <w:highlight w:val="none"/>
              </w:rPr>
              <w:t xml:space="preserve">R22</w:t>
            </w:r>
            <w:r/>
          </w:p>
        </w:tc>
        <w:tc>
          <w:tcPr>
            <w:gridSpan w:val="2"/>
            <w:tcBorders>
              <w:left w:val="single" w:color="000000" w:sz="4" w:space="0"/>
              <w:right w:val="single" w:color="000000" w:sz="4" w:space="0"/>
            </w:tcBorders>
            <w:tcW w:w="3148" w:type="pct"/>
            <w:textDirection w:val="lrTb"/>
            <w:noWrap w:val="false"/>
          </w:tcPr>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418"/>
        </w:trPr>
        <w:tc>
          <w:tcPr>
            <w:tcBorders>
              <w:left w:val="single" w:color="000000" w:sz="4" w:space="0"/>
              <w:right w:val="single" w:color="000000" w:sz="4" w:space="0"/>
            </w:tcBorders>
            <w:tcW w:w="365" w:type="pct"/>
            <w:vAlign w:val="center"/>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w:t>
            </w:r>
            <w:r/>
          </w:p>
        </w:tc>
        <w:tc>
          <w:tcPr>
            <w:tcBorders>
              <w:left w:val="single" w:color="000000" w:sz="4" w:space="0"/>
              <w:right w:val="single" w:color="000000" w:sz="4" w:space="0"/>
            </w:tcBorders>
            <w:tcW w:w="1485" w:type="pct"/>
            <w:textDirection w:val="lrTb"/>
            <w:noWrap w:val="false"/>
          </w:tcPr>
          <w:p>
            <w:pPr>
              <w:shd w:val="clear" w:color="auto"/>
              <w:rPr>
                <w:rFonts w:hint="eastAsia" w:eastAsia="宋体" w:asciiTheme="minorEastAsia" w:hAnsiTheme="minorEastAsia" w:cstheme="minorEastAsia"/>
                <w:b/>
                <w:bCs/>
                <w:color w:val="auto"/>
                <w:sz w:val="24"/>
                <w:szCs w:val="24"/>
                <w:highlight w:val="none"/>
                <w:lang w:eastAsia="zh-CN"/>
              </w:rPr>
            </w:pPr>
            <w:r>
              <w:rPr>
                <w:rFonts w:hint="eastAsia" w:ascii="宋体" w:hAnsi="宋体"/>
                <w:b/>
                <w:bCs/>
                <w:color w:val="auto"/>
                <w:highlight w:val="none"/>
              </w:rPr>
              <w:t xml:space="preserve">直升机航空器综合险-航空器</w:t>
            </w:r>
            <w:r>
              <w:rPr>
                <w:rFonts w:hint="eastAsia" w:ascii="宋体" w:hAnsi="宋体"/>
                <w:b/>
                <w:bCs/>
                <w:color w:val="auto"/>
                <w:highlight w:val="none"/>
                <w:lang w:eastAsia="zh-CN"/>
              </w:rPr>
              <w:t xml:space="preserve">H155</w:t>
            </w:r>
            <w:r/>
          </w:p>
        </w:tc>
        <w:tc>
          <w:tcPr>
            <w:gridSpan w:val="2"/>
            <w:tcBorders>
              <w:left w:val="single" w:color="000000" w:sz="4" w:space="0"/>
              <w:right w:val="single" w:color="000000" w:sz="4" w:space="0"/>
            </w:tcBorders>
            <w:tcW w:w="3148" w:type="pct"/>
            <w:textDirection w:val="lrTb"/>
            <w:noWrap w:val="false"/>
          </w:tcPr>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418"/>
        </w:trPr>
        <w:tc>
          <w:tcPr>
            <w:tcBorders>
              <w:left w:val="single" w:color="000000" w:sz="4" w:space="0"/>
              <w:right w:val="single" w:color="000000" w:sz="4" w:space="0"/>
            </w:tcBorders>
            <w:tcW w:w="365" w:type="pct"/>
            <w:vAlign w:val="center"/>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w:t>
            </w:r>
            <w:r/>
          </w:p>
        </w:tc>
        <w:tc>
          <w:tcPr>
            <w:tcBorders>
              <w:left w:val="single" w:color="000000" w:sz="4" w:space="0"/>
              <w:right w:val="single" w:color="000000" w:sz="4" w:space="0"/>
            </w:tcBorders>
            <w:tcW w:w="1485" w:type="pct"/>
            <w:textDirection w:val="lrTb"/>
            <w:noWrap w:val="false"/>
          </w:tcPr>
          <w:p>
            <w:pPr>
              <w:shd w:val="clear" w:color="auto"/>
              <w:rPr>
                <w:rFonts w:hint="eastAsia" w:asciiTheme="minorEastAsia" w:hAnsiTheme="minorEastAsia" w:eastAsiaTheme="minorEastAsia" w:cstheme="minorEastAsia"/>
                <w:b/>
                <w:bCs/>
                <w:color w:val="auto"/>
                <w:sz w:val="24"/>
                <w:szCs w:val="24"/>
                <w:highlight w:val="none"/>
              </w:rPr>
            </w:pPr>
            <w:r>
              <w:rPr>
                <w:rFonts w:hint="eastAsia" w:ascii="宋体" w:hAnsi="宋体"/>
                <w:b/>
                <w:bCs/>
                <w:color w:val="auto"/>
                <w:highlight w:val="none"/>
              </w:rPr>
              <w:t xml:space="preserve">团体人身意外伤害保险及附加险</w:t>
            </w:r>
            <w:r/>
          </w:p>
        </w:tc>
        <w:tc>
          <w:tcPr>
            <w:gridSpan w:val="2"/>
            <w:tcBorders>
              <w:left w:val="single" w:color="000000" w:sz="4" w:space="0"/>
              <w:right w:val="single" w:color="000000" w:sz="4" w:space="0"/>
            </w:tcBorders>
            <w:tcW w:w="3148" w:type="pct"/>
            <w:textDirection w:val="lrTb"/>
            <w:noWrap w:val="false"/>
          </w:tcPr>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418"/>
        </w:trPr>
        <w:tc>
          <w:tcPr>
            <w:tcBorders>
              <w:left w:val="single" w:color="000000" w:sz="4" w:space="0"/>
              <w:right w:val="single" w:color="000000" w:sz="4" w:space="0"/>
            </w:tcBorders>
            <w:tcW w:w="365" w:type="pct"/>
            <w:vAlign w:val="center"/>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w:t>
            </w:r>
            <w:r/>
          </w:p>
        </w:tc>
        <w:tc>
          <w:tcPr>
            <w:tcBorders>
              <w:left w:val="single" w:color="000000" w:sz="4" w:space="0"/>
              <w:right w:val="single" w:color="000000" w:sz="4" w:space="0"/>
            </w:tcBorders>
            <w:tcW w:w="1485" w:type="pct"/>
            <w:textDirection w:val="lrTb"/>
            <w:noWrap w:val="false"/>
          </w:tcPr>
          <w:p>
            <w:pPr>
              <w:shd w:val="clear" w:color="auto"/>
              <w:rPr>
                <w:rFonts w:hint="eastAsia" w:asciiTheme="minorEastAsia" w:hAnsiTheme="minorEastAsia" w:eastAsiaTheme="minorEastAsia" w:cstheme="minorEastAsia"/>
                <w:b/>
                <w:color w:val="auto"/>
                <w:sz w:val="24"/>
                <w:szCs w:val="24"/>
                <w:highlight w:val="none"/>
              </w:rPr>
            </w:pPr>
            <w:r>
              <w:rPr>
                <w:rFonts w:hint="eastAsia" w:ascii="宋体" w:hAnsi="宋体"/>
                <w:b/>
                <w:bCs/>
                <w:color w:val="auto"/>
                <w:highlight w:val="none"/>
              </w:rPr>
              <w:t xml:space="preserve">团体人身意外伤害保险（特定期间）</w:t>
            </w:r>
            <w:r/>
          </w:p>
        </w:tc>
        <w:tc>
          <w:tcPr>
            <w:gridSpan w:val="2"/>
            <w:tcBorders>
              <w:left w:val="single" w:color="000000" w:sz="4" w:space="0"/>
              <w:right w:val="single" w:color="000000" w:sz="4" w:space="0"/>
            </w:tcBorders>
            <w:tcW w:w="3148" w:type="pct"/>
            <w:textDirection w:val="lrTb"/>
            <w:noWrap w:val="false"/>
          </w:tcPr>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418"/>
        </w:trPr>
        <w:tc>
          <w:tcPr>
            <w:tcBorders>
              <w:left w:val="single" w:color="000000" w:sz="4" w:space="0"/>
              <w:right w:val="single" w:color="000000" w:sz="4" w:space="0"/>
            </w:tcBorders>
            <w:tcW w:w="365" w:type="pct"/>
            <w:vAlign w:val="center"/>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w:t>
            </w:r>
            <w:r/>
          </w:p>
        </w:tc>
        <w:tc>
          <w:tcPr>
            <w:tcBorders>
              <w:left w:val="single" w:color="000000" w:sz="4" w:space="0"/>
              <w:right w:val="single" w:color="000000" w:sz="4" w:space="0"/>
            </w:tcBorders>
            <w:tcW w:w="1485" w:type="pct"/>
            <w:textDirection w:val="lrTb"/>
            <w:noWrap w:val="false"/>
          </w:tcPr>
          <w:p>
            <w:pPr>
              <w:shd w:val="clear" w:color="auto"/>
              <w:rPr>
                <w:rFonts w:hint="eastAsia" w:asciiTheme="minorEastAsia" w:hAnsiTheme="minorEastAsia" w:eastAsiaTheme="minorEastAsia" w:cstheme="minorEastAsia"/>
                <w:b/>
                <w:color w:val="auto"/>
                <w:sz w:val="24"/>
                <w:szCs w:val="24"/>
                <w:highlight w:val="none"/>
              </w:rPr>
            </w:pPr>
            <w:r>
              <w:rPr>
                <w:rFonts w:hint="eastAsia" w:ascii="宋体" w:hAnsi="宋体"/>
                <w:b/>
                <w:bCs/>
                <w:color w:val="auto"/>
                <w:highlight w:val="none"/>
              </w:rPr>
              <w:t xml:space="preserve">临时上机人员意外伤害保险（特定期间）</w:t>
            </w:r>
            <w:r/>
          </w:p>
        </w:tc>
        <w:tc>
          <w:tcPr>
            <w:gridSpan w:val="2"/>
            <w:tcBorders>
              <w:left w:val="single" w:color="000000" w:sz="4" w:space="0"/>
              <w:right w:val="single" w:color="000000" w:sz="4" w:space="0"/>
            </w:tcBorders>
            <w:tcW w:w="3148" w:type="pct"/>
            <w:textDirection w:val="lrTb"/>
            <w:noWrap w:val="false"/>
          </w:tcPr>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446"/>
        </w:trPr>
        <w:tc>
          <w:tcPr>
            <w:gridSpan w:val="2"/>
            <w:tcBorders>
              <w:left w:val="single" w:color="000000" w:sz="4" w:space="0"/>
              <w:right w:val="single" w:color="000000" w:sz="4" w:space="0"/>
            </w:tcBorders>
            <w:tcW w:w="1851" w:type="pct"/>
            <w:textDirection w:val="lrTb"/>
            <w:noWrap w:val="false"/>
          </w:tcPr>
          <w:p>
            <w:pPr>
              <w:jc w:val="center"/>
              <w:spacing w:before="50" w:line="228"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sz w:val="24"/>
                <w:szCs w:val="24"/>
                <w:highlight w:val="none"/>
                <w:lang w:val="en-US" w:eastAsia="zh-CN"/>
              </w:rPr>
              <w:t xml:space="preserve">小</w:t>
            </w:r>
            <w:r>
              <w:rPr>
                <w:rFonts w:hint="eastAsia" w:asciiTheme="minorEastAsia" w:hAnsiTheme="minorEastAsia" w:eastAsiaTheme="minorEastAsia" w:cstheme="minorEastAsia"/>
                <w:color w:val="auto"/>
                <w:spacing w:val="8"/>
                <w:sz w:val="24"/>
                <w:szCs w:val="24"/>
                <w:highlight w:val="none"/>
              </w:rPr>
              <w:t xml:space="preserve">计（元/年）</w:t>
            </w:r>
            <w:r/>
          </w:p>
        </w:tc>
        <w:tc>
          <w:tcPr>
            <w:gridSpan w:val="2"/>
            <w:tcBorders>
              <w:left w:val="single" w:color="000000" w:sz="4" w:space="0"/>
              <w:right w:val="single" w:color="000000" w:sz="4" w:space="0"/>
            </w:tcBorders>
            <w:tcW w:w="3148" w:type="pct"/>
            <w:textDirection w:val="lrTb"/>
            <w:noWrap w:val="false"/>
          </w:tcPr>
          <w:p>
            <w:pPr>
              <w:ind w:left="2742"/>
              <w:spacing w:before="50" w:line="228"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5"/>
                <w:sz w:val="24"/>
                <w:szCs w:val="24"/>
                <w:highlight w:val="none"/>
              </w:rPr>
              <w:t xml:space="preserve"> </w:t>
            </w:r>
            <w:r/>
          </w:p>
        </w:tc>
      </w:tr>
      <w:tr>
        <w:trPr>
          <w:trHeight w:val="446"/>
        </w:trPr>
        <w:tc>
          <w:tcPr>
            <w:gridSpan w:val="2"/>
            <w:tcBorders>
              <w:left w:val="single" w:color="000000" w:sz="4" w:space="0"/>
              <w:right w:val="single" w:color="000000" w:sz="4" w:space="0"/>
            </w:tcBorders>
            <w:tcW w:w="1851" w:type="pct"/>
            <w:textDirection w:val="lrTb"/>
            <w:noWrap w:val="false"/>
          </w:tcPr>
          <w:p>
            <w:pPr>
              <w:ind w:left="824"/>
              <w:spacing w:before="50" w:line="228" w:lineRule="auto"/>
              <w:shd w:val="clear" w:color="auto"/>
              <w:rPr>
                <w:rFonts w:hint="eastAsia" w:asciiTheme="minorEastAsia" w:hAnsiTheme="minorEastAsia" w:eastAsiaTheme="minorEastAsia" w:cstheme="minorEastAsia"/>
                <w:color w:val="auto"/>
                <w:spacing w:val="8"/>
                <w:sz w:val="24"/>
                <w:szCs w:val="24"/>
                <w:highlight w:val="none"/>
              </w:rPr>
            </w:pPr>
            <w:r>
              <w:rPr>
                <w:rFonts w:hint="eastAsia" w:asciiTheme="minorEastAsia" w:hAnsiTheme="minorEastAsia" w:eastAsiaTheme="minorEastAsia" w:cstheme="minorEastAsia"/>
                <w:color w:val="auto"/>
                <w:spacing w:val="8"/>
                <w:sz w:val="24"/>
                <w:szCs w:val="24"/>
                <w:highlight w:val="none"/>
                <w:lang w:val="en-US" w:eastAsia="zh-CN"/>
              </w:rPr>
              <w:t xml:space="preserve">总</w:t>
            </w:r>
            <w:r>
              <w:rPr>
                <w:rFonts w:hint="eastAsia" w:asciiTheme="minorEastAsia" w:hAnsiTheme="minorEastAsia" w:eastAsiaTheme="minorEastAsia" w:cstheme="minorEastAsia"/>
                <w:color w:val="auto"/>
                <w:spacing w:val="8"/>
                <w:sz w:val="24"/>
                <w:szCs w:val="24"/>
                <w:highlight w:val="none"/>
              </w:rPr>
              <w:t xml:space="preserve">计（元</w:t>
            </w:r>
            <w:r>
              <w:rPr>
                <w:rFonts w:hint="eastAsia" w:asciiTheme="minorEastAsia" w:hAnsiTheme="minorEastAsia" w:eastAsiaTheme="minorEastAsia" w:cstheme="minorEastAsia"/>
                <w:color w:val="auto"/>
                <w:spacing w:val="8"/>
                <w:sz w:val="24"/>
                <w:szCs w:val="24"/>
                <w:highlight w:val="none"/>
                <w:lang w:val="en-US" w:eastAsia="zh-CN"/>
              </w:rPr>
              <w:t xml:space="preserve">/</w:t>
            </w:r>
            <w:r>
              <w:rPr>
                <w:rFonts w:hint="eastAsia" w:asciiTheme="minorEastAsia" w:hAnsiTheme="minorEastAsia" w:eastAsiaTheme="minorEastAsia" w:cstheme="minorEastAsia"/>
                <w:color w:val="auto"/>
                <w:spacing w:val="8"/>
                <w:sz w:val="24"/>
                <w:szCs w:val="24"/>
                <w:highlight w:val="none"/>
              </w:rPr>
              <w:t xml:space="preserve">3年）</w:t>
            </w:r>
            <w:r/>
          </w:p>
        </w:tc>
        <w:tc>
          <w:tcPr>
            <w:gridSpan w:val="2"/>
            <w:tcBorders>
              <w:left w:val="single" w:color="000000" w:sz="4" w:space="0"/>
              <w:right w:val="single" w:color="000000" w:sz="4" w:space="0"/>
            </w:tcBorders>
            <w:tcW w:w="3148" w:type="pct"/>
            <w:textDirection w:val="lrTb"/>
            <w:noWrap w:val="false"/>
          </w:tcPr>
          <w:p>
            <w:pPr>
              <w:ind w:left="2742"/>
              <w:spacing w:before="50" w:line="228" w:lineRule="auto"/>
              <w:shd w:val="clear" w:color="auto"/>
              <w:rPr>
                <w:rFonts w:hint="eastAsia" w:asciiTheme="minorEastAsia" w:hAnsiTheme="minorEastAsia" w:eastAsiaTheme="minorEastAsia" w:cstheme="minorEastAsia"/>
                <w:color w:val="auto"/>
                <w:spacing w:val="5"/>
                <w:sz w:val="24"/>
                <w:szCs w:val="24"/>
                <w:highlight w:val="none"/>
              </w:rPr>
            </w:pPr>
            <w:r>
              <w:rPr>
                <w:rFonts w:hint="eastAsia" w:asciiTheme="minorEastAsia" w:hAnsiTheme="minorEastAsia" w:eastAsiaTheme="minorEastAsia" w:cstheme="minorEastAsia"/>
                <w:color w:val="auto"/>
                <w:spacing w:val="5"/>
                <w:sz w:val="24"/>
                <w:szCs w:val="24"/>
                <w:highlight w:val="none"/>
              </w:rPr>
            </w:r>
            <w:r/>
          </w:p>
        </w:tc>
      </w:tr>
      <w:tr>
        <w:trPr>
          <w:trHeight w:val="418"/>
        </w:trPr>
        <w:tc>
          <w:tcPr>
            <w:gridSpan w:val="2"/>
            <w:tcBorders>
              <w:left w:val="single" w:color="000000" w:sz="4" w:space="0"/>
              <w:right w:val="single" w:color="000000" w:sz="4" w:space="0"/>
            </w:tcBorders>
            <w:tcW w:w="1851" w:type="pct"/>
            <w:textDirection w:val="lrTb"/>
            <w:noWrap w:val="false"/>
          </w:tcPr>
          <w:p>
            <w:pPr>
              <w:ind w:left="719"/>
              <w:spacing w:before="35" w:line="227"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9"/>
                <w:sz w:val="24"/>
                <w:szCs w:val="24"/>
                <w:highlight w:val="none"/>
              </w:rPr>
              <w:t xml:space="preserve">投标货物中有无进口产</w:t>
            </w:r>
            <w:r>
              <w:rPr>
                <w:rFonts w:hint="eastAsia" w:asciiTheme="minorEastAsia" w:hAnsiTheme="minorEastAsia" w:eastAsiaTheme="minorEastAsia" w:cstheme="minorEastAsia"/>
                <w:color w:val="auto"/>
                <w:spacing w:val="8"/>
                <w:sz w:val="24"/>
                <w:szCs w:val="24"/>
                <w:highlight w:val="none"/>
              </w:rPr>
              <w:t xml:space="preserve">品</w:t>
            </w:r>
            <w:r/>
          </w:p>
        </w:tc>
        <w:tc>
          <w:tcPr>
            <w:tcBorders>
              <w:left w:val="single" w:color="000000" w:sz="4" w:space="0"/>
              <w:right w:val="none" w:color="000000" w:sz="4" w:space="0"/>
            </w:tcBorders>
            <w:tcW w:w="687" w:type="pct"/>
            <w:textDirection w:val="lrTb"/>
            <w:noWrap w:val="false"/>
          </w:tcPr>
          <w:p>
            <w:pPr>
              <w:ind w:left="215"/>
              <w:spacing w:before="35" w:line="223"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1"/>
                <w:sz w:val="24"/>
                <w:szCs w:val="24"/>
                <w:highlight w:val="none"/>
              </w:rPr>
              <w:t xml:space="preserve">有 </w:t>
            </w:r>
            <w:r>
              <w:rPr>
                <w:rFonts w:hint="eastAsia" w:asciiTheme="minorEastAsia" w:hAnsiTheme="minorEastAsia" w:eastAsiaTheme="minorEastAsia" w:cstheme="minorEastAsia"/>
                <w:color w:val="auto"/>
                <w:position w:val="-4"/>
                <w:sz w:val="24"/>
                <w:szCs w:val="24"/>
                <w:highlight w:val="none"/>
              </w:rPr>
              <mc:AlternateContent>
                <mc:Choice Requires="wpg">
                  <w:drawing>
                    <wp:inline xmlns:wp="http://schemas.openxmlformats.org/drawingml/2006/wordprocessingDrawing" distT="0" distB="0" distL="0" distR="0">
                      <wp:extent cx="95885" cy="139700"/>
                      <wp:effectExtent l="0" t="0" r="18415" b="1270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r/>
                            </pic:nvPicPr>
                            <pic:blipFill>
                              <a:blip r:embed="rId16"/>
                              <a:stretch/>
                            </pic:blipFill>
                            <pic:spPr bwMode="auto">
                              <a:xfrm>
                                <a:off x="0" y="0"/>
                                <a:ext cx="95884" cy="139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5pt;height:11.0pt;mso-wrap-distance-left:0.0pt;mso-wrap-distance-top:0.0pt;mso-wrap-distance-right:0.0pt;mso-wrap-distance-bottom:0.0pt;" stroked="f">
                      <v:path textboxrect="0,0,0,0"/>
                      <v:imagedata r:id="rId16" o:title=""/>
                    </v:shape>
                  </w:pict>
                </mc:Fallback>
              </mc:AlternateContent>
            </w:r>
            <w:r/>
          </w:p>
        </w:tc>
        <w:tc>
          <w:tcPr>
            <w:tcBorders>
              <w:left w:val="none" w:color="000000" w:sz="4" w:space="0"/>
              <w:right w:val="single" w:color="000000" w:sz="4" w:space="0"/>
            </w:tcBorders>
            <w:tcW w:w="2461" w:type="pct"/>
            <w:textDirection w:val="lrTb"/>
            <w:noWrap w:val="false"/>
          </w:tcPr>
          <w:p>
            <w:pPr>
              <w:ind w:left="697"/>
              <w:spacing w:before="35" w:line="223"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1"/>
                <w:sz w:val="24"/>
                <w:szCs w:val="24"/>
                <w:highlight w:val="none"/>
              </w:rPr>
              <w:t xml:space="preserve">无 </w:t>
            </w:r>
            <w:r>
              <w:rPr>
                <w:rFonts w:hint="eastAsia" w:asciiTheme="minorEastAsia" w:hAnsiTheme="minorEastAsia" w:eastAsiaTheme="minorEastAsia" w:cstheme="minorEastAsia"/>
                <w:color w:val="auto"/>
                <w:position w:val="-4"/>
                <w:sz w:val="24"/>
                <w:szCs w:val="24"/>
                <w:highlight w:val="none"/>
              </w:rPr>
              <mc:AlternateContent>
                <mc:Choice Requires="wpg">
                  <w:drawing>
                    <wp:inline xmlns:wp="http://schemas.openxmlformats.org/drawingml/2006/wordprocessingDrawing" distT="0" distB="0" distL="0" distR="0">
                      <wp:extent cx="95885" cy="139700"/>
                      <wp:effectExtent l="0" t="0" r="18415" b="1270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pic:cNvPicPr>
                                <a:picLocks noChangeAspect="1"/>
                              </pic:cNvPicPr>
                              <pic:nvPr/>
                            </pic:nvPicPr>
                            <pic:blipFill>
                              <a:blip r:embed="rId17"/>
                              <a:stretch/>
                            </pic:blipFill>
                            <pic:spPr bwMode="auto">
                              <a:xfrm>
                                <a:off x="0" y="0"/>
                                <a:ext cx="95884" cy="139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5pt;height:11.0pt;mso-wrap-distance-left:0.0pt;mso-wrap-distance-top:0.0pt;mso-wrap-distance-right:0.0pt;mso-wrap-distance-bottom:0.0pt;" stroked="f">
                      <v:path textboxrect="0,0,0,0"/>
                      <v:imagedata r:id="rId17" o:title=""/>
                    </v:shape>
                  </w:pict>
                </mc:Fallback>
              </mc:AlternateContent>
            </w:r>
            <w:r/>
          </w:p>
        </w:tc>
      </w:tr>
      <w:tr>
        <w:trPr>
          <w:trHeight w:val="417"/>
        </w:trPr>
        <w:tc>
          <w:tcPr>
            <w:gridSpan w:val="2"/>
            <w:tcBorders>
              <w:left w:val="single" w:color="000000" w:sz="4" w:space="0"/>
              <w:right w:val="single" w:color="000000" w:sz="4" w:space="0"/>
            </w:tcBorders>
            <w:tcW w:w="1851" w:type="pct"/>
            <w:textDirection w:val="lrTb"/>
            <w:noWrap w:val="false"/>
          </w:tcPr>
          <w:p>
            <w:pPr>
              <w:ind w:left="511"/>
              <w:spacing w:before="34" w:line="228"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9"/>
                <w:sz w:val="24"/>
                <w:szCs w:val="24"/>
                <w:highlight w:val="none"/>
              </w:rPr>
              <w:t xml:space="preserve">是否全部属于小微型企业产</w:t>
            </w:r>
            <w:r>
              <w:rPr>
                <w:rFonts w:hint="eastAsia" w:asciiTheme="minorEastAsia" w:hAnsiTheme="minorEastAsia" w:eastAsiaTheme="minorEastAsia" w:cstheme="minorEastAsia"/>
                <w:color w:val="auto"/>
                <w:spacing w:val="7"/>
                <w:sz w:val="24"/>
                <w:szCs w:val="24"/>
                <w:highlight w:val="none"/>
              </w:rPr>
              <w:t xml:space="preserve">品</w:t>
            </w:r>
            <w:r/>
          </w:p>
        </w:tc>
        <w:tc>
          <w:tcPr>
            <w:tcBorders>
              <w:left w:val="single" w:color="000000" w:sz="4" w:space="0"/>
              <w:right w:val="none" w:color="000000" w:sz="4" w:space="0"/>
            </w:tcBorders>
            <w:tcW w:w="687" w:type="pct"/>
            <w:textDirection w:val="lrTb"/>
            <w:noWrap w:val="false"/>
          </w:tcPr>
          <w:p>
            <w:pPr>
              <w:ind w:left="218"/>
              <w:spacing w:before="35" w:line="223"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0"/>
                <w:sz w:val="24"/>
                <w:szCs w:val="24"/>
                <w:highlight w:val="none"/>
              </w:rPr>
              <w:t xml:space="preserve">是 </w:t>
            </w:r>
            <w:r>
              <w:rPr>
                <w:rFonts w:hint="eastAsia" w:asciiTheme="minorEastAsia" w:hAnsiTheme="minorEastAsia" w:eastAsiaTheme="minorEastAsia" w:cstheme="minorEastAsia"/>
                <w:color w:val="auto"/>
                <w:position w:val="-4"/>
                <w:sz w:val="24"/>
                <w:szCs w:val="24"/>
                <w:highlight w:val="none"/>
              </w:rPr>
              <mc:AlternateContent>
                <mc:Choice Requires="wpg">
                  <w:drawing>
                    <wp:inline xmlns:wp="http://schemas.openxmlformats.org/drawingml/2006/wordprocessingDrawing" distT="0" distB="0" distL="0" distR="0">
                      <wp:extent cx="95885" cy="139700"/>
                      <wp:effectExtent l="0" t="0" r="18415" b="12700"/>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r/>
                            </pic:nvPicPr>
                            <pic:blipFill>
                              <a:blip r:embed="rId16"/>
                              <a:stretch/>
                            </pic:blipFill>
                            <pic:spPr bwMode="auto">
                              <a:xfrm>
                                <a:off x="0" y="0"/>
                                <a:ext cx="95884" cy="139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5pt;height:11.0pt;mso-wrap-distance-left:0.0pt;mso-wrap-distance-top:0.0pt;mso-wrap-distance-right:0.0pt;mso-wrap-distance-bottom:0.0pt;" stroked="f">
                      <v:path textboxrect="0,0,0,0"/>
                      <v:imagedata r:id="rId16" o:title=""/>
                    </v:shape>
                  </w:pict>
                </mc:Fallback>
              </mc:AlternateContent>
            </w:r>
            <w:r/>
          </w:p>
        </w:tc>
        <w:tc>
          <w:tcPr>
            <w:tcBorders>
              <w:left w:val="none" w:color="000000" w:sz="4" w:space="0"/>
              <w:right w:val="single" w:color="000000" w:sz="4" w:space="0"/>
            </w:tcBorders>
            <w:tcW w:w="2461" w:type="pct"/>
            <w:textDirection w:val="lrTb"/>
            <w:noWrap w:val="false"/>
          </w:tcPr>
          <w:p>
            <w:pPr>
              <w:ind w:left="702"/>
              <w:spacing w:before="35" w:line="223"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9"/>
                <w:sz w:val="24"/>
                <w:szCs w:val="24"/>
                <w:highlight w:val="none"/>
              </w:rPr>
              <w:t xml:space="preserve">否</w:t>
            </w:r>
            <w:r>
              <w:rPr>
                <w:rFonts w:hint="eastAsia" w:asciiTheme="minorEastAsia" w:hAnsiTheme="minorEastAsia" w:eastAsiaTheme="minorEastAsia" w:cstheme="minorEastAsia"/>
                <w:color w:val="auto"/>
                <w:spacing w:val="8"/>
                <w:sz w:val="24"/>
                <w:szCs w:val="24"/>
                <w:highlight w:val="none"/>
              </w:rPr>
              <w:t xml:space="preserve"> </w:t>
            </w:r>
            <w:r>
              <w:rPr>
                <w:rFonts w:hint="eastAsia" w:asciiTheme="minorEastAsia" w:hAnsiTheme="minorEastAsia" w:eastAsiaTheme="minorEastAsia" w:cstheme="minorEastAsia"/>
                <w:color w:val="auto"/>
                <w:position w:val="-4"/>
                <w:sz w:val="24"/>
                <w:szCs w:val="24"/>
                <w:highlight w:val="none"/>
              </w:rPr>
              <mc:AlternateContent>
                <mc:Choice Requires="wpg">
                  <w:drawing>
                    <wp:inline xmlns:wp="http://schemas.openxmlformats.org/drawingml/2006/wordprocessingDrawing" distT="0" distB="0" distL="0" distR="0">
                      <wp:extent cx="95885" cy="139700"/>
                      <wp:effectExtent l="0" t="0" r="18415" b="12700"/>
                      <wp:docPr id="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
                              <pic:cNvPicPr>
                                <a:picLocks noChangeAspect="1"/>
                              </pic:cNvPicPr>
                              <pic:nvPr/>
                            </pic:nvPicPr>
                            <pic:blipFill>
                              <a:blip r:embed="rId17"/>
                              <a:stretch/>
                            </pic:blipFill>
                            <pic:spPr bwMode="auto">
                              <a:xfrm>
                                <a:off x="0" y="0"/>
                                <a:ext cx="95884" cy="139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5pt;height:11.0pt;mso-wrap-distance-left:0.0pt;mso-wrap-distance-top:0.0pt;mso-wrap-distance-right:0.0pt;mso-wrap-distance-bottom:0.0pt;" stroked="f">
                      <v:path textboxrect="0,0,0,0"/>
                      <v:imagedata r:id="rId17" o:title=""/>
                    </v:shape>
                  </w:pict>
                </mc:Fallback>
              </mc:AlternateContent>
            </w:r>
            <w:r/>
          </w:p>
        </w:tc>
      </w:tr>
      <w:tr>
        <w:trPr>
          <w:trHeight w:val="418"/>
        </w:trPr>
        <w:tc>
          <w:tcPr>
            <w:gridSpan w:val="2"/>
            <w:tcBorders>
              <w:left w:val="single" w:color="000000" w:sz="4" w:space="0"/>
              <w:right w:val="single" w:color="000000" w:sz="4" w:space="0"/>
            </w:tcBorders>
            <w:tcW w:w="1851" w:type="pct"/>
            <w:textDirection w:val="lrTb"/>
            <w:noWrap w:val="false"/>
          </w:tcPr>
          <w:p>
            <w:pPr>
              <w:ind w:left="194"/>
              <w:spacing w:before="37" w:line="228"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1"/>
                <w:sz w:val="24"/>
                <w:szCs w:val="24"/>
                <w:highlight w:val="none"/>
              </w:rPr>
              <w:t xml:space="preserve">是</w:t>
            </w:r>
            <w:r>
              <w:rPr>
                <w:rFonts w:hint="eastAsia" w:asciiTheme="minorEastAsia" w:hAnsiTheme="minorEastAsia" w:eastAsiaTheme="minorEastAsia" w:cstheme="minorEastAsia"/>
                <w:color w:val="auto"/>
                <w:spacing w:val="9"/>
                <w:sz w:val="24"/>
                <w:szCs w:val="24"/>
                <w:highlight w:val="none"/>
              </w:rPr>
              <w:t xml:space="preserve">否全部属于残疾人福利性单位产品</w:t>
            </w:r>
            <w:r/>
          </w:p>
        </w:tc>
        <w:tc>
          <w:tcPr>
            <w:tcBorders>
              <w:left w:val="single" w:color="000000" w:sz="4" w:space="0"/>
              <w:right w:val="none" w:color="000000" w:sz="4" w:space="0"/>
            </w:tcBorders>
            <w:tcW w:w="687" w:type="pct"/>
            <w:textDirection w:val="lrTb"/>
            <w:noWrap w:val="false"/>
          </w:tcPr>
          <w:p>
            <w:pPr>
              <w:ind w:left="218"/>
              <w:spacing w:before="38" w:line="223"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0"/>
                <w:sz w:val="24"/>
                <w:szCs w:val="24"/>
                <w:highlight w:val="none"/>
              </w:rPr>
              <w:t xml:space="preserve">是 </w:t>
            </w:r>
            <w:r>
              <w:rPr>
                <w:rFonts w:hint="eastAsia" w:asciiTheme="minorEastAsia" w:hAnsiTheme="minorEastAsia" w:eastAsiaTheme="minorEastAsia" w:cstheme="minorEastAsia"/>
                <w:color w:val="auto"/>
                <w:position w:val="-4"/>
                <w:sz w:val="24"/>
                <w:szCs w:val="24"/>
                <w:highlight w:val="none"/>
              </w:rPr>
              <mc:AlternateContent>
                <mc:Choice Requires="wpg">
                  <w:drawing>
                    <wp:inline xmlns:wp="http://schemas.openxmlformats.org/drawingml/2006/wordprocessingDrawing" distT="0" distB="0" distL="0" distR="0">
                      <wp:extent cx="95885" cy="139700"/>
                      <wp:effectExtent l="0" t="0" r="18415" b="12700"/>
                      <wp:docPr id="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5"/>
                              <pic:cNvPicPr>
                                <a:picLocks noChangeAspect="1"/>
                              </pic:cNvPicPr>
                              <pic:nvPr/>
                            </pic:nvPicPr>
                            <pic:blipFill>
                              <a:blip r:embed="rId18"/>
                              <a:stretch/>
                            </pic:blipFill>
                            <pic:spPr bwMode="auto">
                              <a:xfrm>
                                <a:off x="0" y="0"/>
                                <a:ext cx="95884" cy="139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7.5pt;height:11.0pt;mso-wrap-distance-left:0.0pt;mso-wrap-distance-top:0.0pt;mso-wrap-distance-right:0.0pt;mso-wrap-distance-bottom:0.0pt;" stroked="f">
                      <v:path textboxrect="0,0,0,0"/>
                      <v:imagedata r:id="rId18" o:title=""/>
                    </v:shape>
                  </w:pict>
                </mc:Fallback>
              </mc:AlternateContent>
            </w:r>
            <w:r/>
          </w:p>
        </w:tc>
        <w:tc>
          <w:tcPr>
            <w:tcBorders>
              <w:left w:val="none" w:color="000000" w:sz="4" w:space="0"/>
              <w:right w:val="single" w:color="000000" w:sz="4" w:space="0"/>
            </w:tcBorders>
            <w:tcW w:w="2461" w:type="pct"/>
            <w:textDirection w:val="lrTb"/>
            <w:noWrap w:val="false"/>
          </w:tcPr>
          <w:p>
            <w:pPr>
              <w:ind w:left="702"/>
              <w:spacing w:before="38" w:line="223"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9"/>
                <w:sz w:val="24"/>
                <w:szCs w:val="24"/>
                <w:highlight w:val="none"/>
              </w:rPr>
              <w:t xml:space="preserve">否</w:t>
            </w:r>
            <w:r>
              <w:rPr>
                <w:rFonts w:hint="eastAsia" w:asciiTheme="minorEastAsia" w:hAnsiTheme="minorEastAsia" w:eastAsiaTheme="minorEastAsia" w:cstheme="minorEastAsia"/>
                <w:color w:val="auto"/>
                <w:spacing w:val="8"/>
                <w:sz w:val="24"/>
                <w:szCs w:val="24"/>
                <w:highlight w:val="none"/>
              </w:rPr>
              <w:t xml:space="preserve"> </w:t>
            </w:r>
            <w:r>
              <w:rPr>
                <w:rFonts w:hint="eastAsia" w:asciiTheme="minorEastAsia" w:hAnsiTheme="minorEastAsia" w:eastAsiaTheme="minorEastAsia" w:cstheme="minorEastAsia"/>
                <w:color w:val="auto"/>
                <w:position w:val="-4"/>
                <w:sz w:val="24"/>
                <w:szCs w:val="24"/>
                <w:highlight w:val="none"/>
              </w:rPr>
              <mc:AlternateContent>
                <mc:Choice Requires="wpg">
                  <w:drawing>
                    <wp:inline xmlns:wp="http://schemas.openxmlformats.org/drawingml/2006/wordprocessingDrawing" distT="0" distB="0" distL="0" distR="0">
                      <wp:extent cx="95885" cy="139700"/>
                      <wp:effectExtent l="0" t="0" r="18415" b="12700"/>
                      <wp:docPr id="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6"/>
                              <pic:cNvPicPr>
                                <a:picLocks noChangeAspect="1"/>
                              </pic:cNvPicPr>
                              <pic:nvPr/>
                            </pic:nvPicPr>
                            <pic:blipFill>
                              <a:blip r:embed="rId19"/>
                              <a:stretch/>
                            </pic:blipFill>
                            <pic:spPr bwMode="auto">
                              <a:xfrm>
                                <a:off x="0" y="0"/>
                                <a:ext cx="95884" cy="139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7.5pt;height:11.0pt;mso-wrap-distance-left:0.0pt;mso-wrap-distance-top:0.0pt;mso-wrap-distance-right:0.0pt;mso-wrap-distance-bottom:0.0pt;" stroked="f">
                      <v:path textboxrect="0,0,0,0"/>
                      <v:imagedata r:id="rId19" o:title=""/>
                    </v:shape>
                  </w:pict>
                </mc:Fallback>
              </mc:AlternateContent>
            </w:r>
            <w:r/>
          </w:p>
        </w:tc>
      </w:tr>
      <w:tr>
        <w:trPr>
          <w:trHeight w:val="425"/>
        </w:trPr>
        <w:tc>
          <w:tcPr>
            <w:gridSpan w:val="2"/>
            <w:tcBorders>
              <w:left w:val="single" w:color="000000" w:sz="4" w:space="0"/>
              <w:right w:val="single" w:color="000000" w:sz="4" w:space="0"/>
            </w:tcBorders>
            <w:tcW w:w="1851" w:type="pct"/>
            <w:textDirection w:val="lrTb"/>
            <w:noWrap w:val="false"/>
          </w:tcPr>
          <w:p>
            <w:pPr>
              <w:ind w:left="614"/>
              <w:spacing w:before="37" w:line="228"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9"/>
                <w:sz w:val="24"/>
                <w:szCs w:val="24"/>
                <w:highlight w:val="none"/>
              </w:rPr>
              <w:t xml:space="preserve">是否全部属于监狱企业产</w:t>
            </w:r>
            <w:r>
              <w:rPr>
                <w:rFonts w:hint="eastAsia" w:asciiTheme="minorEastAsia" w:hAnsiTheme="minorEastAsia" w:eastAsiaTheme="minorEastAsia" w:cstheme="minorEastAsia"/>
                <w:color w:val="auto"/>
                <w:spacing w:val="7"/>
                <w:sz w:val="24"/>
                <w:szCs w:val="24"/>
                <w:highlight w:val="none"/>
              </w:rPr>
              <w:t xml:space="preserve">品</w:t>
            </w:r>
            <w:r/>
          </w:p>
        </w:tc>
        <w:tc>
          <w:tcPr>
            <w:tcBorders>
              <w:left w:val="single" w:color="000000" w:sz="4" w:space="0"/>
              <w:right w:val="none" w:color="000000" w:sz="4" w:space="0"/>
            </w:tcBorders>
            <w:tcW w:w="687" w:type="pct"/>
            <w:textDirection w:val="lrTb"/>
            <w:noWrap w:val="false"/>
          </w:tcPr>
          <w:p>
            <w:pPr>
              <w:ind w:left="218"/>
              <w:spacing w:before="37" w:line="223"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0"/>
                <w:sz w:val="24"/>
                <w:szCs w:val="24"/>
                <w:highlight w:val="none"/>
              </w:rPr>
              <w:t xml:space="preserve">是 </w:t>
            </w:r>
            <w:r>
              <w:rPr>
                <w:rFonts w:hint="eastAsia" w:asciiTheme="minorEastAsia" w:hAnsiTheme="minorEastAsia" w:eastAsiaTheme="minorEastAsia" w:cstheme="minorEastAsia"/>
                <w:color w:val="auto"/>
                <w:position w:val="-4"/>
                <w:sz w:val="24"/>
                <w:szCs w:val="24"/>
                <w:highlight w:val="none"/>
              </w:rPr>
              <mc:AlternateContent>
                <mc:Choice Requires="wpg">
                  <w:drawing>
                    <wp:inline xmlns:wp="http://schemas.openxmlformats.org/drawingml/2006/wordprocessingDrawing" distT="0" distB="0" distL="0" distR="0">
                      <wp:extent cx="95885" cy="139700"/>
                      <wp:effectExtent l="0" t="0" r="18415" b="12700"/>
                      <wp:docPr id="1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7"/>
                              <pic:cNvPicPr>
                                <a:picLocks noChangeAspect="1"/>
                              </pic:cNvPicPr>
                              <pic:nvPr/>
                            </pic:nvPicPr>
                            <pic:blipFill>
                              <a:blip r:embed="rId18"/>
                              <a:stretch/>
                            </pic:blipFill>
                            <pic:spPr bwMode="auto">
                              <a:xfrm>
                                <a:off x="0" y="0"/>
                                <a:ext cx="95884" cy="139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7.5pt;height:11.0pt;mso-wrap-distance-left:0.0pt;mso-wrap-distance-top:0.0pt;mso-wrap-distance-right:0.0pt;mso-wrap-distance-bottom:0.0pt;" stroked="f">
                      <v:path textboxrect="0,0,0,0"/>
                      <v:imagedata r:id="rId18" o:title=""/>
                    </v:shape>
                  </w:pict>
                </mc:Fallback>
              </mc:AlternateContent>
            </w:r>
            <w:r/>
          </w:p>
        </w:tc>
        <w:tc>
          <w:tcPr>
            <w:tcBorders>
              <w:left w:val="none" w:color="000000" w:sz="4" w:space="0"/>
              <w:right w:val="single" w:color="000000" w:sz="4" w:space="0"/>
            </w:tcBorders>
            <w:tcW w:w="2461" w:type="pct"/>
            <w:textDirection w:val="lrTb"/>
            <w:noWrap w:val="false"/>
          </w:tcPr>
          <w:p>
            <w:pPr>
              <w:ind w:left="702"/>
              <w:spacing w:before="37" w:line="223"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9"/>
                <w:sz w:val="24"/>
                <w:szCs w:val="24"/>
                <w:highlight w:val="none"/>
              </w:rPr>
              <w:t xml:space="preserve">否</w:t>
            </w:r>
            <w:r>
              <w:rPr>
                <w:rFonts w:hint="eastAsia" w:asciiTheme="minorEastAsia" w:hAnsiTheme="minorEastAsia" w:eastAsiaTheme="minorEastAsia" w:cstheme="minorEastAsia"/>
                <w:color w:val="auto"/>
                <w:spacing w:val="8"/>
                <w:sz w:val="24"/>
                <w:szCs w:val="24"/>
                <w:highlight w:val="none"/>
              </w:rPr>
              <w:t xml:space="preserve"> </w:t>
            </w:r>
            <w:r>
              <w:rPr>
                <w:rFonts w:hint="eastAsia" w:asciiTheme="minorEastAsia" w:hAnsiTheme="minorEastAsia" w:eastAsiaTheme="minorEastAsia" w:cstheme="minorEastAsia"/>
                <w:color w:val="auto"/>
                <w:position w:val="-4"/>
                <w:sz w:val="24"/>
                <w:szCs w:val="24"/>
                <w:highlight w:val="none"/>
              </w:rPr>
              <mc:AlternateContent>
                <mc:Choice Requires="wpg">
                  <w:drawing>
                    <wp:inline xmlns:wp="http://schemas.openxmlformats.org/drawingml/2006/wordprocessingDrawing" distT="0" distB="0" distL="0" distR="0">
                      <wp:extent cx="95885" cy="139700"/>
                      <wp:effectExtent l="0" t="0" r="18415" b="12700"/>
                      <wp:docPr id="11"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8"/>
                              <pic:cNvPicPr>
                                <a:picLocks noChangeAspect="1"/>
                              </pic:cNvPicPr>
                              <pic:nvPr/>
                            </pic:nvPicPr>
                            <pic:blipFill>
                              <a:blip r:embed="rId19"/>
                              <a:stretch/>
                            </pic:blipFill>
                            <pic:spPr bwMode="auto">
                              <a:xfrm>
                                <a:off x="0" y="0"/>
                                <a:ext cx="95884" cy="139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7.5pt;height:11.0pt;mso-wrap-distance-left:0.0pt;mso-wrap-distance-top:0.0pt;mso-wrap-distance-right:0.0pt;mso-wrap-distance-bottom:0.0pt;" stroked="f">
                      <v:path textboxrect="0,0,0,0"/>
                      <v:imagedata r:id="rId19" o:title=""/>
                    </v:shape>
                  </w:pict>
                </mc:Fallback>
              </mc:AlternateContent>
            </w:r>
            <w:r/>
          </w:p>
        </w:tc>
      </w:tr>
    </w:tbl>
    <w:p>
      <w:pPr>
        <w:pStyle w:val="1075"/>
        <w:jc w:val="both"/>
        <w:spacing w:before="0" w:beforeAutospacing="0" w:after="0" w:afterAutospacing="0"/>
        <w:shd w:val="clear" w:color="auto"/>
        <w:rPr>
          <w:rFonts w:hint="eastAsia"/>
          <w:color w:val="auto"/>
          <w:highlight w:val="none"/>
        </w:rPr>
      </w:pPr>
      <w:r>
        <w:rPr>
          <w:rFonts w:hint="eastAsia"/>
          <w:color w:val="auto"/>
          <w:highlight w:val="none"/>
        </w:rPr>
      </w:r>
      <w:r/>
    </w:p>
    <w:p>
      <w:pPr>
        <w:pStyle w:val="1075"/>
        <w:jc w:val="both"/>
        <w:spacing w:before="0" w:beforeAutospacing="0" w:after="0" w:afterAutospacing="0"/>
        <w:shd w:val="clear" w:color="auto"/>
        <w:rPr>
          <w:rFonts w:hint="eastAsia"/>
          <w:color w:val="auto"/>
          <w:highlight w:val="none"/>
        </w:rPr>
      </w:pPr>
      <w:r>
        <w:rPr>
          <w:rFonts w:hint="eastAsia"/>
          <w:color w:val="auto"/>
          <w:highlight w:val="none"/>
        </w:rPr>
      </w:r>
      <w:r/>
    </w:p>
    <w:p>
      <w:pPr>
        <w:pStyle w:val="1075"/>
        <w:jc w:val="both"/>
        <w:spacing w:before="0" w:beforeAutospacing="0" w:after="0" w:afterAutospacing="0"/>
        <w:shd w:val="clear" w:color="auto"/>
        <w:rPr>
          <w:rFonts w:hint="eastAsia"/>
          <w:color w:val="auto"/>
          <w:highlight w:val="none"/>
        </w:rPr>
      </w:pPr>
      <w:r>
        <w:rPr>
          <w:rFonts w:hint="eastAsia"/>
          <w:color w:val="auto"/>
          <w:highlight w:val="none"/>
        </w:rPr>
      </w:r>
      <w:r/>
    </w:p>
    <w:p>
      <w:pPr>
        <w:pStyle w:val="1075"/>
        <w:jc w:val="both"/>
        <w:spacing w:before="0" w:beforeAutospacing="0" w:after="0" w:afterAutospacing="0"/>
        <w:shd w:val="clear" w:color="auto"/>
        <w:rPr>
          <w:rFonts w:hint="eastAsia"/>
          <w:color w:val="auto"/>
          <w:highlight w:val="none"/>
        </w:rPr>
      </w:pPr>
      <w:r>
        <w:rPr>
          <w:rFonts w:hint="eastAsia"/>
          <w:color w:val="auto"/>
          <w:highlight w:val="none"/>
        </w:rPr>
      </w:r>
      <w:r/>
    </w:p>
    <w:p>
      <w:pPr>
        <w:pStyle w:val="1075"/>
        <w:jc w:val="both"/>
        <w:spacing w:before="0" w:beforeAutospacing="0" w:after="0" w:afterAutospacing="0"/>
        <w:shd w:val="clear" w:color="auto"/>
        <w:rPr>
          <w:rFonts w:hint="eastAsia"/>
          <w:color w:val="auto"/>
          <w:highlight w:val="none"/>
        </w:rPr>
      </w:pPr>
      <w:r>
        <w:rPr>
          <w:rFonts w:hint="eastAsia"/>
          <w:color w:val="auto"/>
          <w:highlight w:val="none"/>
        </w:rPr>
      </w:r>
      <w:r/>
    </w:p>
    <w:p>
      <w:pPr>
        <w:pStyle w:val="1075"/>
        <w:jc w:val="both"/>
        <w:spacing w:before="0" w:beforeAutospacing="0" w:after="0" w:afterAutospacing="0"/>
        <w:shd w:val="clear" w:color="auto"/>
        <w:rPr>
          <w:rFonts w:hint="eastAsia"/>
          <w:color w:val="auto"/>
          <w:highlight w:val="none"/>
        </w:rPr>
      </w:pPr>
      <w:r>
        <w:rPr>
          <w:rFonts w:hint="eastAsia"/>
          <w:color w:val="auto"/>
          <w:highlight w:val="none"/>
        </w:rPr>
      </w:r>
      <w:r/>
    </w:p>
    <w:p>
      <w:pPr>
        <w:pStyle w:val="1075"/>
        <w:jc w:val="both"/>
        <w:spacing w:before="0" w:beforeAutospacing="0" w:after="0" w:afterAutospacing="0"/>
        <w:shd w:val="clear" w:color="auto"/>
        <w:rPr>
          <w:rFonts w:hint="eastAsia"/>
          <w:color w:val="auto"/>
          <w:highlight w:val="none"/>
        </w:rPr>
      </w:pPr>
      <w:r>
        <w:rPr>
          <w:rFonts w:hint="eastAsia"/>
          <w:color w:val="auto"/>
          <w:highlight w:val="none"/>
        </w:rPr>
      </w:r>
      <w:r/>
    </w:p>
    <w:p>
      <w:pPr>
        <w:pStyle w:val="1075"/>
        <w:jc w:val="both"/>
        <w:spacing w:before="0" w:beforeAutospacing="0" w:after="0" w:afterAutospacing="0"/>
        <w:shd w:val="clear" w:color="auto"/>
        <w:rPr>
          <w:rFonts w:hint="eastAsia"/>
          <w:color w:val="auto"/>
          <w:highlight w:val="none"/>
        </w:rPr>
      </w:pPr>
      <w:r>
        <w:rPr>
          <w:rFonts w:hint="eastAsia"/>
          <w:color w:val="auto"/>
          <w:highlight w:val="none"/>
        </w:rPr>
      </w:r>
      <w:r/>
    </w:p>
    <w:p>
      <w:pPr>
        <w:pStyle w:val="1075"/>
        <w:jc w:val="both"/>
        <w:spacing w:before="0" w:beforeAutospacing="0" w:after="0" w:afterAutospacing="0"/>
        <w:shd w:val="clear" w:color="auto"/>
        <w:rPr>
          <w:rFonts w:hint="eastAsia"/>
          <w:color w:val="auto"/>
          <w:highlight w:val="none"/>
        </w:rPr>
      </w:pPr>
      <w:r>
        <w:rPr>
          <w:rFonts w:hint="eastAsia"/>
          <w:color w:val="auto"/>
          <w:highlight w:val="none"/>
        </w:rPr>
      </w:r>
      <w:r/>
    </w:p>
    <w:p>
      <w:pPr>
        <w:pStyle w:val="1075"/>
        <w:jc w:val="both"/>
        <w:spacing w:before="0" w:beforeAutospacing="0" w:after="0" w:afterAutospacing="0"/>
        <w:shd w:val="clear" w:color="auto"/>
        <w:rPr>
          <w:rFonts w:hint="eastAsia"/>
          <w:color w:val="auto"/>
          <w:highlight w:val="none"/>
        </w:rPr>
      </w:pPr>
      <w:r>
        <w:rPr>
          <w:rFonts w:hint="eastAsia"/>
          <w:color w:val="auto"/>
          <w:highlight w:val="none"/>
        </w:rPr>
      </w:r>
      <w:r/>
    </w:p>
    <w:p>
      <w:pPr>
        <w:pStyle w:val="1075"/>
        <w:jc w:val="both"/>
        <w:spacing w:before="0" w:beforeAutospacing="0" w:after="0" w:afterAutospacing="0"/>
        <w:shd w:val="clear" w:color="auto"/>
        <w:rPr>
          <w:rFonts w:hint="eastAsia"/>
          <w:color w:val="auto"/>
          <w:highlight w:val="none"/>
        </w:rPr>
      </w:pPr>
      <w:r>
        <w:rPr>
          <w:rFonts w:hint="eastAsia"/>
          <w:color w:val="auto"/>
          <w:highlight w:val="none"/>
        </w:rPr>
      </w:r>
      <w:r/>
    </w:p>
    <w:p>
      <w:pPr>
        <w:pStyle w:val="1075"/>
        <w:jc w:val="both"/>
        <w:spacing w:before="0" w:beforeAutospacing="0" w:after="0" w:afterAutospacing="0"/>
        <w:shd w:val="clear" w:color="auto"/>
        <w:rPr>
          <w:rFonts w:hint="eastAsia"/>
          <w:color w:val="auto"/>
          <w:highlight w:val="none"/>
        </w:rPr>
      </w:pPr>
      <w:r>
        <w:rPr>
          <w:rFonts w:hint="eastAsia"/>
          <w:color w:val="auto"/>
          <w:highlight w:val="none"/>
        </w:rPr>
      </w:r>
      <w:r>
        <w:rPr>
          <w:rFonts w:hint="eastAsia"/>
          <w:color w:val="auto"/>
          <w:highlight w:val="none"/>
        </w:rPr>
      </w:r>
      <w:r/>
    </w:p>
    <w:p>
      <w:pPr>
        <w:pStyle w:val="1075"/>
        <w:jc w:val="both"/>
        <w:spacing w:before="0" w:beforeAutospacing="0" w:after="0" w:afterAutospacing="0"/>
        <w:shd w:val="clear" w:color="auto"/>
        <w:rPr>
          <w:rFonts w:hint="eastAsia"/>
          <w:color w:val="auto"/>
          <w:highlight w:val="none"/>
        </w:rPr>
      </w:pPr>
      <w:r>
        <w:rPr>
          <w:rFonts w:hint="eastAsia"/>
          <w:color w:val="auto"/>
          <w:highlight w:val="none"/>
        </w:rPr>
      </w:r>
      <w:r>
        <w:rPr>
          <w:rFonts w:hint="eastAsia"/>
          <w:color w:val="auto"/>
          <w:highlight w:val="none"/>
        </w:rPr>
      </w:r>
      <w:r/>
    </w:p>
    <w:p>
      <w:pPr>
        <w:pStyle w:val="1075"/>
        <w:jc w:val="both"/>
        <w:spacing w:before="0" w:beforeAutospacing="0" w:after="0" w:afterAutospacing="0"/>
        <w:shd w:val="clear" w:color="auto"/>
        <w:rPr>
          <w:rFonts w:hint="eastAsia"/>
          <w:color w:val="auto"/>
          <w:highlight w:val="none"/>
        </w:rPr>
      </w:pPr>
      <w:r>
        <w:rPr>
          <w:rFonts w:hint="eastAsia"/>
          <w:color w:val="auto"/>
          <w:highlight w:val="none"/>
        </w:rPr>
      </w:r>
      <w:r/>
    </w:p>
    <w:p>
      <w:pPr>
        <w:pStyle w:val="1075"/>
        <w:jc w:val="both"/>
        <w:spacing w:before="0" w:beforeAutospacing="0" w:after="0" w:afterAutospacing="0"/>
        <w:shd w:val="clear" w:color="auto"/>
        <w:rPr>
          <w:rFonts w:hint="eastAsia"/>
          <w:color w:val="auto"/>
          <w:highlight w:val="none"/>
        </w:rPr>
      </w:pPr>
      <w:r>
        <w:rPr>
          <w:rFonts w:hint="eastAsia"/>
          <w:color w:val="auto"/>
          <w:highlight w:val="none"/>
        </w:rPr>
      </w:r>
      <w:r/>
    </w:p>
    <w:p>
      <w:pPr>
        <w:pStyle w:val="1002"/>
        <w:ind w:left="420"/>
        <w:shd w:val="clear" w:color="auto"/>
        <w:rPr>
          <w:rFonts w:hint="eastAsia" w:asciiTheme="minorEastAsia" w:hAnsiTheme="minorEastAsia" w:eastAsiaTheme="minorEastAsia" w:cstheme="minorEastAsia"/>
          <w:b/>
          <w:bCs/>
          <w:color w:val="auto"/>
          <w:sz w:val="24"/>
          <w:szCs w:val="24"/>
          <w:highlight w:val="none"/>
        </w:rPr>
        <w:outlineLvl w:val="0"/>
      </w:pPr>
      <w:r>
        <w:rPr>
          <w:rFonts w:hint="eastAsia" w:asciiTheme="minorEastAsia" w:hAnsiTheme="minorEastAsia" w:eastAsiaTheme="minorEastAsia" w:cstheme="minorEastAsia"/>
          <w:b/>
          <w:bCs/>
          <w:color w:val="auto"/>
          <w:sz w:val="24"/>
          <w:szCs w:val="24"/>
          <w:highlight w:val="none"/>
        </w:rPr>
        <w:t xml:space="preserve">1.直升机航空器综合险-航空器H410G</w:t>
      </w:r>
      <w:r/>
    </w:p>
    <w:tbl>
      <w:tblPr>
        <w:tblStyle w:val="1001"/>
        <w:tblW w:w="9753" w:type="dxa"/>
        <w:tblInd w:w="-240" w:type="dxa"/>
        <w:tblLayout w:type="fixed"/>
        <w:tblCellMar>
          <w:left w:w="108" w:type="dxa"/>
          <w:top w:w="0" w:type="dxa"/>
          <w:right w:w="108" w:type="dxa"/>
          <w:bottom w:w="0" w:type="dxa"/>
        </w:tblCellMar>
        <w:tblLook w:val="04A0" w:firstRow="1" w:lastRow="0" w:firstColumn="1" w:lastColumn="0" w:noHBand="0" w:noVBand="1"/>
      </w:tblPr>
      <w:tblGrid>
        <w:gridCol w:w="2333"/>
        <w:gridCol w:w="1703"/>
        <w:gridCol w:w="1855"/>
        <w:gridCol w:w="1833"/>
        <w:gridCol w:w="2029"/>
      </w:tblGrid>
      <w:tr>
        <w:trPr>
          <w:trHeight w:val="440"/>
        </w:trPr>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险种</w:t>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年费率</w:t>
            </w:r>
            <w:r/>
          </w:p>
          <w:p>
            <w:pPr>
              <w:pStyle w:val="1002"/>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（含税）</w:t>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保费报价</w:t>
            </w:r>
            <w:r/>
          </w:p>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（元）</w:t>
            </w:r>
            <w:r/>
          </w:p>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（含税）</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年费率</w:t>
            </w:r>
            <w:r/>
          </w:p>
          <w:p>
            <w:pPr>
              <w:pStyle w:val="1002"/>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（不含税）</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保费报价</w:t>
            </w:r>
            <w:r/>
          </w:p>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（元）</w:t>
            </w:r>
            <w:r/>
          </w:p>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（不含税）</w:t>
            </w:r>
            <w:r/>
          </w:p>
        </w:tc>
      </w:tr>
      <w:tr>
        <w:trPr>
          <w:trHeight w:val="560"/>
        </w:trPr>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left"/>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机身及零备件一切险（机身）</w:t>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tcPr>
          <w:p>
            <w:pPr>
              <w:jc w:val="righ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righ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r>
      <w:tr>
        <w:trPr>
          <w:trHeight w:val="560"/>
        </w:trPr>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left"/>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机身及零备件一切险（机载设备）</w:t>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tcPr>
          <w:p>
            <w:pPr>
              <w:jc w:val="righ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righ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r>
      <w:tr>
        <w:trPr>
          <w:trHeight w:val="560"/>
        </w:trPr>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left"/>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乘客责任险</w:t>
            </w:r>
            <w:r>
              <w:rPr>
                <w:rFonts w:hint="eastAsia" w:asciiTheme="minorEastAsia" w:hAnsiTheme="minorEastAsia" w:eastAsiaTheme="minorEastAsia" w:cstheme="minorEastAsia"/>
                <w:b/>
                <w:bCs/>
                <w:color w:val="auto"/>
                <w:sz w:val="24"/>
                <w:szCs w:val="24"/>
                <w:highlight w:val="none"/>
              </w:rPr>
              <w:br/>
            </w:r>
            <w:r>
              <w:rPr>
                <w:rFonts w:hint="eastAsia" w:asciiTheme="minorEastAsia" w:hAnsiTheme="minorEastAsia" w:eastAsiaTheme="minorEastAsia" w:cstheme="minorEastAsia"/>
                <w:b/>
                <w:bCs/>
                <w:color w:val="auto"/>
                <w:sz w:val="24"/>
                <w:szCs w:val="24"/>
                <w:highlight w:val="none"/>
              </w:rPr>
              <w:t xml:space="preserve">(包括飞行员及机组人员)</w:t>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tcPr>
          <w:p>
            <w:pPr>
              <w:jc w:val="righ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righ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r>
      <w:tr>
        <w:trPr>
          <w:trHeight w:val="560"/>
        </w:trPr>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left"/>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航空机身战争及相关风险（LSW555D）</w:t>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tcPr>
          <w:p>
            <w:pPr>
              <w:jc w:val="righ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righ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r>
      <w:tr>
        <w:trPr>
          <w:trHeight w:val="280"/>
        </w:trPr>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left"/>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保费合计（元/年）</w:t>
            </w:r>
            <w:r/>
          </w:p>
        </w:tc>
        <w:tc>
          <w:tcPr>
            <w:gridSpan w:val="2"/>
            <w:tcBorders>
              <w:top w:val="single" w:color="000000" w:sz="4" w:space="0"/>
              <w:left w:val="single" w:color="000000" w:sz="4" w:space="0"/>
              <w:bottom w:val="single" w:color="000000" w:sz="4" w:space="0"/>
              <w:right w:val="single" w:color="000000" w:sz="4" w:space="0"/>
            </w:tcBorders>
            <w:tcW w:w="3558"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gridSpan w:val="2"/>
            <w:tcBorders>
              <w:top w:val="single" w:color="000000" w:sz="4" w:space="0"/>
              <w:left w:val="single" w:color="000000" w:sz="4" w:space="0"/>
              <w:bottom w:val="single" w:color="000000" w:sz="4" w:space="0"/>
              <w:right w:val="single" w:color="000000" w:sz="4" w:space="0"/>
            </w:tcBorders>
            <w:tcW w:w="3862"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r>
    </w:tbl>
    <w:p>
      <w:pPr>
        <w:pStyle w:val="1024"/>
        <w:spacing w:before="120" w:line="360"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注：以上包括航空责任战争及相关风险保障A</w:t>
      </w:r>
      <w:r/>
    </w:p>
    <w:p>
      <w:pPr>
        <w:shd w:val="clear" w:color="auto"/>
        <w:rPr>
          <w:color w:val="auto"/>
          <w:highlight w:val="none"/>
        </w:rPr>
      </w:pPr>
      <w:r>
        <w:rPr>
          <w:color w:val="auto"/>
          <w:highlight w:val="none"/>
        </w:rPr>
      </w:r>
      <w:r/>
    </w:p>
    <w:p>
      <w:pPr>
        <w:pStyle w:val="994"/>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pStyle w:val="994"/>
        <w:shd w:val="clear" w:color="auto"/>
        <w:rPr>
          <w:color w:val="auto"/>
          <w:highlight w:val="none"/>
        </w:rPr>
      </w:pPr>
      <w:r>
        <w:rPr>
          <w:color w:val="auto"/>
          <w:highlight w:val="none"/>
        </w:rPr>
      </w:r>
      <w:r/>
    </w:p>
    <w:p>
      <w:pPr>
        <w:pStyle w:val="1002"/>
        <w:ind w:left="400"/>
        <w:shd w:val="clear" w:color="auto"/>
        <w:rPr>
          <w:rFonts w:hint="eastAsia" w:asciiTheme="minorEastAsia" w:hAnsiTheme="minorEastAsia" w:eastAsiaTheme="minorEastAsia" w:cstheme="minorEastAsia"/>
          <w:b/>
          <w:bCs/>
          <w:color w:val="auto"/>
          <w:sz w:val="24"/>
          <w:szCs w:val="24"/>
          <w:highlight w:val="none"/>
        </w:rPr>
        <w:outlineLvl w:val="0"/>
      </w:pPr>
      <w:r>
        <w:rPr>
          <w:rFonts w:hint="eastAsia" w:asciiTheme="minorEastAsia" w:hAnsiTheme="minorEastAsia" w:eastAsiaTheme="minorEastAsia" w:cstheme="minorEastAsia"/>
          <w:b/>
          <w:bCs/>
          <w:color w:val="auto"/>
          <w:sz w:val="24"/>
          <w:szCs w:val="24"/>
          <w:highlight w:val="none"/>
        </w:rPr>
        <w:t xml:space="preserve">2. 直升机航空器综合险-航空器R44</w:t>
      </w:r>
      <w:r/>
    </w:p>
    <w:tbl>
      <w:tblPr>
        <w:tblStyle w:val="1001"/>
        <w:tblW w:w="9753" w:type="dxa"/>
        <w:tblInd w:w="-240" w:type="dxa"/>
        <w:tblLayout w:type="fixed"/>
        <w:tblCellMar>
          <w:left w:w="108" w:type="dxa"/>
          <w:top w:w="0" w:type="dxa"/>
          <w:right w:w="108" w:type="dxa"/>
          <w:bottom w:w="0" w:type="dxa"/>
        </w:tblCellMar>
        <w:tblLook w:val="04A0" w:firstRow="1" w:lastRow="0" w:firstColumn="1" w:lastColumn="0" w:noHBand="0" w:noVBand="1"/>
      </w:tblPr>
      <w:tblGrid>
        <w:gridCol w:w="2467"/>
        <w:gridCol w:w="1569"/>
        <w:gridCol w:w="1855"/>
        <w:gridCol w:w="1833"/>
        <w:gridCol w:w="2029"/>
      </w:tblGrid>
      <w:tr>
        <w:trPr>
          <w:trHeight w:val="440"/>
        </w:trPr>
        <w:tc>
          <w:tcPr>
            <w:tcBorders>
              <w:top w:val="single" w:color="000000" w:sz="4" w:space="0"/>
              <w:left w:val="single" w:color="000000" w:sz="4" w:space="0"/>
              <w:bottom w:val="single" w:color="000000" w:sz="4" w:space="0"/>
              <w:right w:val="single" w:color="000000" w:sz="4" w:space="0"/>
            </w:tcBorders>
            <w:tcW w:w="2467" w:type="dxa"/>
            <w:vAlign w:val="center"/>
            <w:textDirection w:val="lrTb"/>
            <w:noWrap/>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险种</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年费率</w:t>
            </w:r>
            <w:r/>
          </w:p>
          <w:p>
            <w:pPr>
              <w:pStyle w:val="1002"/>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（含税）</w:t>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保费报价</w:t>
            </w:r>
            <w:r/>
          </w:p>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（元）</w:t>
            </w:r>
            <w:r/>
          </w:p>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（含税）</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年费率</w:t>
            </w:r>
            <w:r/>
          </w:p>
          <w:p>
            <w:pPr>
              <w:pStyle w:val="1002"/>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（不含税）</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保费报价</w:t>
            </w:r>
            <w:r/>
          </w:p>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（元）</w:t>
            </w:r>
            <w:r/>
          </w:p>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（不含税）</w:t>
            </w:r>
            <w:r/>
          </w:p>
        </w:tc>
      </w:tr>
      <w:tr>
        <w:trPr>
          <w:trHeight w:val="560"/>
        </w:trPr>
        <w:tc>
          <w:tcPr>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jc w:val="left"/>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机身及零备件一切险（机身）</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jc w:val="righ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righ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r>
      <w:tr>
        <w:trPr>
          <w:trHeight w:val="560"/>
        </w:trPr>
        <w:tc>
          <w:tcPr>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jc w:val="left"/>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机身及零备件一切险（机载设备）</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jc w:val="righ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righ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r>
      <w:tr>
        <w:trPr>
          <w:trHeight w:val="560"/>
        </w:trPr>
        <w:tc>
          <w:tcPr>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jc w:val="left"/>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乘客责任险</w:t>
            </w:r>
            <w:r>
              <w:rPr>
                <w:rFonts w:hint="eastAsia" w:asciiTheme="minorEastAsia" w:hAnsiTheme="minorEastAsia" w:eastAsiaTheme="minorEastAsia" w:cstheme="minorEastAsia"/>
                <w:b/>
                <w:bCs/>
                <w:color w:val="auto"/>
                <w:sz w:val="24"/>
                <w:szCs w:val="24"/>
                <w:highlight w:val="none"/>
              </w:rPr>
              <w:br/>
            </w:r>
            <w:r>
              <w:rPr>
                <w:rFonts w:hint="eastAsia" w:asciiTheme="minorEastAsia" w:hAnsiTheme="minorEastAsia" w:eastAsiaTheme="minorEastAsia" w:cstheme="minorEastAsia"/>
                <w:b/>
                <w:bCs/>
                <w:color w:val="auto"/>
                <w:sz w:val="24"/>
                <w:szCs w:val="24"/>
                <w:highlight w:val="none"/>
              </w:rPr>
              <w:t xml:space="preserve">(包括飞行员及机组人员)</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jc w:val="righ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righ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r>
      <w:tr>
        <w:trPr>
          <w:trHeight w:val="560"/>
        </w:trPr>
        <w:tc>
          <w:tcPr>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jc w:val="left"/>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航空机身战争及相关风险（LSW555D）</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jc w:val="righ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righ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r>
      <w:tr>
        <w:trPr>
          <w:trHeight w:val="280"/>
        </w:trPr>
        <w:tc>
          <w:tcPr>
            <w:tcBorders>
              <w:top w:val="single" w:color="000000" w:sz="4" w:space="0"/>
              <w:left w:val="single" w:color="000000" w:sz="4" w:space="0"/>
              <w:bottom w:val="single" w:color="000000" w:sz="4" w:space="0"/>
              <w:right w:val="single" w:color="000000" w:sz="4" w:space="0"/>
            </w:tcBorders>
            <w:tcW w:w="2467" w:type="dxa"/>
            <w:vAlign w:val="center"/>
            <w:textDirection w:val="lrTb"/>
            <w:noWrap/>
          </w:tcPr>
          <w:p>
            <w:pPr>
              <w:jc w:val="left"/>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保费合计（元/年）</w:t>
            </w:r>
            <w:r/>
          </w:p>
        </w:tc>
        <w:tc>
          <w:tcPr>
            <w:gridSpan w:val="2"/>
            <w:tcBorders>
              <w:top w:val="single" w:color="000000" w:sz="4" w:space="0"/>
              <w:left w:val="single" w:color="000000" w:sz="4" w:space="0"/>
              <w:bottom w:val="single" w:color="000000" w:sz="4" w:space="0"/>
              <w:right w:val="single" w:color="000000" w:sz="4" w:space="0"/>
            </w:tcBorders>
            <w:tcW w:w="3424"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gridSpan w:val="2"/>
            <w:tcBorders>
              <w:top w:val="single" w:color="000000" w:sz="4" w:space="0"/>
              <w:left w:val="single" w:color="000000" w:sz="4" w:space="0"/>
              <w:bottom w:val="single" w:color="000000" w:sz="4" w:space="0"/>
              <w:right w:val="single" w:color="000000" w:sz="4" w:space="0"/>
            </w:tcBorders>
            <w:tcW w:w="3862"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r>
    </w:tbl>
    <w:p>
      <w:pPr>
        <w:pStyle w:val="1024"/>
        <w:spacing w:before="120" w:line="360"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注：以上包括航空责任战争及相关风险保障AVN52E</w:t>
      </w:r>
      <w:r/>
    </w:p>
    <w:p>
      <w:pPr>
        <w:pStyle w:val="1002"/>
        <w:ind w:left="400"/>
        <w:shd w:val="clear" w:color="auto"/>
        <w:rPr>
          <w:rFonts w:hint="eastAsia" w:asciiTheme="minorEastAsia" w:hAnsiTheme="minorEastAsia" w:eastAsiaTheme="minorEastAsia" w:cstheme="minorEastAsia"/>
          <w:b/>
          <w:bCs/>
          <w:color w:val="auto"/>
          <w:sz w:val="24"/>
          <w:szCs w:val="24"/>
          <w:highlight w:val="none"/>
        </w:rPr>
        <w:outlineLvl w:val="0"/>
      </w:pPr>
      <w:r>
        <w:rPr>
          <w:rFonts w:hint="eastAsia" w:asciiTheme="minorEastAsia" w:hAnsiTheme="minorEastAsia" w:eastAsiaTheme="minorEastAsia" w:cstheme="minorEastAsia"/>
          <w:b/>
          <w:bCs/>
          <w:color w:val="auto"/>
          <w:sz w:val="24"/>
          <w:szCs w:val="24"/>
          <w:highlight w:val="none"/>
        </w:rPr>
      </w:r>
      <w:r/>
    </w:p>
    <w:p>
      <w:pPr>
        <w:pStyle w:val="1002"/>
        <w:ind w:left="400"/>
        <w:shd w:val="clear" w:color="auto"/>
        <w:rPr>
          <w:rFonts w:hint="eastAsia" w:asciiTheme="minorEastAsia" w:hAnsiTheme="minorEastAsia" w:eastAsiaTheme="minorEastAsia" w:cstheme="minorEastAsia"/>
          <w:b/>
          <w:bCs/>
          <w:color w:val="auto"/>
          <w:sz w:val="24"/>
          <w:szCs w:val="24"/>
          <w:highlight w:val="none"/>
        </w:rPr>
        <w:outlineLvl w:val="0"/>
      </w:pPr>
      <w:r>
        <w:rPr>
          <w:rFonts w:hint="eastAsia" w:asciiTheme="minorEastAsia" w:hAnsiTheme="minorEastAsia" w:eastAsiaTheme="minorEastAsia" w:cstheme="minorEastAsia"/>
          <w:b/>
          <w:bCs/>
          <w:color w:val="auto"/>
          <w:sz w:val="24"/>
          <w:szCs w:val="24"/>
          <w:highlight w:val="none"/>
        </w:rPr>
      </w:r>
      <w:r>
        <w:rPr>
          <w:rFonts w:hint="eastAsia" w:asciiTheme="minorEastAsia" w:hAnsiTheme="minorEastAsia" w:eastAsiaTheme="minorEastAsia" w:cstheme="minorEastAsia"/>
          <w:b/>
          <w:bCs/>
          <w:color w:val="auto"/>
          <w:sz w:val="24"/>
          <w:szCs w:val="24"/>
          <w:highlight w:val="none"/>
        </w:rPr>
      </w:r>
      <w:r/>
    </w:p>
    <w:p>
      <w:pPr>
        <w:pStyle w:val="1002"/>
        <w:ind w:left="400"/>
        <w:shd w:val="clear" w:color="auto"/>
        <w:rPr>
          <w:rFonts w:hint="eastAsia" w:asciiTheme="minorEastAsia" w:hAnsiTheme="minorEastAsia" w:eastAsiaTheme="minorEastAsia" w:cstheme="minorEastAsia"/>
          <w:b/>
          <w:bCs/>
          <w:color w:val="auto"/>
          <w:sz w:val="24"/>
          <w:szCs w:val="24"/>
          <w:highlight w:val="none"/>
        </w:rPr>
        <w:outlineLvl w:val="0"/>
      </w:pPr>
      <w:r>
        <w:rPr>
          <w:rFonts w:hint="eastAsia" w:asciiTheme="minorEastAsia" w:hAnsiTheme="minorEastAsia" w:eastAsiaTheme="minorEastAsia" w:cstheme="minorEastAsia"/>
          <w:b/>
          <w:bCs/>
          <w:color w:val="auto"/>
          <w:sz w:val="24"/>
          <w:szCs w:val="24"/>
          <w:highlight w:val="none"/>
        </w:rPr>
      </w:r>
      <w:r>
        <w:rPr>
          <w:rFonts w:hint="eastAsia" w:asciiTheme="minorEastAsia" w:hAnsiTheme="minorEastAsia" w:eastAsiaTheme="minorEastAsia" w:cstheme="minorEastAsia"/>
          <w:b/>
          <w:bCs/>
          <w:color w:val="auto"/>
          <w:sz w:val="24"/>
          <w:szCs w:val="24"/>
          <w:highlight w:val="none"/>
        </w:rPr>
      </w:r>
      <w:r/>
    </w:p>
    <w:p>
      <w:pPr>
        <w:pStyle w:val="1002"/>
        <w:ind w:left="400"/>
        <w:shd w:val="clear" w:color="auto"/>
        <w:rPr>
          <w:rFonts w:hint="eastAsia" w:asciiTheme="minorEastAsia" w:hAnsiTheme="minorEastAsia" w:eastAsiaTheme="minorEastAsia" w:cstheme="minorEastAsia"/>
          <w:b/>
          <w:bCs/>
          <w:color w:val="auto"/>
          <w:sz w:val="24"/>
          <w:szCs w:val="24"/>
          <w:highlight w:val="none"/>
        </w:rPr>
        <w:outlineLvl w:val="0"/>
      </w:pPr>
      <w:r>
        <w:rPr>
          <w:rFonts w:hint="eastAsia" w:asciiTheme="minorEastAsia" w:hAnsiTheme="minorEastAsia" w:eastAsiaTheme="minorEastAsia" w:cstheme="minorEastAsia"/>
          <w:b/>
          <w:bCs/>
          <w:color w:val="auto"/>
          <w:sz w:val="24"/>
          <w:szCs w:val="24"/>
          <w:highlight w:val="none"/>
        </w:rPr>
        <w:t xml:space="preserve">3. 直升机航空器综合险-航空器R22</w:t>
      </w:r>
      <w:r/>
    </w:p>
    <w:tbl>
      <w:tblPr>
        <w:tblStyle w:val="1001"/>
        <w:tblW w:w="9753" w:type="dxa"/>
        <w:tblInd w:w="-240" w:type="dxa"/>
        <w:tblLayout w:type="fixed"/>
        <w:tblCellMar>
          <w:left w:w="108" w:type="dxa"/>
          <w:top w:w="0" w:type="dxa"/>
          <w:right w:w="108" w:type="dxa"/>
          <w:bottom w:w="0" w:type="dxa"/>
        </w:tblCellMar>
        <w:tblLook w:val="04A0" w:firstRow="1" w:lastRow="0" w:firstColumn="1" w:lastColumn="0" w:noHBand="0" w:noVBand="1"/>
      </w:tblPr>
      <w:tblGrid>
        <w:gridCol w:w="2333"/>
        <w:gridCol w:w="1703"/>
        <w:gridCol w:w="1855"/>
        <w:gridCol w:w="1833"/>
        <w:gridCol w:w="2029"/>
      </w:tblGrid>
      <w:tr>
        <w:trPr>
          <w:trHeight w:val="440"/>
        </w:trPr>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险种</w:t>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年费率</w:t>
            </w:r>
            <w:r/>
          </w:p>
          <w:p>
            <w:pPr>
              <w:pStyle w:val="1002"/>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（含税）</w:t>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保费报价</w:t>
            </w:r>
            <w:r/>
          </w:p>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（元）</w:t>
            </w:r>
            <w:r/>
          </w:p>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（含税）</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年费率</w:t>
            </w:r>
            <w:r/>
          </w:p>
          <w:p>
            <w:pPr>
              <w:pStyle w:val="1002"/>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（不含税）</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保费报价</w:t>
            </w:r>
            <w:r/>
          </w:p>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（元）</w:t>
            </w:r>
            <w:r/>
          </w:p>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（不含税）</w:t>
            </w:r>
            <w:r/>
          </w:p>
        </w:tc>
      </w:tr>
      <w:tr>
        <w:trPr>
          <w:trHeight w:val="560"/>
        </w:trPr>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left"/>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机身及零备件一切险（机身）</w:t>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tcPr>
          <w:p>
            <w:pPr>
              <w:jc w:val="righ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righ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r>
      <w:tr>
        <w:trPr>
          <w:trHeight w:val="560"/>
        </w:trPr>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left"/>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机身及零备件一切险（机载设备）</w:t>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tcPr>
          <w:p>
            <w:pPr>
              <w:jc w:val="righ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righ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r>
      <w:tr>
        <w:trPr>
          <w:trHeight w:val="560"/>
        </w:trPr>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left"/>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乘客责任险</w:t>
            </w:r>
            <w:r>
              <w:rPr>
                <w:rFonts w:hint="eastAsia" w:asciiTheme="minorEastAsia" w:hAnsiTheme="minorEastAsia" w:eastAsiaTheme="minorEastAsia" w:cstheme="minorEastAsia"/>
                <w:b/>
                <w:bCs/>
                <w:color w:val="auto"/>
                <w:sz w:val="24"/>
                <w:szCs w:val="24"/>
                <w:highlight w:val="none"/>
              </w:rPr>
              <w:br/>
            </w:r>
            <w:r>
              <w:rPr>
                <w:rFonts w:hint="eastAsia" w:asciiTheme="minorEastAsia" w:hAnsiTheme="minorEastAsia" w:eastAsiaTheme="minorEastAsia" w:cstheme="minorEastAsia"/>
                <w:b/>
                <w:bCs/>
                <w:color w:val="auto"/>
                <w:sz w:val="24"/>
                <w:szCs w:val="24"/>
                <w:highlight w:val="none"/>
              </w:rPr>
              <w:t xml:space="preserve">(包括飞行员及机组人员)</w:t>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tcPr>
          <w:p>
            <w:pPr>
              <w:jc w:val="righ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righ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r>
      <w:tr>
        <w:trPr>
          <w:trHeight w:val="560"/>
        </w:trPr>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left"/>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航空机身战争及相关风险（LSW555D）</w:t>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tcPr>
          <w:p>
            <w:pPr>
              <w:jc w:val="righ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righ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r>
      <w:tr>
        <w:trPr>
          <w:trHeight w:val="280"/>
        </w:trPr>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left"/>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保费合计（元/年）</w:t>
            </w:r>
            <w:r/>
          </w:p>
        </w:tc>
        <w:tc>
          <w:tcPr>
            <w:gridSpan w:val="2"/>
            <w:tcBorders>
              <w:top w:val="single" w:color="000000" w:sz="4" w:space="0"/>
              <w:left w:val="single" w:color="000000" w:sz="4" w:space="0"/>
              <w:bottom w:val="single" w:color="000000" w:sz="4" w:space="0"/>
              <w:right w:val="single" w:color="000000" w:sz="4" w:space="0"/>
            </w:tcBorders>
            <w:tcW w:w="3558"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gridSpan w:val="2"/>
            <w:tcBorders>
              <w:top w:val="single" w:color="000000" w:sz="4" w:space="0"/>
              <w:left w:val="single" w:color="000000" w:sz="4" w:space="0"/>
              <w:bottom w:val="single" w:color="000000" w:sz="4" w:space="0"/>
              <w:right w:val="single" w:color="000000" w:sz="4" w:space="0"/>
            </w:tcBorders>
            <w:tcW w:w="3862"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r>
    </w:tbl>
    <w:p>
      <w:pPr>
        <w:pStyle w:val="1024"/>
        <w:spacing w:before="120" w:line="360"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注：以上包括航空责任战争及相关风险保障AVN52E</w:t>
      </w:r>
      <w:r/>
    </w:p>
    <w:p>
      <w:pPr>
        <w:pStyle w:val="1012"/>
        <w:ind w:firstLine="0"/>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1012"/>
        <w:ind w:firstLine="461"/>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1012"/>
        <w:ind w:firstLine="461"/>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1012"/>
        <w:ind w:firstLine="461"/>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1012"/>
        <w:ind w:firstLine="461"/>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1012"/>
        <w:ind w:firstLine="461"/>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1002"/>
        <w:ind w:left="400"/>
        <w:shd w:val="clear" w:color="auto"/>
        <w:rPr>
          <w:rFonts w:hint="eastAsia" w:asciiTheme="minorEastAsia" w:hAnsiTheme="minorEastAsia" w:eastAsiaTheme="minorEastAsia" w:cstheme="minorEastAsia"/>
          <w:b/>
          <w:bCs/>
          <w:color w:val="auto"/>
          <w:sz w:val="24"/>
          <w:szCs w:val="24"/>
          <w:highlight w:val="none"/>
          <w:lang w:eastAsia="zh-CN"/>
        </w:rPr>
        <w:outlineLvl w:val="0"/>
      </w:pPr>
      <w:r>
        <w:rPr>
          <w:rFonts w:hint="eastAsia" w:asciiTheme="minorEastAsia" w:hAnsiTheme="minorEastAsia" w:eastAsiaTheme="minorEastAsia" w:cstheme="minorEastAsia"/>
          <w:b/>
          <w:bCs/>
          <w:color w:val="auto"/>
          <w:sz w:val="24"/>
          <w:szCs w:val="24"/>
          <w:highlight w:val="none"/>
        </w:rPr>
        <w:t xml:space="preserve">4. 直升机航空器综合险-航空器</w:t>
      </w:r>
      <w:r>
        <w:rPr>
          <w:rFonts w:hint="eastAsia" w:asciiTheme="minorEastAsia" w:hAnsiTheme="minorEastAsia" w:eastAsiaTheme="minorEastAsia" w:cstheme="minorEastAsia"/>
          <w:b/>
          <w:bCs/>
          <w:color w:val="auto"/>
          <w:sz w:val="24"/>
          <w:szCs w:val="24"/>
          <w:highlight w:val="none"/>
          <w:lang w:eastAsia="zh-CN"/>
        </w:rPr>
        <w:t xml:space="preserve">H155</w:t>
      </w:r>
      <w:r/>
    </w:p>
    <w:tbl>
      <w:tblPr>
        <w:tblStyle w:val="1001"/>
        <w:tblW w:w="9753" w:type="dxa"/>
        <w:tblInd w:w="-240" w:type="dxa"/>
        <w:tblLayout w:type="fixed"/>
        <w:tblCellMar>
          <w:left w:w="108" w:type="dxa"/>
          <w:top w:w="0" w:type="dxa"/>
          <w:right w:w="108" w:type="dxa"/>
          <w:bottom w:w="0" w:type="dxa"/>
        </w:tblCellMar>
        <w:tblLook w:val="04A0" w:firstRow="1" w:lastRow="0" w:firstColumn="1" w:lastColumn="0" w:noHBand="0" w:noVBand="1"/>
      </w:tblPr>
      <w:tblGrid>
        <w:gridCol w:w="2383"/>
        <w:gridCol w:w="1653"/>
        <w:gridCol w:w="1855"/>
        <w:gridCol w:w="1833"/>
        <w:gridCol w:w="2029"/>
      </w:tblGrid>
      <w:tr>
        <w:trPr>
          <w:trHeight w:val="440"/>
        </w:trPr>
        <w:tc>
          <w:tcPr>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险种</w:t>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年费率</w:t>
            </w:r>
            <w:r/>
          </w:p>
          <w:p>
            <w:pPr>
              <w:pStyle w:val="1002"/>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（含税）</w:t>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保费报价</w:t>
            </w:r>
            <w:r/>
          </w:p>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（元）</w:t>
            </w:r>
            <w:r/>
          </w:p>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（含税）</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年费率</w:t>
            </w:r>
            <w:r/>
          </w:p>
          <w:p>
            <w:pPr>
              <w:pStyle w:val="1002"/>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（不含税）</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保费报价</w:t>
            </w:r>
            <w:r/>
          </w:p>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（元）</w:t>
            </w:r>
            <w:r/>
          </w:p>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（不含税）</w:t>
            </w:r>
            <w:r/>
          </w:p>
        </w:tc>
      </w:tr>
      <w:tr>
        <w:trPr>
          <w:trHeight w:val="560"/>
        </w:trPr>
        <w:tc>
          <w:tcPr>
            <w:tcBorders>
              <w:top w:val="single" w:color="000000" w:sz="4" w:space="0"/>
              <w:left w:val="single" w:color="000000" w:sz="4" w:space="0"/>
              <w:bottom w:val="single" w:color="000000" w:sz="4" w:space="0"/>
              <w:right w:val="single" w:color="000000" w:sz="4" w:space="0"/>
            </w:tcBorders>
            <w:tcW w:w="2383" w:type="dxa"/>
            <w:vAlign w:val="center"/>
            <w:textDirection w:val="lrTb"/>
            <w:noWrap w:val="false"/>
          </w:tcPr>
          <w:p>
            <w:pPr>
              <w:jc w:val="left"/>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机身及零备件一切险（机身）</w:t>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tcPr>
          <w:p>
            <w:pPr>
              <w:jc w:val="righ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righ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r>
      <w:tr>
        <w:trPr>
          <w:trHeight w:val="560"/>
        </w:trPr>
        <w:tc>
          <w:tcPr>
            <w:tcBorders>
              <w:top w:val="single" w:color="000000" w:sz="4" w:space="0"/>
              <w:left w:val="single" w:color="000000" w:sz="4" w:space="0"/>
              <w:bottom w:val="single" w:color="000000" w:sz="4" w:space="0"/>
              <w:right w:val="single" w:color="000000" w:sz="4" w:space="0"/>
            </w:tcBorders>
            <w:tcW w:w="2383" w:type="dxa"/>
            <w:vAlign w:val="center"/>
            <w:textDirection w:val="lrTb"/>
            <w:noWrap w:val="false"/>
          </w:tcPr>
          <w:p>
            <w:pPr>
              <w:jc w:val="left"/>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机身及零备件一切险（机载设备）</w:t>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tcPr>
          <w:p>
            <w:pPr>
              <w:jc w:val="righ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righ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r>
      <w:tr>
        <w:trPr>
          <w:trHeight w:val="560"/>
        </w:trPr>
        <w:tc>
          <w:tcPr>
            <w:tcBorders>
              <w:top w:val="single" w:color="000000" w:sz="4" w:space="0"/>
              <w:left w:val="single" w:color="000000" w:sz="4" w:space="0"/>
              <w:bottom w:val="single" w:color="000000" w:sz="4" w:space="0"/>
              <w:right w:val="single" w:color="000000" w:sz="4" w:space="0"/>
            </w:tcBorders>
            <w:tcW w:w="2383" w:type="dxa"/>
            <w:vAlign w:val="center"/>
            <w:textDirection w:val="lrTb"/>
            <w:noWrap w:val="false"/>
          </w:tcPr>
          <w:p>
            <w:pPr>
              <w:jc w:val="left"/>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乘客责任险</w:t>
            </w:r>
            <w:r>
              <w:rPr>
                <w:rFonts w:hint="eastAsia" w:asciiTheme="minorEastAsia" w:hAnsiTheme="minorEastAsia" w:eastAsiaTheme="minorEastAsia" w:cstheme="minorEastAsia"/>
                <w:b/>
                <w:bCs/>
                <w:color w:val="auto"/>
                <w:sz w:val="24"/>
                <w:szCs w:val="24"/>
                <w:highlight w:val="none"/>
              </w:rPr>
              <w:br/>
            </w:r>
            <w:r>
              <w:rPr>
                <w:rFonts w:hint="eastAsia" w:asciiTheme="minorEastAsia" w:hAnsiTheme="minorEastAsia" w:eastAsiaTheme="minorEastAsia" w:cstheme="minorEastAsia"/>
                <w:b/>
                <w:bCs/>
                <w:color w:val="auto"/>
                <w:sz w:val="24"/>
                <w:szCs w:val="24"/>
                <w:highlight w:val="none"/>
              </w:rPr>
              <w:t xml:space="preserve">(包括飞行员及机组人员)</w:t>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tcPr>
          <w:p>
            <w:pPr>
              <w:jc w:val="righ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righ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r>
      <w:tr>
        <w:trPr>
          <w:trHeight w:val="560"/>
        </w:trPr>
        <w:tc>
          <w:tcPr>
            <w:tcBorders>
              <w:top w:val="single" w:color="000000" w:sz="4" w:space="0"/>
              <w:left w:val="single" w:color="000000" w:sz="4" w:space="0"/>
              <w:bottom w:val="single" w:color="000000" w:sz="4" w:space="0"/>
              <w:right w:val="single" w:color="000000" w:sz="4" w:space="0"/>
            </w:tcBorders>
            <w:tcW w:w="2383" w:type="dxa"/>
            <w:vAlign w:val="center"/>
            <w:textDirection w:val="lrTb"/>
            <w:noWrap w:val="false"/>
          </w:tcPr>
          <w:p>
            <w:pPr>
              <w:jc w:val="left"/>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航空机身战争及相关风险（LSW555D）</w:t>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tcPr>
          <w:p>
            <w:pPr>
              <w:jc w:val="righ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righ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r>
      <w:tr>
        <w:trPr>
          <w:trHeight w:val="295"/>
        </w:trPr>
        <w:tc>
          <w:tcPr>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left"/>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保费合计（元/年）</w:t>
            </w:r>
            <w:r/>
          </w:p>
        </w:tc>
        <w:tc>
          <w:tcPr>
            <w:gridSpan w:val="2"/>
            <w:tcBorders>
              <w:top w:val="single" w:color="000000" w:sz="4" w:space="0"/>
              <w:left w:val="single" w:color="000000" w:sz="4" w:space="0"/>
              <w:bottom w:val="single" w:color="000000" w:sz="4" w:space="0"/>
              <w:right w:val="single" w:color="000000" w:sz="4" w:space="0"/>
            </w:tcBorders>
            <w:tcW w:w="3508"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gridSpan w:val="2"/>
            <w:tcBorders>
              <w:top w:val="single" w:color="000000" w:sz="4" w:space="0"/>
              <w:left w:val="single" w:color="000000" w:sz="4" w:space="0"/>
              <w:bottom w:val="single" w:color="000000" w:sz="4" w:space="0"/>
              <w:right w:val="single" w:color="000000" w:sz="4" w:space="0"/>
            </w:tcBorders>
            <w:tcW w:w="3862"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r>
    </w:tbl>
    <w:p>
      <w:pPr>
        <w:pStyle w:val="1024"/>
        <w:spacing w:before="120" w:line="360"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注：以上包括航空责任战争及相关风险保障AVN52E</w:t>
      </w:r>
      <w:r/>
    </w:p>
    <w:p>
      <w:pPr>
        <w:spacing w:before="123" w:line="230" w:lineRule="auto"/>
        <w:shd w:val="clear" w:color="auto"/>
        <w:rPr>
          <w:rFonts w:hint="eastAsia" w:asciiTheme="minorEastAsia" w:hAnsiTheme="minorEastAsia" w:eastAsiaTheme="minorEastAsia" w:cstheme="minorEastAsia"/>
          <w:color w:val="auto"/>
          <w:spacing w:val="8"/>
          <w:sz w:val="24"/>
          <w:szCs w:val="24"/>
          <w:highlight w:val="none"/>
        </w:rPr>
      </w:pPr>
      <w:r>
        <w:rPr>
          <w:rFonts w:hint="eastAsia" w:asciiTheme="minorEastAsia" w:hAnsiTheme="minorEastAsia" w:eastAsiaTheme="minorEastAsia" w:cstheme="minorEastAsia"/>
          <w:color w:val="auto"/>
          <w:spacing w:val="8"/>
          <w:sz w:val="24"/>
          <w:szCs w:val="24"/>
          <w:highlight w:val="none"/>
        </w:rPr>
      </w:r>
      <w:r/>
    </w:p>
    <w:p>
      <w:pPr>
        <w:pStyle w:val="1002"/>
        <w:shd w:val="clear" w:color="auto"/>
        <w:rPr>
          <w:rFonts w:hint="eastAsia" w:asciiTheme="minorEastAsia" w:hAnsiTheme="minorEastAsia" w:eastAsiaTheme="minorEastAsia" w:cstheme="minorEastAsia"/>
          <w:color w:val="auto"/>
          <w:spacing w:val="8"/>
          <w:sz w:val="24"/>
          <w:szCs w:val="24"/>
          <w:highlight w:val="none"/>
        </w:rPr>
      </w:pPr>
      <w:r>
        <w:rPr>
          <w:rFonts w:hint="eastAsia" w:asciiTheme="minorEastAsia" w:hAnsiTheme="minorEastAsia" w:eastAsiaTheme="minorEastAsia" w:cstheme="minorEastAsia"/>
          <w:color w:val="auto"/>
          <w:spacing w:val="8"/>
          <w:sz w:val="24"/>
          <w:szCs w:val="24"/>
          <w:highlight w:val="none"/>
        </w:rPr>
      </w:r>
      <w:r>
        <w:rPr>
          <w:rFonts w:hint="eastAsia" w:asciiTheme="minorEastAsia" w:hAnsiTheme="minorEastAsia" w:eastAsiaTheme="minorEastAsia" w:cstheme="minorEastAsia"/>
          <w:color w:val="auto"/>
          <w:spacing w:val="8"/>
          <w:sz w:val="24"/>
          <w:szCs w:val="24"/>
          <w:highlight w:val="none"/>
        </w:rPr>
      </w:r>
      <w:r/>
    </w:p>
    <w:p>
      <w:pPr>
        <w:pStyle w:val="1002"/>
        <w:shd w:val="clear" w:color="auto"/>
        <w:rPr>
          <w:rFonts w:hint="eastAsia" w:asciiTheme="minorEastAsia" w:hAnsiTheme="minorEastAsia" w:eastAsiaTheme="minorEastAsia" w:cstheme="minorEastAsia"/>
          <w:color w:val="auto"/>
          <w:spacing w:val="8"/>
          <w:sz w:val="24"/>
          <w:szCs w:val="24"/>
          <w:highlight w:val="none"/>
        </w:rPr>
      </w:pPr>
      <w:r>
        <w:rPr>
          <w:rFonts w:hint="eastAsia" w:asciiTheme="minorEastAsia" w:hAnsiTheme="minorEastAsia" w:eastAsiaTheme="minorEastAsia" w:cstheme="minorEastAsia"/>
          <w:color w:val="auto"/>
          <w:spacing w:val="8"/>
          <w:sz w:val="24"/>
          <w:szCs w:val="24"/>
          <w:highlight w:val="none"/>
        </w:rPr>
      </w:r>
      <w:r>
        <w:rPr>
          <w:rFonts w:hint="eastAsia" w:asciiTheme="minorEastAsia" w:hAnsiTheme="minorEastAsia" w:eastAsiaTheme="minorEastAsia" w:cstheme="minorEastAsia"/>
          <w:color w:val="auto"/>
          <w:spacing w:val="8"/>
          <w:sz w:val="24"/>
          <w:szCs w:val="24"/>
          <w:highlight w:val="none"/>
        </w:rPr>
      </w:r>
      <w:r/>
    </w:p>
    <w:p>
      <w:pPr>
        <w:pStyle w:val="1002"/>
        <w:shd w:val="clear" w:color="auto"/>
        <w:rPr>
          <w:rFonts w:hint="eastAsia" w:asciiTheme="minorEastAsia" w:hAnsiTheme="minorEastAsia" w:eastAsiaTheme="minorEastAsia" w:cstheme="minorEastAsia"/>
          <w:color w:val="auto"/>
          <w:spacing w:val="8"/>
          <w:sz w:val="24"/>
          <w:szCs w:val="24"/>
          <w:highlight w:val="none"/>
        </w:rPr>
      </w:pPr>
      <w:r>
        <w:rPr>
          <w:rFonts w:hint="eastAsia" w:asciiTheme="minorEastAsia" w:hAnsiTheme="minorEastAsia" w:eastAsiaTheme="minorEastAsia" w:cstheme="minorEastAsia"/>
          <w:color w:val="auto"/>
          <w:spacing w:val="8"/>
          <w:sz w:val="24"/>
          <w:szCs w:val="24"/>
          <w:highlight w:val="none"/>
        </w:rPr>
      </w:r>
      <w:r>
        <w:rPr>
          <w:rFonts w:hint="eastAsia" w:asciiTheme="minorEastAsia" w:hAnsiTheme="minorEastAsia" w:eastAsiaTheme="minorEastAsia" w:cstheme="minorEastAsia"/>
          <w:color w:val="auto"/>
          <w:spacing w:val="8"/>
          <w:sz w:val="24"/>
          <w:szCs w:val="24"/>
          <w:highlight w:val="none"/>
        </w:rPr>
      </w:r>
      <w:r/>
    </w:p>
    <w:p>
      <w:pPr>
        <w:pStyle w:val="1002"/>
        <w:shd w:val="clear" w:color="auto"/>
        <w:rPr>
          <w:rFonts w:hint="eastAsia" w:asciiTheme="minorEastAsia" w:hAnsiTheme="minorEastAsia" w:eastAsiaTheme="minorEastAsia" w:cstheme="minorEastAsia"/>
          <w:color w:val="auto"/>
          <w:spacing w:val="8"/>
          <w:sz w:val="24"/>
          <w:szCs w:val="24"/>
          <w:highlight w:val="none"/>
        </w:rPr>
      </w:pPr>
      <w:r>
        <w:rPr>
          <w:rFonts w:hint="eastAsia" w:asciiTheme="minorEastAsia" w:hAnsiTheme="minorEastAsia" w:eastAsiaTheme="minorEastAsia" w:cstheme="minorEastAsia"/>
          <w:color w:val="auto"/>
          <w:spacing w:val="8"/>
          <w:sz w:val="24"/>
          <w:szCs w:val="24"/>
          <w:highlight w:val="none"/>
        </w:rPr>
      </w:r>
      <w:r>
        <w:rPr>
          <w:rFonts w:hint="eastAsia" w:asciiTheme="minorEastAsia" w:hAnsiTheme="minorEastAsia" w:eastAsiaTheme="minorEastAsia" w:cstheme="minorEastAsia"/>
          <w:color w:val="auto"/>
          <w:spacing w:val="8"/>
          <w:sz w:val="24"/>
          <w:szCs w:val="24"/>
          <w:highlight w:val="none"/>
        </w:rPr>
      </w:r>
      <w:r/>
    </w:p>
    <w:p>
      <w:pPr>
        <w:pStyle w:val="1002"/>
        <w:shd w:val="clear" w:color="auto"/>
        <w:rPr>
          <w:rFonts w:hint="eastAsia" w:asciiTheme="minorEastAsia" w:hAnsiTheme="minorEastAsia" w:eastAsiaTheme="minorEastAsia" w:cstheme="minorEastAsia"/>
          <w:color w:val="auto"/>
          <w:spacing w:val="8"/>
          <w:sz w:val="24"/>
          <w:szCs w:val="24"/>
          <w:highlight w:val="none"/>
        </w:rPr>
      </w:pPr>
      <w:r>
        <w:rPr>
          <w:rFonts w:hint="eastAsia" w:asciiTheme="minorEastAsia" w:hAnsiTheme="minorEastAsia" w:eastAsiaTheme="minorEastAsia" w:cstheme="minorEastAsia"/>
          <w:color w:val="auto"/>
          <w:spacing w:val="8"/>
          <w:sz w:val="24"/>
          <w:szCs w:val="24"/>
          <w:highlight w:val="none"/>
        </w:rPr>
      </w:r>
      <w:r/>
    </w:p>
    <w:p>
      <w:pPr>
        <w:pStyle w:val="1002"/>
        <w:spacing w:line="360" w:lineRule="auto"/>
        <w:shd w:val="clear" w:color="auto"/>
        <w:rPr>
          <w:rFonts w:hint="eastAsia" w:asciiTheme="minorEastAsia" w:hAnsiTheme="minorEastAsia" w:eastAsiaTheme="minorEastAsia" w:cstheme="minorEastAsia"/>
          <w:b/>
          <w:bCs/>
          <w:color w:val="auto"/>
          <w:sz w:val="24"/>
          <w:szCs w:val="24"/>
          <w:highlight w:val="none"/>
        </w:rPr>
        <w:outlineLvl w:val="0"/>
      </w:pPr>
      <w:r>
        <w:rPr>
          <w:rFonts w:hint="eastAsia" w:asciiTheme="minorEastAsia" w:hAnsiTheme="minorEastAsia" w:eastAsiaTheme="minorEastAsia" w:cstheme="minorEastAsia"/>
          <w:b/>
          <w:bCs/>
          <w:color w:val="auto"/>
          <w:sz w:val="24"/>
          <w:szCs w:val="24"/>
          <w:highlight w:val="none"/>
        </w:rPr>
        <w:t xml:space="preserve">5. 团体人身意外伤害保险及附加险</w:t>
      </w:r>
      <w:r/>
    </w:p>
    <w:tbl>
      <w:tblPr>
        <w:tblStyle w:val="1001"/>
        <w:tblW w:w="9753" w:type="dxa"/>
        <w:tblInd w:w="-240" w:type="dxa"/>
        <w:tblLayout w:type="fixed"/>
        <w:tblCellMar>
          <w:left w:w="108" w:type="dxa"/>
          <w:top w:w="0" w:type="dxa"/>
          <w:right w:w="108" w:type="dxa"/>
          <w:bottom w:w="0" w:type="dxa"/>
        </w:tblCellMar>
        <w:tblLook w:val="04A0" w:firstRow="1" w:lastRow="0" w:firstColumn="1" w:lastColumn="0" w:noHBand="0" w:noVBand="1"/>
      </w:tblPr>
      <w:tblGrid>
        <w:gridCol w:w="2533"/>
        <w:gridCol w:w="1503"/>
        <w:gridCol w:w="1855"/>
        <w:gridCol w:w="1833"/>
        <w:gridCol w:w="2029"/>
      </w:tblGrid>
      <w:tr>
        <w:trPr>
          <w:trHeight w:val="440"/>
        </w:trPr>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险种</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年费率</w:t>
            </w:r>
            <w:r/>
          </w:p>
          <w:p>
            <w:pPr>
              <w:pStyle w:val="1002"/>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（含税）</w:t>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保费报价</w:t>
            </w:r>
            <w:r/>
          </w:p>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（元）</w:t>
            </w:r>
            <w:r/>
          </w:p>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（含税）</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年费率</w:t>
            </w:r>
            <w:r/>
          </w:p>
          <w:p>
            <w:pPr>
              <w:pStyle w:val="1002"/>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（不含税）</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保费报价</w:t>
            </w:r>
            <w:r/>
          </w:p>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（元）</w:t>
            </w:r>
            <w:r/>
          </w:p>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（不含税）</w:t>
            </w:r>
            <w:r/>
          </w:p>
        </w:tc>
      </w:tr>
      <w:tr>
        <w:trPr>
          <w:trHeight w:val="560"/>
        </w:trPr>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jc w:val="left"/>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人员意外伤害保险</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tcPr>
          <w:p>
            <w:pPr>
              <w:jc w:val="righ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righ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r>
      <w:tr>
        <w:trPr>
          <w:trHeight w:val="560"/>
        </w:trPr>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jc w:val="left"/>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附加意外伤害医疗保险</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tcPr>
          <w:p>
            <w:pPr>
              <w:jc w:val="righ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righ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r>
      <w:tr>
        <w:trPr>
          <w:trHeight w:val="280"/>
        </w:trPr>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tcPr>
          <w:p>
            <w:pPr>
              <w:jc w:val="left"/>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保费合计（元/年）</w:t>
            </w:r>
            <w:r/>
          </w:p>
        </w:tc>
        <w:tc>
          <w:tcPr>
            <w:gridSpan w:val="2"/>
            <w:tcBorders>
              <w:top w:val="single" w:color="000000" w:sz="4" w:space="0"/>
              <w:left w:val="single" w:color="000000" w:sz="4" w:space="0"/>
              <w:bottom w:val="single" w:color="000000" w:sz="4" w:space="0"/>
              <w:right w:val="single" w:color="000000" w:sz="4" w:space="0"/>
            </w:tcBorders>
            <w:tcW w:w="3358"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gridSpan w:val="2"/>
            <w:tcBorders>
              <w:top w:val="single" w:color="000000" w:sz="4" w:space="0"/>
              <w:left w:val="single" w:color="000000" w:sz="4" w:space="0"/>
              <w:bottom w:val="single" w:color="000000" w:sz="4" w:space="0"/>
              <w:right w:val="single" w:color="000000" w:sz="4" w:space="0"/>
            </w:tcBorders>
            <w:tcW w:w="3862"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r>
    </w:tbl>
    <w:p>
      <w:pPr>
        <w:pStyle w:val="1002"/>
        <w:ind w:left="400"/>
        <w:spacing w:line="360" w:lineRule="auto"/>
        <w:shd w:val="clear" w:color="auto"/>
        <w:rPr>
          <w:rFonts w:hint="eastAsia" w:asciiTheme="minorEastAsia" w:hAnsiTheme="minorEastAsia" w:eastAsiaTheme="minorEastAsia" w:cstheme="minorEastAsia"/>
          <w:b/>
          <w:bCs/>
          <w:color w:val="auto"/>
          <w:sz w:val="24"/>
          <w:szCs w:val="24"/>
          <w:highlight w:val="none"/>
        </w:rPr>
        <w:outlineLvl w:val="0"/>
      </w:pPr>
      <w:r>
        <w:rPr>
          <w:rFonts w:hint="eastAsia" w:asciiTheme="minorEastAsia" w:hAnsiTheme="minorEastAsia" w:eastAsiaTheme="minorEastAsia" w:cstheme="minorEastAsia"/>
          <w:b/>
          <w:bCs/>
          <w:color w:val="auto"/>
          <w:sz w:val="24"/>
          <w:szCs w:val="24"/>
          <w:highlight w:val="none"/>
        </w:rPr>
      </w:r>
      <w:r/>
    </w:p>
    <w:p>
      <w:pPr>
        <w:pStyle w:val="1002"/>
        <w:ind w:left="400"/>
        <w:spacing w:line="360" w:lineRule="auto"/>
        <w:shd w:val="clear" w:color="auto"/>
        <w:rPr>
          <w:rFonts w:hint="eastAsia" w:asciiTheme="minorEastAsia" w:hAnsiTheme="minorEastAsia" w:eastAsiaTheme="minorEastAsia" w:cstheme="minorEastAsia"/>
          <w:b/>
          <w:bCs/>
          <w:color w:val="auto"/>
          <w:sz w:val="24"/>
          <w:szCs w:val="24"/>
          <w:highlight w:val="none"/>
        </w:rPr>
        <w:outlineLvl w:val="0"/>
      </w:pPr>
      <w:r>
        <w:rPr>
          <w:rFonts w:hint="eastAsia" w:asciiTheme="minorEastAsia" w:hAnsiTheme="minorEastAsia" w:eastAsiaTheme="minorEastAsia" w:cstheme="minorEastAsia"/>
          <w:b/>
          <w:bCs/>
          <w:color w:val="auto"/>
          <w:sz w:val="24"/>
          <w:szCs w:val="24"/>
          <w:highlight w:val="none"/>
        </w:rPr>
      </w:r>
      <w:r/>
    </w:p>
    <w:p>
      <w:pPr>
        <w:pStyle w:val="1002"/>
        <w:ind w:left="400"/>
        <w:spacing w:line="360" w:lineRule="auto"/>
        <w:shd w:val="clear" w:color="auto"/>
        <w:rPr>
          <w:rFonts w:hint="eastAsia" w:asciiTheme="minorEastAsia" w:hAnsiTheme="minorEastAsia" w:eastAsiaTheme="minorEastAsia" w:cstheme="minorEastAsia"/>
          <w:b/>
          <w:bCs/>
          <w:color w:val="auto"/>
          <w:sz w:val="24"/>
          <w:szCs w:val="24"/>
          <w:highlight w:val="none"/>
        </w:rPr>
        <w:outlineLvl w:val="0"/>
      </w:pPr>
      <w:r>
        <w:rPr>
          <w:rFonts w:hint="eastAsia" w:asciiTheme="minorEastAsia" w:hAnsiTheme="minorEastAsia" w:eastAsiaTheme="minorEastAsia" w:cstheme="minorEastAsia"/>
          <w:b/>
          <w:bCs/>
          <w:color w:val="auto"/>
          <w:sz w:val="24"/>
          <w:szCs w:val="24"/>
          <w:highlight w:val="none"/>
        </w:rPr>
        <w:t xml:space="preserve">6. 团体人身意外伤害保险（特定期间）</w:t>
      </w:r>
      <w:r/>
    </w:p>
    <w:tbl>
      <w:tblPr>
        <w:tblStyle w:val="1001"/>
        <w:tblW w:w="9753" w:type="dxa"/>
        <w:tblInd w:w="-240" w:type="dxa"/>
        <w:tblLayout w:type="fixed"/>
        <w:tblCellMar>
          <w:left w:w="108" w:type="dxa"/>
          <w:top w:w="0" w:type="dxa"/>
          <w:right w:w="108" w:type="dxa"/>
          <w:bottom w:w="0" w:type="dxa"/>
        </w:tblCellMar>
        <w:tblLook w:val="04A0" w:firstRow="1" w:lastRow="0" w:firstColumn="1" w:lastColumn="0" w:noHBand="0" w:noVBand="1"/>
      </w:tblPr>
      <w:tblGrid>
        <w:gridCol w:w="2350"/>
        <w:gridCol w:w="1686"/>
        <w:gridCol w:w="1855"/>
        <w:gridCol w:w="1833"/>
        <w:gridCol w:w="2029"/>
      </w:tblGrid>
      <w:tr>
        <w:trPr>
          <w:trHeight w:val="440"/>
        </w:trPr>
        <w:tc>
          <w:tcPr>
            <w:tcBorders>
              <w:top w:val="single" w:color="000000" w:sz="4" w:space="0"/>
              <w:left w:val="single" w:color="000000" w:sz="4" w:space="0"/>
              <w:bottom w:val="single" w:color="000000" w:sz="4" w:space="0"/>
              <w:right w:val="single" w:color="000000" w:sz="4" w:space="0"/>
            </w:tcBorders>
            <w:tcW w:w="2350" w:type="dxa"/>
            <w:vAlign w:val="center"/>
            <w:textDirection w:val="lrTb"/>
            <w:noWrap/>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险种</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年费率</w:t>
            </w:r>
            <w:r/>
          </w:p>
          <w:p>
            <w:pPr>
              <w:pStyle w:val="1002"/>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（含税）</w:t>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保费报价</w:t>
            </w:r>
            <w:r/>
          </w:p>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（元）</w:t>
            </w:r>
            <w:r/>
          </w:p>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（含税）</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年费率</w:t>
            </w:r>
            <w:r/>
          </w:p>
          <w:p>
            <w:pPr>
              <w:pStyle w:val="1002"/>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（不含税）</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保费报价</w:t>
            </w:r>
            <w:r/>
          </w:p>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（元）</w:t>
            </w:r>
            <w:r/>
          </w:p>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（不含税）</w:t>
            </w:r>
            <w:r/>
          </w:p>
        </w:tc>
      </w:tr>
      <w:tr>
        <w:trPr>
          <w:trHeight w:val="560"/>
        </w:trPr>
        <w:tc>
          <w:tcPr>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left"/>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团体人身意外伤害保险（特定期间）</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jc w:val="righ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righ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r>
      <w:tr>
        <w:trPr>
          <w:trHeight w:val="280"/>
        </w:trPr>
        <w:tc>
          <w:tcPr>
            <w:tcBorders>
              <w:top w:val="single" w:color="000000" w:sz="4" w:space="0"/>
              <w:left w:val="single" w:color="000000" w:sz="4" w:space="0"/>
              <w:bottom w:val="single" w:color="000000" w:sz="4" w:space="0"/>
              <w:right w:val="single" w:color="000000" w:sz="4" w:space="0"/>
            </w:tcBorders>
            <w:tcW w:w="2350" w:type="dxa"/>
            <w:vAlign w:val="center"/>
            <w:textDirection w:val="lrTb"/>
            <w:noWrap/>
          </w:tcPr>
          <w:p>
            <w:pPr>
              <w:jc w:val="left"/>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保费合计（元/年）</w:t>
            </w:r>
            <w:r/>
          </w:p>
        </w:tc>
        <w:tc>
          <w:tcPr>
            <w:gridSpan w:val="2"/>
            <w:tcBorders>
              <w:top w:val="single" w:color="000000" w:sz="4" w:space="0"/>
              <w:left w:val="single" w:color="000000" w:sz="4" w:space="0"/>
              <w:bottom w:val="single" w:color="000000" w:sz="4" w:space="0"/>
              <w:right w:val="single" w:color="000000" w:sz="4" w:space="0"/>
            </w:tcBorders>
            <w:tcW w:w="3541"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gridSpan w:val="2"/>
            <w:tcBorders>
              <w:top w:val="single" w:color="000000" w:sz="4" w:space="0"/>
              <w:left w:val="single" w:color="000000" w:sz="4" w:space="0"/>
              <w:bottom w:val="single" w:color="000000" w:sz="4" w:space="0"/>
              <w:right w:val="single" w:color="000000" w:sz="4" w:space="0"/>
            </w:tcBorders>
            <w:tcW w:w="3862"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r>
    </w:tbl>
    <w:p>
      <w:pPr>
        <w:pStyle w:val="1012"/>
        <w:ind w:firstLine="461"/>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1012"/>
        <w:ind w:firstLine="461"/>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1002"/>
        <w:ind w:left="400"/>
        <w:spacing w:line="360" w:lineRule="auto"/>
        <w:shd w:val="clear" w:color="auto"/>
        <w:rPr>
          <w:rFonts w:hint="eastAsia" w:asciiTheme="minorEastAsia" w:hAnsiTheme="minorEastAsia" w:eastAsiaTheme="minorEastAsia" w:cstheme="minorEastAsia"/>
          <w:b/>
          <w:bCs/>
          <w:color w:val="auto"/>
          <w:sz w:val="24"/>
          <w:szCs w:val="24"/>
          <w:highlight w:val="none"/>
        </w:rPr>
        <w:outlineLvl w:val="0"/>
      </w:pPr>
      <w:r>
        <w:rPr>
          <w:rFonts w:hint="eastAsia" w:asciiTheme="minorEastAsia" w:hAnsiTheme="minorEastAsia" w:eastAsiaTheme="minorEastAsia" w:cstheme="minorEastAsia"/>
          <w:b/>
          <w:bCs/>
          <w:color w:val="auto"/>
          <w:sz w:val="24"/>
          <w:szCs w:val="24"/>
          <w:highlight w:val="none"/>
        </w:rPr>
        <w:t xml:space="preserve">7. 临时上机人员意外伤害保险（特定期间）</w:t>
      </w:r>
      <w:r/>
    </w:p>
    <w:tbl>
      <w:tblPr>
        <w:tblStyle w:val="1001"/>
        <w:tblW w:w="9753" w:type="dxa"/>
        <w:tblInd w:w="-240" w:type="dxa"/>
        <w:tblLayout w:type="fixed"/>
        <w:tblCellMar>
          <w:left w:w="108" w:type="dxa"/>
          <w:top w:w="0" w:type="dxa"/>
          <w:right w:w="108" w:type="dxa"/>
          <w:bottom w:w="0" w:type="dxa"/>
        </w:tblCellMar>
        <w:tblLook w:val="04A0" w:firstRow="1" w:lastRow="0" w:firstColumn="1" w:lastColumn="0" w:noHBand="0" w:noVBand="1"/>
      </w:tblPr>
      <w:tblGrid>
        <w:gridCol w:w="2333"/>
        <w:gridCol w:w="1703"/>
        <w:gridCol w:w="1855"/>
        <w:gridCol w:w="1833"/>
        <w:gridCol w:w="2029"/>
      </w:tblGrid>
      <w:tr>
        <w:trPr>
          <w:trHeight w:val="440"/>
        </w:trPr>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险种</w:t>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年费率</w:t>
            </w:r>
            <w:r/>
          </w:p>
          <w:p>
            <w:pPr>
              <w:pStyle w:val="1002"/>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（含税）</w:t>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保费报价</w:t>
            </w:r>
            <w:r/>
          </w:p>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（元）</w:t>
            </w:r>
            <w:r/>
          </w:p>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（含税）</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年费率</w:t>
            </w:r>
            <w:r/>
          </w:p>
          <w:p>
            <w:pPr>
              <w:pStyle w:val="1002"/>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（不含税）</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保费报价</w:t>
            </w:r>
            <w:r/>
          </w:p>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（元）</w:t>
            </w:r>
            <w:r/>
          </w:p>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（不含税）</w:t>
            </w:r>
            <w:r/>
          </w:p>
        </w:tc>
      </w:tr>
      <w:tr>
        <w:trPr>
          <w:trHeight w:val="560"/>
        </w:trPr>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left"/>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临时上机人员意外伤害保险（特定期间）</w:t>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tcPr>
          <w:p>
            <w:pPr>
              <w:jc w:val="righ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righ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r>
      <w:tr>
        <w:trPr>
          <w:trHeight w:val="280"/>
        </w:trPr>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left"/>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保费合计（元/年）</w:t>
            </w:r>
            <w:r/>
          </w:p>
        </w:tc>
        <w:tc>
          <w:tcPr>
            <w:gridSpan w:val="2"/>
            <w:tcBorders>
              <w:top w:val="single" w:color="000000" w:sz="4" w:space="0"/>
              <w:left w:val="single" w:color="000000" w:sz="4" w:space="0"/>
              <w:bottom w:val="single" w:color="000000" w:sz="4" w:space="0"/>
              <w:right w:val="single" w:color="000000" w:sz="4" w:space="0"/>
            </w:tcBorders>
            <w:tcW w:w="3558"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gridSpan w:val="2"/>
            <w:tcBorders>
              <w:top w:val="single" w:color="000000" w:sz="4" w:space="0"/>
              <w:left w:val="single" w:color="000000" w:sz="4" w:space="0"/>
              <w:bottom w:val="single" w:color="000000" w:sz="4" w:space="0"/>
              <w:right w:val="single" w:color="000000" w:sz="4" w:space="0"/>
            </w:tcBorders>
            <w:tcW w:w="3862"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r>
    </w:tbl>
    <w:p>
      <w:pPr>
        <w:pStyle w:val="1075"/>
        <w:jc w:val="both"/>
        <w:spacing w:before="0" w:beforeAutospacing="0" w:after="0" w:afterAutospacing="0"/>
        <w:shd w:val="clear" w:color="auto"/>
        <w:rPr>
          <w:rFonts w:hint="eastAsia"/>
          <w:color w:val="auto"/>
          <w:highlight w:val="none"/>
        </w:rPr>
      </w:pPr>
      <w:r>
        <w:rPr>
          <w:rFonts w:hint="eastAsia"/>
          <w:color w:val="auto"/>
          <w:highlight w:val="none"/>
        </w:rPr>
      </w:r>
      <w:r/>
    </w:p>
    <w:p>
      <w:pPr>
        <w:pStyle w:val="1075"/>
        <w:jc w:val="both"/>
        <w:spacing w:before="0" w:beforeAutospacing="0" w:after="0" w:afterAutospacing="0"/>
        <w:shd w:val="clear" w:color="auto"/>
        <w:rPr>
          <w:rFonts w:hint="eastAsia"/>
          <w:color w:val="auto"/>
          <w:highlight w:val="none"/>
        </w:rPr>
      </w:pPr>
      <w:r>
        <w:rPr>
          <w:rFonts w:hint="eastAsia"/>
          <w:color w:val="auto"/>
          <w:highlight w:val="none"/>
        </w:rPr>
      </w:r>
      <w:r/>
    </w:p>
    <w:p>
      <w:pPr>
        <w:ind w:right="180" w:firstLine="480"/>
        <w:spacing w:line="360" w:lineRule="auto"/>
        <w:shd w:val="clear" w:color="auto"/>
        <w:rPr>
          <w:rFonts w:hint="eastAsia" w:ascii="宋体" w:hAnsi="宋体"/>
          <w:color w:val="auto"/>
          <w:sz w:val="24"/>
          <w:highlight w:val="none"/>
        </w:rPr>
      </w:pPr>
      <w:r>
        <w:rPr>
          <w:rFonts w:hint="eastAsia" w:ascii="宋体" w:hAnsi="宋体"/>
          <w:color w:val="auto"/>
          <w:sz w:val="24"/>
          <w:szCs w:val="24"/>
          <w:highlight w:val="none"/>
        </w:rPr>
        <w:t xml:space="preserve">投标人名称：（加盖电子公章）</w:t>
      </w:r>
      <w:r/>
    </w:p>
    <w:p>
      <w:pPr>
        <w:pStyle w:val="1075"/>
        <w:ind w:firstLine="480"/>
        <w:jc w:val="both"/>
        <w:spacing w:before="0" w:beforeAutospacing="0" w:after="0" w:afterAutospacing="0" w:line="360" w:lineRule="auto"/>
        <w:shd w:val="clear" w:color="auto"/>
        <w:rPr>
          <w:rFonts w:hint="eastAsia"/>
          <w:color w:val="auto"/>
          <w:highlight w:val="none"/>
        </w:rPr>
      </w:pPr>
      <w:r>
        <w:rPr>
          <w:color w:val="auto"/>
          <w:highlight w:val="none"/>
        </w:rPr>
        <w:t xml:space="preserve">备注： </w:t>
      </w:r>
      <w:r/>
    </w:p>
    <w:p>
      <w:pPr>
        <w:pStyle w:val="1075"/>
        <w:ind w:firstLine="480"/>
        <w:jc w:val="both"/>
        <w:spacing w:before="0" w:beforeAutospacing="0" w:after="0" w:afterAutospacing="0" w:line="360" w:lineRule="auto"/>
        <w:shd w:val="clear" w:color="auto"/>
        <w:rPr>
          <w:rFonts w:hint="eastAsia"/>
          <w:color w:val="auto"/>
          <w:highlight w:val="none"/>
        </w:rPr>
      </w:pPr>
      <w:r>
        <w:rPr>
          <w:rFonts w:hint="eastAsia"/>
          <w:color w:val="auto"/>
          <w:highlight w:val="none"/>
        </w:rPr>
        <w:t xml:space="preserve">1.“投标总报价”应包括为完成整个项目所产生的所有费用，招标文件另有规定的除外。</w:t>
      </w:r>
      <w:r/>
    </w:p>
    <w:p>
      <w:pPr>
        <w:pStyle w:val="1075"/>
        <w:ind w:firstLine="480"/>
        <w:jc w:val="both"/>
        <w:spacing w:before="0" w:beforeAutospacing="0" w:after="0" w:afterAutospacing="0" w:line="360" w:lineRule="auto"/>
        <w:shd w:val="clear" w:color="auto"/>
        <w:rPr>
          <w:rFonts w:hint="eastAsia"/>
          <w:color w:val="auto"/>
          <w:highlight w:val="none"/>
        </w:rPr>
      </w:pPr>
      <w:r>
        <w:rPr>
          <w:rFonts w:hint="eastAsia"/>
          <w:color w:val="auto"/>
          <w:highlight w:val="none"/>
        </w:rPr>
        <w:t xml:space="preserve">2.《投标分项报价表》中“投标总价”应当与《开标一览表》中“投标总报价”一致。</w:t>
      </w:r>
      <w:r/>
    </w:p>
    <w:p>
      <w:pPr>
        <w:pStyle w:val="1075"/>
        <w:ind w:firstLine="480"/>
        <w:jc w:val="both"/>
        <w:spacing w:before="0" w:beforeAutospacing="0" w:after="0" w:afterAutospacing="0" w:line="360" w:lineRule="auto"/>
        <w:shd w:val="clear" w:color="auto"/>
        <w:rPr>
          <w:rFonts w:hint="eastAsia"/>
          <w:color w:val="auto"/>
          <w:highlight w:val="none"/>
        </w:rPr>
      </w:pPr>
      <w:r>
        <w:rPr>
          <w:rFonts w:hint="eastAsia"/>
          <w:color w:val="auto"/>
          <w:highlight w:val="none"/>
        </w:rPr>
        <w:t xml:space="preserve">3.行数不够，可自行添加。</w:t>
      </w:r>
      <w:r/>
    </w:p>
    <w:p>
      <w:pPr>
        <w:jc w:val="left"/>
        <w:spacing w:line="360" w:lineRule="auto"/>
        <w:shd w:val="clear" w:color="auto"/>
        <w:rPr>
          <w:rFonts w:hint="eastAsia" w:ascii="宋体" w:hAnsi="宋体"/>
          <w:color w:val="auto"/>
          <w:sz w:val="32"/>
          <w:szCs w:val="32"/>
          <w:highlight w:val="none"/>
        </w:rPr>
      </w:pPr>
      <w:r>
        <w:rPr>
          <w:rFonts w:hint="eastAsia" w:ascii="宋体" w:hAnsi="宋体"/>
          <w:color w:val="auto"/>
          <w:sz w:val="32"/>
          <w:szCs w:val="32"/>
          <w:highlight w:val="none"/>
        </w:rPr>
      </w:r>
      <w:r>
        <w:rPr>
          <w:rFonts w:hint="eastAsia" w:ascii="宋体" w:hAnsi="宋体"/>
          <w:color w:val="auto"/>
          <w:sz w:val="32"/>
          <w:szCs w:val="32"/>
          <w:highlight w:val="none"/>
        </w:rPr>
      </w:r>
      <w:r/>
    </w:p>
    <w:p>
      <w:pPr>
        <w:jc w:val="left"/>
        <w:spacing w:line="360" w:lineRule="auto"/>
        <w:shd w:val="clear" w:color="auto"/>
        <w:rPr>
          <w:rFonts w:hint="eastAsia" w:ascii="宋体" w:hAnsi="宋体"/>
          <w:color w:val="auto"/>
          <w:sz w:val="32"/>
          <w:szCs w:val="32"/>
          <w:highlight w:val="none"/>
        </w:rPr>
      </w:pPr>
      <w:r>
        <w:rPr>
          <w:rFonts w:hint="eastAsia" w:ascii="宋体" w:hAnsi="宋体"/>
          <w:color w:val="auto"/>
          <w:sz w:val="32"/>
          <w:szCs w:val="32"/>
          <w:highlight w:val="none"/>
        </w:rPr>
        <w:t xml:space="preserve">六、</w:t>
      </w:r>
      <w:bookmarkEnd w:id="63"/>
      <w:r/>
      <w:bookmarkEnd w:id="64"/>
      <w:r/>
      <w:bookmarkEnd w:id="248"/>
      <w:r>
        <w:rPr>
          <w:rFonts w:hint="eastAsia" w:ascii="宋体" w:hAnsi="宋体"/>
          <w:color w:val="auto"/>
          <w:sz w:val="32"/>
          <w:szCs w:val="32"/>
          <w:highlight w:val="none"/>
        </w:rPr>
        <w:t xml:space="preserve">技术要求响应及偏离表</w:t>
      </w:r>
      <w:r/>
    </w:p>
    <w:p>
      <w:pPr>
        <w:jc w:val="center"/>
        <w:spacing w:line="360" w:lineRule="auto"/>
        <w:shd w:val="clear" w:color="auto"/>
        <w:rPr>
          <w:rFonts w:hint="eastAsia" w:ascii="宋体" w:hAnsi="宋体" w:cs="微软雅黑"/>
          <w:color w:val="auto"/>
          <w:sz w:val="32"/>
          <w:szCs w:val="32"/>
          <w:highlight w:val="none"/>
        </w:rPr>
      </w:pPr>
      <w:r>
        <w:rPr>
          <w:rFonts w:hint="eastAsia" w:ascii="宋体" w:hAnsi="宋体" w:cs="微软雅黑"/>
          <w:color w:val="auto"/>
          <w:sz w:val="32"/>
          <w:szCs w:val="32"/>
          <w:highlight w:val="none"/>
        </w:rPr>
        <w:t xml:space="preserve">技术要求响应及偏离表</w:t>
      </w:r>
      <w:r/>
    </w:p>
    <w:tbl>
      <w:tblPr>
        <w:tblStyle w:val="1001"/>
        <w:tblW w:w="985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2925" w:type="dxa"/>
            <w:vAlign w:val="center"/>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32" w:type="dxa"/>
            <w:vAlign w:val="center"/>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3346" w:type="dxa"/>
            <w:vAlign w:val="center"/>
            <w:textDirection w:val="lrTb"/>
            <w:noWrap w:val="false"/>
          </w:tcPr>
          <w:p>
            <w:pPr>
              <w:jc w:val="center"/>
              <w:shd w:val="clear" w:color="auto"/>
              <w:rPr>
                <w:rFonts w:hint="eastAsia" w:ascii="宋体" w:hAnsi="宋体"/>
                <w:color w:val="auto"/>
                <w:sz w:val="24"/>
                <w:szCs w:val="24"/>
                <w:highlight w:val="none"/>
              </w:rPr>
            </w:pPr>
            <w:r>
              <w:rPr>
                <w:rFonts w:hint="eastAsia" w:ascii="宋体" w:hAnsi="宋体" w:cs="宋体"/>
                <w:color w:val="auto"/>
                <w:sz w:val="24"/>
                <w:szCs w:val="24"/>
                <w:highlight w:val="none"/>
              </w:rPr>
              <w:t xml:space="preserve">正偏离、无偏离或负偏离</w:t>
            </w:r>
            <w:r/>
          </w:p>
        </w:tc>
      </w:tr>
      <w:tr>
        <w:trPr>
          <w:cantSplit/>
          <w:trHeight w:val="640"/>
        </w:trPr>
        <w:tc>
          <w:tcPr>
            <w:tcW w:w="748"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textDirection w:val="lrTb"/>
            <w:noWrap w:val="false"/>
          </w:tcPr>
          <w:p>
            <w:pPr>
              <w:jc w:val="center"/>
              <w:shd w:val="clear" w:color="auto"/>
              <w:rPr>
                <w:rFonts w:hint="eastAsia" w:ascii="宋体" w:hAnsi="宋体"/>
                <w:color w:val="auto"/>
                <w:highlight w:val="none"/>
              </w:rPr>
            </w:pPr>
            <w:r>
              <w:rPr>
                <w:rFonts w:hint="eastAsia" w:ascii="宋体" w:hAnsi="宋体"/>
                <w:color w:val="auto"/>
                <w:highlight w:val="none"/>
              </w:rPr>
            </w:r>
            <w:r/>
          </w:p>
          <w:p>
            <w:pPr>
              <w:pStyle w:val="1047"/>
              <w:shd w:val="clear" w:color="auto"/>
              <w:rPr>
                <w:rFonts w:hint="eastAsia"/>
                <w:color w:val="auto"/>
                <w:highlight w:val="none"/>
              </w:rPr>
            </w:pPr>
            <w:r>
              <w:rPr>
                <w:rFonts w:hint="eastAsia"/>
                <w:color w:val="auto"/>
                <w:highlight w:val="none"/>
              </w:rPr>
            </w:r>
            <w:r/>
          </w:p>
        </w:tc>
        <w:tc>
          <w:tcPr>
            <w:tcW w:w="2832"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r>
    </w:tbl>
    <w:p>
      <w:pPr>
        <w:pStyle w:val="1075"/>
        <w:jc w:val="both"/>
        <w:spacing w:before="0" w:beforeAutospacing="0" w:after="0" w:afterAutospacing="0"/>
        <w:shd w:val="clear" w:color="auto"/>
        <w:rPr>
          <w:rFonts w:hint="eastAsia"/>
          <w:color w:val="auto"/>
          <w:highlight w:val="none"/>
        </w:rPr>
      </w:pPr>
      <w:r>
        <w:rPr>
          <w:rFonts w:hint="eastAsia"/>
          <w:color w:val="auto"/>
          <w:highlight w:val="none"/>
        </w:rPr>
      </w:r>
      <w:r/>
    </w:p>
    <w:p>
      <w:pPr>
        <w:ind w:right="18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pStyle w:val="1075"/>
        <w:ind w:firstLine="480"/>
        <w:jc w:val="both"/>
        <w:spacing w:before="0" w:beforeAutospacing="0" w:after="0" w:afterAutospacing="0" w:line="360" w:lineRule="auto"/>
        <w:shd w:val="clear" w:color="auto"/>
        <w:rPr>
          <w:rFonts w:hint="eastAsia"/>
          <w:color w:val="auto"/>
          <w:highlight w:val="none"/>
        </w:rPr>
      </w:pPr>
      <w:r>
        <w:rPr>
          <w:color w:val="auto"/>
          <w:highlight w:val="none"/>
        </w:rPr>
        <w:t xml:space="preserve">备注： </w:t>
      </w:r>
      <w:r/>
    </w:p>
    <w:p>
      <w:pPr>
        <w:pStyle w:val="1075"/>
        <w:ind w:firstLine="480"/>
        <w:jc w:val="both"/>
        <w:spacing w:before="0" w:beforeAutospacing="0" w:after="0" w:afterAutospacing="0" w:line="360" w:lineRule="auto"/>
        <w:shd w:val="clear" w:color="auto"/>
        <w:rPr>
          <w:rFonts w:hint="eastAsia"/>
          <w:color w:val="auto"/>
          <w:highlight w:val="none"/>
        </w:rPr>
      </w:pPr>
      <w:r>
        <w:rPr>
          <w:rFonts w:hint="eastAsia"/>
          <w:color w:val="auto"/>
          <w:highlight w:val="none"/>
        </w:rPr>
        <w:t xml:space="preserve">1.供应商须对招标文件技术要求中的实质性要求（斜体下划线内容或打“★”内容）及其他要求做出明确响应，否则视为无效投标。</w:t>
      </w:r>
      <w:r/>
    </w:p>
    <w:p>
      <w:pPr>
        <w:pStyle w:val="1075"/>
        <w:ind w:firstLine="480"/>
        <w:jc w:val="both"/>
        <w:spacing w:before="0" w:beforeAutospacing="0" w:after="0" w:afterAutospacing="0" w:line="360" w:lineRule="auto"/>
        <w:shd w:val="clear" w:color="auto"/>
        <w:rPr>
          <w:rFonts w:hint="eastAsia"/>
          <w:color w:val="auto"/>
          <w:highlight w:val="none"/>
        </w:rPr>
      </w:pPr>
      <w:r>
        <w:rPr>
          <w:rFonts w:hint="eastAsia"/>
          <w:color w:val="auto"/>
          <w:highlight w:val="none"/>
        </w:rPr>
        <w:t xml:space="preserve">2.行数不够，可自行添加。</w:t>
      </w:r>
      <w:r/>
    </w:p>
    <w:p>
      <w:pPr>
        <w:jc w:val="center"/>
        <w:shd w:val="clear" w:color="auto"/>
        <w:rPr>
          <w:rFonts w:hint="eastAsia" w:ascii="宋体" w:hAnsi="宋体"/>
          <w:b/>
          <w:color w:val="auto"/>
          <w:sz w:val="36"/>
          <w:highlight w:val="none"/>
        </w:rPr>
      </w:pPr>
      <w:r>
        <w:rPr>
          <w:rFonts w:hint="eastAsia" w:ascii="宋体" w:hAnsi="宋体"/>
          <w:b/>
          <w:color w:val="auto"/>
          <w:sz w:val="36"/>
          <w:highlight w:val="none"/>
        </w:rPr>
      </w:r>
      <w:r/>
    </w:p>
    <w:p>
      <w:pPr>
        <w:shd w:val="clear" w:color="auto"/>
        <w:rPr>
          <w:rFonts w:hint="eastAsia" w:ascii="宋体" w:hAnsi="宋体"/>
          <w:iCs/>
          <w:color w:val="auto"/>
          <w:sz w:val="32"/>
          <w:szCs w:val="32"/>
          <w:highlight w:val="none"/>
        </w:rPr>
      </w:pPr>
      <w:r/>
      <w:bookmarkStart w:id="267" w:name="_Hlt26955054"/>
      <w:r/>
      <w:bookmarkEnd w:id="267"/>
      <w:r/>
      <w:r/>
    </w:p>
    <w:p>
      <w:pPr>
        <w:shd w:val="clear" w:color="auto"/>
        <w:rPr>
          <w:rFonts w:hint="eastAsia" w:ascii="宋体" w:hAnsi="宋体"/>
          <w:iCs/>
          <w:color w:val="auto"/>
          <w:sz w:val="32"/>
          <w:szCs w:val="32"/>
          <w:highlight w:val="none"/>
        </w:rPr>
      </w:pPr>
      <w:r>
        <w:rPr>
          <w:rFonts w:hint="eastAsia" w:ascii="宋体" w:hAnsi="宋体"/>
          <w:iCs/>
          <w:color w:val="auto"/>
          <w:sz w:val="32"/>
          <w:szCs w:val="32"/>
          <w:highlight w:val="none"/>
        </w:rPr>
      </w:r>
      <w:r/>
    </w:p>
    <w:p>
      <w:pPr>
        <w:shd w:val="clear" w:color="auto"/>
        <w:rPr>
          <w:rFonts w:hint="eastAsia" w:ascii="宋体" w:hAnsi="宋体"/>
          <w:iCs/>
          <w:color w:val="auto"/>
          <w:sz w:val="32"/>
          <w:szCs w:val="32"/>
          <w:highlight w:val="none"/>
        </w:rPr>
      </w:pPr>
      <w:r>
        <w:rPr>
          <w:rFonts w:hint="eastAsia" w:ascii="宋体" w:hAnsi="宋体"/>
          <w:iCs/>
          <w:color w:val="auto"/>
          <w:sz w:val="32"/>
          <w:szCs w:val="32"/>
          <w:highlight w:val="none"/>
        </w:rPr>
      </w:r>
      <w:r/>
    </w:p>
    <w:p>
      <w:pPr>
        <w:pStyle w:val="1027"/>
        <w:ind w:firstLine="640"/>
        <w:shd w:val="clear" w:color="auto"/>
        <w:rPr>
          <w:rFonts w:hint="eastAsia"/>
          <w:iCs/>
          <w:color w:val="auto"/>
          <w:sz w:val="32"/>
          <w:szCs w:val="32"/>
          <w:highlight w:val="none"/>
        </w:rPr>
      </w:pPr>
      <w:r>
        <w:rPr>
          <w:rFonts w:hint="eastAsia"/>
          <w:iCs/>
          <w:color w:val="auto"/>
          <w:sz w:val="32"/>
          <w:szCs w:val="32"/>
          <w:highlight w:val="none"/>
        </w:rPr>
      </w:r>
      <w:r/>
    </w:p>
    <w:p>
      <w:pPr>
        <w:shd w:val="clear" w:color="auto"/>
        <w:rPr>
          <w:color w:val="auto"/>
          <w:highlight w:val="none"/>
        </w:rPr>
      </w:pPr>
      <w:r>
        <w:rPr>
          <w:color w:val="auto"/>
          <w:highlight w:val="none"/>
        </w:rPr>
      </w:r>
      <w:r/>
    </w:p>
    <w:p>
      <w:pPr>
        <w:shd w:val="clear" w:color="auto"/>
        <w:rPr>
          <w:rFonts w:hint="eastAsia" w:ascii="宋体" w:hAnsi="宋体"/>
          <w:iCs/>
          <w:color w:val="auto"/>
          <w:sz w:val="32"/>
          <w:szCs w:val="32"/>
          <w:highlight w:val="none"/>
        </w:rPr>
      </w:pPr>
      <w:r>
        <w:rPr>
          <w:rFonts w:hint="eastAsia" w:ascii="宋体" w:hAnsi="宋体"/>
          <w:iCs/>
          <w:color w:val="auto"/>
          <w:sz w:val="32"/>
          <w:szCs w:val="32"/>
          <w:highlight w:val="none"/>
        </w:rPr>
      </w:r>
      <w:r/>
    </w:p>
    <w:p>
      <w:pPr>
        <w:shd w:val="clear" w:color="auto"/>
        <w:rPr>
          <w:rFonts w:hint="eastAsia" w:ascii="宋体" w:hAnsi="宋体"/>
          <w:iCs/>
          <w:color w:val="auto"/>
          <w:sz w:val="32"/>
          <w:szCs w:val="32"/>
          <w:highlight w:val="none"/>
        </w:rPr>
      </w:pPr>
      <w:r>
        <w:rPr>
          <w:rFonts w:hint="eastAsia" w:ascii="宋体" w:hAnsi="宋体"/>
          <w:iCs/>
          <w:color w:val="auto"/>
          <w:sz w:val="32"/>
          <w:szCs w:val="32"/>
          <w:highlight w:val="none"/>
        </w:rPr>
        <w:t xml:space="preserve">七、商务要求响应及偏离表</w:t>
      </w:r>
      <w:r/>
    </w:p>
    <w:p>
      <w:pPr>
        <w:jc w:val="center"/>
        <w:spacing w:line="360" w:lineRule="auto"/>
        <w:shd w:val="clear" w:color="auto"/>
        <w:rPr>
          <w:rFonts w:hint="eastAsia" w:ascii="宋体" w:hAnsi="宋体" w:cs="微软雅黑"/>
          <w:color w:val="auto"/>
          <w:sz w:val="32"/>
          <w:szCs w:val="32"/>
          <w:highlight w:val="none"/>
        </w:rPr>
      </w:pPr>
      <w:r>
        <w:rPr>
          <w:rFonts w:hint="eastAsia" w:ascii="宋体" w:hAnsi="宋体" w:cs="微软雅黑"/>
          <w:color w:val="auto"/>
          <w:sz w:val="32"/>
          <w:szCs w:val="32"/>
          <w:highlight w:val="none"/>
        </w:rPr>
        <w:t xml:space="preserve">商务要求响应及偏离表</w:t>
      </w:r>
      <w:r/>
    </w:p>
    <w:tbl>
      <w:tblPr>
        <w:tblStyle w:val="1001"/>
        <w:tblW w:w="985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shd w:val="clear" w:color="auto"/>
              <w:rPr>
                <w:rFonts w:hint="eastAsia" w:ascii="宋体" w:hAnsi="宋体"/>
                <w:color w:val="auto"/>
                <w:sz w:val="24"/>
                <w:szCs w:val="24"/>
                <w:highlight w:val="none"/>
              </w:rPr>
            </w:pPr>
            <w:r/>
            <w:bookmarkStart w:id="268" w:name="_Hlt26671372"/>
            <w:r/>
            <w:bookmarkEnd w:id="268"/>
            <w:r/>
            <w:bookmarkStart w:id="269" w:name="_Hlt26955056"/>
            <w:r/>
            <w:bookmarkEnd w:id="269"/>
            <w:r/>
            <w:bookmarkStart w:id="270" w:name="_Hlt26782999"/>
            <w:r/>
            <w:bookmarkEnd w:id="270"/>
            <w:r/>
            <w:bookmarkStart w:id="271" w:name="_Hlt26671343"/>
            <w:r/>
            <w:bookmarkEnd w:id="271"/>
            <w:r/>
            <w:bookmarkStart w:id="272" w:name="_Hlt26580838"/>
            <w:r/>
            <w:bookmarkEnd w:id="272"/>
            <w:r/>
            <w:bookmarkStart w:id="273" w:name="_Hlt24879081"/>
            <w:r/>
            <w:bookmarkEnd w:id="273"/>
            <w:r/>
            <w:bookmarkStart w:id="274" w:name="_Hlt26609391"/>
            <w:r/>
            <w:bookmarkEnd w:id="274"/>
            <w:r/>
            <w:bookmarkStart w:id="275" w:name="_Hlt26955064"/>
            <w:r/>
            <w:bookmarkEnd w:id="275"/>
            <w:r>
              <w:rPr>
                <w:rFonts w:hint="eastAsia" w:ascii="宋体" w:hAnsi="宋体"/>
                <w:color w:val="auto"/>
                <w:sz w:val="24"/>
                <w:szCs w:val="24"/>
                <w:highlight w:val="none"/>
              </w:rPr>
              <w:t xml:space="preserve">序号</w:t>
            </w:r>
            <w:r/>
          </w:p>
        </w:tc>
        <w:tc>
          <w:tcPr>
            <w:tcW w:w="2838" w:type="dxa"/>
            <w:vAlign w:val="center"/>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32" w:type="dxa"/>
            <w:vAlign w:val="center"/>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3346" w:type="dxa"/>
            <w:vAlign w:val="center"/>
            <w:textDirection w:val="lrTb"/>
            <w:noWrap w:val="false"/>
          </w:tcPr>
          <w:p>
            <w:pPr>
              <w:jc w:val="center"/>
              <w:shd w:val="clear" w:color="auto"/>
              <w:rPr>
                <w:rFonts w:hint="eastAsia" w:ascii="宋体" w:hAnsi="宋体"/>
                <w:color w:val="auto"/>
                <w:sz w:val="24"/>
                <w:szCs w:val="24"/>
                <w:highlight w:val="none"/>
              </w:rPr>
            </w:pPr>
            <w:r>
              <w:rPr>
                <w:rFonts w:hint="eastAsia" w:ascii="宋体" w:hAnsi="宋体" w:cs="宋体"/>
                <w:color w:val="auto"/>
                <w:sz w:val="24"/>
                <w:szCs w:val="24"/>
                <w:highlight w:val="none"/>
              </w:rPr>
              <w:t xml:space="preserve">正偏离、无偏离或负偏离</w:t>
            </w:r>
            <w:r/>
          </w:p>
        </w:tc>
      </w:tr>
      <w:tr>
        <w:trPr>
          <w:cantSplit/>
          <w:trHeight w:val="640"/>
        </w:trPr>
        <w:tc>
          <w:tcPr>
            <w:tcW w:w="835"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textDirection w:val="lrTb"/>
            <w:noWrap w:val="false"/>
          </w:tcPr>
          <w:p>
            <w:pPr>
              <w:jc w:val="center"/>
              <w:shd w:val="clear" w:color="auto"/>
              <w:rPr>
                <w:rFonts w:hint="eastAsia" w:ascii="宋体" w:hAnsi="宋体"/>
                <w:color w:val="auto"/>
                <w:highlight w:val="none"/>
              </w:rPr>
            </w:pPr>
            <w:r>
              <w:rPr>
                <w:rFonts w:hint="eastAsia" w:ascii="宋体" w:hAnsi="宋体"/>
                <w:color w:val="auto"/>
                <w:highlight w:val="none"/>
              </w:rPr>
            </w:r>
            <w:r/>
          </w:p>
          <w:p>
            <w:pPr>
              <w:pStyle w:val="1047"/>
              <w:shd w:val="clear" w:color="auto"/>
              <w:rPr>
                <w:rFonts w:hint="eastAsia"/>
                <w:color w:val="auto"/>
                <w:highlight w:val="none"/>
              </w:rPr>
            </w:pPr>
            <w:r>
              <w:rPr>
                <w:rFonts w:hint="eastAsia"/>
                <w:color w:val="auto"/>
                <w:highlight w:val="none"/>
              </w:rPr>
            </w:r>
            <w:r/>
          </w:p>
        </w:tc>
        <w:tc>
          <w:tcPr>
            <w:tcW w:w="2832"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r>
    </w:tbl>
    <w:p>
      <w:pPr>
        <w:pStyle w:val="1075"/>
        <w:jc w:val="both"/>
        <w:spacing w:before="0" w:beforeAutospacing="0" w:after="0" w:afterAutospacing="0"/>
        <w:shd w:val="clear" w:color="auto"/>
        <w:rPr>
          <w:rFonts w:hint="eastAsia"/>
          <w:color w:val="auto"/>
          <w:highlight w:val="none"/>
        </w:rPr>
      </w:pPr>
      <w:r>
        <w:rPr>
          <w:rFonts w:hint="eastAsia"/>
          <w:color w:val="auto"/>
          <w:highlight w:val="none"/>
        </w:rPr>
      </w:r>
      <w:r/>
    </w:p>
    <w:p>
      <w:pPr>
        <w:ind w:right="18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pStyle w:val="1075"/>
        <w:ind w:firstLine="480"/>
        <w:jc w:val="both"/>
        <w:spacing w:before="0" w:beforeAutospacing="0" w:after="0" w:afterAutospacing="0" w:line="360" w:lineRule="auto"/>
        <w:shd w:val="clear" w:color="auto"/>
        <w:rPr>
          <w:rFonts w:hint="eastAsia"/>
          <w:color w:val="auto"/>
          <w:highlight w:val="none"/>
        </w:rPr>
      </w:pPr>
      <w:r>
        <w:rPr>
          <w:rFonts w:hint="eastAsia"/>
          <w:color w:val="auto"/>
          <w:highlight w:val="none"/>
        </w:rPr>
        <w:t xml:space="preserve">备注： </w:t>
      </w:r>
      <w:r/>
    </w:p>
    <w:p>
      <w:pPr>
        <w:pStyle w:val="1075"/>
        <w:ind w:firstLine="480"/>
        <w:jc w:val="both"/>
        <w:spacing w:before="0" w:beforeAutospacing="0" w:after="0" w:afterAutospacing="0" w:line="360" w:lineRule="auto"/>
        <w:shd w:val="clear" w:color="auto"/>
        <w:rPr>
          <w:rFonts w:hint="eastAsia"/>
          <w:color w:val="auto"/>
          <w:highlight w:val="none"/>
        </w:rPr>
      </w:pPr>
      <w:r>
        <w:rPr>
          <w:rFonts w:hint="eastAsia"/>
          <w:color w:val="auto"/>
          <w:highlight w:val="none"/>
        </w:rPr>
        <w:t xml:space="preserve">1.供应商须对招标文件商务要求中的实质性要求（斜体下划线内容或打“★”内容）做出明确响应，否则视为无效投标。</w:t>
      </w:r>
      <w:r/>
    </w:p>
    <w:p>
      <w:pPr>
        <w:pStyle w:val="1075"/>
        <w:ind w:firstLine="480"/>
        <w:jc w:val="both"/>
        <w:spacing w:before="0" w:beforeAutospacing="0" w:after="0" w:afterAutospacing="0" w:line="360" w:lineRule="auto"/>
        <w:shd w:val="clear" w:color="auto"/>
        <w:rPr>
          <w:rFonts w:hint="eastAsia"/>
          <w:color w:val="auto"/>
          <w:highlight w:val="none"/>
        </w:rPr>
      </w:pPr>
      <w:r>
        <w:rPr>
          <w:rFonts w:hint="eastAsia"/>
          <w:color w:val="auto"/>
          <w:highlight w:val="none"/>
        </w:rPr>
        <w:t xml:space="preserve">2.行数不够，可自行添加。</w:t>
      </w:r>
      <w:r/>
    </w:p>
    <w:p>
      <w:pPr>
        <w:shd w:val="clear" w:color="auto"/>
        <w:rPr>
          <w:rFonts w:hint="eastAsia" w:ascii="宋体" w:hAnsi="宋体"/>
          <w:color w:val="auto"/>
          <w:highlight w:val="none"/>
        </w:rPr>
      </w:pPr>
      <w:r>
        <w:rPr>
          <w:rFonts w:hint="eastAsia" w:ascii="宋体" w:hAnsi="宋体"/>
          <w:color w:val="auto"/>
          <w:highlight w:val="none"/>
        </w:rPr>
      </w:r>
      <w:r/>
    </w:p>
    <w:p>
      <w:pPr>
        <w:jc w:val="center"/>
        <w:shd w:val="clear" w:color="auto"/>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pStyle w:val="1081"/>
        <w:shd w:val="clear" w:color="auto"/>
        <w:rPr>
          <w:rFonts w:hint="eastAsia" w:ascii="宋体" w:hAnsi="宋体" w:eastAsia="宋体" w:cs="仿宋"/>
          <w:b/>
          <w:bCs/>
          <w:color w:val="auto"/>
          <w:sz w:val="32"/>
          <w:szCs w:val="32"/>
          <w:highlight w:val="none"/>
        </w:rPr>
      </w:pPr>
      <w:r>
        <w:rPr>
          <w:rFonts w:hint="eastAsia" w:ascii="宋体" w:hAnsi="宋体" w:eastAsia="宋体" w:cs="仿宋"/>
          <w:b/>
          <w:bCs/>
          <w:color w:val="auto"/>
          <w:sz w:val="32"/>
          <w:szCs w:val="32"/>
          <w:highlight w:val="none"/>
        </w:rPr>
      </w:r>
      <w:r/>
    </w:p>
    <w:p>
      <w:pPr>
        <w:shd w:val="clear" w:color="auto"/>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pStyle w:val="1027"/>
        <w:ind w:firstLine="643"/>
        <w:shd w:val="clear" w:color="auto"/>
        <w:rPr>
          <w:rFonts w:hint="eastAsia" w:cs="仿宋"/>
          <w:b/>
          <w:bCs/>
          <w:color w:val="auto"/>
          <w:sz w:val="32"/>
          <w:szCs w:val="32"/>
          <w:highlight w:val="none"/>
        </w:rPr>
      </w:pPr>
      <w:r>
        <w:rPr>
          <w:rFonts w:hint="eastAsia" w:cs="仿宋"/>
          <w:b/>
          <w:bCs/>
          <w:color w:val="auto"/>
          <w:sz w:val="32"/>
          <w:szCs w:val="32"/>
          <w:highlight w:val="none"/>
        </w:rPr>
      </w:r>
      <w:r/>
    </w:p>
    <w:p>
      <w:pPr>
        <w:pStyle w:val="994"/>
        <w:shd w:val="clear" w:color="auto"/>
        <w:rPr>
          <w:color w:val="auto"/>
          <w:highlight w:val="none"/>
        </w:rPr>
      </w:pPr>
      <w:r>
        <w:rPr>
          <w:color w:val="auto"/>
          <w:highlight w:val="none"/>
        </w:rPr>
      </w:r>
      <w:r/>
    </w:p>
    <w:p>
      <w:pPr>
        <w:shd w:val="clear" w:color="auto"/>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shd w:val="clear" w:color="auto"/>
        <w:rPr>
          <w:rFonts w:hint="eastAsia" w:ascii="宋体" w:hAnsi="宋体"/>
          <w:iCs/>
          <w:color w:val="auto"/>
          <w:sz w:val="32"/>
          <w:szCs w:val="32"/>
          <w:highlight w:val="none"/>
        </w:rPr>
      </w:pPr>
      <w:r>
        <w:rPr>
          <w:rFonts w:hint="eastAsia" w:ascii="宋体" w:hAnsi="宋体"/>
          <w:iCs/>
          <w:color w:val="auto"/>
          <w:sz w:val="32"/>
          <w:szCs w:val="32"/>
          <w:highlight w:val="none"/>
        </w:rPr>
        <w:t xml:space="preserve">八、中小企业声明函</w:t>
      </w:r>
      <w:r/>
    </w:p>
    <w:p>
      <w:pPr>
        <w:jc w:val="center"/>
        <w:spacing w:line="360" w:lineRule="auto"/>
        <w:shd w:val="clear" w:color="auto"/>
        <w:rPr>
          <w:rFonts w:hint="eastAsia" w:ascii="宋体" w:hAnsi="宋体" w:cs="微软雅黑"/>
          <w:color w:val="auto"/>
          <w:sz w:val="32"/>
          <w:szCs w:val="32"/>
          <w:highlight w:val="none"/>
        </w:rPr>
      </w:pPr>
      <w:r>
        <w:rPr>
          <w:rFonts w:hint="eastAsia" w:ascii="宋体" w:hAnsi="宋体" w:cs="微软雅黑"/>
          <w:color w:val="auto"/>
          <w:sz w:val="32"/>
          <w:szCs w:val="32"/>
          <w:highlight w:val="none"/>
        </w:rPr>
        <w:t xml:space="preserve">中小企业声明函（服务）</w:t>
      </w:r>
      <w:r/>
    </w:p>
    <w:p>
      <w:pPr>
        <w:ind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（单位名称）采购编号为</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项目（分包号：</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宋体" w:hAnsi="宋体" w:cs="仿宋_GB2312"/>
          <w:color w:val="auto"/>
          <w:sz w:val="24"/>
          <w:szCs w:val="24"/>
          <w:highlight w:val="none"/>
        </w:rPr>
        <w:t xml:space="preserve">〔</w:t>
      </w:r>
      <w:r>
        <w:rPr>
          <w:rFonts w:hint="eastAsia" w:ascii="宋体" w:hAnsi="宋体"/>
          <w:color w:val="auto"/>
          <w:sz w:val="24"/>
          <w:szCs w:val="24"/>
          <w:highlight w:val="none"/>
        </w:rPr>
        <w:t xml:space="preserve">2011</w:t>
      </w:r>
      <w:r>
        <w:rPr>
          <w:rFonts w:hint="eastAsia" w:ascii="宋体" w:hAnsi="宋体" w:cs="仿宋_GB2312"/>
          <w:color w:val="auto"/>
          <w:sz w:val="24"/>
          <w:szCs w:val="24"/>
          <w:highlight w:val="none"/>
        </w:rPr>
        <w:t xml:space="preserve">〕</w:t>
      </w:r>
      <w:r>
        <w:rPr>
          <w:rFonts w:hint="eastAsia" w:ascii="宋体" w:hAnsi="宋体"/>
          <w:color w:val="auto"/>
          <w:sz w:val="24"/>
          <w:szCs w:val="24"/>
          <w:highlight w:val="none"/>
        </w:rPr>
        <w:t xml:space="preserve">300号)的规定，相关企业（含联合体中的小微企业、签订分包意向协议的中小企业）的具体情况如下：</w:t>
      </w:r>
      <w:r/>
    </w:p>
    <w:p>
      <w:pPr>
        <w:ind w:firstLine="480"/>
        <w:spacing w:line="360" w:lineRule="auto"/>
        <w:shd w:val="clear" w:color="auto"/>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（标的名称）属于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行业（招标文件中明确的所属行业）；承接企业为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（企业名称），从业人员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w:t>
      </w:r>
      <w:r/>
    </w:p>
    <w:p>
      <w:pPr>
        <w:ind w:firstLine="480"/>
        <w:spacing w:line="360" w:lineRule="auto"/>
        <w:shd w:val="clear" w:color="auto"/>
        <w:rPr>
          <w:rFonts w:hint="eastAsia" w:ascii="宋体" w:hAnsi="宋体"/>
          <w:i/>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（标的名称）属于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行业（招标文件中明确的所属行业）；承接企业为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（企业名称），从业人员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w:t>
      </w:r>
      <w:r/>
    </w:p>
    <w:p>
      <w:pPr>
        <w:ind w:firstLine="36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spacing w:line="360" w:lineRule="auto"/>
        <w:shd w:val="clear" w:color="auto"/>
        <w:rPr>
          <w:rFonts w:hint="eastAsia" w:ascii="宋体" w:hAnsi="宋体"/>
          <w:color w:val="auto"/>
          <w:highlight w:val="none"/>
        </w:rPr>
      </w:pPr>
      <w:r>
        <w:rPr>
          <w:rFonts w:hint="eastAsia" w:ascii="宋体" w:hAnsi="宋体"/>
          <w:color w:val="auto"/>
          <w:highlight w:val="none"/>
        </w:rPr>
      </w:r>
      <w:r/>
    </w:p>
    <w:p>
      <w:pPr>
        <w:ind w:right="180" w:firstLine="360"/>
        <w:jc w:val="center"/>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                                           企业名称：（加盖电子公章）</w:t>
      </w:r>
      <w:r/>
    </w:p>
    <w:p>
      <w:pPr>
        <w:ind w:firstLine="600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p>
    <w:p>
      <w:pPr>
        <w:ind w:firstLine="480"/>
        <w:spacing w:line="360" w:lineRule="auto"/>
        <w:shd w:val="clear" w:color="auto"/>
        <w:widowControl/>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备注：1.从业人员、营业收入、资产总额填报上一年度数据，无上一年度数据的新成立企业可不填报。</w:t>
      </w:r>
      <w:r/>
    </w:p>
    <w:p>
      <w:pPr>
        <w:ind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2.在政府采购活动中，供应商提供的货物、工程或者服务符合下列情形的，享受本办法规定的中小企业扶持政策：</w:t>
      </w:r>
      <w:r/>
    </w:p>
    <w:p>
      <w:pPr>
        <w:ind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（一）在服务采购项目中，服务由中小企业承接，即提供服务的人员为中小企业依照《中华人民共和国劳动合同法》 订立劳动合同的从业人员。</w:t>
      </w:r>
      <w:r/>
    </w:p>
    <w:p>
      <w:pPr>
        <w:ind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在货物采购项目中，供应商提供的货物既有中小企业制造货物，也有大型企业制造货物的，不享受本办法规定的中小企业扶持政策。</w:t>
      </w:r>
      <w:r/>
    </w:p>
    <w:p>
      <w:pPr>
        <w:ind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3.《中小企业声明函》中所填的行业应与本采购标的对应的中小企业划分标准所属行业一致，不一致的不可享受相应政策优惠。本采购标的对应的中小企业划分标准所属行业，以采购文件第四章《招标书》规定为准。</w:t>
      </w:r>
      <w:r/>
    </w:p>
    <w:p>
      <w:pPr>
        <w:ind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4.如未对（中型企业、小型企业、微型企业）进行勾选，视同非小微企业，不可享受相应扶持政策。</w:t>
      </w:r>
      <w:r/>
    </w:p>
    <w:p>
      <w:pPr>
        <w:ind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5.中标单位为中小企业的，《中小企业声明函》将随中标结果同时公告。</w:t>
      </w:r>
      <w:r/>
    </w:p>
    <w:p>
      <w:pPr>
        <w:ind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附：中小企业划型标准规定</w:t>
      </w:r>
      <w:r/>
    </w:p>
    <w:p>
      <w:pPr>
        <w:ind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ind w:firstLine="708"/>
        <w:jc w:val="center"/>
        <w:spacing w:line="360" w:lineRule="auto"/>
        <w:shd w:val="clear" w:color="auto"/>
        <w:rPr>
          <w:rFonts w:hint="eastAsia" w:ascii="宋体" w:hAnsi="宋体"/>
          <w:color w:val="auto"/>
          <w:sz w:val="36"/>
          <w:szCs w:val="36"/>
          <w:highlight w:val="none"/>
        </w:rPr>
      </w:pPr>
      <w:r>
        <w:rPr>
          <w:rFonts w:hint="eastAsia" w:ascii="宋体" w:hAnsi="宋体"/>
          <w:color w:val="auto"/>
          <w:sz w:val="36"/>
          <w:szCs w:val="36"/>
          <w:highlight w:val="none"/>
        </w:rPr>
      </w:r>
      <w:r/>
    </w:p>
    <w:p>
      <w:pPr>
        <w:pStyle w:val="1027"/>
        <w:ind w:firstLine="720"/>
        <w:shd w:val="clear" w:color="auto"/>
        <w:rPr>
          <w:rFonts w:hint="eastAsia"/>
          <w:color w:val="auto"/>
          <w:sz w:val="36"/>
          <w:szCs w:val="36"/>
          <w:highlight w:val="none"/>
        </w:rPr>
      </w:pPr>
      <w:r>
        <w:rPr>
          <w:rFonts w:hint="eastAsia"/>
          <w:color w:val="auto"/>
          <w:sz w:val="36"/>
          <w:szCs w:val="36"/>
          <w:highlight w:val="none"/>
        </w:rPr>
      </w:r>
      <w:r/>
    </w:p>
    <w:p>
      <w:pPr>
        <w:shd w:val="clear" w:color="auto"/>
        <w:rPr>
          <w:rFonts w:hint="eastAsia" w:ascii="宋体" w:hAnsi="宋体"/>
          <w:color w:val="auto"/>
          <w:sz w:val="36"/>
          <w:szCs w:val="36"/>
          <w:highlight w:val="none"/>
        </w:rPr>
      </w:pPr>
      <w:r>
        <w:rPr>
          <w:rFonts w:hint="eastAsia" w:ascii="宋体" w:hAnsi="宋体"/>
          <w:color w:val="auto"/>
          <w:sz w:val="36"/>
          <w:szCs w:val="36"/>
          <w:highlight w:val="none"/>
        </w:rPr>
      </w:r>
      <w:r/>
    </w:p>
    <w:p>
      <w:pPr>
        <w:pStyle w:val="1027"/>
        <w:ind w:firstLine="720"/>
        <w:shd w:val="clear" w:color="auto"/>
        <w:rPr>
          <w:rFonts w:hint="eastAsia"/>
          <w:color w:val="auto"/>
          <w:sz w:val="36"/>
          <w:szCs w:val="36"/>
          <w:highlight w:val="none"/>
        </w:rPr>
      </w:pPr>
      <w:r>
        <w:rPr>
          <w:rFonts w:hint="eastAsia"/>
          <w:color w:val="auto"/>
          <w:sz w:val="36"/>
          <w:szCs w:val="36"/>
          <w:highlight w:val="none"/>
        </w:rPr>
      </w:r>
      <w:r/>
    </w:p>
    <w:p>
      <w:pPr>
        <w:shd w:val="clear" w:color="auto"/>
        <w:rPr>
          <w:rFonts w:hint="eastAsia" w:ascii="宋体" w:hAnsi="宋体"/>
          <w:color w:val="auto"/>
          <w:sz w:val="36"/>
          <w:szCs w:val="36"/>
          <w:highlight w:val="none"/>
        </w:rPr>
      </w:pPr>
      <w:r>
        <w:rPr>
          <w:rFonts w:hint="eastAsia" w:ascii="宋体" w:hAnsi="宋体"/>
          <w:color w:val="auto"/>
          <w:sz w:val="36"/>
          <w:szCs w:val="36"/>
          <w:highlight w:val="none"/>
        </w:rPr>
      </w:r>
      <w:r/>
    </w:p>
    <w:p>
      <w:pPr>
        <w:pStyle w:val="1027"/>
        <w:shd w:val="clear" w:color="auto"/>
        <w:rPr>
          <w:rFonts w:hint="eastAsia"/>
          <w:color w:val="auto"/>
          <w:highlight w:val="none"/>
        </w:rPr>
      </w:pPr>
      <w:r>
        <w:rPr>
          <w:rFonts w:hint="eastAsia"/>
          <w:color w:val="auto"/>
          <w:highlight w:val="none"/>
        </w:rPr>
      </w:r>
      <w:r/>
    </w:p>
    <w:p>
      <w:pPr>
        <w:shd w:val="clear" w:color="auto"/>
        <w:rPr>
          <w:color w:val="auto"/>
          <w:highlight w:val="none"/>
        </w:rPr>
      </w:pPr>
      <w:r>
        <w:rPr>
          <w:color w:val="auto"/>
          <w:highlight w:val="none"/>
        </w:rPr>
      </w:r>
      <w:r/>
    </w:p>
    <w:p>
      <w:pPr>
        <w:pStyle w:val="1027"/>
        <w:shd w:val="clear" w:color="auto"/>
        <w:rPr>
          <w:rFonts w:hint="eastAsia"/>
          <w:color w:val="auto"/>
          <w:highlight w:val="none"/>
        </w:rPr>
      </w:pPr>
      <w:r>
        <w:rPr>
          <w:rFonts w:hint="eastAsia"/>
          <w:color w:val="auto"/>
          <w:highlight w:val="none"/>
        </w:rPr>
      </w:r>
      <w:r/>
    </w:p>
    <w:p>
      <w:pPr>
        <w:shd w:val="clear" w:color="auto"/>
        <w:rPr>
          <w:color w:val="auto"/>
          <w:highlight w:val="none"/>
        </w:rPr>
      </w:pPr>
      <w:r>
        <w:rPr>
          <w:color w:val="auto"/>
          <w:highlight w:val="none"/>
        </w:rPr>
      </w:r>
      <w:r/>
    </w:p>
    <w:p>
      <w:pPr>
        <w:jc w:val="left"/>
        <w:spacing w:line="360" w:lineRule="auto"/>
        <w:shd w:val="clear" w:color="auto"/>
        <w:rPr>
          <w:rFonts w:hint="eastAsia" w:ascii="宋体" w:hAnsi="宋体"/>
          <w:color w:val="auto"/>
          <w:sz w:val="32"/>
          <w:szCs w:val="32"/>
          <w:highlight w:val="none"/>
        </w:rPr>
      </w:pPr>
      <w:r>
        <w:rPr>
          <w:rFonts w:hint="eastAsia" w:ascii="宋体" w:hAnsi="宋体"/>
          <w:iCs/>
          <w:color w:val="auto"/>
          <w:sz w:val="32"/>
          <w:szCs w:val="32"/>
          <w:highlight w:val="none"/>
        </w:rPr>
        <w:t xml:space="preserve">九 、</w:t>
      </w:r>
      <w:r>
        <w:rPr>
          <w:rFonts w:hint="eastAsia" w:ascii="宋体" w:hAnsi="宋体"/>
          <w:color w:val="auto"/>
          <w:sz w:val="32"/>
          <w:szCs w:val="32"/>
          <w:highlight w:val="none"/>
        </w:rPr>
        <w:t xml:space="preserve">残疾人福利性单位声明函</w:t>
      </w:r>
      <w:r/>
    </w:p>
    <w:p>
      <w:pPr>
        <w:jc w:val="center"/>
        <w:spacing w:line="360" w:lineRule="auto"/>
        <w:shd w:val="clear" w:color="auto"/>
        <w:rPr>
          <w:rFonts w:hint="eastAsia" w:ascii="宋体" w:hAnsi="宋体" w:cs="微软雅黑"/>
          <w:color w:val="auto"/>
          <w:sz w:val="32"/>
          <w:szCs w:val="32"/>
          <w:highlight w:val="none"/>
        </w:rPr>
      </w:pPr>
      <w:r>
        <w:rPr>
          <w:rFonts w:hint="eastAsia" w:ascii="宋体" w:hAnsi="宋体" w:cs="微软雅黑"/>
          <w:color w:val="auto"/>
          <w:sz w:val="32"/>
          <w:szCs w:val="32"/>
          <w:highlight w:val="none"/>
        </w:rPr>
        <w:t xml:space="preserve">残疾人福利性单位声明函</w:t>
      </w:r>
      <w:r/>
    </w:p>
    <w:p>
      <w:pPr>
        <w:ind w:firstLine="48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auto"/>
          <w:sz w:val="24"/>
          <w:szCs w:val="24"/>
          <w:highlight w:val="none"/>
        </w:rPr>
        <w:t xml:space="preserve">参加</w:t>
      </w:r>
      <w:r>
        <w:rPr>
          <w:rFonts w:hint="eastAsia" w:ascii="宋体" w:hAnsi="宋体"/>
          <w:color w:val="auto"/>
          <w:sz w:val="24"/>
          <w:szCs w:val="24"/>
          <w:highlight w:val="none"/>
          <w:u w:val="single"/>
        </w:rPr>
        <w:t xml:space="preserve"> XXX</w:t>
      </w:r>
      <w:r>
        <w:rPr>
          <w:rFonts w:hint="eastAsia" w:ascii="宋体" w:hAnsi="宋体"/>
          <w:color w:val="auto"/>
          <w:sz w:val="24"/>
          <w:szCs w:val="24"/>
          <w:highlight w:val="none"/>
        </w:rPr>
        <w:t xml:space="preserve">（单位名称）采购编号为</w:t>
      </w:r>
      <w:r>
        <w:rPr>
          <w:rFonts w:hint="eastAsia" w:ascii="宋体" w:hAnsi="宋体"/>
          <w:color w:val="auto"/>
          <w:sz w:val="24"/>
          <w:szCs w:val="24"/>
          <w:highlight w:val="none"/>
          <w:u w:val="single"/>
        </w:rPr>
        <w:t xml:space="preserve"> XXX</w:t>
      </w:r>
      <w:r>
        <w:rPr>
          <w:rFonts w:hint="eastAsia" w:ascii="宋体" w:hAnsi="宋体"/>
          <w:color w:val="auto"/>
          <w:sz w:val="24"/>
          <w:szCs w:val="24"/>
          <w:highlight w:val="none"/>
        </w:rPr>
        <w:t xml:space="preserve">项目（分包号：</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）的采购活动</w:t>
      </w:r>
      <w:r>
        <w:rPr>
          <w:rFonts w:hint="eastAsia" w:ascii="宋体" w:hAnsi="宋体"/>
          <w:color w:val="auto"/>
          <w:sz w:val="24"/>
          <w:highlight w:val="none"/>
        </w:rPr>
        <w:t xml:space="preserve">，</w:t>
      </w:r>
      <w:r>
        <w:rPr>
          <w:rFonts w:hint="eastAsia" w:ascii="宋体" w:hAnsi="宋体"/>
          <w:color w:val="auto"/>
          <w:sz w:val="24"/>
          <w:szCs w:val="24"/>
          <w:highlight w:val="none"/>
        </w:rPr>
        <w:t xml:space="preserve">服务全部由本单位提供</w:t>
      </w:r>
      <w:r>
        <w:rPr>
          <w:rFonts w:hint="eastAsia" w:ascii="宋体" w:hAnsi="宋体"/>
          <w:color w:val="auto"/>
          <w:sz w:val="24"/>
          <w:highlight w:val="none"/>
        </w:rPr>
        <w:t xml:space="preserve">。</w:t>
      </w:r>
      <w:r/>
    </w:p>
    <w:p>
      <w:pPr>
        <w:ind w:firstLine="48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本单位对上述声明的真实性负责，如有虚假，将依法承担相应责任。</w:t>
      </w:r>
      <w:r/>
    </w:p>
    <w:p>
      <w:pPr>
        <w:pStyle w:val="1081"/>
        <w:spacing w:line="360" w:lineRule="auto"/>
        <w:shd w:val="clear" w:color="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spacing w:line="360" w:lineRule="auto"/>
        <w:shd w:val="clear" w:color="auto"/>
        <w:rPr>
          <w:rFonts w:hint="eastAsia" w:ascii="宋体" w:hAnsi="宋体"/>
          <w:color w:val="auto"/>
          <w:highlight w:val="none"/>
        </w:rPr>
      </w:pPr>
      <w:r>
        <w:rPr>
          <w:rFonts w:hint="eastAsia" w:ascii="宋体" w:hAnsi="宋体"/>
          <w:color w:val="auto"/>
          <w:highlight w:val="none"/>
        </w:rPr>
      </w:r>
      <w:r/>
    </w:p>
    <w:p>
      <w:pPr>
        <w:ind w:right="180" w:firstLine="360"/>
        <w:jc w:val="center"/>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                                           企业名称：（加盖电子公章）</w:t>
      </w:r>
      <w:r/>
    </w:p>
    <w:p>
      <w:pPr>
        <w:ind w:firstLine="600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p>
    <w:p>
      <w:pPr>
        <w:ind w:firstLine="480"/>
        <w:spacing w:line="360" w:lineRule="auto"/>
        <w:shd w:val="clear" w:color="auto"/>
        <w:rPr>
          <w:rFonts w:hint="eastAsia" w:ascii="宋体" w:hAnsi="宋体"/>
          <w:color w:val="auto"/>
          <w:sz w:val="24"/>
          <w:highlight w:val="none"/>
        </w:rPr>
      </w:pPr>
      <w:r>
        <w:rPr>
          <w:rFonts w:hint="eastAsia" w:ascii="宋体" w:hAnsi="宋体"/>
          <w:color w:val="auto"/>
          <w:sz w:val="24"/>
          <w:highlight w:val="none"/>
        </w:rPr>
      </w:r>
      <w:r/>
    </w:p>
    <w:p>
      <w:pPr>
        <w:ind w:firstLine="48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备注：</w:t>
      </w:r>
      <w:r/>
    </w:p>
    <w:p>
      <w:pPr>
        <w:ind w:firstLine="48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1.投标人如不提供此声明函，价格将不作相应扣除。</w:t>
      </w:r>
      <w:r/>
    </w:p>
    <w:p>
      <w:pPr>
        <w:ind w:firstLine="48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2.中标人为残疾人福利性单位的，此声明函将随中标结果同时公告，接受社会监督。</w:t>
      </w:r>
      <w:r/>
    </w:p>
    <w:p>
      <w:pPr>
        <w:ind w:firstLine="480"/>
        <w:spacing w:line="480" w:lineRule="exact"/>
        <w:shd w:val="clear" w:color="auto"/>
        <w:rPr>
          <w:rFonts w:hint="eastAsia" w:ascii="宋体" w:hAnsi="宋体"/>
          <w:color w:val="auto"/>
          <w:sz w:val="24"/>
          <w:highlight w:val="none"/>
        </w:rPr>
      </w:pPr>
      <w:r>
        <w:rPr>
          <w:rFonts w:hint="eastAsia" w:ascii="宋体" w:hAnsi="宋体"/>
          <w:color w:val="auto"/>
          <w:sz w:val="24"/>
          <w:highlight w:val="none"/>
        </w:rPr>
      </w:r>
      <w:r/>
    </w:p>
    <w:p>
      <w:pPr>
        <w:jc w:val="center"/>
        <w:spacing w:line="560" w:lineRule="exact"/>
        <w:shd w:val="clear" w:color="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shd w:val="clear" w:color="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shd w:val="clear" w:color="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shd w:val="clear" w:color="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shd w:val="clear" w:color="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shd w:val="clear" w:color="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shd w:val="clear" w:color="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left"/>
        <w:spacing w:line="360" w:lineRule="auto"/>
        <w:shd w:val="clear" w:color="auto"/>
        <w:rPr>
          <w:rFonts w:hint="eastAsia" w:ascii="宋体" w:hAnsi="宋体"/>
          <w:color w:val="auto"/>
          <w:sz w:val="32"/>
          <w:szCs w:val="32"/>
          <w:highlight w:val="none"/>
        </w:rPr>
      </w:pPr>
      <w:r>
        <w:rPr>
          <w:rFonts w:hint="eastAsia" w:ascii="宋体" w:hAnsi="宋体"/>
          <w:color w:val="auto"/>
          <w:sz w:val="32"/>
          <w:szCs w:val="32"/>
          <w:highlight w:val="none"/>
        </w:rPr>
      </w:r>
      <w:r/>
    </w:p>
    <w:p>
      <w:pPr>
        <w:jc w:val="left"/>
        <w:spacing w:line="360" w:lineRule="auto"/>
        <w:shd w:val="clear" w:color="auto"/>
        <w:rPr>
          <w:rFonts w:hint="eastAsia" w:ascii="宋体" w:hAnsi="宋体"/>
          <w:color w:val="auto"/>
          <w:sz w:val="32"/>
          <w:szCs w:val="32"/>
          <w:highlight w:val="none"/>
        </w:rPr>
      </w:pPr>
      <w:r>
        <w:rPr>
          <w:rFonts w:hint="eastAsia" w:ascii="宋体" w:hAnsi="宋体"/>
          <w:color w:val="auto"/>
          <w:sz w:val="32"/>
          <w:szCs w:val="32"/>
          <w:highlight w:val="none"/>
        </w:rPr>
      </w:r>
      <w:r/>
    </w:p>
    <w:p>
      <w:pPr>
        <w:jc w:val="left"/>
        <w:spacing w:line="360" w:lineRule="auto"/>
        <w:shd w:val="clear" w:color="auto"/>
        <w:rPr>
          <w:rFonts w:hint="eastAsia" w:ascii="宋体" w:hAnsi="宋体"/>
          <w:iCs/>
          <w:color w:val="auto"/>
          <w:sz w:val="32"/>
          <w:szCs w:val="32"/>
          <w:highlight w:val="none"/>
        </w:rPr>
      </w:pPr>
      <w:r>
        <w:rPr>
          <w:rFonts w:hint="eastAsia" w:ascii="宋体" w:hAnsi="宋体"/>
          <w:iCs/>
          <w:color w:val="auto"/>
          <w:sz w:val="32"/>
          <w:szCs w:val="32"/>
          <w:highlight w:val="none"/>
        </w:rPr>
        <w:t xml:space="preserve">十、联合体协议</w:t>
      </w:r>
      <w:r/>
    </w:p>
    <w:p>
      <w:pPr>
        <w:jc w:val="center"/>
        <w:spacing w:line="360" w:lineRule="auto"/>
        <w:shd w:val="clear" w:color="auto"/>
        <w:rPr>
          <w:rFonts w:hint="eastAsia" w:ascii="宋体" w:hAnsi="宋体" w:cs="微软雅黑"/>
          <w:color w:val="auto"/>
          <w:sz w:val="32"/>
          <w:szCs w:val="32"/>
          <w:highlight w:val="none"/>
        </w:rPr>
      </w:pPr>
      <w:r>
        <w:rPr>
          <w:rFonts w:hint="eastAsia" w:ascii="宋体" w:hAnsi="宋体" w:cs="微软雅黑"/>
          <w:color w:val="auto"/>
          <w:sz w:val="32"/>
          <w:szCs w:val="32"/>
          <w:highlight w:val="none"/>
        </w:rPr>
        <w:t xml:space="preserve">联合体协议书（如采用联合体投标）</w:t>
      </w:r>
      <w:r/>
    </w:p>
    <w:p>
      <w:pPr>
        <w:ind w:firstLine="372"/>
        <w:spacing w:line="360" w:lineRule="auto"/>
        <w:shd w:val="clear" w:color="auto"/>
        <w:rPr>
          <w:rFonts w:hint="eastAsia" w:ascii="宋体" w:hAnsi="宋体" w:cs="宋体"/>
          <w:color w:val="auto"/>
          <w:highlight w:val="none"/>
        </w:rPr>
      </w:pPr>
      <w:r>
        <w:rPr>
          <w:rFonts w:hint="eastAsia" w:ascii="宋体"/>
          <w:color w:val="auto"/>
          <w:highlight w:val="none"/>
          <w:lang w:val="zh-CN"/>
        </w:rPr>
        <w:t xml:space="preserve">南京市公安局巡特警支队（南京市公安局留置看护支队）</w:t>
      </w:r>
      <w:r>
        <w:rPr>
          <w:rFonts w:hint="eastAsia" w:ascii="宋体" w:hAnsi="宋体" w:cs="宋体"/>
          <w:color w:val="auto"/>
          <w:highlight w:val="none"/>
        </w:rPr>
        <w:t xml:space="preserve">：</w:t>
      </w:r>
      <w:r/>
    </w:p>
    <w:p>
      <w:pPr>
        <w:ind w:firstLine="372"/>
        <w:spacing w:line="360" w:lineRule="auto"/>
        <w:shd w:val="clear" w:color="auto"/>
        <w:rPr>
          <w:rFonts w:hint="eastAsia" w:ascii="宋体" w:hAnsi="宋体" w:cs="宋体"/>
          <w:color w:val="auto"/>
          <w:highlight w:val="none"/>
        </w:rPr>
      </w:pPr>
      <w:r>
        <w:rPr>
          <w:rFonts w:hint="eastAsia" w:ascii="宋体" w:hAnsi="宋体" w:cs="宋体"/>
          <w:color w:val="auto"/>
          <w:highlight w:val="none"/>
          <w:u w:val="single"/>
        </w:rPr>
        <w:t xml:space="preserve">         </w:t>
      </w:r>
      <w:r>
        <w:rPr>
          <w:rFonts w:hint="eastAsia" w:ascii="宋体" w:hAnsi="宋体" w:cs="宋体"/>
          <w:color w:val="auto"/>
          <w:highlight w:val="none"/>
        </w:rPr>
        <w:t xml:space="preserve">（所有成员单位名称）自愿组成联合体，共同参加</w:t>
      </w:r>
      <w:r>
        <w:rPr>
          <w:rFonts w:hint="eastAsia" w:ascii="宋体" w:hAnsi="宋体" w:cs="宋体"/>
          <w:color w:val="auto"/>
          <w:highlight w:val="none"/>
          <w:u w:val="single"/>
        </w:rPr>
        <w:t xml:space="preserve">       </w:t>
      </w:r>
      <w:r>
        <w:rPr>
          <w:rFonts w:hint="eastAsia" w:ascii="宋体" w:hAnsi="宋体" w:cs="宋体"/>
          <w:color w:val="auto"/>
          <w:highlight w:val="none"/>
        </w:rPr>
        <w:t xml:space="preserve">（项目名称）招标项目投标。现就联合体投标事宜订立如下协议。</w:t>
      </w:r>
      <w:r/>
    </w:p>
    <w:p>
      <w:pPr>
        <w:numPr>
          <w:ilvl w:val="0"/>
          <w:numId w:val="13"/>
        </w:numPr>
        <w:ind w:firstLine="372"/>
        <w:spacing w:line="360" w:lineRule="auto"/>
        <w:shd w:val="clear" w:color="auto"/>
        <w:rPr>
          <w:rFonts w:hint="eastAsia" w:ascii="宋体" w:hAnsi="宋体" w:cs="宋体"/>
          <w:color w:val="auto"/>
          <w:highlight w:val="none"/>
        </w:rPr>
      </w:pPr>
      <w:r>
        <w:rPr>
          <w:rFonts w:hint="eastAsia" w:ascii="宋体" w:hAnsi="宋体" w:cs="宋体"/>
          <w:color w:val="auto"/>
          <w:highlight w:val="none"/>
          <w:u w:val="single"/>
        </w:rPr>
        <w:t xml:space="preserve">         </w:t>
      </w:r>
      <w:r>
        <w:rPr>
          <w:rFonts w:hint="eastAsia" w:ascii="宋体" w:hAnsi="宋体" w:cs="宋体"/>
          <w:color w:val="auto"/>
          <w:highlight w:val="none"/>
        </w:rPr>
        <w:t xml:space="preserve">（某成员单位名称）为联合体牵头人。</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联合体其余各成员单位授权牵头人代表联合体参加投标活动，签署文件，提交和接收相关的资料、信息及指示，进行合同谈判活动，负责合同实施阶段的组织和协调工作，以及处理与本招标项目有关的一切事宜。 </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3.联合体牵头人在本项目中签署的一切文件和处理的一切事宜，联合体各成员均予以承认。联合体各成员将严格按照招标文件、投标文件和合同的要求全面履行义务，并向招标人承担连带责任。 </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4.联合体各成员单位内部的职责分工如下：</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5.本协议书自联合体所有成员单位法定代表人（或单位负责人）或其授权代表签字或盖单位章之日起生效，合同履行完毕后自动失效。</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6.协议书由法定代表人签字的，应附法定代表人（或单位负责人）身份证明；由授权代表签字的，应附授权委托书。</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7.若联合体各成员单位为分公司或分支机构等无法定代表人的机构（仅当招标文件注明允许分公司或分支机构等投标时），则本协议书签署人可为单位负责人。</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8.联合体各方约定的身份及承包比例如下：</w:t>
      </w:r>
      <w:r/>
    </w:p>
    <w:tbl>
      <w:tblPr>
        <w:tblStyle w:val="1001"/>
        <w:tblW w:w="85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20"/>
        <w:gridCol w:w="4276"/>
      </w:tblGrid>
      <w:tr>
        <w:trPr/>
        <w:tc>
          <w:tcPr>
            <w:tcW w:w="4320" w:type="dxa"/>
            <w:textDirection w:val="lrTb"/>
            <w:noWrap w:val="false"/>
          </w:tcPr>
          <w:p>
            <w:pPr>
              <w:jc w:val="center"/>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联合体身份</w:t>
            </w:r>
            <w:r/>
          </w:p>
        </w:tc>
        <w:tc>
          <w:tcPr>
            <w:tcW w:w="4276" w:type="dxa"/>
            <w:textDirection w:val="lrTb"/>
            <w:noWrap w:val="false"/>
          </w:tcPr>
          <w:p>
            <w:pPr>
              <w:jc w:val="center"/>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承保比例</w:t>
            </w:r>
            <w:r/>
          </w:p>
        </w:tc>
      </w:tr>
      <w:tr>
        <w:trPr/>
        <w:tc>
          <w:tcPr>
            <w:tcW w:w="4320" w:type="dxa"/>
            <w:textDirection w:val="lrTb"/>
            <w:noWrap w:val="false"/>
          </w:tcPr>
          <w:p>
            <w:pPr>
              <w:jc w:val="center"/>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联合体牵头单位</w:t>
            </w:r>
            <w:r/>
          </w:p>
        </w:tc>
        <w:tc>
          <w:tcPr>
            <w:tcW w:w="4276" w:type="dxa"/>
            <w:textDirection w:val="lrTb"/>
            <w:noWrap w:val="false"/>
          </w:tcPr>
          <w:p>
            <w:pPr>
              <w:ind w:firstLine="630"/>
              <w:jc w:val="center"/>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%（承保比例不低于50%）</w:t>
            </w:r>
            <w:r/>
          </w:p>
        </w:tc>
      </w:tr>
      <w:tr>
        <w:trPr/>
        <w:tc>
          <w:tcPr>
            <w:tcW w:w="4320" w:type="dxa"/>
            <w:textDirection w:val="lrTb"/>
            <w:noWrap w:val="false"/>
          </w:tcPr>
          <w:p>
            <w:pPr>
              <w:jc w:val="center"/>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联合体成员1</w:t>
            </w:r>
            <w:r/>
          </w:p>
        </w:tc>
        <w:tc>
          <w:tcPr>
            <w:tcW w:w="4276" w:type="dxa"/>
            <w:textDirection w:val="lrTb"/>
            <w:noWrap w:val="false"/>
          </w:tcPr>
          <w:p>
            <w:pPr>
              <w:ind w:firstLine="630"/>
              <w:jc w:val="center"/>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w:t>
            </w:r>
            <w:r/>
          </w:p>
        </w:tc>
      </w:tr>
      <w:tr>
        <w:trPr/>
        <w:tc>
          <w:tcPr>
            <w:tcW w:w="4320" w:type="dxa"/>
            <w:textDirection w:val="lrTb"/>
            <w:noWrap w:val="false"/>
          </w:tcPr>
          <w:p>
            <w:pPr>
              <w:jc w:val="center"/>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联合体成员2（如有）</w:t>
            </w:r>
            <w:r/>
          </w:p>
        </w:tc>
        <w:tc>
          <w:tcPr>
            <w:tcW w:w="4276" w:type="dxa"/>
            <w:textDirection w:val="lrTb"/>
            <w:noWrap w:val="false"/>
          </w:tcPr>
          <w:p>
            <w:pPr>
              <w:ind w:firstLine="630"/>
              <w:jc w:val="center"/>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w:t>
            </w:r>
            <w:r/>
          </w:p>
        </w:tc>
      </w:tr>
      <w:tr>
        <w:trPr/>
        <w:tc>
          <w:tcPr>
            <w:tcW w:w="4320" w:type="dxa"/>
            <w:textDirection w:val="lrTb"/>
            <w:noWrap w:val="false"/>
          </w:tcPr>
          <w:p>
            <w:pPr>
              <w:jc w:val="center"/>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联合体成员3（如有）</w:t>
            </w:r>
            <w:r/>
          </w:p>
        </w:tc>
        <w:tc>
          <w:tcPr>
            <w:tcW w:w="4276" w:type="dxa"/>
            <w:textDirection w:val="lrTb"/>
            <w:noWrap w:val="false"/>
          </w:tcPr>
          <w:p>
            <w:pPr>
              <w:ind w:firstLine="630"/>
              <w:jc w:val="center"/>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w:t>
            </w:r>
            <w:r/>
          </w:p>
        </w:tc>
      </w:tr>
      <w:tr>
        <w:trPr/>
        <w:tc>
          <w:tcPr>
            <w:tcW w:w="4320" w:type="dxa"/>
            <w:textDirection w:val="lrTb"/>
            <w:noWrap w:val="false"/>
          </w:tcPr>
          <w:p>
            <w:pPr>
              <w:jc w:val="center"/>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合计承保比例</w:t>
            </w:r>
            <w:r/>
          </w:p>
        </w:tc>
        <w:tc>
          <w:tcPr>
            <w:tcW w:w="4276" w:type="dxa"/>
            <w:textDirection w:val="lrTb"/>
            <w:noWrap w:val="false"/>
          </w:tcPr>
          <w:p>
            <w:pPr>
              <w:jc w:val="center"/>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100%</w:t>
            </w:r>
            <w:r/>
          </w:p>
        </w:tc>
      </w:tr>
    </w:tbl>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r>
      <w:r/>
    </w:p>
    <w:p>
      <w:pPr>
        <w:ind w:left="2100"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联合体牵头人名称：       （加盖公章）</w:t>
      </w:r>
      <w:r/>
    </w:p>
    <w:p>
      <w:pPr>
        <w:ind w:left="2100"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法定代表人（或单位负责人）或其授权代表：    （签字或盖章） </w:t>
      </w:r>
      <w:r/>
    </w:p>
    <w:p>
      <w:pPr>
        <w:ind w:left="2100"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r>
      <w:r/>
    </w:p>
    <w:p>
      <w:pPr>
        <w:ind w:left="2100"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联合体成员1名称： （加盖公章）</w:t>
      </w:r>
      <w:r/>
    </w:p>
    <w:p>
      <w:pPr>
        <w:ind w:left="2100"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法定代表人（或单位负责人）或其授权代表 （签字或盖章）</w:t>
      </w:r>
      <w:r/>
    </w:p>
    <w:p>
      <w:pPr>
        <w:ind w:left="2100"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r>
      <w:r/>
    </w:p>
    <w:p>
      <w:pPr>
        <w:ind w:left="2100"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联合体成员2名称： （加盖公章）</w:t>
      </w:r>
      <w:r/>
    </w:p>
    <w:p>
      <w:pPr>
        <w:ind w:left="2100"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法定代表人（或单位负责人）或其授权代表 （签字或盖章）</w:t>
      </w:r>
      <w:r/>
    </w:p>
    <w:p>
      <w:pPr>
        <w:ind w:left="2100"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r>
      <w:r/>
    </w:p>
    <w:p>
      <w:pPr>
        <w:ind w:left="2100"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联合体成员3名称： （加盖公章）</w:t>
      </w:r>
      <w:r/>
    </w:p>
    <w:p>
      <w:pPr>
        <w:ind w:left="2100"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法定代表人（或单位负责人）或其授权代表 （签字或盖章）</w:t>
      </w:r>
      <w:r/>
    </w:p>
    <w:p>
      <w:pPr>
        <w:ind w:left="2100"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r>
      <w:r/>
    </w:p>
    <w:p>
      <w:pPr>
        <w:ind w:left="2100"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r>
      <w:r/>
    </w:p>
    <w:p>
      <w:pPr>
        <w:ind w:left="4620"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 年 月 日</w:t>
      </w:r>
      <w:r/>
    </w:p>
    <w:p>
      <w:pPr>
        <w:ind w:firstLine="480"/>
        <w:spacing w:line="360" w:lineRule="auto"/>
        <w:shd w:val="clear" w:color="auto"/>
        <w:rPr>
          <w:rFonts w:hint="eastAsia" w:ascii="宋体" w:hAnsi="宋体"/>
          <w:color w:val="auto"/>
          <w:sz w:val="24"/>
          <w:highlight w:val="none"/>
        </w:rPr>
      </w:pPr>
      <w:r>
        <w:rPr>
          <w:rFonts w:hint="eastAsia" w:ascii="宋体" w:hAnsi="宋体"/>
          <w:color w:val="auto"/>
          <w:sz w:val="24"/>
          <w:highlight w:val="none"/>
        </w:rPr>
      </w:r>
      <w:r/>
    </w:p>
    <w:p>
      <w:pPr>
        <w:ind w:firstLine="48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备注：</w:t>
      </w:r>
      <w:r/>
    </w:p>
    <w:p>
      <w:pPr>
        <w:ind w:firstLine="48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1.牵头单位必须为联合体成员。</w:t>
      </w:r>
      <w:r/>
    </w:p>
    <w:p>
      <w:pPr>
        <w:ind w:firstLine="480"/>
        <w:spacing w:line="360" w:lineRule="auto"/>
        <w:shd w:val="clear" w:color="auto"/>
        <w:rPr>
          <w:rFonts w:hint="eastAsia" w:ascii="宋体" w:hAnsi="宋体"/>
          <w:color w:val="auto"/>
          <w:sz w:val="24"/>
          <w:highlight w:val="none"/>
        </w:rPr>
      </w:pPr>
      <w:r>
        <w:rPr>
          <w:rFonts w:hint="eastAsia" w:ascii="宋体" w:hAnsi="宋体"/>
          <w:color w:val="auto"/>
          <w:sz w:val="24"/>
          <w:szCs w:val="24"/>
          <w:highlight w:val="none"/>
        </w:rPr>
        <w:t xml:space="preserve">2.</w:t>
      </w:r>
      <w:r>
        <w:rPr>
          <w:rFonts w:hint="eastAsia" w:ascii="宋体" w:hAnsi="宋体"/>
          <w:color w:val="auto"/>
          <w:sz w:val="24"/>
          <w:highlight w:val="none"/>
        </w:rPr>
        <w:t xml:space="preserve">除另有说明外，本招标文件要求加盖电子公章之处，加盖牵头单位的电子公章即可。</w:t>
      </w:r>
      <w:r/>
    </w:p>
    <w:p>
      <w:pPr>
        <w:pStyle w:val="1047"/>
        <w:ind w:firstLine="480"/>
        <w:shd w:val="clear" w:color="auto"/>
        <w:rPr>
          <w:rFonts w:hint="eastAsia"/>
          <w:color w:val="auto"/>
          <w:sz w:val="24"/>
          <w:highlight w:val="none"/>
        </w:rPr>
      </w:pPr>
      <w:r>
        <w:rPr>
          <w:rFonts w:hint="eastAsia"/>
          <w:color w:val="auto"/>
          <w:sz w:val="24"/>
          <w:highlight w:val="none"/>
        </w:rPr>
      </w:r>
      <w:r/>
    </w:p>
    <w:p>
      <w:pPr>
        <w:shd w:val="clear" w:color="auto"/>
        <w:rPr>
          <w:color w:val="auto"/>
          <w:sz w:val="24"/>
          <w:highlight w:val="none"/>
        </w:rPr>
      </w:pPr>
      <w:r>
        <w:rPr>
          <w:color w:val="auto"/>
          <w:sz w:val="24"/>
          <w:highlight w:val="none"/>
        </w:rPr>
      </w:r>
      <w:r/>
    </w:p>
    <w:p>
      <w:pPr>
        <w:pStyle w:val="1027"/>
        <w:shd w:val="clear" w:color="auto"/>
        <w:rPr>
          <w:rFonts w:hint="eastAsia"/>
          <w:color w:val="auto"/>
          <w:highlight w:val="none"/>
        </w:rPr>
      </w:pPr>
      <w:r>
        <w:rPr>
          <w:rFonts w:hint="eastAsia"/>
          <w:color w:val="auto"/>
          <w:highlight w:val="none"/>
        </w:rPr>
      </w:r>
      <w:r/>
    </w:p>
    <w:p>
      <w:pPr>
        <w:shd w:val="clear" w:color="auto"/>
        <w:rPr>
          <w:color w:val="auto"/>
          <w:highlight w:val="none"/>
        </w:rPr>
      </w:pPr>
      <w:r>
        <w:rPr>
          <w:color w:val="auto"/>
          <w:highlight w:val="none"/>
        </w:rPr>
      </w:r>
      <w:r/>
    </w:p>
    <w:p>
      <w:pPr>
        <w:pStyle w:val="1027"/>
        <w:shd w:val="clear" w:color="auto"/>
        <w:rPr>
          <w:rFonts w:hint="eastAsia"/>
          <w:color w:val="auto"/>
          <w:highlight w:val="none"/>
        </w:rPr>
      </w:pPr>
      <w:r>
        <w:rPr>
          <w:rFonts w:hint="eastAsia"/>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pStyle w:val="1027"/>
        <w:shd w:val="clear" w:color="auto"/>
        <w:rPr>
          <w:rFonts w:hint="eastAsia"/>
          <w:color w:val="auto"/>
          <w:highlight w:val="none"/>
        </w:rPr>
      </w:pPr>
      <w:r>
        <w:rPr>
          <w:rFonts w:hint="eastAsia"/>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rFonts w:hint="eastAsia" w:ascii="宋体" w:hAnsi="宋体"/>
          <w:color w:val="auto"/>
          <w:highlight w:val="none"/>
        </w:rPr>
      </w:pPr>
      <w:r>
        <w:rPr>
          <w:rFonts w:hint="eastAsia" w:ascii="宋体" w:hAnsi="宋体"/>
          <w:color w:val="auto"/>
          <w:highlight w:val="none"/>
        </w:rPr>
      </w:r>
      <w:r/>
    </w:p>
    <w:p>
      <w:pPr>
        <w:spacing w:line="240" w:lineRule="atLeast"/>
        <w:shd w:val="clear" w:color="auto"/>
        <w:rPr>
          <w:b/>
          <w:color w:val="auto"/>
          <w:highlight w:val="none"/>
        </w:rPr>
      </w:pPr>
      <w:r>
        <w:rPr>
          <w:rFonts w:hint="eastAsia" w:ascii="宋体" w:hAnsi="宋体"/>
          <w:iCs/>
          <w:color w:val="auto"/>
          <w:sz w:val="32"/>
          <w:szCs w:val="32"/>
          <w:highlight w:val="none"/>
        </w:rPr>
        <w:t xml:space="preserve">十一、服务与承诺</w:t>
      </w:r>
      <w:r/>
    </w:p>
    <w:p>
      <w:pPr>
        <w:spacing w:line="240" w:lineRule="atLeast"/>
        <w:shd w:val="clear" w:color="auto"/>
        <w:rPr>
          <w:b/>
          <w:color w:val="auto"/>
          <w:highlight w:val="none"/>
        </w:rPr>
      </w:pPr>
      <w:r>
        <w:rPr>
          <w:b/>
          <w:color w:val="auto"/>
          <w:highlight w:val="none"/>
        </w:rPr>
      </w:r>
      <w:r/>
    </w:p>
    <w:p>
      <w:pPr>
        <w:spacing w:line="240" w:lineRule="atLeast"/>
        <w:shd w:val="clear" w:color="auto"/>
        <w:widowControl/>
        <w:rPr>
          <w:rFonts w:hint="eastAsia" w:ascii="宋体" w:hAnsi="宋体"/>
          <w:iCs/>
          <w:color w:val="auto"/>
          <w:sz w:val="32"/>
          <w:szCs w:val="32"/>
          <w:highlight w:val="none"/>
        </w:rPr>
      </w:pPr>
      <w:r>
        <w:rPr>
          <w:rFonts w:hint="eastAsia" w:ascii="黑体" w:hAnsi="宋体" w:eastAsia="黑体" w:cs="宋体"/>
          <w:color w:val="auto"/>
          <w:sz w:val="36"/>
          <w:szCs w:val="36"/>
          <w:highlight w:val="none"/>
          <w:lang w:val="zh-CN"/>
        </w:rPr>
        <w:t xml:space="preserve">              </w:t>
      </w:r>
      <w:r>
        <w:rPr>
          <w:rFonts w:hint="eastAsia" w:ascii="宋体" w:hAnsi="宋体" w:cs="微软雅黑"/>
          <w:color w:val="auto"/>
          <w:sz w:val="32"/>
          <w:szCs w:val="32"/>
          <w:highlight w:val="none"/>
          <w:lang w:val="zh-CN"/>
        </w:rPr>
        <w:t xml:space="preserve">       服务与承诺</w:t>
      </w:r>
      <w:r/>
    </w:p>
    <w:p>
      <w:pPr>
        <w:spacing w:line="240" w:lineRule="atLeast"/>
        <w:shd w:val="clear" w:color="auto"/>
        <w:widowControl/>
        <w:rPr>
          <w:rFonts w:hint="eastAsia" w:ascii="宋体" w:hAnsi="宋体"/>
          <w:iCs/>
          <w:color w:val="auto"/>
          <w:sz w:val="32"/>
          <w:szCs w:val="32"/>
          <w:highlight w:val="none"/>
        </w:rPr>
      </w:pPr>
      <w:r>
        <w:rPr>
          <w:rFonts w:hint="eastAsia" w:ascii="宋体" w:hAnsi="宋体"/>
          <w:iCs/>
          <w:color w:val="auto"/>
          <w:sz w:val="32"/>
          <w:szCs w:val="32"/>
          <w:highlight w:val="none"/>
        </w:rPr>
      </w:r>
      <w:r/>
    </w:p>
    <w:p>
      <w:pPr>
        <w:spacing w:line="240" w:lineRule="atLeast"/>
        <w:shd w:val="clear" w:color="auto"/>
        <w:widowControl/>
        <w:rPr>
          <w:rFonts w:hint="eastAsia" w:ascii="宋体" w:hAnsi="宋体"/>
          <w:iCs/>
          <w:color w:val="auto"/>
          <w:sz w:val="32"/>
          <w:szCs w:val="32"/>
          <w:highlight w:val="none"/>
        </w:rPr>
      </w:pPr>
      <w:r>
        <w:rPr>
          <w:rFonts w:hint="eastAsia" w:ascii="宋体" w:hAnsi="宋体"/>
          <w:iCs/>
          <w:color w:val="auto"/>
          <w:sz w:val="32"/>
          <w:szCs w:val="32"/>
          <w:highlight w:val="none"/>
        </w:rPr>
      </w:r>
      <w:r/>
    </w:p>
    <w:p>
      <w:pPr>
        <w:spacing w:line="240" w:lineRule="atLeast"/>
        <w:shd w:val="clear" w:color="auto"/>
        <w:widowControl/>
        <w:rPr>
          <w:rFonts w:hint="eastAsia" w:ascii="宋体" w:hAnsi="宋体"/>
          <w:iCs/>
          <w:color w:val="auto"/>
          <w:sz w:val="32"/>
          <w:szCs w:val="32"/>
          <w:highlight w:val="none"/>
        </w:rPr>
      </w:pPr>
      <w:r>
        <w:rPr>
          <w:rFonts w:hint="eastAsia" w:ascii="宋体" w:hAnsi="宋体"/>
          <w:iCs/>
          <w:color w:val="auto"/>
          <w:sz w:val="32"/>
          <w:szCs w:val="32"/>
          <w:highlight w:val="none"/>
        </w:rPr>
      </w:r>
      <w:r/>
    </w:p>
    <w:p>
      <w:pPr>
        <w:spacing w:line="240" w:lineRule="atLeast"/>
        <w:shd w:val="clear" w:color="auto"/>
        <w:widowControl/>
        <w:rPr>
          <w:rFonts w:hint="eastAsia" w:ascii="宋体" w:hAnsi="宋体"/>
          <w:iCs/>
          <w:color w:val="auto"/>
          <w:sz w:val="32"/>
          <w:szCs w:val="32"/>
          <w:highlight w:val="none"/>
        </w:rPr>
      </w:pPr>
      <w:r>
        <w:rPr>
          <w:rFonts w:hint="eastAsia" w:ascii="宋体" w:hAnsi="宋体"/>
          <w:iCs/>
          <w:color w:val="auto"/>
          <w:sz w:val="32"/>
          <w:szCs w:val="32"/>
          <w:highlight w:val="none"/>
        </w:rPr>
      </w:r>
      <w:r/>
    </w:p>
    <w:p>
      <w:pPr>
        <w:spacing w:line="240" w:lineRule="atLeast"/>
        <w:shd w:val="clear" w:color="auto"/>
        <w:widowControl/>
        <w:rPr>
          <w:rFonts w:hint="eastAsia" w:ascii="宋体" w:hAnsi="宋体"/>
          <w:iCs/>
          <w:color w:val="auto"/>
          <w:sz w:val="32"/>
          <w:szCs w:val="32"/>
          <w:highlight w:val="none"/>
        </w:rPr>
      </w:pPr>
      <w:r>
        <w:rPr>
          <w:rFonts w:hint="eastAsia" w:ascii="宋体" w:hAnsi="宋体"/>
          <w:iCs/>
          <w:color w:val="auto"/>
          <w:sz w:val="32"/>
          <w:szCs w:val="32"/>
          <w:highlight w:val="none"/>
        </w:rPr>
      </w:r>
      <w:r/>
    </w:p>
    <w:p>
      <w:pPr>
        <w:spacing w:line="240" w:lineRule="atLeast"/>
        <w:shd w:val="clear" w:color="auto"/>
        <w:widowControl/>
        <w:rPr>
          <w:rFonts w:hint="eastAsia" w:ascii="宋体" w:hAnsi="宋体"/>
          <w:iCs/>
          <w:color w:val="auto"/>
          <w:sz w:val="32"/>
          <w:szCs w:val="32"/>
          <w:highlight w:val="none"/>
        </w:rPr>
      </w:pPr>
      <w:r>
        <w:rPr>
          <w:rFonts w:hint="eastAsia" w:ascii="宋体" w:hAnsi="宋体"/>
          <w:iCs/>
          <w:color w:val="auto"/>
          <w:sz w:val="32"/>
          <w:szCs w:val="32"/>
          <w:highlight w:val="none"/>
        </w:rPr>
      </w:r>
      <w:r/>
    </w:p>
    <w:p>
      <w:pPr>
        <w:spacing w:line="240" w:lineRule="atLeast"/>
        <w:shd w:val="clear" w:color="auto"/>
        <w:widowControl/>
        <w:rPr>
          <w:rFonts w:hint="eastAsia" w:ascii="宋体" w:hAnsi="宋体"/>
          <w:iCs/>
          <w:color w:val="auto"/>
          <w:sz w:val="32"/>
          <w:szCs w:val="32"/>
          <w:highlight w:val="none"/>
        </w:rPr>
      </w:pPr>
      <w:r>
        <w:rPr>
          <w:rFonts w:hint="eastAsia" w:ascii="宋体" w:hAnsi="宋体"/>
          <w:iCs/>
          <w:color w:val="auto"/>
          <w:sz w:val="32"/>
          <w:szCs w:val="32"/>
          <w:highlight w:val="none"/>
        </w:rPr>
      </w:r>
      <w:r/>
    </w:p>
    <w:p>
      <w:pPr>
        <w:spacing w:line="240" w:lineRule="atLeast"/>
        <w:shd w:val="clear" w:color="auto"/>
        <w:widowControl/>
        <w:rPr>
          <w:rFonts w:hint="eastAsia" w:ascii="宋体" w:hAnsi="宋体"/>
          <w:iCs/>
          <w:color w:val="auto"/>
          <w:sz w:val="32"/>
          <w:szCs w:val="32"/>
          <w:highlight w:val="none"/>
        </w:rPr>
      </w:pPr>
      <w:r>
        <w:rPr>
          <w:rFonts w:hint="eastAsia" w:ascii="宋体" w:hAnsi="宋体"/>
          <w:iCs/>
          <w:color w:val="auto"/>
          <w:sz w:val="32"/>
          <w:szCs w:val="32"/>
          <w:highlight w:val="none"/>
        </w:rPr>
      </w:r>
      <w:r/>
    </w:p>
    <w:p>
      <w:pPr>
        <w:spacing w:line="240" w:lineRule="atLeast"/>
        <w:shd w:val="clear" w:color="auto"/>
        <w:widowControl/>
        <w:rPr>
          <w:rFonts w:hint="eastAsia" w:ascii="宋体" w:hAnsi="宋体"/>
          <w:iCs/>
          <w:color w:val="auto"/>
          <w:sz w:val="32"/>
          <w:szCs w:val="32"/>
          <w:highlight w:val="none"/>
        </w:rPr>
      </w:pPr>
      <w:r>
        <w:rPr>
          <w:rFonts w:hint="eastAsia" w:ascii="宋体" w:hAnsi="宋体"/>
          <w:iCs/>
          <w:color w:val="auto"/>
          <w:sz w:val="32"/>
          <w:szCs w:val="32"/>
          <w:highlight w:val="none"/>
        </w:rPr>
      </w:r>
      <w:r/>
    </w:p>
    <w:p>
      <w:pPr>
        <w:spacing w:line="240" w:lineRule="atLeast"/>
        <w:shd w:val="clear" w:color="auto"/>
        <w:widowControl/>
        <w:rPr>
          <w:rFonts w:hint="eastAsia" w:ascii="宋体" w:hAnsi="宋体"/>
          <w:iCs/>
          <w:color w:val="auto"/>
          <w:sz w:val="32"/>
          <w:szCs w:val="32"/>
          <w:highlight w:val="none"/>
        </w:rPr>
      </w:pPr>
      <w:r>
        <w:rPr>
          <w:rFonts w:hint="eastAsia" w:ascii="宋体" w:hAnsi="宋体"/>
          <w:iCs/>
          <w:color w:val="auto"/>
          <w:sz w:val="32"/>
          <w:szCs w:val="32"/>
          <w:highlight w:val="none"/>
        </w:rPr>
      </w:r>
      <w:r/>
    </w:p>
    <w:p>
      <w:pPr>
        <w:spacing w:line="240" w:lineRule="atLeast"/>
        <w:shd w:val="clear" w:color="auto"/>
        <w:widowControl/>
        <w:rPr>
          <w:rFonts w:hint="eastAsia" w:ascii="宋体" w:hAnsi="宋体"/>
          <w:iCs/>
          <w:color w:val="auto"/>
          <w:sz w:val="32"/>
          <w:szCs w:val="32"/>
          <w:highlight w:val="none"/>
        </w:rPr>
      </w:pPr>
      <w:r>
        <w:rPr>
          <w:rFonts w:hint="eastAsia" w:ascii="宋体" w:hAnsi="宋体"/>
          <w:iCs/>
          <w:color w:val="auto"/>
          <w:sz w:val="32"/>
          <w:szCs w:val="32"/>
          <w:highlight w:val="none"/>
        </w:rPr>
      </w:r>
      <w:r/>
    </w:p>
    <w:p>
      <w:pPr>
        <w:spacing w:line="240" w:lineRule="atLeast"/>
        <w:shd w:val="clear" w:color="auto"/>
        <w:widowControl/>
        <w:rPr>
          <w:rFonts w:hint="eastAsia" w:ascii="宋体" w:hAnsi="宋体"/>
          <w:iCs/>
          <w:color w:val="auto"/>
          <w:sz w:val="32"/>
          <w:szCs w:val="32"/>
          <w:highlight w:val="none"/>
        </w:rPr>
      </w:pPr>
      <w:r>
        <w:rPr>
          <w:rFonts w:hint="eastAsia" w:ascii="宋体" w:hAnsi="宋体"/>
          <w:iCs/>
          <w:color w:val="auto"/>
          <w:sz w:val="32"/>
          <w:szCs w:val="32"/>
          <w:highlight w:val="none"/>
        </w:rPr>
      </w:r>
      <w:r/>
    </w:p>
    <w:p>
      <w:pPr>
        <w:pStyle w:val="1031"/>
        <w:shd w:val="clear" w:color="auto"/>
        <w:rPr>
          <w:rFonts w:hint="eastAsia"/>
          <w:iCs/>
          <w:color w:val="auto"/>
          <w:sz w:val="32"/>
          <w:szCs w:val="32"/>
          <w:highlight w:val="none"/>
        </w:rPr>
      </w:pPr>
      <w:r>
        <w:rPr>
          <w:rFonts w:hint="eastAsia"/>
          <w:iCs/>
          <w:color w:val="auto"/>
          <w:sz w:val="32"/>
          <w:szCs w:val="32"/>
          <w:highlight w:val="none"/>
        </w:rPr>
      </w:r>
      <w:r/>
    </w:p>
    <w:p>
      <w:pPr>
        <w:pStyle w:val="1031"/>
        <w:shd w:val="clear" w:color="auto"/>
        <w:rPr>
          <w:rFonts w:hint="eastAsia"/>
          <w:iCs/>
          <w:color w:val="auto"/>
          <w:sz w:val="32"/>
          <w:szCs w:val="32"/>
          <w:highlight w:val="none"/>
        </w:rPr>
      </w:pPr>
      <w:r>
        <w:rPr>
          <w:rFonts w:hint="eastAsia"/>
          <w:iCs/>
          <w:color w:val="auto"/>
          <w:sz w:val="32"/>
          <w:szCs w:val="32"/>
          <w:highlight w:val="none"/>
        </w:rPr>
      </w:r>
      <w:r/>
    </w:p>
    <w:p>
      <w:pPr>
        <w:pStyle w:val="1031"/>
        <w:shd w:val="clear" w:color="auto"/>
        <w:rPr>
          <w:rFonts w:hint="eastAsia"/>
          <w:iCs/>
          <w:color w:val="auto"/>
          <w:sz w:val="32"/>
          <w:szCs w:val="32"/>
          <w:highlight w:val="none"/>
        </w:rPr>
      </w:pPr>
      <w:r>
        <w:rPr>
          <w:rFonts w:hint="eastAsia"/>
          <w:iCs/>
          <w:color w:val="auto"/>
          <w:sz w:val="32"/>
          <w:szCs w:val="32"/>
          <w:highlight w:val="none"/>
        </w:rPr>
      </w:r>
      <w:r/>
    </w:p>
    <w:p>
      <w:pPr>
        <w:pStyle w:val="1031"/>
        <w:shd w:val="clear" w:color="auto"/>
        <w:rPr>
          <w:rFonts w:hint="eastAsia"/>
          <w:iCs/>
          <w:color w:val="auto"/>
          <w:sz w:val="32"/>
          <w:szCs w:val="32"/>
          <w:highlight w:val="none"/>
        </w:rPr>
      </w:pPr>
      <w:r>
        <w:rPr>
          <w:rFonts w:hint="eastAsia"/>
          <w:iCs/>
          <w:color w:val="auto"/>
          <w:sz w:val="32"/>
          <w:szCs w:val="32"/>
          <w:highlight w:val="none"/>
        </w:rPr>
      </w:r>
      <w:r/>
    </w:p>
    <w:p>
      <w:pPr>
        <w:pStyle w:val="1031"/>
        <w:shd w:val="clear" w:color="auto"/>
        <w:rPr>
          <w:rFonts w:hint="eastAsia"/>
          <w:iCs/>
          <w:color w:val="auto"/>
          <w:sz w:val="32"/>
          <w:szCs w:val="32"/>
          <w:highlight w:val="none"/>
        </w:rPr>
      </w:pPr>
      <w:r>
        <w:rPr>
          <w:rFonts w:hint="eastAsia"/>
          <w:iCs/>
          <w:color w:val="auto"/>
          <w:sz w:val="32"/>
          <w:szCs w:val="32"/>
          <w:highlight w:val="none"/>
        </w:rPr>
      </w:r>
      <w:r/>
    </w:p>
    <w:p>
      <w:pPr>
        <w:pStyle w:val="1031"/>
        <w:shd w:val="clear" w:color="auto"/>
        <w:rPr>
          <w:rFonts w:hint="eastAsia"/>
          <w:iCs/>
          <w:color w:val="auto"/>
          <w:sz w:val="32"/>
          <w:szCs w:val="32"/>
          <w:highlight w:val="none"/>
        </w:rPr>
      </w:pPr>
      <w:r>
        <w:rPr>
          <w:rFonts w:hint="eastAsia"/>
          <w:iCs/>
          <w:color w:val="auto"/>
          <w:sz w:val="32"/>
          <w:szCs w:val="32"/>
          <w:highlight w:val="none"/>
        </w:rPr>
      </w:r>
      <w:r/>
    </w:p>
    <w:p>
      <w:pPr>
        <w:pStyle w:val="1031"/>
        <w:shd w:val="clear" w:color="auto"/>
        <w:rPr>
          <w:rFonts w:hint="eastAsia"/>
          <w:iCs/>
          <w:color w:val="auto"/>
          <w:sz w:val="32"/>
          <w:szCs w:val="32"/>
          <w:highlight w:val="none"/>
        </w:rPr>
      </w:pPr>
      <w:r>
        <w:rPr>
          <w:rFonts w:hint="eastAsia"/>
          <w:iCs/>
          <w:color w:val="auto"/>
          <w:sz w:val="32"/>
          <w:szCs w:val="32"/>
          <w:highlight w:val="none"/>
        </w:rPr>
      </w:r>
      <w:r/>
    </w:p>
    <w:p>
      <w:pPr>
        <w:pStyle w:val="1031"/>
        <w:shd w:val="clear" w:color="auto"/>
        <w:rPr>
          <w:rFonts w:hint="eastAsia"/>
          <w:iCs/>
          <w:color w:val="auto"/>
          <w:sz w:val="32"/>
          <w:szCs w:val="32"/>
          <w:highlight w:val="none"/>
        </w:rPr>
      </w:pPr>
      <w:r>
        <w:rPr>
          <w:rFonts w:hint="eastAsia"/>
          <w:iCs/>
          <w:color w:val="auto"/>
          <w:sz w:val="32"/>
          <w:szCs w:val="32"/>
          <w:highlight w:val="none"/>
        </w:rPr>
      </w:r>
      <w:r/>
    </w:p>
    <w:p>
      <w:pPr>
        <w:pStyle w:val="1031"/>
        <w:shd w:val="clear" w:color="auto"/>
        <w:rPr>
          <w:rFonts w:hint="eastAsia"/>
          <w:iCs/>
          <w:color w:val="auto"/>
          <w:sz w:val="32"/>
          <w:szCs w:val="32"/>
          <w:highlight w:val="none"/>
        </w:rPr>
      </w:pPr>
      <w:r>
        <w:rPr>
          <w:rFonts w:hint="eastAsia"/>
          <w:iCs/>
          <w:color w:val="auto"/>
          <w:sz w:val="32"/>
          <w:szCs w:val="32"/>
          <w:highlight w:val="none"/>
        </w:rPr>
      </w:r>
      <w:r/>
    </w:p>
    <w:p>
      <w:pPr>
        <w:pStyle w:val="1031"/>
        <w:shd w:val="clear" w:color="auto"/>
        <w:rPr>
          <w:rFonts w:hint="eastAsia"/>
          <w:iCs/>
          <w:color w:val="auto"/>
          <w:sz w:val="32"/>
          <w:szCs w:val="32"/>
          <w:highlight w:val="none"/>
        </w:rPr>
      </w:pPr>
      <w:r>
        <w:rPr>
          <w:rFonts w:hint="eastAsia"/>
          <w:iCs/>
          <w:color w:val="auto"/>
          <w:sz w:val="32"/>
          <w:szCs w:val="32"/>
          <w:highlight w:val="none"/>
        </w:rPr>
      </w:r>
      <w:r/>
    </w:p>
    <w:p>
      <w:pPr>
        <w:pStyle w:val="1031"/>
        <w:shd w:val="clear" w:color="auto"/>
        <w:rPr>
          <w:rFonts w:hint="eastAsia"/>
          <w:iCs/>
          <w:color w:val="auto"/>
          <w:sz w:val="32"/>
          <w:szCs w:val="32"/>
          <w:highlight w:val="none"/>
        </w:rPr>
      </w:pPr>
      <w:r>
        <w:rPr>
          <w:rFonts w:hint="eastAsia"/>
          <w:iCs/>
          <w:color w:val="auto"/>
          <w:sz w:val="32"/>
          <w:szCs w:val="32"/>
          <w:highlight w:val="none"/>
        </w:rPr>
      </w:r>
      <w:r/>
    </w:p>
    <w:p>
      <w:pPr>
        <w:pStyle w:val="1031"/>
        <w:shd w:val="clear" w:color="auto"/>
        <w:rPr>
          <w:rFonts w:hint="eastAsia"/>
          <w:iCs/>
          <w:color w:val="auto"/>
          <w:sz w:val="32"/>
          <w:szCs w:val="32"/>
          <w:highlight w:val="none"/>
        </w:rPr>
      </w:pPr>
      <w:r>
        <w:rPr>
          <w:rFonts w:hint="eastAsia"/>
          <w:iCs/>
          <w:color w:val="auto"/>
          <w:sz w:val="32"/>
          <w:szCs w:val="32"/>
          <w:highlight w:val="none"/>
        </w:rPr>
      </w:r>
      <w:r/>
    </w:p>
    <w:p>
      <w:pPr>
        <w:spacing w:line="240" w:lineRule="atLeast"/>
        <w:shd w:val="clear" w:color="auto"/>
        <w:widowControl/>
        <w:rPr>
          <w:rFonts w:hint="eastAsia" w:ascii="宋体" w:hAnsi="宋体"/>
          <w:iCs/>
          <w:color w:val="auto"/>
          <w:sz w:val="32"/>
          <w:szCs w:val="32"/>
          <w:highlight w:val="none"/>
        </w:rPr>
      </w:pPr>
      <w:r>
        <w:rPr>
          <w:rFonts w:hint="eastAsia" w:ascii="宋体" w:hAnsi="宋体"/>
          <w:iCs/>
          <w:color w:val="auto"/>
          <w:sz w:val="32"/>
          <w:szCs w:val="32"/>
          <w:highlight w:val="none"/>
        </w:rPr>
      </w:r>
      <w:r/>
    </w:p>
    <w:p>
      <w:pPr>
        <w:spacing w:line="240" w:lineRule="atLeast"/>
        <w:shd w:val="clear" w:color="auto"/>
        <w:widowControl/>
        <w:rPr>
          <w:rFonts w:hint="eastAsia" w:ascii="宋体" w:hAnsi="宋体"/>
          <w:iCs/>
          <w:color w:val="auto"/>
          <w:sz w:val="32"/>
          <w:szCs w:val="32"/>
          <w:highlight w:val="none"/>
        </w:rPr>
      </w:pPr>
      <w:r>
        <w:rPr>
          <w:rFonts w:hint="eastAsia" w:ascii="宋体" w:hAnsi="宋体"/>
          <w:iCs/>
          <w:color w:val="auto"/>
          <w:sz w:val="32"/>
          <w:szCs w:val="32"/>
          <w:highlight w:val="none"/>
        </w:rPr>
      </w:r>
      <w:r/>
    </w:p>
    <w:p>
      <w:pPr>
        <w:spacing w:line="240" w:lineRule="atLeast"/>
        <w:shd w:val="clear" w:color="auto"/>
        <w:widowControl/>
        <w:rPr>
          <w:rFonts w:hint="eastAsia" w:ascii="宋体" w:hAnsi="宋体"/>
          <w:iCs/>
          <w:color w:val="auto"/>
          <w:sz w:val="32"/>
          <w:szCs w:val="32"/>
          <w:highlight w:val="none"/>
        </w:rPr>
      </w:pPr>
      <w:r>
        <w:rPr>
          <w:rFonts w:hint="eastAsia" w:ascii="宋体" w:hAnsi="宋体"/>
          <w:iCs/>
          <w:color w:val="auto"/>
          <w:sz w:val="32"/>
          <w:szCs w:val="32"/>
          <w:highlight w:val="none"/>
        </w:rPr>
      </w:r>
      <w:r/>
    </w:p>
    <w:p>
      <w:pPr>
        <w:spacing w:line="240" w:lineRule="atLeast"/>
        <w:shd w:val="clear" w:color="auto"/>
        <w:widowControl/>
        <w:rPr>
          <w:rFonts w:hint="eastAsia" w:ascii="宋体" w:hAnsi="宋体"/>
          <w:iCs/>
          <w:color w:val="auto"/>
          <w:sz w:val="32"/>
          <w:szCs w:val="32"/>
          <w:highlight w:val="none"/>
        </w:rPr>
      </w:pPr>
      <w:r>
        <w:rPr>
          <w:rFonts w:hint="eastAsia" w:ascii="宋体" w:hAnsi="宋体"/>
          <w:iCs/>
          <w:color w:val="auto"/>
          <w:sz w:val="32"/>
          <w:szCs w:val="32"/>
          <w:highlight w:val="none"/>
        </w:rPr>
      </w:r>
      <w:r/>
    </w:p>
    <w:p>
      <w:pPr>
        <w:spacing w:line="240" w:lineRule="atLeast"/>
        <w:shd w:val="clear" w:color="auto"/>
        <w:widowControl/>
        <w:rPr>
          <w:b/>
          <w:color w:val="auto"/>
          <w:highlight w:val="none"/>
        </w:rPr>
      </w:pPr>
      <w:r>
        <w:rPr>
          <w:rFonts w:hint="eastAsia"/>
          <w:b/>
          <w:color w:val="auto"/>
          <w:highlight w:val="none"/>
        </w:rPr>
        <w:t xml:space="preserve">附件一、无重大违法记录声明格式</w:t>
      </w:r>
      <w:r/>
    </w:p>
    <w:p>
      <w:pPr>
        <w:spacing w:line="240" w:lineRule="atLeast"/>
        <w:shd w:val="clear" w:color="auto"/>
        <w:widowControl/>
        <w:rPr>
          <w:b/>
          <w:color w:val="auto"/>
          <w:highlight w:val="none"/>
        </w:rPr>
      </w:pPr>
      <w:r>
        <w:rPr>
          <w:b/>
          <w:color w:val="auto"/>
          <w:highlight w:val="none"/>
        </w:rPr>
      </w:r>
      <w:r/>
    </w:p>
    <w:p>
      <w:pPr>
        <w:jc w:val="center"/>
        <w:shd w:val="clear" w:color="auto"/>
        <w:rPr>
          <w:rFonts w:ascii="黑体" w:eastAsia="黑体"/>
          <w:color w:val="auto"/>
          <w:sz w:val="36"/>
          <w:szCs w:val="36"/>
          <w:highlight w:val="none"/>
        </w:rPr>
      </w:pPr>
      <w:r>
        <w:rPr>
          <w:rFonts w:hint="eastAsia" w:ascii="黑体" w:eastAsia="黑体"/>
          <w:color w:val="auto"/>
          <w:sz w:val="36"/>
          <w:szCs w:val="36"/>
          <w:highlight w:val="none"/>
        </w:rPr>
        <w:t xml:space="preserve">无重大违法记录声明</w:t>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rFonts w:hint="eastAsia"/>
          <w:color w:val="auto"/>
          <w:highlight w:val="none"/>
          <w:lang w:eastAsia="zh-CN"/>
        </w:rPr>
        <w:t xml:space="preserve">南京市公安局巡特警支队（南京市公安局留置看护支队）</w:t>
      </w:r>
      <w:r>
        <w:rPr>
          <w:rFonts w:hint="eastAsia"/>
          <w:color w:val="auto"/>
          <w:highlight w:val="none"/>
        </w:rPr>
        <w:t xml:space="preserve">：</w:t>
      </w:r>
      <w:r/>
    </w:p>
    <w:p>
      <w:pPr>
        <w:spacing w:line="360" w:lineRule="auto"/>
        <w:shd w:val="clear" w:color="auto"/>
        <w:rPr>
          <w:color w:val="auto"/>
          <w:highlight w:val="none"/>
        </w:rPr>
      </w:pPr>
      <w:r>
        <w:rPr>
          <w:rFonts w:hint="eastAsia"/>
          <w:color w:val="auto"/>
          <w:highlight w:val="none"/>
        </w:rPr>
        <w:t xml:space="preserve">    我单位                                       （供应商名称）郑重声明：</w:t>
      </w:r>
      <w:r/>
    </w:p>
    <w:p>
      <w:pPr>
        <w:spacing w:line="360" w:lineRule="auto"/>
        <w:shd w:val="clear" w:color="auto"/>
        <w:rPr>
          <w:color w:val="auto"/>
          <w:highlight w:val="none"/>
        </w:rPr>
      </w:pPr>
      <w:r>
        <w:rPr>
          <w:rFonts w:hint="eastAsia"/>
          <w:color w:val="auto"/>
          <w:highlight w:val="none"/>
        </w:rPr>
        <w:t xml:space="preserve">    参加政府采购活动前3年内在经营活动中        （在下划线上如实填写：有或没有）重大违法记录。</w:t>
      </w:r>
      <w:r/>
    </w:p>
    <w:p>
      <w:pPr>
        <w:spacing w:line="360" w:lineRule="auto"/>
        <w:shd w:val="clear" w:color="auto"/>
        <w:rPr>
          <w:color w:val="auto"/>
          <w:highlight w:val="none"/>
        </w:rPr>
      </w:pPr>
      <w:r>
        <w:rPr>
          <w:rFonts w:hint="eastAsia"/>
          <w:color w:val="auto"/>
          <w:highlight w:val="none"/>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shd w:val="clear" w:color="auto"/>
        <w:rPr>
          <w:color w:val="auto"/>
          <w:highlight w:val="none"/>
        </w:rPr>
      </w:pPr>
      <w:r>
        <w:rPr>
          <w:rFonts w:hint="eastAsia"/>
          <w:color w:val="auto"/>
          <w:highlight w:val="none"/>
        </w:rPr>
        <w:t xml:space="preserve">                                    </w:t>
      </w:r>
      <w:r/>
    </w:p>
    <w:p>
      <w:pPr>
        <w:spacing w:line="360" w:lineRule="auto"/>
        <w:shd w:val="clear" w:color="auto"/>
        <w:rPr>
          <w:color w:val="auto"/>
          <w:sz w:val="30"/>
          <w:szCs w:val="30"/>
          <w:highlight w:val="none"/>
        </w:rPr>
      </w:pPr>
      <w:r>
        <w:rPr>
          <w:rFonts w:hint="eastAsia"/>
          <w:color w:val="auto"/>
          <w:highlight w:val="none"/>
        </w:rPr>
        <w:t xml:space="preserve">                                                      声明人：</w:t>
      </w:r>
      <w:r>
        <w:rPr>
          <w:rFonts w:hint="eastAsia" w:ascii="宋体"/>
          <w:color w:val="auto"/>
          <w:highlight w:val="none"/>
          <w:lang w:val="zh-CN"/>
        </w:rPr>
        <w:t xml:space="preserve">（加盖电子公章）</w:t>
      </w:r>
      <w:r/>
    </w:p>
    <w:p>
      <w:pPr>
        <w:spacing w:line="360" w:lineRule="auto"/>
        <w:shd w:val="clear" w:color="auto"/>
        <w:rPr>
          <w:color w:val="auto"/>
          <w:highlight w:val="none"/>
        </w:rPr>
      </w:pPr>
      <w:r>
        <w:rPr>
          <w:rFonts w:hint="eastAsia"/>
          <w:color w:val="auto"/>
          <w:sz w:val="30"/>
          <w:szCs w:val="30"/>
          <w:highlight w:val="none"/>
        </w:rPr>
        <w:t xml:space="preserve">                                      </w:t>
      </w:r>
      <w:r>
        <w:rPr>
          <w:rFonts w:hint="eastAsia"/>
          <w:color w:val="auto"/>
          <w:highlight w:val="none"/>
        </w:rPr>
        <w:t xml:space="preserve">年     月    日</w:t>
      </w:r>
      <w:r/>
    </w:p>
    <w:p>
      <w:pPr>
        <w:spacing w:line="360" w:lineRule="auto"/>
        <w:shd w:val="clear" w:color="auto"/>
        <w:rPr>
          <w:color w:val="auto"/>
          <w:highlight w:val="none"/>
        </w:rPr>
      </w:pPr>
      <w:r>
        <w:rPr>
          <w:color w:val="auto"/>
          <w:highlight w:val="none"/>
        </w:rPr>
      </w:r>
      <w:r/>
    </w:p>
    <w:p>
      <w:pPr>
        <w:spacing w:line="360" w:lineRule="auto"/>
        <w:shd w:val="clear" w:color="auto"/>
        <w:rPr>
          <w:b/>
          <w:color w:val="auto"/>
          <w:highlight w:val="none"/>
        </w:rPr>
      </w:pPr>
      <w:r>
        <w:rPr>
          <w:b/>
          <w:color w:val="auto"/>
          <w:highlight w:val="none"/>
        </w:rPr>
        <w:br w:type="page" w:clear="all"/>
      </w:r>
      <w:r>
        <w:rPr>
          <w:rFonts w:hint="eastAsia"/>
          <w:b/>
          <w:color w:val="auto"/>
          <w:highlight w:val="none"/>
        </w:rPr>
        <w:t xml:space="preserve">附件二、具备履行合同所必需的设备和专业技术能力的声明格式及证明材料</w:t>
      </w:r>
      <w:r/>
    </w:p>
    <w:p>
      <w:pPr>
        <w:spacing w:line="360" w:lineRule="auto"/>
        <w:shd w:val="clear" w:color="auto"/>
        <w:rPr>
          <w:rFonts w:ascii="黑体" w:eastAsia="黑体"/>
          <w:color w:val="auto"/>
          <w:sz w:val="36"/>
          <w:szCs w:val="36"/>
          <w:highlight w:val="none"/>
        </w:rPr>
      </w:pPr>
      <w:r>
        <w:rPr>
          <w:rFonts w:hint="eastAsia" w:ascii="黑体" w:eastAsia="黑体"/>
          <w:color w:val="auto"/>
          <w:sz w:val="36"/>
          <w:szCs w:val="36"/>
          <w:highlight w:val="none"/>
        </w:rPr>
        <w:t xml:space="preserve">  具备履行合同所必需的设备和专业技术能力的声明格式</w:t>
      </w:r>
      <w:r/>
    </w:p>
    <w:p>
      <w:pPr>
        <w:spacing w:line="360" w:lineRule="auto"/>
        <w:shd w:val="clear" w:color="auto"/>
        <w:rPr>
          <w:color w:val="auto"/>
          <w:highlight w:val="none"/>
        </w:rPr>
      </w:pPr>
      <w:r>
        <w:rPr>
          <w:rFonts w:hint="eastAsia"/>
          <w:color w:val="auto"/>
          <w:highlight w:val="none"/>
          <w:lang w:eastAsia="zh-CN"/>
        </w:rPr>
        <w:t xml:space="preserve">南京市公安局巡特警支队（南京市公安局留置看护支队）</w:t>
      </w:r>
      <w:r>
        <w:rPr>
          <w:rFonts w:hint="eastAsia"/>
          <w:color w:val="auto"/>
          <w:highlight w:val="none"/>
        </w:rPr>
        <w:t xml:space="preserve">：</w:t>
      </w:r>
      <w:r/>
    </w:p>
    <w:p>
      <w:pPr>
        <w:ind w:firstLine="492"/>
        <w:spacing w:line="460" w:lineRule="exact"/>
        <w:shd w:val="clear" w:color="auto"/>
        <w:rPr>
          <w:color w:val="auto"/>
          <w:highlight w:val="none"/>
        </w:rPr>
      </w:pPr>
      <w:r>
        <w:rPr>
          <w:rFonts w:hint="eastAsia"/>
          <w:color w:val="auto"/>
          <w:highlight w:val="none"/>
        </w:rPr>
        <w:t xml:space="preserve">我单位                             （供应商名称）郑重声明：我公司具备履行本项采购合同所必需的设备和专业技术能力，为履行本项采购合同我单位具备如下主要设备和主要专业技术能力：</w:t>
      </w:r>
      <w:r/>
    </w:p>
    <w:p>
      <w:pPr>
        <w:ind w:firstLine="492"/>
        <w:spacing w:line="460" w:lineRule="exact"/>
        <w:shd w:val="clear" w:color="auto"/>
        <w:rPr>
          <w:color w:val="auto"/>
          <w:highlight w:val="none"/>
        </w:rPr>
      </w:pPr>
      <w:r>
        <w:rPr>
          <w:rFonts w:hint="eastAsia"/>
          <w:color w:val="auto"/>
          <w:highlight w:val="none"/>
        </w:rPr>
        <w:t xml:space="preserve">主要设备有：                          。( 若有 )</w:t>
      </w:r>
      <w:r/>
    </w:p>
    <w:p>
      <w:pPr>
        <w:ind w:firstLine="492"/>
        <w:spacing w:line="460" w:lineRule="exact"/>
        <w:shd w:val="clear" w:color="auto"/>
        <w:rPr>
          <w:color w:val="auto"/>
          <w:highlight w:val="none"/>
        </w:rPr>
      </w:pPr>
      <w:r>
        <w:rPr>
          <w:rFonts w:hint="eastAsia"/>
          <w:color w:val="auto"/>
          <w:highlight w:val="none"/>
        </w:rPr>
        <w:t xml:space="preserve">主要专业技术能力有：                  。( 若有 )</w:t>
      </w:r>
      <w:r/>
    </w:p>
    <w:p>
      <w:pPr>
        <w:spacing w:line="360" w:lineRule="auto"/>
        <w:shd w:val="clear" w:color="auto"/>
        <w:rPr>
          <w:color w:val="auto"/>
          <w:highlight w:val="none"/>
        </w:rPr>
      </w:pPr>
      <w:r>
        <w:rPr>
          <w:rFonts w:hint="eastAsia"/>
          <w:color w:val="auto"/>
          <w:highlight w:val="none"/>
        </w:rPr>
        <w:t xml:space="preserve">                                      </w:t>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rFonts w:hint="eastAsia"/>
          <w:color w:val="auto"/>
          <w:highlight w:val="none"/>
        </w:rPr>
        <w:t xml:space="preserve">                                           声明人：</w:t>
      </w:r>
      <w:r>
        <w:rPr>
          <w:rFonts w:hint="eastAsia" w:ascii="宋体"/>
          <w:color w:val="auto"/>
          <w:highlight w:val="none"/>
          <w:lang w:val="zh-CN"/>
        </w:rPr>
        <w:t xml:space="preserve">（加盖电子公章）</w:t>
      </w:r>
      <w:r/>
    </w:p>
    <w:p>
      <w:pPr>
        <w:spacing w:line="460" w:lineRule="exact"/>
        <w:shd w:val="clear" w:color="auto"/>
        <w:rPr>
          <w:color w:val="auto"/>
          <w:highlight w:val="none"/>
        </w:rPr>
      </w:pPr>
      <w:r>
        <w:rPr>
          <w:rFonts w:hint="eastAsia" w:ascii="宋体" w:hAnsi="宋体"/>
          <w:bCs/>
          <w:color w:val="auto"/>
          <w:sz w:val="24"/>
          <w:highlight w:val="none"/>
        </w:rPr>
        <w:t xml:space="preserve">                                     </w:t>
      </w:r>
      <w:r>
        <w:rPr>
          <w:rFonts w:hint="eastAsia"/>
          <w:color w:val="auto"/>
          <w:highlight w:val="none"/>
        </w:rPr>
        <w:t xml:space="preserve">日期：______年    月    日</w:t>
      </w:r>
      <w:r/>
    </w:p>
    <w:p>
      <w:pPr>
        <w:spacing w:line="460" w:lineRule="exact"/>
        <w:shd w:val="clear" w:color="auto"/>
        <w:rPr>
          <w:color w:val="auto"/>
          <w:highlight w:val="none"/>
        </w:rPr>
      </w:pPr>
      <w:r>
        <w:rPr>
          <w:rFonts w:hint="eastAsia"/>
          <w:color w:val="auto"/>
          <w:highlight w:val="none"/>
        </w:rPr>
        <w:t xml:space="preserve">其他证明材料及文件：（如果投标人认为需要提供的话）</w:t>
      </w:r>
      <w:r/>
    </w:p>
    <w:p>
      <w:pPr>
        <w:shd w:val="clear" w:color="auto"/>
        <w:rPr>
          <w:rFonts w:hint="eastAsia" w:ascii="宋体" w:hAnsi="宋体" w:cs="黑体"/>
          <w:b/>
          <w:bCs/>
          <w:color w:val="auto"/>
          <w:highlight w:val="none"/>
        </w:rPr>
      </w:pPr>
      <w:r>
        <w:rPr>
          <w:color w:val="auto"/>
          <w:highlight w:val="none"/>
        </w:rPr>
        <w:br w:type="page" w:clear="all"/>
      </w:r>
      <w:r>
        <w:rPr>
          <w:rFonts w:hint="eastAsia"/>
          <w:color w:val="auto"/>
          <w:highlight w:val="none"/>
        </w:rPr>
        <w:t xml:space="preserve">附件三</w:t>
      </w:r>
      <w:r>
        <w:rPr>
          <w:color w:val="auto"/>
          <w:highlight w:val="none"/>
        </w:rPr>
        <w:t xml:space="preserve">、</w:t>
      </w:r>
      <w:r>
        <w:rPr>
          <w:rFonts w:hint="eastAsia"/>
          <w:color w:val="auto"/>
          <w:highlight w:val="none"/>
        </w:rPr>
        <w:t xml:space="preserve">南京市政府采购供应商信用记录表暨信用承诺书</w:t>
      </w:r>
      <w:r/>
    </w:p>
    <w:p>
      <w:pPr>
        <w:shd w:val="clear" w:color="auto"/>
        <w:rPr>
          <w:rFonts w:hint="eastAsia" w:ascii="宋体" w:hAnsi="宋体"/>
          <w:color w:val="auto"/>
          <w:sz w:val="24"/>
          <w:highlight w:val="none"/>
        </w:rPr>
      </w:pPr>
      <w:r>
        <w:rPr>
          <w:rFonts w:hint="eastAsia" w:ascii="宋体" w:hAnsi="宋体"/>
          <w:color w:val="auto"/>
          <w:sz w:val="24"/>
          <w:highlight w:val="none"/>
        </w:rPr>
      </w:r>
      <w:r/>
    </w:p>
    <w:tbl>
      <w:tblPr>
        <w:tblStyle w:val="1001"/>
        <w:tblW w:w="9229" w:type="dxa"/>
        <w:tblInd w:w="0" w:type="dxa"/>
        <w:tblLayout w:type="fixed"/>
        <w:tblCellMar>
          <w:left w:w="15" w:type="dxa"/>
          <w:top w:w="15" w:type="dxa"/>
          <w:right w:w="15" w:type="dxa"/>
          <w:bottom w:w="15" w:type="dxa"/>
        </w:tblCellMar>
        <w:tblLook w:val="04A0" w:firstRow="1" w:lastRow="0" w:firstColumn="1" w:lastColumn="0" w:noHBand="0" w:noVBand="1"/>
      </w:tblPr>
      <w:tblGrid>
        <w:gridCol w:w="1871"/>
        <w:gridCol w:w="2275"/>
        <w:gridCol w:w="2610"/>
        <w:gridCol w:w="2473"/>
      </w:tblGrid>
      <w:tr>
        <w:trPr>
          <w:trHeight w:val="600"/>
        </w:trPr>
        <w:tc>
          <w:tcPr>
            <w:gridSpan w:val="4"/>
            <w:tcBorders>
              <w:top w:val="none" w:color="000000" w:sz="4" w:space="0"/>
              <w:left w:val="none" w:color="000000" w:sz="4" w:space="0"/>
              <w:bottom w:val="none" w:color="000000" w:sz="4" w:space="0"/>
              <w:right w:val="none" w:color="000000" w:sz="4" w:space="0"/>
            </w:tcBorders>
            <w:tcW w:w="9229" w:type="dxa"/>
            <w:vAlign w:val="center"/>
            <w:textDirection w:val="lrTb"/>
            <w:noWrap w:val="false"/>
          </w:tcPr>
          <w:p>
            <w:pPr>
              <w:jc w:val="center"/>
              <w:shd w:val="clear" w:color="auto"/>
              <w:rPr>
                <w:rFonts w:hint="eastAsia" w:ascii="黑体" w:hAnsi="宋体" w:eastAsia="黑体" w:cs="黑体"/>
                <w:color w:val="auto"/>
                <w:sz w:val="40"/>
                <w:szCs w:val="40"/>
                <w:highlight w:val="none"/>
              </w:rPr>
            </w:pPr>
            <w:r>
              <w:rPr>
                <w:rFonts w:hint="eastAsia" w:ascii="黑体" w:hAnsi="宋体" w:eastAsia="黑体" w:cs="黑体"/>
                <w:color w:val="auto"/>
                <w:sz w:val="40"/>
                <w:szCs w:val="40"/>
                <w:highlight w:val="none"/>
              </w:rPr>
              <w:t xml:space="preserve">南京市政府采购供应商信用记录表暨信用承诺书</w:t>
            </w:r>
            <w:r/>
          </w:p>
        </w:tc>
      </w:tr>
      <w:tr>
        <w:trPr>
          <w:trHeight w:val="570"/>
        </w:trPr>
        <w:tc>
          <w:tcPr>
            <w:gridSpan w:val="4"/>
            <w:tcBorders>
              <w:top w:val="none" w:color="000000" w:sz="4" w:space="0"/>
              <w:left w:val="none" w:color="000000" w:sz="4" w:space="0"/>
              <w:bottom w:val="none" w:color="000000" w:sz="4" w:space="0"/>
              <w:right w:val="none" w:color="000000" w:sz="4" w:space="0"/>
            </w:tcBorders>
            <w:tcW w:w="9229" w:type="dxa"/>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b/>
                <w:bCs/>
                <w:color w:val="auto"/>
                <w:sz w:val="22"/>
                <w:szCs w:val="22"/>
                <w:highlight w:val="none"/>
              </w:rPr>
              <w:t xml:space="preserve">（仅为示范格式，直接填写无效，需至“南京政府采购供应商诚信档案管理系统”在线打印）</w:t>
            </w:r>
            <w:r/>
          </w:p>
        </w:tc>
      </w:tr>
      <w:tr>
        <w:trPr>
          <w:trHeight w:val="720"/>
        </w:trPr>
        <w:tc>
          <w:tcPr>
            <w:tcBorders>
              <w:top w:val="single" w:color="000000" w:sz="18" w:space="0"/>
              <w:left w:val="single" w:color="000000" w:sz="18" w:space="0"/>
              <w:bottom w:val="single" w:color="000000" w:sz="4" w:space="0"/>
              <w:right w:val="single" w:color="000000" w:sz="4" w:space="0"/>
            </w:tcBorders>
            <w:tcW w:w="1871" w:type="dxa"/>
            <w:vAlign w:val="center"/>
            <w:textDirection w:val="lrTb"/>
            <w:noWrap w:val="false"/>
          </w:tcPr>
          <w:p>
            <w:pPr>
              <w:jc w:val="left"/>
              <w:shd w:val="clear" w:color="auto"/>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单位名称</w:t>
            </w:r>
            <w:r/>
          </w:p>
        </w:tc>
        <w:tc>
          <w:tcPr>
            <w:tcBorders>
              <w:top w:val="single" w:color="000000" w:sz="18" w:space="0"/>
              <w:left w:val="single" w:color="000000" w:sz="4" w:space="0"/>
              <w:bottom w:val="single" w:color="000000" w:sz="4" w:space="0"/>
              <w:right w:val="single" w:color="000000" w:sz="4" w:space="0"/>
            </w:tcBorders>
            <w:tcW w:w="2275" w:type="dxa"/>
            <w:vAlign w:val="center"/>
            <w:textDirection w:val="lrTb"/>
            <w:noWrap w:val="false"/>
          </w:tcPr>
          <w:p>
            <w:pP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18" w:space="0"/>
              <w:left w:val="single" w:color="000000" w:sz="4" w:space="0"/>
              <w:bottom w:val="single" w:color="000000" w:sz="4" w:space="0"/>
              <w:right w:val="single" w:color="000000" w:sz="4" w:space="0"/>
            </w:tcBorders>
            <w:tcW w:w="2610" w:type="dxa"/>
            <w:vAlign w:val="center"/>
            <w:textDirection w:val="lrTb"/>
            <w:noWrap w:val="false"/>
          </w:tcPr>
          <w:p>
            <w:pPr>
              <w:jc w:val="left"/>
              <w:shd w:val="clear" w:color="auto"/>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统一社会信用代码</w:t>
            </w:r>
            <w:r/>
          </w:p>
        </w:tc>
        <w:tc>
          <w:tcPr>
            <w:tcBorders>
              <w:top w:val="single" w:color="000000" w:sz="18" w:space="0"/>
              <w:left w:val="single" w:color="000000" w:sz="4" w:space="0"/>
              <w:bottom w:val="single" w:color="000000" w:sz="4" w:space="0"/>
              <w:right w:val="single" w:color="000000" w:sz="18" w:space="0"/>
            </w:tcBorders>
            <w:tcW w:w="2473" w:type="dxa"/>
            <w:vAlign w:val="center"/>
            <w:textDirection w:val="lrTb"/>
            <w:noWrap w:val="false"/>
          </w:tcPr>
          <w:p>
            <w:pP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675"/>
        </w:trPr>
        <w:tc>
          <w:tcPr>
            <w:tcBorders>
              <w:top w:val="single" w:color="000000" w:sz="4" w:space="0"/>
              <w:left w:val="single" w:color="000000" w:sz="18" w:space="0"/>
              <w:bottom w:val="single" w:color="000000" w:sz="4" w:space="0"/>
              <w:right w:val="single" w:color="000000" w:sz="4" w:space="0"/>
            </w:tcBorders>
            <w:tcW w:w="1871" w:type="dxa"/>
            <w:vAlign w:val="center"/>
            <w:textDirection w:val="lrTb"/>
            <w:noWrap w:val="false"/>
          </w:tcPr>
          <w:p>
            <w:pPr>
              <w:jc w:val="left"/>
              <w:shd w:val="clear" w:color="auto"/>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法定代表人</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jc w:val="left"/>
              <w:shd w:val="clear" w:color="auto"/>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联系人</w:t>
            </w:r>
            <w:r/>
          </w:p>
        </w:tc>
        <w:tc>
          <w:tcPr>
            <w:tcBorders>
              <w:top w:val="single" w:color="000000" w:sz="4" w:space="0"/>
              <w:left w:val="single" w:color="000000" w:sz="4" w:space="0"/>
              <w:bottom w:val="single" w:color="000000" w:sz="4" w:space="0"/>
              <w:right w:val="single" w:color="000000" w:sz="18" w:space="0"/>
            </w:tcBorders>
            <w:tcW w:w="2473" w:type="dxa"/>
            <w:vAlign w:val="center"/>
            <w:textDirection w:val="lrTb"/>
            <w:noWrap w:val="false"/>
          </w:tcPr>
          <w:p>
            <w:pP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720"/>
        </w:trPr>
        <w:tc>
          <w:tcPr>
            <w:tcBorders>
              <w:top w:val="single" w:color="000000" w:sz="4" w:space="0"/>
              <w:left w:val="single" w:color="000000" w:sz="18" w:space="0"/>
              <w:bottom w:val="single" w:color="000000" w:sz="4" w:space="0"/>
              <w:right w:val="single" w:color="000000" w:sz="4" w:space="0"/>
            </w:tcBorders>
            <w:tcW w:w="1871" w:type="dxa"/>
            <w:vAlign w:val="center"/>
            <w:textDirection w:val="lrTb"/>
            <w:noWrap w:val="false"/>
          </w:tcPr>
          <w:p>
            <w:pPr>
              <w:jc w:val="left"/>
              <w:shd w:val="clear" w:color="auto"/>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联系地址</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jc w:val="left"/>
              <w:shd w:val="clear" w:color="auto"/>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联系电话</w:t>
            </w:r>
            <w:r/>
          </w:p>
        </w:tc>
        <w:tc>
          <w:tcPr>
            <w:tcBorders>
              <w:top w:val="single" w:color="000000" w:sz="4" w:space="0"/>
              <w:left w:val="single" w:color="000000" w:sz="4" w:space="0"/>
              <w:bottom w:val="single" w:color="000000" w:sz="4" w:space="0"/>
              <w:right w:val="single" w:color="000000" w:sz="18" w:space="0"/>
            </w:tcBorders>
            <w:tcW w:w="2473" w:type="dxa"/>
            <w:vAlign w:val="center"/>
            <w:textDirection w:val="lrTb"/>
            <w:noWrap w:val="false"/>
          </w:tcPr>
          <w:p>
            <w:pP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780"/>
        </w:trPr>
        <w:tc>
          <w:tcPr>
            <w:tcBorders>
              <w:top w:val="single" w:color="000000" w:sz="4" w:space="0"/>
              <w:left w:val="single" w:color="000000" w:sz="18" w:space="0"/>
              <w:bottom w:val="single" w:color="000000" w:sz="4" w:space="0"/>
              <w:right w:val="single" w:color="000000" w:sz="4" w:space="0"/>
            </w:tcBorders>
            <w:tcW w:w="1871" w:type="dxa"/>
            <w:vAlign w:val="center"/>
            <w:textDirection w:val="lrTb"/>
            <w:noWrap w:val="false"/>
          </w:tcPr>
          <w:p>
            <w:pPr>
              <w:jc w:val="left"/>
              <w:shd w:val="clear" w:color="auto"/>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信用得分</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jc w:val="left"/>
              <w:shd w:val="clear" w:color="auto"/>
              <w:rPr>
                <w:rFonts w:hint="eastAsia" w:ascii="宋体" w:hAnsi="宋体" w:cs="宋体"/>
                <w:b/>
                <w:color w:val="auto"/>
                <w:sz w:val="22"/>
                <w:szCs w:val="22"/>
                <w:highlight w:val="none"/>
              </w:rPr>
            </w:pPr>
            <w:r>
              <w:rPr>
                <w:rFonts w:hint="eastAsia" w:ascii="宋体" w:hAnsi="宋体" w:cs="宋体"/>
                <w:b/>
                <w:color w:val="auto"/>
                <w:sz w:val="22"/>
                <w:szCs w:val="22"/>
                <w:highlight w:val="none"/>
              </w:rPr>
            </w:r>
            <w:r/>
          </w:p>
        </w:tc>
        <w:tc>
          <w:tcPr>
            <w:tcBorders>
              <w:top w:val="single" w:color="000000" w:sz="4" w:space="0"/>
              <w:left w:val="single" w:color="000000" w:sz="4" w:space="0"/>
              <w:bottom w:val="single" w:color="000000" w:sz="4" w:space="0"/>
              <w:right w:val="single" w:color="000000" w:sz="18" w:space="0"/>
            </w:tcBorders>
            <w:tcW w:w="2473" w:type="dxa"/>
            <w:vAlign w:val="center"/>
            <w:textDirection w:val="lrTb"/>
            <w:noWrap w:val="false"/>
          </w:tcPr>
          <w:p>
            <w:pP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2461"/>
        </w:trPr>
        <w:tc>
          <w:tcPr>
            <w:tcBorders>
              <w:top w:val="single" w:color="000000" w:sz="4" w:space="0"/>
              <w:left w:val="single" w:color="000000" w:sz="18" w:space="0"/>
              <w:bottom w:val="single" w:color="000000" w:sz="4" w:space="0"/>
              <w:right w:val="single" w:color="000000" w:sz="4" w:space="0"/>
            </w:tcBorders>
            <w:tcW w:w="1871" w:type="dxa"/>
            <w:vAlign w:val="center"/>
            <w:textDirection w:val="lrTb"/>
            <w:noWrap w:val="false"/>
          </w:tcPr>
          <w:p>
            <w:pPr>
              <w:jc w:val="left"/>
              <w:shd w:val="clear" w:color="auto"/>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诚信档案记录情况</w:t>
            </w:r>
            <w:r/>
          </w:p>
        </w:tc>
        <w:tc>
          <w:tcPr>
            <w:gridSpan w:val="3"/>
            <w:tcBorders>
              <w:top w:val="single" w:color="000000" w:sz="4" w:space="0"/>
              <w:left w:val="single" w:color="000000" w:sz="4" w:space="0"/>
              <w:bottom w:val="single" w:color="000000" w:sz="4" w:space="0"/>
              <w:right w:val="single" w:color="000000" w:sz="18" w:space="0"/>
            </w:tcBorders>
            <w:tcW w:w="7358" w:type="dxa"/>
            <w:vAlign w:val="center"/>
            <w:textDirection w:val="lrTb"/>
            <w:noWrap w:val="false"/>
          </w:tcPr>
          <w:p>
            <w:pP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4228"/>
        </w:trPr>
        <w:tc>
          <w:tcPr>
            <w:tcBorders>
              <w:top w:val="single" w:color="000000" w:sz="4" w:space="0"/>
              <w:left w:val="single" w:color="000000" w:sz="18" w:space="0"/>
              <w:bottom w:val="single" w:color="000000" w:sz="18" w:space="0"/>
              <w:right w:val="single" w:color="000000" w:sz="4" w:space="0"/>
            </w:tcBorders>
            <w:tcW w:w="1871" w:type="dxa"/>
            <w:vAlign w:val="center"/>
            <w:textDirection w:val="lrTb"/>
            <w:noWrap w:val="false"/>
          </w:tcPr>
          <w:p>
            <w:pPr>
              <w:jc w:val="left"/>
              <w:shd w:val="clear" w:color="auto"/>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信用承诺</w:t>
            </w:r>
            <w:r/>
          </w:p>
        </w:tc>
        <w:tc>
          <w:tcPr>
            <w:gridSpan w:val="3"/>
            <w:tcBorders>
              <w:top w:val="single" w:color="000000" w:sz="4" w:space="0"/>
              <w:left w:val="single" w:color="000000" w:sz="4" w:space="0"/>
              <w:bottom w:val="single" w:color="000000" w:sz="18" w:space="0"/>
              <w:right w:val="single" w:color="000000" w:sz="18" w:space="0"/>
            </w:tcBorders>
            <w:tcW w:w="7358" w:type="dxa"/>
            <w:vAlign w:val="center"/>
            <w:textDirection w:val="lrTb"/>
            <w:noWrap w:val="false"/>
          </w:tcPr>
          <w:p>
            <w:pPr>
              <w:jc w:val="lef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    我公司自愿参加本次政府采购活动，严格遵守《中华人民政府采购法》及相关法律法规，坚守公开、公平、公正和诚实信用的原则，依法诚信经营，无条件遵守本次政府采购活动的各项规定。我们郑重承诺，如有弄虚作假或其他违法违规行为，愿承担一切法律责任，接受各级政府采购监管部门和有权机关的审查和处罚。</w:t>
            </w:r>
            <w:r>
              <w:rPr>
                <w:rFonts w:hint="eastAsia" w:ascii="宋体" w:hAnsi="宋体" w:cs="宋体"/>
                <w:color w:val="auto"/>
                <w:sz w:val="24"/>
                <w:highlight w:val="none"/>
              </w:rPr>
              <w:br/>
            </w:r>
            <w:r>
              <w:rPr>
                <w:rFonts w:hint="eastAsia" w:ascii="宋体" w:hAnsi="宋体" w:cs="宋体"/>
                <w:color w:val="auto"/>
                <w:sz w:val="24"/>
                <w:highlight w:val="none"/>
              </w:rPr>
              <w:t xml:space="preserve">               </w:t>
            </w:r>
            <w:r>
              <w:rPr>
                <w:rFonts w:hint="eastAsia" w:ascii="宋体" w:hAnsi="宋体" w:cs="宋体"/>
                <w:color w:val="auto"/>
                <w:sz w:val="24"/>
                <w:highlight w:val="none"/>
              </w:rPr>
              <w:br/>
            </w:r>
            <w:r>
              <w:rPr>
                <w:rFonts w:hint="eastAsia" w:ascii="宋体" w:hAnsi="宋体" w:cs="宋体"/>
                <w:color w:val="auto"/>
                <w:sz w:val="24"/>
                <w:highlight w:val="none"/>
              </w:rPr>
              <w:br/>
            </w:r>
            <w:r>
              <w:rPr>
                <w:rFonts w:hint="eastAsia" w:ascii="宋体" w:hAnsi="宋体" w:cs="宋体"/>
                <w:color w:val="auto"/>
                <w:sz w:val="24"/>
                <w:highlight w:val="none"/>
              </w:rPr>
              <w:t xml:space="preserve">                      供应商名称（盖章）：</w:t>
            </w:r>
            <w:r>
              <w:rPr>
                <w:rFonts w:hint="eastAsia" w:ascii="宋体" w:hAnsi="宋体" w:cs="宋体"/>
                <w:color w:val="auto"/>
                <w:sz w:val="24"/>
                <w:highlight w:val="none"/>
              </w:rPr>
              <w:br/>
            </w:r>
            <w:r>
              <w:rPr>
                <w:rFonts w:hint="eastAsia" w:ascii="宋体" w:hAnsi="宋体" w:cs="宋体"/>
                <w:color w:val="auto"/>
                <w:sz w:val="24"/>
                <w:highlight w:val="none"/>
              </w:rPr>
              <w:t xml:space="preserve">                      法定代表人（签字）：</w:t>
            </w:r>
            <w:r>
              <w:rPr>
                <w:rFonts w:hint="eastAsia" w:ascii="宋体" w:hAnsi="宋体" w:cs="宋体"/>
                <w:color w:val="auto"/>
                <w:sz w:val="24"/>
                <w:highlight w:val="none"/>
              </w:rPr>
              <w:br/>
            </w:r>
            <w:r>
              <w:rPr>
                <w:rFonts w:hint="eastAsia" w:ascii="宋体" w:hAnsi="宋体" w:cs="宋体"/>
                <w:color w:val="auto"/>
                <w:sz w:val="24"/>
                <w:highlight w:val="none"/>
              </w:rPr>
              <w:t xml:space="preserve">                      二〇    年  月    日</w:t>
            </w:r>
            <w:r/>
          </w:p>
        </w:tc>
      </w:tr>
    </w:tbl>
    <w:p>
      <w:pPr>
        <w:spacing w:line="360" w:lineRule="auto"/>
        <w:shd w:val="clear" w:color="auto"/>
        <w:rPr>
          <w:rFonts w:hint="eastAsia" w:ascii="仿宋" w:hAnsi="仿宋" w:eastAsia="仿宋"/>
          <w:b/>
          <w:color w:val="auto"/>
          <w:sz w:val="30"/>
          <w:szCs w:val="30"/>
          <w:highlight w:val="none"/>
        </w:rPr>
        <w:sectPr>
          <w:footerReference w:type="default" r:id="rId10"/>
          <w:footerReference w:type="even" r:id="rId11"/>
          <w:footerReference w:type="first" r:id="rId12"/>
          <w:footnotePr/>
          <w:endnotePr/>
          <w:type w:val="nextPage"/>
          <w:pgSz w:w="12240" w:h="15840" w:orient="portrait"/>
          <w:pgMar w:top="1418" w:right="1418" w:bottom="1418" w:left="1418" w:header="851" w:footer="850" w:gutter="0"/>
          <w:cols w:num="1" w:sep="0" w:space="720" w:equalWidth="1"/>
          <w:docGrid w:linePitch="360"/>
          <w:titlePg/>
        </w:sectPr>
      </w:pPr>
      <w:r>
        <w:rPr>
          <w:rFonts w:hint="eastAsia" w:ascii="仿宋" w:hAnsi="仿宋" w:eastAsia="仿宋"/>
          <w:b/>
          <w:color w:val="auto"/>
          <w:sz w:val="30"/>
          <w:szCs w:val="30"/>
          <w:highlight w:val="none"/>
        </w:rPr>
      </w:r>
      <w:r/>
    </w:p>
    <w:p>
      <w:pPr>
        <w:shd w:val="clear" w:color="auto"/>
        <w:rPr>
          <w:color w:val="auto"/>
          <w:highlight w:val="none"/>
        </w:rPr>
      </w:pPr>
      <w:r>
        <w:rPr>
          <w:rFonts w:hint="eastAsia"/>
          <w:color w:val="auto"/>
          <w:highlight w:val="none"/>
        </w:rPr>
        <w:t xml:space="preserve">附件四：承诺书</w:t>
      </w:r>
      <w:r/>
    </w:p>
    <w:p>
      <w:pPr>
        <w:shd w:val="clear" w:color="auto"/>
        <w:rPr>
          <w:color w:val="auto"/>
          <w:highlight w:val="none"/>
        </w:rPr>
      </w:pPr>
      <w:r>
        <w:rPr>
          <w:color w:val="auto"/>
          <w:highlight w:val="none"/>
        </w:rPr>
      </w:r>
      <w:r/>
    </w:p>
    <w:p>
      <w:pPr>
        <w:pStyle w:val="1124"/>
        <w:ind w:firstLine="420"/>
        <w:jc w:val="center"/>
        <w:shd w:val="clear" w:color="auto"/>
        <w:rPr>
          <w:rFonts w:hint="eastAsia" w:ascii="SimSong Bold" w:hAnsi="SimSong Bold" w:eastAsia="SimSong Bold" w:cs="SimSong Bold"/>
          <w:color w:val="auto"/>
          <w:highlight w:val="none"/>
        </w:rPr>
      </w:pPr>
      <w:r>
        <w:rPr>
          <w:rFonts w:hint="eastAsia" w:eastAsia="SimSong Bold"/>
          <w:color w:val="auto"/>
          <w:highlight w:val="none"/>
        </w:rPr>
        <w:t xml:space="preserve">承诺书</w:t>
      </w:r>
      <w:r/>
    </w:p>
    <w:p>
      <w:pPr>
        <w:pStyle w:val="1125"/>
        <w:spacing w:line="360" w:lineRule="auto"/>
        <w:shd w:val="clear" w:color="auto"/>
        <w:rPr>
          <w:rFonts w:hint="eastAsia" w:ascii="SimSong Bold" w:hAnsi="SimSong Bold" w:eastAsia="SimSong Bold" w:cs="SimSong Bold"/>
          <w:color w:val="auto"/>
          <w:highlight w:val="none"/>
          <w:lang w:val="zh-TW" w:eastAsia="zh-TW"/>
        </w:rPr>
      </w:pPr>
      <w:r>
        <w:rPr>
          <w:rFonts w:hint="eastAsia" w:eastAsia="宋体"/>
          <w:color w:val="auto"/>
          <w:highlight w:val="none"/>
        </w:rPr>
        <w:t xml:space="preserve"> </w:t>
      </w:r>
      <w:r>
        <w:rPr>
          <w:rFonts w:hint="eastAsia" w:eastAsia="宋体"/>
          <w:color w:val="auto"/>
          <w:highlight w:val="none"/>
          <w:lang w:eastAsia="zh-CN"/>
        </w:rPr>
        <w:t xml:space="preserve">南京市公安局巡特警支队（南京市公安局留置看护支队）</w:t>
      </w:r>
      <w:r>
        <w:rPr>
          <w:rFonts w:hint="eastAsia" w:eastAsia="宋体"/>
          <w:color w:val="auto"/>
          <w:highlight w:val="none"/>
        </w:rPr>
        <w:t xml:space="preserve"> </w:t>
      </w:r>
      <w:r>
        <w:rPr>
          <w:rFonts w:hint="eastAsia" w:eastAsia="SimSong Bold"/>
          <w:color w:val="auto"/>
          <w:highlight w:val="none"/>
          <w:lang w:val="zh-TW" w:eastAsia="zh-TW"/>
        </w:rPr>
        <w:t xml:space="preserve">：</w:t>
      </w:r>
      <w:r/>
    </w:p>
    <w:p>
      <w:pPr>
        <w:pStyle w:val="1125"/>
        <w:ind w:firstLine="420"/>
        <w:spacing w:line="360" w:lineRule="auto"/>
        <w:shd w:val="clear" w:color="auto"/>
        <w:rPr>
          <w:rFonts w:hint="eastAsia" w:ascii="宋体" w:hAnsi="宋体" w:eastAsia="宋体" w:cs="宋体"/>
          <w:color w:val="auto"/>
          <w:highlight w:val="none"/>
        </w:rPr>
      </w:pPr>
      <w:r>
        <w:rPr>
          <w:rFonts w:hint="eastAsia" w:eastAsia="宋体"/>
          <w:color w:val="auto"/>
          <w:highlight w:val="none"/>
          <w:lang w:val="zh-TW" w:eastAsia="zh-TW"/>
        </w:rPr>
        <w:t xml:space="preserve">根据贵方组织的</w:t>
      </w:r>
      <w:r>
        <w:rPr>
          <w:rFonts w:ascii="宋体" w:hAnsi="宋体"/>
          <w:color w:val="auto"/>
          <w:highlight w:val="none"/>
          <w:u w:val="single"/>
        </w:rPr>
        <w:t xml:space="preserve">                            </w:t>
      </w:r>
      <w:r>
        <w:rPr>
          <w:rFonts w:hint="eastAsia" w:eastAsia="宋体"/>
          <w:color w:val="auto"/>
          <w:highlight w:val="none"/>
          <w:lang w:val="zh-TW" w:eastAsia="zh-TW"/>
        </w:rPr>
        <w:t xml:space="preserve">项目（项目名称）</w:t>
      </w:r>
      <w:r>
        <w:rPr>
          <w:rFonts w:ascii="宋体" w:hAnsi="宋体"/>
          <w:color w:val="auto"/>
          <w:highlight w:val="none"/>
          <w:u w:val="single"/>
        </w:rPr>
        <w:t xml:space="preserve">          </w:t>
      </w:r>
      <w:r>
        <w:rPr>
          <w:rFonts w:hint="eastAsia" w:eastAsia="宋体"/>
          <w:color w:val="auto"/>
          <w:highlight w:val="none"/>
          <w:lang w:val="zh-TW" w:eastAsia="zh-TW"/>
        </w:rPr>
        <w:t xml:space="preserve">（项目编号）的要求，我方 </w:t>
      </w:r>
      <w:r>
        <w:rPr>
          <w:rFonts w:ascii="宋体" w:hAnsi="宋体"/>
          <w:color w:val="auto"/>
          <w:highlight w:val="none"/>
          <w:u w:val="single"/>
        </w:rPr>
        <w:t xml:space="preserve">              </w:t>
      </w:r>
      <w:r>
        <w:rPr>
          <w:rFonts w:hint="eastAsia" w:eastAsia="宋体"/>
          <w:color w:val="auto"/>
          <w:highlight w:val="none"/>
          <w:lang w:val="zh-TW" w:eastAsia="zh-TW"/>
        </w:rPr>
        <w:t xml:space="preserve">（投标供应商名称）作为供应商承诺</w:t>
      </w:r>
      <w:r>
        <w:rPr>
          <w:rFonts w:hint="eastAsia" w:eastAsia="SimSong Bold"/>
          <w:color w:val="auto"/>
          <w:highlight w:val="none"/>
          <w:lang w:val="zh-TW" w:eastAsia="zh-TW"/>
        </w:rPr>
        <w:t xml:space="preserve">不存在以下情况</w:t>
      </w:r>
      <w:r>
        <w:rPr>
          <w:rFonts w:hint="eastAsia" w:eastAsia="宋体"/>
          <w:color w:val="auto"/>
          <w:highlight w:val="none"/>
          <w:lang w:val="zh-TW" w:eastAsia="zh-TW"/>
        </w:rPr>
        <w:t xml:space="preserve">：</w:t>
      </w:r>
      <w:r/>
    </w:p>
    <w:p>
      <w:pPr>
        <w:pStyle w:val="1125"/>
        <w:ind w:firstLine="420"/>
        <w:spacing w:line="360" w:lineRule="auto"/>
        <w:shd w:val="clear" w:color="auto"/>
        <w:rPr>
          <w:rFonts w:hint="eastAsia" w:ascii="宋体" w:hAnsi="宋体" w:eastAsia="宋体" w:cs="宋体"/>
          <w:color w:val="auto"/>
          <w:highlight w:val="none"/>
        </w:rPr>
      </w:pPr>
      <w:r>
        <w:rPr>
          <w:rFonts w:hint="eastAsia" w:eastAsia="宋体"/>
          <w:color w:val="auto"/>
          <w:highlight w:val="none"/>
          <w:lang w:val="zh-TW" w:eastAsia="zh-TW"/>
        </w:rPr>
        <w:t xml:space="preserve"> （</w:t>
      </w:r>
      <w:r>
        <w:rPr>
          <w:rFonts w:ascii="宋体" w:hAnsi="宋体"/>
          <w:color w:val="auto"/>
          <w:highlight w:val="none"/>
        </w:rPr>
        <w:t xml:space="preserve">1</w:t>
      </w:r>
      <w:r>
        <w:rPr>
          <w:rFonts w:hint="eastAsia" w:eastAsia="宋体"/>
          <w:color w:val="auto"/>
          <w:highlight w:val="none"/>
          <w:lang w:val="zh-TW" w:eastAsia="zh-TW"/>
        </w:rPr>
        <w:t xml:space="preserve">）供应商单位负责人为同一人或者存在直接控股、管理关系的不同供应商，参加同一合同项下的政府采购活动。</w:t>
      </w:r>
      <w:r/>
    </w:p>
    <w:p>
      <w:pPr>
        <w:pStyle w:val="1125"/>
        <w:ind w:firstLine="420"/>
        <w:spacing w:line="360" w:lineRule="auto"/>
        <w:shd w:val="clear" w:color="auto"/>
        <w:rPr>
          <w:rFonts w:hint="eastAsia" w:ascii="宋体" w:hAnsi="宋体" w:eastAsia="宋体" w:cs="宋体"/>
          <w:color w:val="auto"/>
          <w:highlight w:val="none"/>
        </w:rPr>
      </w:pPr>
      <w:r>
        <w:rPr>
          <w:rFonts w:hint="eastAsia" w:eastAsia="宋体"/>
          <w:color w:val="auto"/>
          <w:highlight w:val="none"/>
          <w:lang w:val="zh-TW" w:eastAsia="zh-TW"/>
        </w:rPr>
        <w:t xml:space="preserve">（</w:t>
      </w:r>
      <w:r>
        <w:rPr>
          <w:rFonts w:ascii="宋体" w:hAnsi="宋体"/>
          <w:color w:val="auto"/>
          <w:highlight w:val="none"/>
        </w:rPr>
        <w:t xml:space="preserve">2</w:t>
      </w:r>
      <w:r>
        <w:rPr>
          <w:rFonts w:hint="eastAsia" w:eastAsia="宋体"/>
          <w:color w:val="auto"/>
          <w:highlight w:val="none"/>
          <w:lang w:val="zh-TW" w:eastAsia="zh-TW"/>
        </w:rPr>
        <w:t xml:space="preserve">）凡为采购项目提供整体设计、规范编制或者项目管理、监理、检测等服务的供应商，再参加本项目的采购活动。</w:t>
      </w:r>
      <w:r/>
    </w:p>
    <w:p>
      <w:pPr>
        <w:pStyle w:val="1125"/>
        <w:ind w:firstLine="420"/>
        <w:spacing w:line="360" w:lineRule="auto"/>
        <w:shd w:val="clear" w:color="auto"/>
        <w:rPr>
          <w:rFonts w:hint="eastAsia" w:ascii="宋体" w:hAnsi="宋体" w:eastAsia="宋体" w:cs="宋体"/>
          <w:color w:val="auto"/>
          <w:highlight w:val="none"/>
        </w:rPr>
      </w:pPr>
      <w:r>
        <w:rPr>
          <w:rFonts w:hint="eastAsia" w:eastAsia="宋体"/>
          <w:color w:val="auto"/>
          <w:highlight w:val="none"/>
          <w:lang w:val="zh-TW" w:eastAsia="zh-TW"/>
        </w:rPr>
        <w:t xml:space="preserve">（</w:t>
      </w:r>
      <w:r>
        <w:rPr>
          <w:rFonts w:ascii="宋体" w:hAnsi="宋体"/>
          <w:color w:val="auto"/>
          <w:highlight w:val="none"/>
        </w:rPr>
        <w:t xml:space="preserve">3</w:t>
      </w:r>
      <w:r>
        <w:rPr>
          <w:rFonts w:hint="eastAsia" w:eastAsia="宋体"/>
          <w:color w:val="auto"/>
          <w:highlight w:val="none"/>
          <w:lang w:val="zh-TW" w:eastAsia="zh-TW"/>
        </w:rPr>
        <w:t xml:space="preserve">）供应商被</w:t>
      </w:r>
      <w:r>
        <w:rPr>
          <w:rFonts w:ascii="宋体" w:hAnsi="宋体"/>
          <w:color w:val="auto"/>
          <w:highlight w:val="none"/>
        </w:rPr>
        <w:t xml:space="preserve">“</w:t>
      </w:r>
      <w:r>
        <w:rPr>
          <w:rFonts w:hint="eastAsia" w:eastAsia="宋体"/>
          <w:color w:val="auto"/>
          <w:highlight w:val="none"/>
          <w:lang w:val="zh-TW" w:eastAsia="zh-TW"/>
        </w:rPr>
        <w:t xml:space="preserve">信用中国</w:t>
      </w:r>
      <w:r>
        <w:rPr>
          <w:rFonts w:ascii="宋体" w:hAnsi="宋体"/>
          <w:color w:val="auto"/>
          <w:highlight w:val="none"/>
        </w:rPr>
        <w:t xml:space="preserve">”</w:t>
      </w:r>
      <w:r>
        <w:rPr>
          <w:rFonts w:hint="eastAsia" w:eastAsia="宋体"/>
          <w:color w:val="auto"/>
          <w:highlight w:val="none"/>
          <w:lang w:val="zh-TW" w:eastAsia="zh-TW"/>
        </w:rPr>
        <w:t xml:space="preserve">网站（</w:t>
      </w:r>
      <w:r>
        <w:rPr>
          <w:rFonts w:ascii="宋体" w:hAnsi="宋体"/>
          <w:color w:val="auto"/>
          <w:highlight w:val="none"/>
        </w:rPr>
        <w:t xml:space="preserve">www.creditchina.gov.cn</w:t>
      </w:r>
      <w:r>
        <w:rPr>
          <w:rFonts w:hint="eastAsia" w:eastAsia="宋体"/>
          <w:color w:val="auto"/>
          <w:highlight w:val="none"/>
          <w:lang w:val="zh-TW" w:eastAsia="zh-TW"/>
        </w:rPr>
        <w:t xml:space="preserve">）、</w:t>
      </w:r>
      <w:r>
        <w:rPr>
          <w:rFonts w:ascii="宋体" w:hAnsi="宋体"/>
          <w:color w:val="auto"/>
          <w:highlight w:val="none"/>
        </w:rPr>
        <w:t xml:space="preserve">“</w:t>
      </w:r>
      <w:r>
        <w:rPr>
          <w:rFonts w:hint="eastAsia" w:eastAsia="宋体"/>
          <w:color w:val="auto"/>
          <w:highlight w:val="none"/>
          <w:lang w:val="zh-TW" w:eastAsia="zh-TW"/>
        </w:rPr>
        <w:t xml:space="preserve">中国政府采购网</w:t>
      </w:r>
      <w:r>
        <w:rPr>
          <w:rFonts w:ascii="宋体" w:hAnsi="宋体"/>
          <w:color w:val="auto"/>
          <w:highlight w:val="none"/>
        </w:rPr>
        <w:t xml:space="preserve">"(www.ccgp.gov.cn)</w:t>
      </w:r>
      <w:r>
        <w:rPr>
          <w:rFonts w:hint="eastAsia" w:eastAsia="宋体"/>
          <w:color w:val="auto"/>
          <w:highlight w:val="none"/>
          <w:lang w:val="zh-TW" w:eastAsia="zh-TW"/>
        </w:rPr>
        <w:t xml:space="preserve">列入失信被执行人、</w:t>
      </w:r>
      <w:r>
        <w:rPr>
          <w:rFonts w:hint="eastAsia" w:eastAsia="宋体"/>
          <w:color w:val="auto"/>
          <w:highlight w:val="none"/>
          <w:lang w:val="zh-TW"/>
        </w:rPr>
        <w:t xml:space="preserve">重大税收违法失信主体</w:t>
      </w:r>
      <w:r>
        <w:rPr>
          <w:rFonts w:hint="eastAsia" w:eastAsia="宋体"/>
          <w:color w:val="auto"/>
          <w:highlight w:val="none"/>
          <w:lang w:val="zh-TW" w:eastAsia="zh-TW"/>
        </w:rPr>
        <w:t xml:space="preserve">、政府采购严重违法失信行为记录名单。</w:t>
      </w:r>
      <w:r/>
    </w:p>
    <w:p>
      <w:pPr>
        <w:ind w:firstLine="472"/>
        <w:jc w:val="left"/>
        <w:spacing w:line="360" w:lineRule="auto"/>
        <w:shd w:val="clear" w:color="auto"/>
        <w:rPr>
          <w:rFonts w:hint="eastAsia" w:ascii="宋体" w:hAnsi="宋体" w:cs="宋体"/>
          <w:color w:val="auto"/>
          <w:spacing w:val="15"/>
          <w:highlight w:val="none"/>
          <w:u w:val="single"/>
        </w:rPr>
      </w:pPr>
      <w:r>
        <w:rPr>
          <w:rFonts w:hint="eastAsia" w:ascii="宋体" w:hAnsi="宋体" w:cs="宋体"/>
          <w:color w:val="auto"/>
          <w:spacing w:val="15"/>
          <w:highlight w:val="none"/>
        </w:rPr>
        <w:t xml:space="preserve">声 明 单 位</w:t>
      </w:r>
      <w:r>
        <w:rPr>
          <w:rFonts w:hint="eastAsia" w:ascii="宋体"/>
          <w:color w:val="auto"/>
          <w:highlight w:val="none"/>
          <w:lang w:val="zh-CN"/>
        </w:rPr>
        <w:t xml:space="preserve">（加盖电子公章）</w:t>
      </w:r>
      <w:r>
        <w:rPr>
          <w:rFonts w:hint="eastAsia" w:ascii="宋体" w:hAnsi="宋体" w:cs="宋体"/>
          <w:color w:val="auto"/>
          <w:spacing w:val="15"/>
          <w:highlight w:val="none"/>
        </w:rPr>
        <w:t xml:space="preserve">：</w:t>
      </w:r>
      <w:r/>
    </w:p>
    <w:p>
      <w:pPr>
        <w:ind w:firstLine="472"/>
        <w:jc w:val="left"/>
        <w:spacing w:line="360" w:lineRule="auto"/>
        <w:shd w:val="clear" w:color="auto"/>
        <w:rPr>
          <w:rFonts w:hint="eastAsia" w:ascii="宋体" w:hAnsi="宋体" w:cs="宋体"/>
          <w:color w:val="auto"/>
          <w:spacing w:val="15"/>
          <w:highlight w:val="none"/>
          <w:u w:val="single"/>
        </w:rPr>
      </w:pPr>
      <w:r>
        <w:rPr>
          <w:rFonts w:hint="eastAsia" w:ascii="宋体" w:hAnsi="宋体" w:cs="宋体"/>
          <w:color w:val="auto"/>
          <w:spacing w:val="15"/>
          <w:highlight w:val="none"/>
        </w:rPr>
        <w:t xml:space="preserve">法定代表人：</w:t>
      </w:r>
      <w:r/>
    </w:p>
    <w:p>
      <w:pPr>
        <w:ind w:firstLine="472"/>
        <w:jc w:val="left"/>
        <w:spacing w:line="360" w:lineRule="auto"/>
        <w:shd w:val="clear" w:color="auto"/>
        <w:rPr>
          <w:rFonts w:hint="eastAsia" w:ascii="宋体" w:hAnsi="宋体" w:cs="宋体"/>
          <w:color w:val="auto"/>
          <w:spacing w:val="15"/>
          <w:highlight w:val="none"/>
        </w:rPr>
      </w:pPr>
      <w:r>
        <w:rPr>
          <w:rFonts w:hint="eastAsia" w:ascii="宋体" w:hAnsi="宋体" w:cs="宋体"/>
          <w:color w:val="auto"/>
          <w:spacing w:val="15"/>
          <w:highlight w:val="none"/>
        </w:rPr>
        <w:t xml:space="preserve">日期：</w:t>
      </w:r>
      <w:r/>
    </w:p>
    <w:p>
      <w:pPr>
        <w:pStyle w:val="1027"/>
        <w:shd w:val="clear" w:color="auto"/>
        <w:rPr>
          <w:rFonts w:hint="eastAsia"/>
          <w:color w:val="auto"/>
          <w:highlight w:val="none"/>
        </w:rPr>
      </w:pPr>
      <w:r>
        <w:rPr>
          <w:rFonts w:hint="eastAsia"/>
          <w:color w:val="auto"/>
          <w:highlight w:val="none"/>
        </w:rPr>
      </w:r>
      <w:r/>
    </w:p>
    <w:sectPr>
      <w:headerReference w:type="default" r:id="rId9"/>
      <w:footerReference w:type="default" r:id="rId13"/>
      <w:footerReference w:type="even" r:id="rId14"/>
      <w:footnotePr/>
      <w:endnotePr/>
      <w:type w:val="nextPage"/>
      <w:pgSz w:w="11906" w:h="16838" w:orient="portrait"/>
      <w:pgMar w:top="1418" w:right="1418" w:bottom="1418" w:left="141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细黑">
    <w:panose1 w:val="02010600040101010101"/>
  </w:font>
  <w:font w:name="方正楷体_GBK">
    <w:panose1 w:val="020B0503020202020204"/>
  </w:font>
  <w:font w:name="Wingdings">
    <w:panose1 w:val="05000000000000000000"/>
  </w:font>
  <w:font w:name="Symbol">
    <w:panose1 w:val="05050102010706020507"/>
  </w:font>
  <w:font w:name="..">
    <w:panose1 w:val="020B0503020202020204"/>
  </w:font>
  <w:font w:name="仿宋">
    <w:panose1 w:val="02010609060101010101"/>
  </w:font>
  <w:font w:name="等线 Light">
    <w:panose1 w:val="02010600030101010101"/>
  </w:font>
  <w:font w:name="方正黑体_GBK">
    <w:panose1 w:val="020B0503020202020204"/>
  </w:font>
  <w:font w:name="Tahoma">
    <w:panose1 w:val="020B0604030504040204"/>
  </w:font>
  <w:font w:name="楷体_GB2312">
    <w:panose1 w:val="02010609060101010101"/>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微软雅黑">
    <w:panose1 w:val="020B0503020204020204"/>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SimSong Bold">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ind w:left="840" w:hanging="42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4"/>
                            <w:ind w:left="840" w:hanging="420"/>
                            <w:jc w:val="center"/>
                          </w:pPr>
                          <w:r>
                            <w:t xml:space="preserve">第 </w:t>
                          </w:r>
                          <w:r>
                            <w:fldChar w:fldCharType="begin"/>
                          </w:r>
                          <w:r>
                            <w:instrText xml:space="preserve"> PAGE  \* MERGEFORMAT </w:instrText>
                          </w:r>
                          <w:r>
                            <w:fldChar w:fldCharType="separate"/>
                          </w:r>
                          <w:r>
                            <w:t xml:space="preserve">24</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4"/>
                      <w:ind w:left="840" w:hanging="420"/>
                      <w:jc w:val="center"/>
                    </w:pPr>
                    <w:r>
                      <w:t xml:space="preserve">第 </w:t>
                    </w:r>
                    <w:r>
                      <w:fldChar w:fldCharType="begin"/>
                    </w:r>
                    <w:r>
                      <w:instrText xml:space="preserve"> PAGE  \* MERGEFORMAT </w:instrText>
                    </w:r>
                    <w:r>
                      <w:fldChar w:fldCharType="separate"/>
                    </w:r>
                    <w:r>
                      <w:t xml:space="preserve">24</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v:textbox>
            </v:shape>
          </w:pict>
        </mc:Fallback>
      </mc:AlternateContent>
    </w:r>
    <w:r/>
  </w:p>
  <w:p>
    <w:pPr>
      <w:pStyle w:val="1120"/>
      <w:jc w:val="center"/>
      <w:rPr>
        <w:rStyle w:val="1179"/>
      </w:rP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rPr>
        <w:rStyle w:val="1180"/>
      </w:rPr>
      <w:framePr w:wrap="around" w:vAnchor="margin" w:hAnchor="text" w:xAlign="center" w:y="1"/>
    </w:pPr>
    <w:r/>
    <w:r/>
  </w:p>
  <w:p>
    <w:pPr>
      <w:pStyle w:val="1120"/>
      <w:rPr>
        <w:rStyle w:val="1179"/>
      </w:rP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4"/>
                          </w:pPr>
                          <w:r>
                            <w:t xml:space="preserve">第 </w:t>
                          </w:r>
                          <w:r>
                            <w:fldChar w:fldCharType="begin"/>
                          </w:r>
                          <w:r>
                            <w:instrText xml:space="preserve"> PAGE  \* MERGEFORMAT </w:instrText>
                          </w:r>
                          <w:r>
                            <w:fldChar w:fldCharType="separate"/>
                          </w:r>
                          <w:r>
                            <w:t xml:space="preserve">23</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4"/>
                    </w:pPr>
                    <w:r>
                      <w:t xml:space="preserve">第 </w:t>
                    </w:r>
                    <w:r>
                      <w:fldChar w:fldCharType="begin"/>
                    </w:r>
                    <w:r>
                      <w:instrText xml:space="preserve"> PAGE  \* MERGEFORMAT </w:instrText>
                    </w:r>
                    <w:r>
                      <w:fldChar w:fldCharType="separate"/>
                    </w:r>
                    <w:r>
                      <w:t xml:space="preserve">23</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v:textbox>
            </v:shape>
          </w:pict>
        </mc:Fallback>
      </mc:AlternateContent>
    </w:r>
    <w:r/>
  </w:p>
  <w:p>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4"/>
                            <w:rPr>
                              <w:rStyle w:val="1172"/>
                              <w:rFonts w:hint="eastAsia" w:ascii="宋体" w:hAnsi="宋体"/>
                            </w:rPr>
                          </w:pPr>
                          <w:r>
                            <w:rPr>
                              <w:rStyle w:val="1172"/>
                              <w:rFonts w:ascii="宋体" w:hAnsi="宋体"/>
                            </w:rPr>
                            <w:t xml:space="preserve">第 </w:t>
                          </w:r>
                          <w:r>
                            <w:rPr>
                              <w:rStyle w:val="1172"/>
                              <w:rFonts w:ascii="宋体" w:hAnsi="宋体"/>
                            </w:rPr>
                            <w:fldChar w:fldCharType="begin"/>
                          </w:r>
                          <w:r>
                            <w:rPr>
                              <w:rStyle w:val="1172"/>
                              <w:rFonts w:ascii="宋体" w:hAnsi="宋体"/>
                            </w:rPr>
                            <w:instrText xml:space="preserve"> PAGE  \* MERGEFORMAT </w:instrText>
                          </w:r>
                          <w:r>
                            <w:rPr>
                              <w:rStyle w:val="1172"/>
                              <w:rFonts w:ascii="宋体" w:hAnsi="宋体"/>
                            </w:rPr>
                            <w:fldChar w:fldCharType="separate"/>
                          </w:r>
                          <w:r>
                            <w:rPr>
                              <w:rStyle w:val="1172"/>
                              <w:rFonts w:ascii="宋体" w:hAnsi="宋体"/>
                            </w:rPr>
                            <w:t xml:space="preserve">1</w:t>
                          </w:r>
                          <w:r>
                            <w:rPr>
                              <w:rStyle w:val="1172"/>
                              <w:rFonts w:ascii="宋体" w:hAnsi="宋体"/>
                            </w:rPr>
                            <w:fldChar w:fldCharType="end"/>
                          </w:r>
                          <w:r>
                            <w:rPr>
                              <w:rStyle w:val="1172"/>
                              <w:rFonts w:ascii="宋体" w:hAnsi="宋体"/>
                            </w:rPr>
                            <w:t xml:space="preserve"> 页 共 </w:t>
                          </w:r>
                          <w:r>
                            <w:rPr>
                              <w:rStyle w:val="1172"/>
                              <w:rFonts w:ascii="宋体" w:hAnsi="宋体"/>
                            </w:rPr>
                            <w:fldChar w:fldCharType="begin"/>
                          </w:r>
                          <w:r>
                            <w:rPr>
                              <w:rStyle w:val="1172"/>
                              <w:rFonts w:ascii="宋体" w:hAnsi="宋体"/>
                            </w:rPr>
                            <w:instrText xml:space="preserve"> NUMPAGES  \* MERGEFORMAT </w:instrText>
                          </w:r>
                          <w:r>
                            <w:rPr>
                              <w:rStyle w:val="1172"/>
                              <w:rFonts w:ascii="宋体" w:hAnsi="宋体"/>
                            </w:rPr>
                            <w:fldChar w:fldCharType="separate"/>
                          </w:r>
                          <w:r>
                            <w:rPr>
                              <w:rStyle w:val="1172"/>
                              <w:rFonts w:ascii="宋体" w:hAnsi="宋体"/>
                            </w:rPr>
                            <w:t xml:space="preserve">53</w:t>
                          </w:r>
                          <w:r>
                            <w:rPr>
                              <w:rStyle w:val="1172"/>
                              <w:rFonts w:ascii="宋体" w:hAnsi="宋体"/>
                            </w:rPr>
                            <w:fldChar w:fldCharType="end"/>
                          </w:r>
                          <w:r>
                            <w:rPr>
                              <w:rStyle w:val="1172"/>
                              <w:rFonts w:ascii="宋体" w:hAnsi="宋体"/>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4"/>
                      <w:rPr>
                        <w:rStyle w:val="1172"/>
                        <w:rFonts w:hint="eastAsia" w:ascii="宋体" w:hAnsi="宋体"/>
                      </w:rPr>
                    </w:pPr>
                    <w:r>
                      <w:rPr>
                        <w:rStyle w:val="1172"/>
                        <w:rFonts w:ascii="宋体" w:hAnsi="宋体"/>
                      </w:rPr>
                      <w:t xml:space="preserve">第 </w:t>
                    </w:r>
                    <w:r>
                      <w:rPr>
                        <w:rStyle w:val="1172"/>
                        <w:rFonts w:ascii="宋体" w:hAnsi="宋体"/>
                      </w:rPr>
                      <w:fldChar w:fldCharType="begin"/>
                    </w:r>
                    <w:r>
                      <w:rPr>
                        <w:rStyle w:val="1172"/>
                        <w:rFonts w:ascii="宋体" w:hAnsi="宋体"/>
                      </w:rPr>
                      <w:instrText xml:space="preserve"> PAGE  \* MERGEFORMAT </w:instrText>
                    </w:r>
                    <w:r>
                      <w:rPr>
                        <w:rStyle w:val="1172"/>
                        <w:rFonts w:ascii="宋体" w:hAnsi="宋体"/>
                      </w:rPr>
                      <w:fldChar w:fldCharType="separate"/>
                    </w:r>
                    <w:r>
                      <w:rPr>
                        <w:rStyle w:val="1172"/>
                        <w:rFonts w:ascii="宋体" w:hAnsi="宋体"/>
                      </w:rPr>
                      <w:t xml:space="preserve">1</w:t>
                    </w:r>
                    <w:r>
                      <w:rPr>
                        <w:rStyle w:val="1172"/>
                        <w:rFonts w:ascii="宋体" w:hAnsi="宋体"/>
                      </w:rPr>
                      <w:fldChar w:fldCharType="end"/>
                    </w:r>
                    <w:r>
                      <w:rPr>
                        <w:rStyle w:val="1172"/>
                        <w:rFonts w:ascii="宋体" w:hAnsi="宋体"/>
                      </w:rPr>
                      <w:t xml:space="preserve"> 页 共 </w:t>
                    </w:r>
                    <w:r>
                      <w:rPr>
                        <w:rStyle w:val="1172"/>
                        <w:rFonts w:ascii="宋体" w:hAnsi="宋体"/>
                      </w:rPr>
                      <w:fldChar w:fldCharType="begin"/>
                    </w:r>
                    <w:r>
                      <w:rPr>
                        <w:rStyle w:val="1172"/>
                        <w:rFonts w:ascii="宋体" w:hAnsi="宋体"/>
                      </w:rPr>
                      <w:instrText xml:space="preserve"> NUMPAGES  \* MERGEFORMAT </w:instrText>
                    </w:r>
                    <w:r>
                      <w:rPr>
                        <w:rStyle w:val="1172"/>
                        <w:rFonts w:ascii="宋体" w:hAnsi="宋体"/>
                      </w:rPr>
                      <w:fldChar w:fldCharType="separate"/>
                    </w:r>
                    <w:r>
                      <w:rPr>
                        <w:rStyle w:val="1172"/>
                        <w:rFonts w:ascii="宋体" w:hAnsi="宋体"/>
                      </w:rPr>
                      <w:t xml:space="preserve">53</w:t>
                    </w:r>
                    <w:r>
                      <w:rPr>
                        <w:rStyle w:val="1172"/>
                        <w:rFonts w:ascii="宋体" w:hAnsi="宋体"/>
                      </w:rPr>
                      <w:fldChar w:fldCharType="end"/>
                    </w:r>
                    <w:r>
                      <w:rPr>
                        <w:rStyle w:val="1172"/>
                        <w:rFonts w:ascii="宋体" w:hAnsi="宋体"/>
                      </w:rPr>
                      <w:t xml:space="preserve"> 页</w:t>
                    </w:r>
                    <w:r/>
                  </w:p>
                </w:txbxContent>
              </v:textbox>
            </v:shape>
          </w:pict>
        </mc:Fallback>
      </mc:AlternateContent>
    </w:r>
    <w:r>
      <w:rPr>
        <w:b/>
        <w:i/>
        <w:sz w:val="20"/>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rPr>
        <w:rStyle w:val="1172"/>
      </w:rPr>
      <w:framePr w:wrap="around" w:vAnchor="text" w:hAnchor="margin" w:xAlign="center" w:y="1"/>
    </w:pPr>
    <w:r>
      <w:fldChar w:fldCharType="begin"/>
    </w:r>
    <w:r>
      <w:rPr>
        <w:rStyle w:val="1172"/>
      </w:rPr>
      <w:instrText xml:space="preserve">PAGE  </w:instrText>
    </w:r>
    <w:r>
      <w:fldChar w:fldCharType="separate"/>
    </w:r>
    <w:r>
      <w:rPr>
        <w:rStyle w:val="1172"/>
      </w:rPr>
      <w:t xml:space="preserve">1</w:t>
    </w:r>
    <w:r>
      <w:fldChar w:fldCharType="end"/>
    </w:r>
    <w:r/>
  </w:p>
  <w:p>
    <w:pPr>
      <w:pStyle w:val="106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8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43"/>
      <w:isLgl w:val="false"/>
      <w:suff w:val="nothing"/>
      <w:lvlText w:val=""/>
      <w:lvlJc w:val="left"/>
      <w:pPr>
        <w:ind w:left="0" w:firstLine="0"/>
      </w:pPr>
      <w:rPr>
        <w:rFonts w:hint="eastAsia"/>
      </w:rPr>
    </w:lvl>
    <w:lvl w:ilvl="6">
      <w:start w:val="1"/>
      <w:numFmt w:val="decimal"/>
      <w:pStyle w:val="1044"/>
      <w:isLgl w:val="false"/>
      <w:suff w:val="nothing"/>
      <w:lvlText w:val=""/>
      <w:lvlJc w:val="left"/>
      <w:pPr>
        <w:ind w:left="0" w:firstLine="0"/>
      </w:pPr>
      <w:rPr>
        <w:rFonts w:hint="eastAsia"/>
      </w:rPr>
    </w:lvl>
    <w:lvl w:ilvl="7">
      <w:start w:val="1"/>
      <w:numFmt w:val="decimal"/>
      <w:pStyle w:val="1045"/>
      <w:isLgl w:val="false"/>
      <w:suff w:val="nothing"/>
      <w:lvlText w:val=""/>
      <w:lvlJc w:val="left"/>
      <w:pPr>
        <w:ind w:left="0" w:firstLine="0"/>
      </w:pPr>
      <w:rPr>
        <w:rFonts w:hint="eastAsia"/>
      </w:rPr>
    </w:lvl>
    <w:lvl w:ilvl="8">
      <w:start w:val="1"/>
      <w:numFmt w:val="decimal"/>
      <w:pStyle w:val="1046"/>
      <w:isLgl w:val="false"/>
      <w:suff w:val="nothing"/>
      <w:lvlText w:val=""/>
      <w:lvlJc w:val="left"/>
      <w:pPr>
        <w:ind w:left="0" w:firstLine="0"/>
      </w:pPr>
      <w:rPr>
        <w:rFonts w:hint="eastAsia"/>
      </w:rPr>
    </w:lvl>
  </w:abstractNum>
  <w:abstractNum w:abstractNumId="6">
    <w:multiLevelType w:val="hybridMultilevel"/>
    <w:lvl w:ilvl="0">
      <w:start w:val="1"/>
      <w:numFmt w:val="decimal"/>
      <w:isLgl w:val="false"/>
      <w:suff w:val="tab"/>
      <w:lvlText w:val="%1."/>
      <w:lvlJc w:val="left"/>
      <w:pPr>
        <w:ind w:left="420" w:hanging="42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7">
    <w:multiLevelType w:val="hybridMultilevel"/>
    <w:lvl w:ilvl="0">
      <w:start w:val="1"/>
      <w:numFmt w:val="bullet"/>
      <w:isLgl w:val="false"/>
      <w:suff w:val="tab"/>
      <w:lvlText w:val=""/>
      <w:lvlJc w:val="left"/>
      <w:pPr>
        <w:ind w:left="1109" w:hanging="420"/>
      </w:pPr>
      <w:rPr>
        <w:rFonts w:hint="default" w:ascii="Wingdings" w:hAnsi="Wingdings"/>
      </w:rPr>
    </w:lvl>
    <w:lvl w:ilvl="1">
      <w:start w:val="1"/>
      <w:numFmt w:val="bullet"/>
      <w:isLgl w:val="false"/>
      <w:suff w:val="tab"/>
      <w:lvlText w:val=""/>
      <w:lvlJc w:val="left"/>
      <w:pPr>
        <w:ind w:left="1529" w:hanging="420"/>
      </w:pPr>
      <w:rPr>
        <w:rFonts w:hint="default" w:ascii="Wingdings" w:hAnsi="Wingdings"/>
      </w:rPr>
    </w:lvl>
    <w:lvl w:ilvl="2">
      <w:start w:val="1"/>
      <w:numFmt w:val="bullet"/>
      <w:isLgl w:val="false"/>
      <w:suff w:val="tab"/>
      <w:lvlText w:val=""/>
      <w:lvlJc w:val="left"/>
      <w:pPr>
        <w:ind w:left="1949" w:hanging="420"/>
      </w:pPr>
      <w:rPr>
        <w:rFonts w:hint="default" w:ascii="Wingdings" w:hAnsi="Wingdings"/>
      </w:rPr>
    </w:lvl>
    <w:lvl w:ilvl="3">
      <w:start w:val="1"/>
      <w:numFmt w:val="bullet"/>
      <w:isLgl w:val="false"/>
      <w:suff w:val="tab"/>
      <w:lvlText w:val=""/>
      <w:lvlJc w:val="left"/>
      <w:pPr>
        <w:ind w:left="2369" w:hanging="420"/>
      </w:pPr>
      <w:rPr>
        <w:rFonts w:hint="default" w:ascii="Wingdings" w:hAnsi="Wingdings"/>
      </w:rPr>
    </w:lvl>
    <w:lvl w:ilvl="4">
      <w:start w:val="1"/>
      <w:numFmt w:val="bullet"/>
      <w:isLgl w:val="false"/>
      <w:suff w:val="tab"/>
      <w:lvlText w:val=""/>
      <w:lvlJc w:val="left"/>
      <w:pPr>
        <w:ind w:left="2789" w:hanging="420"/>
      </w:pPr>
      <w:rPr>
        <w:rFonts w:hint="default" w:ascii="Wingdings" w:hAnsi="Wingdings"/>
      </w:rPr>
    </w:lvl>
    <w:lvl w:ilvl="5">
      <w:start w:val="1"/>
      <w:numFmt w:val="bullet"/>
      <w:isLgl w:val="false"/>
      <w:suff w:val="tab"/>
      <w:lvlText w:val=""/>
      <w:lvlJc w:val="left"/>
      <w:pPr>
        <w:ind w:left="3209" w:hanging="420"/>
      </w:pPr>
      <w:rPr>
        <w:rFonts w:hint="default" w:ascii="Wingdings" w:hAnsi="Wingdings"/>
      </w:rPr>
    </w:lvl>
    <w:lvl w:ilvl="6">
      <w:start w:val="1"/>
      <w:numFmt w:val="bullet"/>
      <w:isLgl w:val="false"/>
      <w:suff w:val="tab"/>
      <w:lvlText w:val=""/>
      <w:lvlJc w:val="left"/>
      <w:pPr>
        <w:ind w:left="3629" w:hanging="420"/>
      </w:pPr>
      <w:rPr>
        <w:rFonts w:hint="default" w:ascii="Wingdings" w:hAnsi="Wingdings"/>
      </w:rPr>
    </w:lvl>
    <w:lvl w:ilvl="7">
      <w:start w:val="1"/>
      <w:numFmt w:val="bullet"/>
      <w:isLgl w:val="false"/>
      <w:suff w:val="tab"/>
      <w:lvlText w:val=""/>
      <w:lvlJc w:val="left"/>
      <w:pPr>
        <w:ind w:left="4049" w:hanging="420"/>
      </w:pPr>
      <w:rPr>
        <w:rFonts w:hint="default" w:ascii="Wingdings" w:hAnsi="Wingdings"/>
      </w:rPr>
    </w:lvl>
    <w:lvl w:ilvl="8">
      <w:start w:val="1"/>
      <w:numFmt w:val="bullet"/>
      <w:isLgl w:val="false"/>
      <w:suff w:val="tab"/>
      <w:lvlText w:val=""/>
      <w:lvlJc w:val="left"/>
      <w:pPr>
        <w:ind w:left="4469" w:hanging="420"/>
      </w:pPr>
      <w:rPr>
        <w:rFonts w:hint="default" w:ascii="Wingdings" w:hAnsi="Wingdings"/>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11">
    <w:multiLevelType w:val="hybridMultilevel"/>
    <w:lvl w:ilvl="0">
      <w:start w:val="1"/>
      <w:numFmt w:val="decimal"/>
      <w:pStyle w:val="109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11"/>
  </w:num>
  <w:num w:numId="4">
    <w:abstractNumId w:val="0"/>
  </w:num>
  <w:num w:numId="5">
    <w:abstractNumId w:val="3"/>
    <w:lvlOverride w:ilvl="0">
      <w:startOverride w:val="1"/>
    </w:lvlOverride>
  </w:num>
  <w:num w:numId="6">
    <w:abstractNumId w:val="7"/>
  </w:num>
  <w:num w:numId="7">
    <w:abstractNumId w:val="1"/>
  </w:num>
  <w:num w:numId="8">
    <w:abstractNumId w:val="9"/>
  </w:num>
  <w:num w:numId="9">
    <w:abstractNumId w:val="10"/>
  </w:num>
  <w:num w:numId="10">
    <w:abstractNumId w:val="4"/>
  </w:num>
  <w:num w:numId="11">
    <w:abstractNumId w:val="6"/>
  </w:num>
  <w:num w:numId="12">
    <w:abstractNumId w:val="12"/>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4">
    <w:name w:val="Heading 1 Char"/>
    <w:basedOn w:val="1000"/>
    <w:link w:val="991"/>
    <w:uiPriority w:val="9"/>
    <w:rPr>
      <w:rFonts w:ascii="Arial" w:hAnsi="Arial" w:eastAsia="Arial" w:cs="Arial"/>
      <w:sz w:val="40"/>
      <w:szCs w:val="40"/>
    </w:rPr>
  </w:style>
  <w:style w:type="character" w:styleId="845">
    <w:name w:val="Heading 2 Char"/>
    <w:basedOn w:val="1000"/>
    <w:link w:val="992"/>
    <w:uiPriority w:val="9"/>
    <w:rPr>
      <w:rFonts w:ascii="Arial" w:hAnsi="Arial" w:eastAsia="Arial" w:cs="Arial"/>
      <w:sz w:val="34"/>
    </w:rPr>
  </w:style>
  <w:style w:type="character" w:styleId="846">
    <w:name w:val="Heading 3 Char"/>
    <w:basedOn w:val="1000"/>
    <w:link w:val="993"/>
    <w:uiPriority w:val="9"/>
    <w:rPr>
      <w:rFonts w:ascii="Arial" w:hAnsi="Arial" w:eastAsia="Arial" w:cs="Arial"/>
      <w:sz w:val="30"/>
      <w:szCs w:val="30"/>
    </w:rPr>
  </w:style>
  <w:style w:type="character" w:styleId="847">
    <w:name w:val="Heading 4 Char"/>
    <w:basedOn w:val="1000"/>
    <w:link w:val="994"/>
    <w:uiPriority w:val="9"/>
    <w:rPr>
      <w:rFonts w:ascii="Arial" w:hAnsi="Arial" w:eastAsia="Arial" w:cs="Arial"/>
      <w:b/>
      <w:bCs/>
      <w:sz w:val="26"/>
      <w:szCs w:val="26"/>
    </w:rPr>
  </w:style>
  <w:style w:type="character" w:styleId="848">
    <w:name w:val="Heading 5 Char"/>
    <w:basedOn w:val="1000"/>
    <w:link w:val="995"/>
    <w:uiPriority w:val="9"/>
    <w:rPr>
      <w:rFonts w:ascii="Arial" w:hAnsi="Arial" w:eastAsia="Arial" w:cs="Arial"/>
      <w:b/>
      <w:bCs/>
      <w:sz w:val="24"/>
      <w:szCs w:val="24"/>
    </w:rPr>
  </w:style>
  <w:style w:type="character" w:styleId="849">
    <w:name w:val="Heading 6 Char"/>
    <w:basedOn w:val="1000"/>
    <w:link w:val="996"/>
    <w:uiPriority w:val="9"/>
    <w:rPr>
      <w:rFonts w:ascii="Arial" w:hAnsi="Arial" w:eastAsia="Arial" w:cs="Arial"/>
      <w:b/>
      <w:bCs/>
      <w:sz w:val="22"/>
      <w:szCs w:val="22"/>
    </w:rPr>
  </w:style>
  <w:style w:type="character" w:styleId="850">
    <w:name w:val="Heading 7 Char"/>
    <w:basedOn w:val="1000"/>
    <w:link w:val="997"/>
    <w:uiPriority w:val="9"/>
    <w:rPr>
      <w:rFonts w:ascii="Arial" w:hAnsi="Arial" w:eastAsia="Arial" w:cs="Arial"/>
      <w:b/>
      <w:bCs/>
      <w:i/>
      <w:iCs/>
      <w:sz w:val="22"/>
      <w:szCs w:val="22"/>
    </w:rPr>
  </w:style>
  <w:style w:type="character" w:styleId="851">
    <w:name w:val="Heading 8 Char"/>
    <w:basedOn w:val="1000"/>
    <w:link w:val="998"/>
    <w:uiPriority w:val="9"/>
    <w:rPr>
      <w:rFonts w:ascii="Arial" w:hAnsi="Arial" w:eastAsia="Arial" w:cs="Arial"/>
      <w:i/>
      <w:iCs/>
      <w:sz w:val="22"/>
      <w:szCs w:val="22"/>
    </w:rPr>
  </w:style>
  <w:style w:type="character" w:styleId="852">
    <w:name w:val="Heading 9 Char"/>
    <w:basedOn w:val="1000"/>
    <w:link w:val="999"/>
    <w:uiPriority w:val="9"/>
    <w:rPr>
      <w:rFonts w:ascii="Arial" w:hAnsi="Arial" w:eastAsia="Arial" w:cs="Arial"/>
      <w:i/>
      <w:iCs/>
      <w:sz w:val="21"/>
      <w:szCs w:val="21"/>
    </w:rPr>
  </w:style>
  <w:style w:type="paragraph" w:styleId="853">
    <w:name w:val="List Paragraph"/>
    <w:basedOn w:val="990"/>
    <w:uiPriority w:val="34"/>
    <w:qFormat/>
    <w:pPr>
      <w:contextualSpacing/>
      <w:ind w:left="720"/>
    </w:pPr>
  </w:style>
  <w:style w:type="paragraph" w:styleId="854">
    <w:name w:val="No Spacing"/>
    <w:uiPriority w:val="1"/>
    <w:qFormat/>
    <w:pPr>
      <w:spacing w:before="0" w:after="0" w:line="240" w:lineRule="auto"/>
    </w:pPr>
  </w:style>
  <w:style w:type="character" w:styleId="855">
    <w:name w:val="Title Char"/>
    <w:basedOn w:val="1000"/>
    <w:link w:val="1026"/>
    <w:uiPriority w:val="10"/>
    <w:rPr>
      <w:sz w:val="48"/>
      <w:szCs w:val="48"/>
    </w:rPr>
  </w:style>
  <w:style w:type="character" w:styleId="856">
    <w:name w:val="Subtitle Char"/>
    <w:basedOn w:val="1000"/>
    <w:link w:val="1018"/>
    <w:uiPriority w:val="11"/>
    <w:rPr>
      <w:sz w:val="24"/>
      <w:szCs w:val="24"/>
    </w:rPr>
  </w:style>
  <w:style w:type="paragraph" w:styleId="857">
    <w:name w:val="Quote"/>
    <w:basedOn w:val="990"/>
    <w:next w:val="990"/>
    <w:link w:val="1137"/>
    <w:uiPriority w:val="29"/>
    <w:qFormat/>
    <w:pPr>
      <w:ind w:left="720" w:right="720"/>
    </w:pPr>
    <w:rPr>
      <w:i/>
    </w:rPr>
  </w:style>
  <w:style w:type="paragraph" w:styleId="858">
    <w:name w:val="Intense Quote"/>
    <w:basedOn w:val="990"/>
    <w:next w:val="990"/>
    <w:link w:val="11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9">
    <w:name w:val="Header Char"/>
    <w:basedOn w:val="1000"/>
    <w:link w:val="1015"/>
    <w:uiPriority w:val="99"/>
  </w:style>
  <w:style w:type="character" w:styleId="860">
    <w:name w:val="Caption Char"/>
    <w:basedOn w:val="1004"/>
    <w:link w:val="1014"/>
    <w:uiPriority w:val="99"/>
  </w:style>
  <w:style w:type="table" w:styleId="861">
    <w:name w:val="Table Grid"/>
    <w:basedOn w:val="100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2">
    <w:name w:val="Table Grid Light"/>
    <w:basedOn w:val="10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3">
    <w:name w:val="Plain Table 1"/>
    <w:basedOn w:val="10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4">
    <w:name w:val="Plain Table 2"/>
    <w:basedOn w:val="10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5">
    <w:name w:val="Plain Table 3"/>
    <w:basedOn w:val="10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6">
    <w:name w:val="Plain Table 4"/>
    <w:basedOn w:val="10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7">
    <w:name w:val="Plain Table 5"/>
    <w:basedOn w:val="10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8">
    <w:name w:val="Grid Table 1 Light"/>
    <w:basedOn w:val="10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9">
    <w:name w:val="Grid Table 1 Light - Accent 1"/>
    <w:basedOn w:val="10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0">
    <w:name w:val="Grid Table 1 Light - Accent 2"/>
    <w:basedOn w:val="10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1">
    <w:name w:val="Grid Table 1 Light - Accent 3"/>
    <w:basedOn w:val="10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2">
    <w:name w:val="Grid Table 1 Light - Accent 4"/>
    <w:basedOn w:val="10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3">
    <w:name w:val="Grid Table 1 Light - Accent 5"/>
    <w:basedOn w:val="10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4">
    <w:name w:val="Grid Table 1 Light - Accent 6"/>
    <w:basedOn w:val="10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5">
    <w:name w:val="Grid Table 2"/>
    <w:basedOn w:val="10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6">
    <w:name w:val="Grid Table 2 - Accent 1"/>
    <w:basedOn w:val="10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7">
    <w:name w:val="Grid Table 2 - Accent 2"/>
    <w:basedOn w:val="10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8">
    <w:name w:val="Grid Table 2 - Accent 3"/>
    <w:basedOn w:val="10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9">
    <w:name w:val="Grid Table 2 - Accent 4"/>
    <w:basedOn w:val="10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0">
    <w:name w:val="Grid Table 2 - Accent 5"/>
    <w:basedOn w:val="10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1">
    <w:name w:val="Grid Table 2 - Accent 6"/>
    <w:basedOn w:val="10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2">
    <w:name w:val="Grid Table 3"/>
    <w:basedOn w:val="10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1"/>
    <w:basedOn w:val="10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2"/>
    <w:basedOn w:val="10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3"/>
    <w:basedOn w:val="10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4"/>
    <w:basedOn w:val="10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5"/>
    <w:basedOn w:val="10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6"/>
    <w:basedOn w:val="10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4"/>
    <w:basedOn w:val="10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0">
    <w:name w:val="Grid Table 4 - Accent 1"/>
    <w:basedOn w:val="100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1">
    <w:name w:val="Grid Table 4 - Accent 2"/>
    <w:basedOn w:val="100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2">
    <w:name w:val="Grid Table 4 - Accent 3"/>
    <w:basedOn w:val="100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3">
    <w:name w:val="Grid Table 4 - Accent 4"/>
    <w:basedOn w:val="100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4">
    <w:name w:val="Grid Table 4 - Accent 5"/>
    <w:basedOn w:val="100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5">
    <w:name w:val="Grid Table 4 - Accent 6"/>
    <w:basedOn w:val="100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6">
    <w:name w:val="Grid Table 5 Dark"/>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7">
    <w:name w:val="Grid Table 5 Dark- Accent 1"/>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8">
    <w:name w:val="Grid Table 5 Dark - Accent 2"/>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9">
    <w:name w:val="Grid Table 5 Dark - Accent 3"/>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0">
    <w:name w:val="Grid Table 5 Dark- Accent 4"/>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1">
    <w:name w:val="Grid Table 5 Dark - Accent 5"/>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2">
    <w:name w:val="Grid Table 5 Dark - Accent 6"/>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3">
    <w:name w:val="Grid Table 6 Colorful"/>
    <w:basedOn w:val="10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4">
    <w:name w:val="Grid Table 6 Colorful - Accent 1"/>
    <w:basedOn w:val="100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5">
    <w:name w:val="Grid Table 6 Colorful - Accent 2"/>
    <w:basedOn w:val="10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6">
    <w:name w:val="Grid Table 6 Colorful - Accent 3"/>
    <w:basedOn w:val="100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7">
    <w:name w:val="Grid Table 6 Colorful - Accent 4"/>
    <w:basedOn w:val="10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8">
    <w:name w:val="Grid Table 6 Colorful - Accent 5"/>
    <w:basedOn w:val="100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9">
    <w:name w:val="Grid Table 6 Colorful - Accent 6"/>
    <w:basedOn w:val="100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0">
    <w:name w:val="Grid Table 7 Colorful"/>
    <w:basedOn w:val="10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1">
    <w:name w:val="Grid Table 7 Colorful - Accent 1"/>
    <w:basedOn w:val="100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2">
    <w:name w:val="Grid Table 7 Colorful - Accent 2"/>
    <w:basedOn w:val="100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3">
    <w:name w:val="Grid Table 7 Colorful - Accent 3"/>
    <w:basedOn w:val="100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4">
    <w:name w:val="Grid Table 7 Colorful - Accent 4"/>
    <w:basedOn w:val="100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5">
    <w:name w:val="Grid Table 7 Colorful - Accent 5"/>
    <w:basedOn w:val="100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6">
    <w:name w:val="Grid Table 7 Colorful - Accent 6"/>
    <w:basedOn w:val="100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7">
    <w:name w:val="List Table 1 Light"/>
    <w:basedOn w:val="10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8">
    <w:name w:val="List Table 1 Light - Accent 1"/>
    <w:basedOn w:val="100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9">
    <w:name w:val="List Table 1 Light - Accent 2"/>
    <w:basedOn w:val="100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0">
    <w:name w:val="List Table 1 Light - Accent 3"/>
    <w:basedOn w:val="100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1">
    <w:name w:val="List Table 1 Light - Accent 4"/>
    <w:basedOn w:val="100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2">
    <w:name w:val="List Table 1 Light - Accent 5"/>
    <w:basedOn w:val="100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3">
    <w:name w:val="List Table 1 Light - Accent 6"/>
    <w:basedOn w:val="100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4">
    <w:name w:val="List Table 2"/>
    <w:basedOn w:val="10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5">
    <w:name w:val="List Table 2 - Accent 1"/>
    <w:basedOn w:val="100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6">
    <w:name w:val="List Table 2 - Accent 2"/>
    <w:basedOn w:val="100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7">
    <w:name w:val="List Table 2 - Accent 3"/>
    <w:basedOn w:val="100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8">
    <w:name w:val="List Table 2 - Accent 4"/>
    <w:basedOn w:val="100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9">
    <w:name w:val="List Table 2 - Accent 5"/>
    <w:basedOn w:val="100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0">
    <w:name w:val="List Table 2 - Accent 6"/>
    <w:basedOn w:val="100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1">
    <w:name w:val="List Table 3"/>
    <w:basedOn w:val="10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2">
    <w:name w:val="List Table 3 - Accent 1"/>
    <w:basedOn w:val="100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3">
    <w:name w:val="List Table 3 - Accent 2"/>
    <w:basedOn w:val="10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4">
    <w:name w:val="List Table 3 - Accent 3"/>
    <w:basedOn w:val="100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5">
    <w:name w:val="List Table 3 - Accent 4"/>
    <w:basedOn w:val="10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6">
    <w:name w:val="List Table 3 - Accent 5"/>
    <w:basedOn w:val="100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7">
    <w:name w:val="List Table 3 - Accent 6"/>
    <w:basedOn w:val="100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8">
    <w:name w:val="List Table 4"/>
    <w:basedOn w:val="10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9">
    <w:name w:val="List Table 4 - Accent 1"/>
    <w:basedOn w:val="100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0">
    <w:name w:val="List Table 4 - Accent 2"/>
    <w:basedOn w:val="100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1">
    <w:name w:val="List Table 4 - Accent 3"/>
    <w:basedOn w:val="100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2">
    <w:name w:val="List Table 4 - Accent 4"/>
    <w:basedOn w:val="100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3">
    <w:name w:val="List Table 4 - Accent 5"/>
    <w:basedOn w:val="100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4">
    <w:name w:val="List Table 4 - Accent 6"/>
    <w:basedOn w:val="100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5">
    <w:name w:val="List Table 5 Dark"/>
    <w:basedOn w:val="10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1"/>
    <w:basedOn w:val="100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2"/>
    <w:basedOn w:val="100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3"/>
    <w:basedOn w:val="100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4"/>
    <w:basedOn w:val="100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5"/>
    <w:basedOn w:val="100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6"/>
    <w:basedOn w:val="100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6 Colorful"/>
    <w:basedOn w:val="10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3">
    <w:name w:val="List Table 6 Colorful - Accent 1"/>
    <w:basedOn w:val="100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4">
    <w:name w:val="List Table 6 Colorful - Accent 2"/>
    <w:basedOn w:val="100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5">
    <w:name w:val="List Table 6 Colorful - Accent 3"/>
    <w:basedOn w:val="100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6">
    <w:name w:val="List Table 6 Colorful - Accent 4"/>
    <w:basedOn w:val="100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7">
    <w:name w:val="List Table 6 Colorful - Accent 5"/>
    <w:basedOn w:val="100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8">
    <w:name w:val="List Table 6 Colorful - Accent 6"/>
    <w:basedOn w:val="100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9">
    <w:name w:val="List Table 7 Colorful"/>
    <w:basedOn w:val="10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0">
    <w:name w:val="List Table 7 Colorful - Accent 1"/>
    <w:basedOn w:val="100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1">
    <w:name w:val="List Table 7 Colorful - Accent 2"/>
    <w:basedOn w:val="100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2">
    <w:name w:val="List Table 7 Colorful - Accent 3"/>
    <w:basedOn w:val="100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3">
    <w:name w:val="List Table 7 Colorful - Accent 4"/>
    <w:basedOn w:val="100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4">
    <w:name w:val="List Table 7 Colorful - Accent 5"/>
    <w:basedOn w:val="100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5">
    <w:name w:val="List Table 7 Colorful - Accent 6"/>
    <w:basedOn w:val="100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6">
    <w:name w:val="Lined - Accent"/>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7">
    <w:name w:val="Lined - Accent 1"/>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8">
    <w:name w:val="Lined - Accent 2"/>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9">
    <w:name w:val="Lined - Accent 3"/>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0">
    <w:name w:val="Lined - Accent 4"/>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1">
    <w:name w:val="Lined - Accent 5"/>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2">
    <w:name w:val="Lined - Accent 6"/>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3">
    <w:name w:val="Bordered &amp; Lined - Accent"/>
    <w:basedOn w:val="100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4">
    <w:name w:val="Bordered &amp; Lined - Accent 1"/>
    <w:basedOn w:val="100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5">
    <w:name w:val="Bordered &amp; Lined - Accent 2"/>
    <w:basedOn w:val="100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6">
    <w:name w:val="Bordered &amp; Lined - Accent 3"/>
    <w:basedOn w:val="100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7">
    <w:name w:val="Bordered &amp; Lined - Accent 4"/>
    <w:basedOn w:val="100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8">
    <w:name w:val="Bordered &amp; Lined - Accent 5"/>
    <w:basedOn w:val="100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9">
    <w:name w:val="Bordered &amp; Lined - Accent 6"/>
    <w:basedOn w:val="100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0">
    <w:name w:val="Bordered"/>
    <w:basedOn w:val="100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1">
    <w:name w:val="Bordered - Accent 1"/>
    <w:basedOn w:val="10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2">
    <w:name w:val="Bordered - Accent 2"/>
    <w:basedOn w:val="10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3">
    <w:name w:val="Bordered - Accent 3"/>
    <w:basedOn w:val="10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4">
    <w:name w:val="Bordered - Accent 4"/>
    <w:basedOn w:val="10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5">
    <w:name w:val="Bordered - Accent 5"/>
    <w:basedOn w:val="10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6">
    <w:name w:val="Bordered - Accent 6"/>
    <w:basedOn w:val="10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7">
    <w:name w:val="Footnote Text Char"/>
    <w:link w:val="1019"/>
    <w:uiPriority w:val="99"/>
    <w:rPr>
      <w:sz w:val="18"/>
    </w:rPr>
  </w:style>
  <w:style w:type="character" w:styleId="988">
    <w:name w:val="Endnote Text Char"/>
    <w:link w:val="1013"/>
    <w:uiPriority w:val="99"/>
    <w:rPr>
      <w:sz w:val="20"/>
    </w:rPr>
  </w:style>
  <w:style w:type="paragraph" w:styleId="989">
    <w:name w:val="TOC Heading"/>
    <w:uiPriority w:val="39"/>
    <w:unhideWhenUsed/>
  </w:style>
  <w:style w:type="paragraph" w:styleId="990" w:default="1">
    <w:name w:val="Normal"/>
    <w:next w:val="1002"/>
    <w:uiPriority w:val="0"/>
    <w:qFormat/>
    <w:pPr>
      <w:jc w:val="both"/>
      <w:widowControl w:val="off"/>
    </w:pPr>
    <w:rPr>
      <w:rFonts w:ascii="Times New Roman" w:hAnsi="Times New Roman" w:eastAsia="宋体" w:cs="Times New Roman"/>
      <w:sz w:val="21"/>
      <w:szCs w:val="21"/>
      <w:lang w:val="en-US" w:eastAsia="zh-CN" w:bidi="ar-SA"/>
    </w:rPr>
  </w:style>
  <w:style w:type="paragraph" w:styleId="991">
    <w:name w:val="Heading 1"/>
    <w:basedOn w:val="990"/>
    <w:next w:val="990"/>
    <w:link w:val="1126"/>
    <w:uiPriority w:val="9"/>
    <w:qFormat/>
    <w:pPr>
      <w:keepLines/>
      <w:keepNext/>
      <w:spacing w:before="480" w:after="200"/>
      <w:outlineLvl w:val="0"/>
    </w:pPr>
    <w:rPr>
      <w:rFonts w:ascii="Arial" w:hAnsi="Arial" w:eastAsia="Arial" w:cs="Arial"/>
      <w:sz w:val="40"/>
      <w:szCs w:val="40"/>
    </w:rPr>
  </w:style>
  <w:style w:type="paragraph" w:styleId="992">
    <w:name w:val="Heading 2"/>
    <w:basedOn w:val="990"/>
    <w:next w:val="990"/>
    <w:link w:val="1127"/>
    <w:uiPriority w:val="9"/>
    <w:unhideWhenUsed/>
    <w:qFormat/>
    <w:pPr>
      <w:keepLines/>
      <w:keepNext/>
      <w:spacing w:before="360" w:after="200"/>
      <w:outlineLvl w:val="1"/>
    </w:pPr>
    <w:rPr>
      <w:rFonts w:ascii="Arial" w:hAnsi="Arial" w:eastAsia="Arial" w:cs="Arial"/>
      <w:sz w:val="34"/>
    </w:rPr>
  </w:style>
  <w:style w:type="paragraph" w:styleId="993">
    <w:name w:val="Heading 3"/>
    <w:basedOn w:val="990"/>
    <w:next w:val="990"/>
    <w:link w:val="1128"/>
    <w:uiPriority w:val="9"/>
    <w:unhideWhenUsed/>
    <w:qFormat/>
    <w:pPr>
      <w:keepLines/>
      <w:keepNext/>
      <w:spacing w:before="320" w:after="200"/>
      <w:outlineLvl w:val="2"/>
    </w:pPr>
    <w:rPr>
      <w:rFonts w:ascii="Arial" w:hAnsi="Arial" w:eastAsia="Arial" w:cs="Arial"/>
      <w:sz w:val="30"/>
      <w:szCs w:val="30"/>
    </w:rPr>
  </w:style>
  <w:style w:type="paragraph" w:styleId="994">
    <w:name w:val="Heading 4"/>
    <w:basedOn w:val="990"/>
    <w:next w:val="990"/>
    <w:link w:val="1129"/>
    <w:uiPriority w:val="9"/>
    <w:unhideWhenUsed/>
    <w:qFormat/>
    <w:pPr>
      <w:keepLines/>
      <w:keepNext/>
      <w:spacing w:before="320" w:after="200"/>
      <w:outlineLvl w:val="3"/>
    </w:pPr>
    <w:rPr>
      <w:rFonts w:ascii="Arial" w:hAnsi="Arial" w:eastAsia="Arial" w:cs="Arial"/>
      <w:b/>
      <w:bCs/>
      <w:sz w:val="26"/>
      <w:szCs w:val="26"/>
    </w:rPr>
  </w:style>
  <w:style w:type="paragraph" w:styleId="995">
    <w:name w:val="Heading 5"/>
    <w:basedOn w:val="990"/>
    <w:next w:val="990"/>
    <w:link w:val="1130"/>
    <w:uiPriority w:val="9"/>
    <w:unhideWhenUsed/>
    <w:qFormat/>
    <w:pPr>
      <w:keepLines/>
      <w:keepNext/>
      <w:spacing w:before="320" w:after="200"/>
      <w:outlineLvl w:val="4"/>
    </w:pPr>
    <w:rPr>
      <w:rFonts w:ascii="Arial" w:hAnsi="Arial" w:eastAsia="Arial" w:cs="Arial"/>
      <w:b/>
      <w:bCs/>
      <w:sz w:val="24"/>
      <w:szCs w:val="24"/>
    </w:rPr>
  </w:style>
  <w:style w:type="paragraph" w:styleId="996">
    <w:name w:val="Heading 6"/>
    <w:basedOn w:val="990"/>
    <w:next w:val="990"/>
    <w:link w:val="1131"/>
    <w:uiPriority w:val="9"/>
    <w:unhideWhenUsed/>
    <w:qFormat/>
    <w:pPr>
      <w:keepLines/>
      <w:keepNext/>
      <w:spacing w:before="320" w:after="200"/>
      <w:outlineLvl w:val="5"/>
    </w:pPr>
    <w:rPr>
      <w:rFonts w:ascii="Arial" w:hAnsi="Arial" w:eastAsia="Arial" w:cs="Arial"/>
      <w:b/>
      <w:bCs/>
      <w:sz w:val="22"/>
      <w:szCs w:val="22"/>
    </w:rPr>
  </w:style>
  <w:style w:type="paragraph" w:styleId="997">
    <w:name w:val="Heading 7"/>
    <w:basedOn w:val="990"/>
    <w:next w:val="990"/>
    <w:link w:val="1132"/>
    <w:uiPriority w:val="9"/>
    <w:unhideWhenUsed/>
    <w:qFormat/>
    <w:pPr>
      <w:keepLines/>
      <w:keepNext/>
      <w:spacing w:before="320" w:after="200"/>
      <w:outlineLvl w:val="6"/>
    </w:pPr>
    <w:rPr>
      <w:rFonts w:ascii="Arial" w:hAnsi="Arial" w:eastAsia="Arial" w:cs="Arial"/>
      <w:b/>
      <w:bCs/>
      <w:i/>
      <w:iCs/>
      <w:sz w:val="22"/>
      <w:szCs w:val="22"/>
    </w:rPr>
  </w:style>
  <w:style w:type="paragraph" w:styleId="998">
    <w:name w:val="Heading 8"/>
    <w:basedOn w:val="990"/>
    <w:next w:val="990"/>
    <w:link w:val="1133"/>
    <w:uiPriority w:val="9"/>
    <w:unhideWhenUsed/>
    <w:qFormat/>
    <w:pPr>
      <w:keepLines/>
      <w:keepNext/>
      <w:spacing w:before="320" w:after="200"/>
      <w:outlineLvl w:val="7"/>
    </w:pPr>
    <w:rPr>
      <w:rFonts w:ascii="Arial" w:hAnsi="Arial" w:eastAsia="Arial" w:cs="Arial"/>
      <w:i/>
      <w:iCs/>
      <w:sz w:val="22"/>
      <w:szCs w:val="22"/>
    </w:rPr>
  </w:style>
  <w:style w:type="paragraph" w:styleId="999">
    <w:name w:val="Heading 9"/>
    <w:basedOn w:val="990"/>
    <w:next w:val="990"/>
    <w:link w:val="1134"/>
    <w:uiPriority w:val="9"/>
    <w:unhideWhenUsed/>
    <w:qFormat/>
    <w:pPr>
      <w:keepLines/>
      <w:keepNext/>
      <w:spacing w:before="320" w:after="200"/>
      <w:outlineLvl w:val="8"/>
    </w:pPr>
    <w:rPr>
      <w:rFonts w:ascii="Arial" w:hAnsi="Arial" w:eastAsia="Arial" w:cs="Arial"/>
      <w:i/>
      <w:iCs/>
    </w:rPr>
  </w:style>
  <w:style w:type="character" w:styleId="1000" w:default="1">
    <w:name w:val="Default Paragraph Font"/>
    <w:uiPriority w:val="1"/>
    <w:semiHidden/>
    <w:unhideWhenUsed/>
    <w:qFormat/>
  </w:style>
  <w:style w:type="table" w:styleId="1001" w:default="1">
    <w:name w:val="Normal Table"/>
    <w:uiPriority w:val="99"/>
    <w:semiHidden/>
    <w:unhideWhenUsed/>
    <w:qFormat/>
    <w:tblPr>
      <w:tblCellMar>
        <w:left w:w="108" w:type="dxa"/>
        <w:top w:w="0" w:type="dxa"/>
        <w:right w:w="108" w:type="dxa"/>
        <w:bottom w:w="0" w:type="dxa"/>
      </w:tblCellMar>
    </w:tblPr>
  </w:style>
  <w:style w:type="paragraph" w:styleId="1002">
    <w:name w:val="Body Text"/>
    <w:basedOn w:val="990"/>
    <w:uiPriority w:val="1"/>
    <w:qFormat/>
  </w:style>
  <w:style w:type="paragraph" w:styleId="1003">
    <w:name w:val="toc 7"/>
    <w:basedOn w:val="990"/>
    <w:next w:val="990"/>
    <w:uiPriority w:val="39"/>
    <w:unhideWhenUsed/>
    <w:qFormat/>
    <w:pPr>
      <w:ind w:left="1701"/>
      <w:spacing w:after="57"/>
    </w:pPr>
  </w:style>
  <w:style w:type="paragraph" w:styleId="1004">
    <w:name w:val="Caption"/>
    <w:basedOn w:val="990"/>
    <w:next w:val="990"/>
    <w:uiPriority w:val="35"/>
    <w:semiHidden/>
    <w:unhideWhenUsed/>
    <w:qFormat/>
    <w:pPr>
      <w:spacing w:line="276" w:lineRule="auto"/>
    </w:pPr>
    <w:rPr>
      <w:b/>
      <w:bCs/>
      <w:color w:val="4f81bd"/>
      <w:sz w:val="18"/>
      <w:szCs w:val="18"/>
    </w:rPr>
  </w:style>
  <w:style w:type="paragraph" w:styleId="1005">
    <w:name w:val="annotation text"/>
    <w:basedOn w:val="990"/>
    <w:uiPriority w:val="99"/>
    <w:semiHidden/>
    <w:unhideWhenUsed/>
    <w:qFormat/>
    <w:pPr>
      <w:jc w:val="left"/>
    </w:pPr>
  </w:style>
  <w:style w:type="paragraph" w:styleId="1006">
    <w:name w:val="Body Text Indent"/>
    <w:basedOn w:val="990"/>
    <w:next w:val="1007"/>
    <w:uiPriority w:val="0"/>
    <w:qFormat/>
    <w:pPr>
      <w:ind w:left="420"/>
    </w:pPr>
  </w:style>
  <w:style w:type="paragraph" w:styleId="1007">
    <w:name w:val="envelope return"/>
    <w:basedOn w:val="990"/>
    <w:uiPriority w:val="0"/>
    <w:unhideWhenUsed/>
    <w:qFormat/>
    <w:rPr>
      <w:rFonts w:ascii="Arial" w:hAnsi="Arial"/>
      <w:szCs w:val="20"/>
    </w:rPr>
  </w:style>
  <w:style w:type="paragraph" w:styleId="1008">
    <w:name w:val="toc 5"/>
    <w:basedOn w:val="990"/>
    <w:next w:val="990"/>
    <w:uiPriority w:val="39"/>
    <w:unhideWhenUsed/>
    <w:qFormat/>
    <w:pPr>
      <w:ind w:left="1134"/>
      <w:spacing w:after="57"/>
    </w:pPr>
  </w:style>
  <w:style w:type="paragraph" w:styleId="1009">
    <w:name w:val="toc 3"/>
    <w:basedOn w:val="990"/>
    <w:next w:val="990"/>
    <w:uiPriority w:val="39"/>
    <w:unhideWhenUsed/>
    <w:qFormat/>
    <w:pPr>
      <w:ind w:left="567"/>
      <w:spacing w:after="57"/>
    </w:pPr>
  </w:style>
  <w:style w:type="paragraph" w:styleId="1010">
    <w:name w:val="Plain Text"/>
    <w:basedOn w:val="990"/>
    <w:uiPriority w:val="0"/>
    <w:qFormat/>
    <w:rPr>
      <w:rFonts w:ascii="宋体" w:hAnsi="Courier New" w:cs="Courier New"/>
    </w:rPr>
  </w:style>
  <w:style w:type="paragraph" w:styleId="1011">
    <w:name w:val="toc 8"/>
    <w:basedOn w:val="990"/>
    <w:next w:val="990"/>
    <w:uiPriority w:val="39"/>
    <w:unhideWhenUsed/>
    <w:qFormat/>
    <w:pPr>
      <w:ind w:left="1984"/>
      <w:spacing w:after="57"/>
    </w:pPr>
  </w:style>
  <w:style w:type="paragraph" w:styleId="1012">
    <w:name w:val="Body Text Indent 2"/>
    <w:basedOn w:val="990"/>
    <w:uiPriority w:val="0"/>
    <w:qFormat/>
    <w:pPr>
      <w:ind w:firstLine="538"/>
    </w:pPr>
    <w:rPr>
      <w:color w:val="ff0000"/>
      <w:sz w:val="28"/>
    </w:rPr>
  </w:style>
  <w:style w:type="paragraph" w:styleId="1013">
    <w:name w:val="endnote text"/>
    <w:basedOn w:val="990"/>
    <w:link w:val="1143"/>
    <w:uiPriority w:val="99"/>
    <w:semiHidden/>
    <w:unhideWhenUsed/>
    <w:qFormat/>
    <w:rPr>
      <w:sz w:val="20"/>
    </w:rPr>
  </w:style>
  <w:style w:type="paragraph" w:styleId="1014">
    <w:name w:val="Footer"/>
    <w:basedOn w:val="990"/>
    <w:link w:val="1141"/>
    <w:uiPriority w:val="99"/>
    <w:unhideWhenUsed/>
    <w:qFormat/>
    <w:pPr>
      <w:tabs>
        <w:tab w:val="center" w:pos="7143" w:leader="none"/>
        <w:tab w:val="right" w:pos="14287" w:leader="none"/>
      </w:tabs>
    </w:pPr>
  </w:style>
  <w:style w:type="paragraph" w:styleId="1015">
    <w:name w:val="Header"/>
    <w:basedOn w:val="990"/>
    <w:link w:val="1139"/>
    <w:uiPriority w:val="99"/>
    <w:unhideWhenUsed/>
    <w:qFormat/>
    <w:pPr>
      <w:tabs>
        <w:tab w:val="center" w:pos="7143" w:leader="none"/>
        <w:tab w:val="right" w:pos="14287" w:leader="none"/>
      </w:tabs>
    </w:pPr>
  </w:style>
  <w:style w:type="paragraph" w:styleId="1016">
    <w:name w:val="toc 1"/>
    <w:basedOn w:val="990"/>
    <w:next w:val="990"/>
    <w:uiPriority w:val="39"/>
    <w:unhideWhenUsed/>
    <w:qFormat/>
    <w:pPr>
      <w:spacing w:after="57"/>
    </w:pPr>
  </w:style>
  <w:style w:type="paragraph" w:styleId="1017">
    <w:name w:val="toc 4"/>
    <w:basedOn w:val="990"/>
    <w:next w:val="990"/>
    <w:uiPriority w:val="39"/>
    <w:unhideWhenUsed/>
    <w:qFormat/>
    <w:pPr>
      <w:ind w:left="850"/>
      <w:spacing w:after="57"/>
    </w:pPr>
  </w:style>
  <w:style w:type="paragraph" w:styleId="1018">
    <w:name w:val="Subtitle"/>
    <w:basedOn w:val="990"/>
    <w:next w:val="990"/>
    <w:link w:val="1136"/>
    <w:uiPriority w:val="11"/>
    <w:qFormat/>
    <w:pPr>
      <w:spacing w:before="200" w:after="200"/>
    </w:pPr>
    <w:rPr>
      <w:sz w:val="24"/>
      <w:szCs w:val="24"/>
    </w:rPr>
  </w:style>
  <w:style w:type="paragraph" w:styleId="1019">
    <w:name w:val="footnote text"/>
    <w:basedOn w:val="990"/>
    <w:link w:val="1142"/>
    <w:uiPriority w:val="99"/>
    <w:semiHidden/>
    <w:unhideWhenUsed/>
    <w:qFormat/>
    <w:pPr>
      <w:spacing w:after="40"/>
    </w:pPr>
    <w:rPr>
      <w:sz w:val="18"/>
    </w:rPr>
  </w:style>
  <w:style w:type="paragraph" w:styleId="1020">
    <w:name w:val="toc 6"/>
    <w:basedOn w:val="990"/>
    <w:next w:val="990"/>
    <w:uiPriority w:val="39"/>
    <w:unhideWhenUsed/>
    <w:qFormat/>
    <w:pPr>
      <w:ind w:left="1417"/>
      <w:spacing w:after="57"/>
    </w:pPr>
  </w:style>
  <w:style w:type="paragraph" w:styleId="1021">
    <w:name w:val="table of figures"/>
    <w:basedOn w:val="990"/>
    <w:next w:val="990"/>
    <w:uiPriority w:val="99"/>
    <w:unhideWhenUsed/>
    <w:qFormat/>
  </w:style>
  <w:style w:type="paragraph" w:styleId="1022">
    <w:name w:val="toc 2"/>
    <w:basedOn w:val="990"/>
    <w:next w:val="990"/>
    <w:uiPriority w:val="39"/>
    <w:unhideWhenUsed/>
    <w:qFormat/>
    <w:pPr>
      <w:ind w:left="283"/>
      <w:spacing w:after="57"/>
    </w:pPr>
  </w:style>
  <w:style w:type="paragraph" w:styleId="1023">
    <w:name w:val="toc 9"/>
    <w:basedOn w:val="990"/>
    <w:next w:val="990"/>
    <w:uiPriority w:val="39"/>
    <w:unhideWhenUsed/>
    <w:qFormat/>
    <w:pPr>
      <w:ind w:left="2268"/>
      <w:spacing w:after="57"/>
    </w:pPr>
  </w:style>
  <w:style w:type="paragraph" w:styleId="1024">
    <w:name w:val="Body Text 2"/>
    <w:basedOn w:val="990"/>
    <w:uiPriority w:val="0"/>
    <w:qFormat/>
    <w:pPr>
      <w:spacing w:after="120" w:line="480" w:lineRule="auto"/>
    </w:pPr>
    <w:rPr>
      <w:rFonts w:ascii="Calibri" w:hAnsi="Calibri"/>
    </w:rPr>
  </w:style>
  <w:style w:type="paragraph" w:styleId="1025">
    <w:name w:val="Normal (Web)"/>
    <w:basedOn w:val="990"/>
    <w:uiPriority w:val="99"/>
    <w:semiHidden/>
    <w:unhideWhenUsed/>
    <w:qFormat/>
    <w:pPr>
      <w:jc w:val="left"/>
      <w:spacing w:beforeAutospacing="1" w:afterAutospacing="1"/>
    </w:pPr>
    <w:rPr>
      <w:sz w:val="24"/>
    </w:rPr>
  </w:style>
  <w:style w:type="paragraph" w:styleId="1026">
    <w:name w:val="Title"/>
    <w:basedOn w:val="990"/>
    <w:next w:val="990"/>
    <w:link w:val="1135"/>
    <w:uiPriority w:val="10"/>
    <w:qFormat/>
    <w:pPr>
      <w:contextualSpacing/>
      <w:spacing w:before="300" w:after="200"/>
    </w:pPr>
    <w:rPr>
      <w:sz w:val="48"/>
      <w:szCs w:val="48"/>
    </w:rPr>
  </w:style>
  <w:style w:type="paragraph" w:styleId="1027">
    <w:name w:val="Body Text First Indent 2"/>
    <w:basedOn w:val="1006"/>
    <w:next w:val="990"/>
    <w:uiPriority w:val="0"/>
    <w:qFormat/>
    <w:pPr>
      <w:ind w:left="0" w:firstLine="420"/>
      <w:spacing w:line="360" w:lineRule="auto"/>
    </w:pPr>
    <w:rPr>
      <w:rFonts w:ascii="宋体" w:hAnsi="宋体"/>
      <w:szCs w:val="20"/>
    </w:rPr>
  </w:style>
  <w:style w:type="character" w:styleId="1028">
    <w:name w:val="endnote reference"/>
    <w:uiPriority w:val="99"/>
    <w:semiHidden/>
    <w:unhideWhenUsed/>
    <w:qFormat/>
    <w:rPr>
      <w:vertAlign w:val="superscript"/>
    </w:rPr>
  </w:style>
  <w:style w:type="character" w:styleId="1029">
    <w:name w:val="Hyperlink"/>
    <w:uiPriority w:val="99"/>
    <w:unhideWhenUsed/>
    <w:qFormat/>
    <w:rPr>
      <w:color w:val="0000ff"/>
      <w:u w:val="single"/>
    </w:rPr>
  </w:style>
  <w:style w:type="character" w:styleId="1030">
    <w:name w:val="footnote reference"/>
    <w:uiPriority w:val="99"/>
    <w:unhideWhenUsed/>
    <w:qFormat/>
    <w:rPr>
      <w:vertAlign w:val="superscript"/>
    </w:rPr>
  </w:style>
  <w:style w:type="paragraph" w:styleId="1031" w:customStyle="1">
    <w:name w:val="[Normal]"/>
    <w:uiPriority w:val="0"/>
    <w:qFormat/>
    <w:rPr>
      <w:rFonts w:ascii="宋体" w:hAnsi="宋体" w:eastAsia="宋体" w:cs="Times New Roman"/>
      <w:sz w:val="24"/>
      <w:szCs w:val="22"/>
      <w:lang w:val="zh-CN" w:eastAsia="zh-CN" w:bidi="ar-SA"/>
    </w:rPr>
  </w:style>
  <w:style w:type="paragraph" w:styleId="1032" w:customStyle="1">
    <w:name w:val="列表段落1"/>
    <w:basedOn w:val="990"/>
    <w:uiPriority w:val="34"/>
    <w:qFormat/>
    <w:pPr>
      <w:contextualSpacing/>
      <w:ind w:left="720"/>
    </w:pPr>
  </w:style>
  <w:style w:type="paragraph" w:styleId="1033" w:customStyle="1">
    <w:name w:val="无间隔1"/>
    <w:uiPriority w:val="1"/>
    <w:qFormat/>
    <w:rPr>
      <w:rFonts w:ascii="Times New Roman" w:hAnsi="Times New Roman" w:eastAsia="宋体" w:cs="Times New Roman"/>
      <w:lang w:val="en-US" w:eastAsia="zh-CN" w:bidi="ar-SA"/>
    </w:rPr>
  </w:style>
  <w:style w:type="paragraph" w:styleId="1034" w:customStyle="1">
    <w:name w:val="引用1"/>
    <w:basedOn w:val="990"/>
    <w:next w:val="990"/>
    <w:link w:val="1137"/>
    <w:uiPriority w:val="29"/>
    <w:qFormat/>
    <w:pPr>
      <w:ind w:left="720" w:right="720"/>
    </w:pPr>
    <w:rPr>
      <w:i/>
    </w:rPr>
  </w:style>
  <w:style w:type="paragraph" w:styleId="1035" w:customStyle="1">
    <w:name w:val="明显引用1"/>
    <w:basedOn w:val="990"/>
    <w:next w:val="990"/>
    <w:link w:val="113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036" w:customStyle="1">
    <w:name w:val="TOC 标题1"/>
    <w:uiPriority w:val="39"/>
    <w:unhideWhenUsed/>
    <w:qFormat/>
    <w:rPr>
      <w:rFonts w:ascii="Times New Roman" w:hAnsi="Times New Roman" w:eastAsia="宋体" w:cs="Times New Roman"/>
      <w:lang w:val="en-US" w:eastAsia="zh-CN" w:bidi="ar-SA"/>
    </w:rPr>
  </w:style>
  <w:style w:type="paragraph" w:styleId="1037" w:customStyle="1">
    <w:name w:val="标题 11"/>
    <w:basedOn w:val="990"/>
    <w:next w:val="990"/>
    <w:link w:val="1147"/>
    <w:uiPriority w:val="0"/>
    <w:qFormat/>
    <w:pPr>
      <w:jc w:val="center"/>
      <w:keepNext/>
      <w:spacing w:after="100"/>
      <w:outlineLvl w:val="0"/>
    </w:pPr>
    <w:rPr>
      <w:rFonts w:ascii="华文中宋" w:eastAsia="华文中宋"/>
      <w:b/>
      <w:sz w:val="36"/>
      <w:szCs w:val="28"/>
    </w:rPr>
  </w:style>
  <w:style w:type="paragraph" w:styleId="1038" w:customStyle="1">
    <w:name w:val="标题 21"/>
    <w:basedOn w:val="990"/>
    <w:next w:val="1039"/>
    <w:link w:val="114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39" w:customStyle="1">
    <w:name w:val="正文缩进1"/>
    <w:basedOn w:val="990"/>
    <w:link w:val="1149"/>
    <w:uiPriority w:val="0"/>
    <w:qFormat/>
    <w:pPr>
      <w:ind w:firstLine="420"/>
    </w:pPr>
  </w:style>
  <w:style w:type="paragraph" w:styleId="1040" w:customStyle="1">
    <w:name w:val="标题 31"/>
    <w:basedOn w:val="990"/>
    <w:next w:val="1039"/>
    <w:link w:val="1150"/>
    <w:uiPriority w:val="0"/>
    <w:qFormat/>
    <w:pPr>
      <w:keepLines/>
      <w:keepNext/>
      <w:spacing w:before="260" w:after="260" w:line="416" w:lineRule="auto"/>
      <w:outlineLvl w:val="2"/>
    </w:pPr>
    <w:rPr>
      <w:b/>
      <w:bCs/>
      <w:sz w:val="32"/>
      <w:szCs w:val="32"/>
    </w:rPr>
  </w:style>
  <w:style w:type="paragraph" w:styleId="1041" w:customStyle="1">
    <w:name w:val="标题 41"/>
    <w:basedOn w:val="990"/>
    <w:next w:val="1039"/>
    <w:link w:val="1151"/>
    <w:uiPriority w:val="0"/>
    <w:qFormat/>
    <w:pPr>
      <w:keepLines/>
      <w:keepNext/>
      <w:spacing w:before="280" w:after="290" w:line="376" w:lineRule="auto"/>
      <w:outlineLvl w:val="3"/>
    </w:pPr>
    <w:rPr>
      <w:rFonts w:ascii="Arial" w:hAnsi="Arial" w:eastAsia="黑体" w:cs="Arial"/>
      <w:b/>
      <w:bCs/>
      <w:sz w:val="28"/>
      <w:szCs w:val="28"/>
    </w:rPr>
  </w:style>
  <w:style w:type="paragraph" w:styleId="1042" w:customStyle="1">
    <w:name w:val="标题 51"/>
    <w:basedOn w:val="990"/>
    <w:next w:val="1039"/>
    <w:link w:val="1152"/>
    <w:uiPriority w:val="0"/>
    <w:qFormat/>
    <w:pPr>
      <w:keepNext/>
      <w:outlineLvl w:val="4"/>
    </w:pPr>
    <w:rPr>
      <w:rFonts w:ascii="宋体"/>
      <w:color w:val="000000"/>
      <w:sz w:val="28"/>
      <w:szCs w:val="28"/>
    </w:rPr>
  </w:style>
  <w:style w:type="paragraph" w:styleId="1043" w:customStyle="1">
    <w:name w:val="标题 61"/>
    <w:basedOn w:val="990"/>
    <w:next w:val="990"/>
    <w:link w:val="1153"/>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44" w:customStyle="1">
    <w:name w:val="标题 71"/>
    <w:basedOn w:val="990"/>
    <w:next w:val="990"/>
    <w:link w:val="1154"/>
    <w:uiPriority w:val="0"/>
    <w:qFormat/>
    <w:pPr>
      <w:numPr>
        <w:ilvl w:val="6"/>
        <w:numId w:val="1"/>
      </w:numPr>
      <w:keepLines/>
      <w:keepNext/>
      <w:spacing w:before="240" w:after="64" w:line="320" w:lineRule="auto"/>
      <w:outlineLvl w:val="6"/>
    </w:pPr>
    <w:rPr>
      <w:b/>
      <w:bCs/>
      <w:sz w:val="24"/>
      <w:szCs w:val="24"/>
    </w:rPr>
  </w:style>
  <w:style w:type="paragraph" w:styleId="1045" w:customStyle="1">
    <w:name w:val="标题 81"/>
    <w:basedOn w:val="990"/>
    <w:next w:val="990"/>
    <w:link w:val="1155"/>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46" w:customStyle="1">
    <w:name w:val="标题 91"/>
    <w:basedOn w:val="990"/>
    <w:next w:val="990"/>
    <w:link w:val="1156"/>
    <w:uiPriority w:val="0"/>
    <w:qFormat/>
    <w:pPr>
      <w:numPr>
        <w:ilvl w:val="8"/>
        <w:numId w:val="1"/>
      </w:numPr>
      <w:keepLines/>
      <w:keepNext/>
      <w:spacing w:before="240" w:after="64" w:line="320" w:lineRule="auto"/>
      <w:outlineLvl w:val="8"/>
    </w:pPr>
    <w:rPr>
      <w:rFonts w:ascii="Arial" w:hAnsi="Arial" w:eastAsia="黑体"/>
    </w:rPr>
  </w:style>
  <w:style w:type="paragraph" w:styleId="1047" w:customStyle="1">
    <w:name w:val="正文首行缩进 21"/>
    <w:basedOn w:val="1048"/>
    <w:next w:val="990"/>
    <w:link w:val="1146"/>
    <w:uiPriority w:val="0"/>
    <w:qFormat/>
    <w:pPr>
      <w:ind w:firstLine="420"/>
      <w:spacing w:line="360" w:lineRule="auto"/>
    </w:pPr>
    <w:rPr>
      <w:rFonts w:ascii="宋体" w:hAnsi="宋体" w:eastAsia="宋体"/>
      <w:sz w:val="21"/>
      <w:szCs w:val="20"/>
    </w:rPr>
  </w:style>
  <w:style w:type="paragraph" w:styleId="1048" w:customStyle="1">
    <w:name w:val="正文文本缩进11"/>
    <w:basedOn w:val="990"/>
    <w:next w:val="1049"/>
    <w:link w:val="1145"/>
    <w:uiPriority w:val="0"/>
    <w:qFormat/>
    <w:pPr>
      <w:ind w:firstLine="645"/>
    </w:pPr>
    <w:rPr>
      <w:rFonts w:ascii="楷体_GB2312" w:eastAsia="楷体_GB2312"/>
      <w:sz w:val="32"/>
      <w:szCs w:val="32"/>
    </w:rPr>
  </w:style>
  <w:style w:type="paragraph" w:styleId="1049" w:customStyle="1">
    <w:name w:val="寄信人地址1"/>
    <w:basedOn w:val="990"/>
    <w:uiPriority w:val="0"/>
    <w:qFormat/>
    <w:rPr>
      <w:rFonts w:ascii="Arial" w:hAnsi="Arial" w:cs="宋体"/>
    </w:rPr>
  </w:style>
  <w:style w:type="paragraph" w:styleId="1050" w:customStyle="1">
    <w:name w:val="列表 31"/>
    <w:basedOn w:val="990"/>
    <w:uiPriority w:val="0"/>
    <w:qFormat/>
    <w:pPr>
      <w:ind w:left="100" w:hanging="200"/>
    </w:pPr>
  </w:style>
  <w:style w:type="paragraph" w:styleId="1051" w:customStyle="1">
    <w:name w:val="目录 71"/>
    <w:basedOn w:val="990"/>
    <w:next w:val="990"/>
    <w:uiPriority w:val="0"/>
    <w:semiHidden/>
    <w:qFormat/>
    <w:pPr>
      <w:ind w:left="1260"/>
      <w:jc w:val="left"/>
    </w:pPr>
  </w:style>
  <w:style w:type="paragraph" w:styleId="1052" w:customStyle="1">
    <w:name w:val="文档结构图1"/>
    <w:basedOn w:val="990"/>
    <w:link w:val="1157"/>
    <w:uiPriority w:val="0"/>
    <w:semiHidden/>
    <w:qFormat/>
    <w:pPr>
      <w:shd w:val="clear" w:color="auto" w:fill="000080"/>
    </w:pPr>
  </w:style>
  <w:style w:type="paragraph" w:styleId="1053" w:customStyle="1">
    <w:name w:val="批注文字1"/>
    <w:basedOn w:val="990"/>
    <w:link w:val="1158"/>
    <w:uiPriority w:val="0"/>
    <w:semiHidden/>
    <w:qFormat/>
    <w:pPr>
      <w:jc w:val="left"/>
    </w:pPr>
  </w:style>
  <w:style w:type="paragraph" w:styleId="1054" w:customStyle="1">
    <w:name w:val="正文文本 31"/>
    <w:basedOn w:val="990"/>
    <w:link w:val="1159"/>
    <w:uiPriority w:val="0"/>
    <w:qFormat/>
    <w:rPr>
      <w:rFonts w:ascii="仿宋_GB2312" w:hAnsi="Arial" w:eastAsia="仿宋_GB2312"/>
      <w:sz w:val="32"/>
      <w:szCs w:val="32"/>
    </w:rPr>
  </w:style>
  <w:style w:type="paragraph" w:styleId="1055" w:customStyle="1">
    <w:name w:val="正文文本11"/>
    <w:basedOn w:val="990"/>
    <w:link w:val="1160"/>
    <w:uiPriority w:val="0"/>
    <w:qFormat/>
    <w:rPr>
      <w:rFonts w:ascii="楷体_GB2312" w:hAnsi="Arial" w:eastAsia="楷体_GB2312"/>
      <w:sz w:val="28"/>
      <w:szCs w:val="28"/>
    </w:rPr>
  </w:style>
  <w:style w:type="paragraph" w:styleId="1056" w:customStyle="1">
    <w:name w:val="列表 21"/>
    <w:basedOn w:val="990"/>
    <w:uiPriority w:val="0"/>
    <w:qFormat/>
    <w:pPr>
      <w:ind w:left="100" w:hanging="200"/>
    </w:pPr>
  </w:style>
  <w:style w:type="paragraph" w:styleId="1057" w:customStyle="1">
    <w:name w:val="目录 51"/>
    <w:basedOn w:val="990"/>
    <w:next w:val="990"/>
    <w:uiPriority w:val="0"/>
    <w:semiHidden/>
    <w:qFormat/>
    <w:pPr>
      <w:ind w:left="840"/>
      <w:jc w:val="left"/>
    </w:pPr>
  </w:style>
  <w:style w:type="paragraph" w:styleId="1058" w:customStyle="1">
    <w:name w:val="目录 31"/>
    <w:basedOn w:val="990"/>
    <w:next w:val="990"/>
    <w:uiPriority w:val="39"/>
    <w:qFormat/>
    <w:pPr>
      <w:ind w:left="420"/>
      <w:jc w:val="left"/>
    </w:pPr>
    <w:rPr>
      <w:i/>
      <w:iCs/>
      <w:szCs w:val="24"/>
    </w:rPr>
  </w:style>
  <w:style w:type="paragraph" w:styleId="1059" w:customStyle="1">
    <w:name w:val="纯文本11"/>
    <w:basedOn w:val="990"/>
    <w:link w:val="1161"/>
    <w:uiPriority w:val="0"/>
    <w:qFormat/>
    <w:rPr>
      <w:rFonts w:ascii="宋体" w:hAnsi="Courier New" w:cs="Courier New"/>
    </w:rPr>
  </w:style>
  <w:style w:type="paragraph" w:styleId="1060" w:customStyle="1">
    <w:name w:val="目录 81"/>
    <w:basedOn w:val="990"/>
    <w:next w:val="990"/>
    <w:uiPriority w:val="0"/>
    <w:semiHidden/>
    <w:qFormat/>
    <w:pPr>
      <w:ind w:left="1470"/>
      <w:jc w:val="left"/>
    </w:pPr>
  </w:style>
  <w:style w:type="paragraph" w:styleId="1061" w:customStyle="1">
    <w:name w:val="日期1"/>
    <w:basedOn w:val="990"/>
    <w:next w:val="990"/>
    <w:link w:val="1162"/>
    <w:uiPriority w:val="0"/>
    <w:qFormat/>
    <w:rPr>
      <w:sz w:val="24"/>
      <w:szCs w:val="24"/>
    </w:rPr>
  </w:style>
  <w:style w:type="paragraph" w:styleId="1062" w:customStyle="1">
    <w:name w:val="正文文本缩进 21"/>
    <w:basedOn w:val="990"/>
    <w:link w:val="1163"/>
    <w:uiPriority w:val="0"/>
    <w:qFormat/>
    <w:pPr>
      <w:ind w:left="630" w:firstLine="645"/>
    </w:pPr>
    <w:rPr>
      <w:rFonts w:ascii="Arial" w:hAnsi="Arial" w:eastAsia="仿宋_GB2312" w:cs="Arial"/>
      <w:sz w:val="32"/>
      <w:szCs w:val="32"/>
    </w:rPr>
  </w:style>
  <w:style w:type="paragraph" w:styleId="1063" w:customStyle="1">
    <w:name w:val="批注框文本1"/>
    <w:basedOn w:val="990"/>
    <w:link w:val="1164"/>
    <w:uiPriority w:val="0"/>
    <w:semiHidden/>
    <w:qFormat/>
    <w:rPr>
      <w:sz w:val="18"/>
      <w:szCs w:val="18"/>
    </w:rPr>
  </w:style>
  <w:style w:type="paragraph" w:styleId="1064" w:customStyle="1">
    <w:name w:val="页脚11"/>
    <w:basedOn w:val="990"/>
    <w:link w:val="1165"/>
    <w:uiPriority w:val="99"/>
    <w:qFormat/>
    <w:pPr>
      <w:jc w:val="left"/>
      <w:tabs>
        <w:tab w:val="center" w:pos="4153" w:leader="none"/>
        <w:tab w:val="right" w:pos="8306" w:leader="none"/>
      </w:tabs>
    </w:pPr>
    <w:rPr>
      <w:sz w:val="18"/>
      <w:szCs w:val="18"/>
    </w:rPr>
  </w:style>
  <w:style w:type="paragraph" w:styleId="1065" w:customStyle="1">
    <w:name w:val="页眉1"/>
    <w:basedOn w:val="990"/>
    <w:link w:val="1166"/>
    <w:uiPriority w:val="0"/>
    <w:qFormat/>
    <w:pPr>
      <w:jc w:val="center"/>
      <w:tabs>
        <w:tab w:val="center" w:pos="4153" w:leader="none"/>
        <w:tab w:val="right" w:pos="8306" w:leader="none"/>
      </w:tabs>
      <w:pBdr>
        <w:bottom w:val="single" w:color="000000" w:sz="6" w:space="1"/>
      </w:pBdr>
    </w:pPr>
    <w:rPr>
      <w:sz w:val="18"/>
      <w:szCs w:val="18"/>
    </w:rPr>
  </w:style>
  <w:style w:type="paragraph" w:styleId="1066" w:customStyle="1">
    <w:name w:val="目录 11"/>
    <w:basedOn w:val="990"/>
    <w:next w:val="990"/>
    <w:uiPriority w:val="39"/>
    <w:qFormat/>
    <w:pPr>
      <w:jc w:val="left"/>
      <w:spacing w:before="120" w:after="120" w:line="400" w:lineRule="exact"/>
      <w:tabs>
        <w:tab w:val="right" w:pos="8720" w:leader="dot"/>
      </w:tabs>
    </w:pPr>
    <w:rPr>
      <w:rFonts w:ascii="宋体" w:hAnsi="宋体"/>
      <w:caps/>
      <w:sz w:val="24"/>
      <w:szCs w:val="24"/>
    </w:rPr>
  </w:style>
  <w:style w:type="paragraph" w:styleId="1067" w:customStyle="1">
    <w:name w:val="目录 41"/>
    <w:basedOn w:val="990"/>
    <w:next w:val="990"/>
    <w:uiPriority w:val="0"/>
    <w:semiHidden/>
    <w:qFormat/>
    <w:pPr>
      <w:ind w:left="630"/>
      <w:jc w:val="left"/>
    </w:pPr>
  </w:style>
  <w:style w:type="paragraph" w:styleId="1068" w:customStyle="1">
    <w:name w:val="列表1"/>
    <w:basedOn w:val="990"/>
    <w:uiPriority w:val="0"/>
    <w:qFormat/>
    <w:pPr>
      <w:ind w:left="200" w:hanging="200"/>
    </w:pPr>
  </w:style>
  <w:style w:type="paragraph" w:styleId="1069" w:customStyle="1">
    <w:name w:val="目录 61"/>
    <w:basedOn w:val="990"/>
    <w:next w:val="990"/>
    <w:uiPriority w:val="0"/>
    <w:semiHidden/>
    <w:qFormat/>
    <w:pPr>
      <w:ind w:left="1050"/>
      <w:jc w:val="left"/>
    </w:pPr>
  </w:style>
  <w:style w:type="paragraph" w:styleId="1070" w:customStyle="1">
    <w:name w:val="正文文本缩进 31"/>
    <w:basedOn w:val="990"/>
    <w:link w:val="1167"/>
    <w:uiPriority w:val="0"/>
    <w:qFormat/>
    <w:pPr>
      <w:ind w:left="645" w:firstLine="645"/>
    </w:pPr>
    <w:rPr>
      <w:rFonts w:ascii="Arial" w:hAnsi="Arial" w:eastAsia="仿宋_GB2312" w:cs="Arial"/>
      <w:color w:val="ffff00"/>
      <w:sz w:val="32"/>
      <w:szCs w:val="32"/>
    </w:rPr>
  </w:style>
  <w:style w:type="paragraph" w:styleId="1071" w:customStyle="1">
    <w:name w:val="图表目录1"/>
    <w:basedOn w:val="990"/>
    <w:next w:val="990"/>
    <w:uiPriority w:val="0"/>
    <w:semiHidden/>
    <w:qFormat/>
    <w:pPr>
      <w:ind w:left="840" w:hanging="420"/>
    </w:pPr>
  </w:style>
  <w:style w:type="paragraph" w:styleId="1072" w:customStyle="1">
    <w:name w:val="目录 21"/>
    <w:basedOn w:val="990"/>
    <w:next w:val="990"/>
    <w:uiPriority w:val="0"/>
    <w:semiHidden/>
    <w:qFormat/>
    <w:pPr>
      <w:ind w:left="210"/>
      <w:jc w:val="left"/>
    </w:pPr>
    <w:rPr>
      <w:smallCaps/>
      <w:szCs w:val="24"/>
    </w:rPr>
  </w:style>
  <w:style w:type="paragraph" w:styleId="1073" w:customStyle="1">
    <w:name w:val="目录 91"/>
    <w:basedOn w:val="990"/>
    <w:next w:val="990"/>
    <w:uiPriority w:val="0"/>
    <w:semiHidden/>
    <w:qFormat/>
    <w:pPr>
      <w:ind w:left="1680"/>
      <w:jc w:val="left"/>
    </w:pPr>
  </w:style>
  <w:style w:type="paragraph" w:styleId="1074" w:customStyle="1">
    <w:name w:val="正文文本 21"/>
    <w:basedOn w:val="990"/>
    <w:link w:val="1168"/>
    <w:uiPriority w:val="0"/>
    <w:qFormat/>
    <w:pPr>
      <w:jc w:val="center"/>
      <w:widowControl/>
    </w:pPr>
    <w:rPr>
      <w:rFonts w:ascii="楷体_GB2312" w:eastAsia="楷体_GB2312"/>
      <w:sz w:val="28"/>
      <w:szCs w:val="28"/>
    </w:rPr>
  </w:style>
  <w:style w:type="paragraph" w:styleId="1075" w:customStyle="1">
    <w:name w:val="普通(网站)1"/>
    <w:basedOn w:val="990"/>
    <w:uiPriority w:val="99"/>
    <w:qFormat/>
    <w:pPr>
      <w:jc w:val="left"/>
      <w:spacing w:before="100" w:beforeAutospacing="1" w:after="100" w:afterAutospacing="1"/>
      <w:widowControl/>
    </w:pPr>
    <w:rPr>
      <w:rFonts w:ascii="宋体" w:hAnsi="宋体" w:cs="宋体"/>
      <w:sz w:val="24"/>
      <w:szCs w:val="24"/>
    </w:rPr>
  </w:style>
  <w:style w:type="paragraph" w:styleId="1076" w:customStyle="1">
    <w:name w:val="索引 11"/>
    <w:basedOn w:val="990"/>
    <w:next w:val="990"/>
    <w:uiPriority w:val="0"/>
    <w:semiHidden/>
    <w:qFormat/>
    <w:pPr>
      <w:spacing w:line="240" w:lineRule="atLeast"/>
    </w:pPr>
    <w:rPr>
      <w:b/>
      <w:bCs/>
    </w:rPr>
  </w:style>
  <w:style w:type="paragraph" w:styleId="1077" w:customStyle="1">
    <w:name w:val="批注主题1"/>
    <w:basedOn w:val="1053"/>
    <w:next w:val="1053"/>
    <w:link w:val="1169"/>
    <w:uiPriority w:val="0"/>
    <w:semiHidden/>
    <w:qFormat/>
    <w:rPr>
      <w:b/>
      <w:bCs/>
    </w:rPr>
  </w:style>
  <w:style w:type="paragraph" w:styleId="1078" w:customStyle="1">
    <w:name w:val="正文首行缩进1"/>
    <w:basedOn w:val="990"/>
    <w:link w:val="1170"/>
    <w:uiPriority w:val="0"/>
    <w:qFormat/>
    <w:pPr>
      <w:ind w:firstLine="200"/>
      <w:spacing w:line="360" w:lineRule="auto"/>
    </w:pPr>
    <w:rPr>
      <w:rFonts w:ascii="仿宋_GB2312" w:eastAsia="仿宋_GB2312"/>
      <w:sz w:val="30"/>
      <w:szCs w:val="30"/>
    </w:rPr>
  </w:style>
  <w:style w:type="paragraph" w:styleId="1079" w:customStyle="1">
    <w:name w:val="正文文本缩进1"/>
    <w:basedOn w:val="990"/>
    <w:next w:val="1080"/>
    <w:uiPriority w:val="0"/>
    <w:unhideWhenUsed/>
    <w:qFormat/>
    <w:pPr>
      <w:ind w:left="420"/>
      <w:spacing w:after="120"/>
    </w:pPr>
  </w:style>
  <w:style w:type="paragraph" w:styleId="1080" w:customStyle="1">
    <w:name w:val="正文文本首行缩进 21"/>
    <w:basedOn w:val="1079"/>
    <w:uiPriority w:val="0"/>
    <w:qFormat/>
    <w:pPr>
      <w:ind w:left="0" w:firstLine="420"/>
      <w:spacing w:after="0" w:line="360" w:lineRule="auto"/>
    </w:pPr>
    <w:rPr>
      <w:rFonts w:ascii="宋体" w:hAnsi="宋体"/>
      <w:sz w:val="20"/>
      <w:szCs w:val="20"/>
      <w:lang w:eastAsia="en-US"/>
    </w:rPr>
  </w:style>
  <w:style w:type="paragraph" w:styleId="1081" w:customStyle="1">
    <w:name w:val="索引 41"/>
    <w:basedOn w:val="990"/>
    <w:next w:val="990"/>
    <w:uiPriority w:val="0"/>
    <w:semiHidden/>
    <w:qFormat/>
    <w:pPr>
      <w:ind w:left="1260"/>
    </w:pPr>
    <w:rPr>
      <w:rFonts w:ascii="Calibri" w:hAnsi="Calibri" w:eastAsia="Calibri" w:cs="宋体"/>
      <w:sz w:val="20"/>
      <w:lang w:val="zh-CN"/>
    </w:rPr>
  </w:style>
  <w:style w:type="paragraph" w:styleId="1082" w:customStyle="1">
    <w:name w:val="正文文本12"/>
    <w:basedOn w:val="990"/>
    <w:uiPriority w:val="1"/>
    <w:qFormat/>
    <w:pPr>
      <w:ind w:left="120"/>
    </w:pPr>
    <w:rPr>
      <w:rFonts w:ascii="宋体" w:hAnsi="宋体" w:cs="宋体"/>
      <w:lang w:val="zh-CN" w:bidi="zh-CN"/>
    </w:rPr>
  </w:style>
  <w:style w:type="paragraph" w:styleId="1083" w:customStyle="1">
    <w:name w:val="二级目录"/>
    <w:next w:val="990"/>
    <w:link w:val="1177"/>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paragraph" w:styleId="1084" w:customStyle="1">
    <w:name w:val="列出段落1"/>
    <w:basedOn w:val="990"/>
    <w:link w:val="1178"/>
    <w:uiPriority w:val="0"/>
    <w:qFormat/>
    <w:pPr>
      <w:contextualSpacing/>
      <w:ind w:left="720"/>
      <w:jc w:val="left"/>
      <w:widowControl/>
    </w:pPr>
    <w:rPr>
      <w:rFonts w:ascii="Calibri" w:hAnsi="Calibri"/>
      <w:sz w:val="24"/>
      <w:szCs w:val="24"/>
      <w:lang w:eastAsia="en-US" w:bidi="en-US"/>
    </w:rPr>
  </w:style>
  <w:style w:type="paragraph" w:styleId="1085" w:customStyle="1">
    <w:name w:val="Body Text(ch)"/>
    <w:basedOn w:val="990"/>
    <w:next w:val="1055"/>
    <w:uiPriority w:val="0"/>
    <w:qFormat/>
    <w:pPr>
      <w:spacing w:after="120"/>
    </w:pPr>
    <w:rPr>
      <w:rFonts w:ascii="宋体" w:hAnsi="Arial"/>
      <w:bCs/>
      <w:iCs/>
      <w:szCs w:val="24"/>
    </w:rPr>
  </w:style>
  <w:style w:type="paragraph" w:styleId="1086" w:customStyle="1">
    <w:name w:val="xl27"/>
    <w:basedOn w:val="9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7" w:customStyle="1">
    <w:name w:val="xl26"/>
    <w:basedOn w:val="9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88" w:customStyle="1">
    <w:name w:val="Char"/>
    <w:basedOn w:val="990"/>
    <w:uiPriority w:val="0"/>
    <w:qFormat/>
    <w:pPr>
      <w:ind w:firstLine="200"/>
      <w:tabs>
        <w:tab w:val="left" w:pos="360" w:leader="none"/>
      </w:tabs>
    </w:pPr>
    <w:rPr>
      <w:sz w:val="28"/>
      <w:szCs w:val="30"/>
    </w:rPr>
  </w:style>
  <w:style w:type="paragraph" w:styleId="1089" w:customStyle="1">
    <w:name w:val="Char1"/>
    <w:basedOn w:val="1052"/>
    <w:uiPriority w:val="0"/>
    <w:qFormat/>
    <w:rPr>
      <w:rFonts w:ascii="Tahoma" w:hAnsi="Tahoma"/>
      <w:sz w:val="24"/>
      <w:szCs w:val="24"/>
    </w:rPr>
  </w:style>
  <w:style w:type="paragraph" w:styleId="1090" w:customStyle="1">
    <w:name w:val="普通正文"/>
    <w:basedOn w:val="990"/>
    <w:uiPriority w:val="0"/>
    <w:qFormat/>
    <w:pPr>
      <w:ind w:firstLine="480"/>
      <w:jc w:val="left"/>
      <w:spacing w:before="120" w:after="120" w:line="360" w:lineRule="auto"/>
    </w:pPr>
    <w:rPr>
      <w:rFonts w:ascii="Arial" w:hAnsi="Arial"/>
      <w:sz w:val="24"/>
      <w:szCs w:val="24"/>
    </w:rPr>
  </w:style>
  <w:style w:type="paragraph" w:styleId="1091" w:customStyle="1">
    <w:name w:val="table_lines"/>
    <w:basedOn w:val="990"/>
    <w:uiPriority w:val="0"/>
    <w:qFormat/>
    <w:pPr>
      <w:jc w:val="left"/>
      <w:widowControl/>
    </w:pPr>
    <w:rPr>
      <w:sz w:val="20"/>
      <w:szCs w:val="20"/>
    </w:rPr>
  </w:style>
  <w:style w:type="paragraph" w:styleId="1092"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93" w:customStyle="1">
    <w:name w:val="font7"/>
    <w:basedOn w:val="990"/>
    <w:uiPriority w:val="0"/>
    <w:qFormat/>
    <w:pPr>
      <w:jc w:val="left"/>
      <w:spacing w:before="100" w:beforeAutospacing="1" w:after="100" w:afterAutospacing="1"/>
      <w:widowControl/>
    </w:pPr>
    <w:rPr>
      <w:rFonts w:hint="eastAsia" w:ascii="宋体" w:hAnsi="宋体"/>
      <w:sz w:val="18"/>
      <w:szCs w:val="18"/>
    </w:rPr>
  </w:style>
  <w:style w:type="paragraph" w:styleId="1094" w:customStyle="1">
    <w:name w:val="Char Char Char Char"/>
    <w:basedOn w:val="1052"/>
    <w:uiPriority w:val="0"/>
    <w:qFormat/>
    <w:pPr>
      <w:spacing w:line="360" w:lineRule="auto"/>
    </w:pPr>
    <w:rPr>
      <w:rFonts w:ascii="Tahoma" w:hAnsi="Tahoma"/>
      <w:sz w:val="24"/>
      <w:szCs w:val="24"/>
    </w:rPr>
  </w:style>
  <w:style w:type="paragraph" w:styleId="1095" w:customStyle="1">
    <w:name w:val="列出段落"/>
    <w:basedOn w:val="990"/>
    <w:uiPriority w:val="0"/>
    <w:qFormat/>
    <w:pPr>
      <w:contextualSpacing/>
      <w:ind w:left="720"/>
      <w:jc w:val="left"/>
      <w:widowControl/>
    </w:pPr>
    <w:rPr>
      <w:rFonts w:ascii="Calibri" w:hAnsi="Calibri"/>
      <w:sz w:val="24"/>
      <w:szCs w:val="24"/>
      <w:lang w:eastAsia="en-US" w:bidi="en-US"/>
    </w:rPr>
  </w:style>
  <w:style w:type="paragraph" w:styleId="1096" w:customStyle="1">
    <w:name w:val="4"/>
    <w:basedOn w:val="990"/>
    <w:next w:val="1070"/>
    <w:uiPriority w:val="0"/>
    <w:qFormat/>
    <w:pPr>
      <w:ind w:firstLine="420"/>
      <w:spacing w:line="360" w:lineRule="auto"/>
    </w:pPr>
    <w:rPr>
      <w:color w:val="ff0000"/>
      <w:sz w:val="24"/>
      <w:szCs w:val="24"/>
    </w:rPr>
  </w:style>
  <w:style w:type="paragraph" w:styleId="1097" w:customStyle="1">
    <w:name w:val="普通 (Web)"/>
    <w:basedOn w:val="990"/>
    <w:uiPriority w:val="0"/>
    <w:qFormat/>
    <w:pPr>
      <w:jc w:val="left"/>
      <w:spacing w:before="100" w:beforeAutospacing="1" w:after="100" w:afterAutospacing="1"/>
      <w:widowControl/>
    </w:pPr>
    <w:rPr>
      <w:rFonts w:ascii="宋体" w:hAnsi="宋体"/>
      <w:sz w:val="24"/>
      <w:szCs w:val="24"/>
    </w:rPr>
  </w:style>
  <w:style w:type="paragraph" w:styleId="1098" w:customStyle="1">
    <w:name w:val="Char Char Char Char Char Char Char Char Char Char"/>
    <w:basedOn w:val="990"/>
    <w:uiPriority w:val="0"/>
    <w:qFormat/>
    <w:pPr>
      <w:spacing w:line="360" w:lineRule="auto"/>
    </w:pPr>
    <w:rPr>
      <w:sz w:val="24"/>
      <w:szCs w:val="20"/>
    </w:rPr>
  </w:style>
  <w:style w:type="paragraph" w:styleId="1099" w:customStyle="1">
    <w:name w:val="样式1"/>
    <w:basedOn w:val="990"/>
    <w:uiPriority w:val="0"/>
    <w:qFormat/>
    <w:pPr>
      <w:numPr>
        <w:ilvl w:val="0"/>
        <w:numId w:val="3"/>
      </w:numPr>
    </w:pPr>
    <w:rPr>
      <w:rFonts w:ascii="宋体" w:hAnsi="宋体"/>
    </w:rPr>
  </w:style>
  <w:style w:type="paragraph" w:styleId="1100" w:customStyle="1">
    <w:name w:val="font6"/>
    <w:basedOn w:val="990"/>
    <w:uiPriority w:val="0"/>
    <w:qFormat/>
    <w:pPr>
      <w:jc w:val="left"/>
      <w:spacing w:before="100" w:beforeAutospacing="1" w:after="100" w:afterAutospacing="1"/>
      <w:widowControl/>
    </w:pPr>
    <w:rPr>
      <w:rFonts w:hint="eastAsia" w:ascii="宋体" w:hAnsi="宋体"/>
      <w:sz w:val="28"/>
      <w:szCs w:val="28"/>
      <w:u w:val="single"/>
    </w:rPr>
  </w:style>
  <w:style w:type="paragraph" w:styleId="1101" w:customStyle="1">
    <w:name w:val="xl25"/>
    <w:basedOn w:val="99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02" w:customStyle="1">
    <w:name w:val="图标"/>
    <w:basedOn w:val="990"/>
    <w:next w:val="99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03" w:customStyle="1">
    <w:name w:val="标题3"/>
    <w:basedOn w:val="990"/>
    <w:next w:val="990"/>
    <w:uiPriority w:val="0"/>
    <w:qFormat/>
    <w:pPr>
      <w:ind w:firstLine="624"/>
      <w:spacing w:line="590" w:lineRule="atLeast"/>
    </w:pPr>
    <w:rPr>
      <w:rFonts w:ascii="方正黑体_GBK" w:eastAsia="方正黑体_GBK"/>
      <w:sz w:val="32"/>
      <w:szCs w:val="32"/>
    </w:rPr>
  </w:style>
  <w:style w:type="paragraph" w:styleId="1104" w:customStyle="1">
    <w:name w:val="xl24"/>
    <w:basedOn w:val="9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05" w:customStyle="1">
    <w:name w:val="xl29"/>
    <w:basedOn w:val="99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06" w:customStyle="1">
    <w:name w:val="Char Char Char Char Char Char Char Char"/>
    <w:basedOn w:val="990"/>
    <w:uiPriority w:val="0"/>
    <w:qFormat/>
    <w:pPr>
      <w:jc w:val="left"/>
      <w:spacing w:after="160" w:line="240" w:lineRule="exact"/>
      <w:widowControl/>
    </w:pPr>
    <w:rPr>
      <w:rFonts w:ascii="Verdana" w:hAnsi="Verdana"/>
      <w:sz w:val="20"/>
      <w:szCs w:val="20"/>
      <w:lang w:eastAsia="en-US"/>
    </w:rPr>
  </w:style>
  <w:style w:type="paragraph" w:styleId="1107" w:customStyle="1">
    <w:name w:val="xl28"/>
    <w:basedOn w:val="99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08" w:customStyle="1">
    <w:name w:val="Char Char Char Char Char Char Char Char1"/>
    <w:basedOn w:val="990"/>
    <w:uiPriority w:val="0"/>
    <w:qFormat/>
    <w:pPr>
      <w:jc w:val="left"/>
      <w:spacing w:after="160" w:line="240" w:lineRule="exact"/>
      <w:widowControl/>
    </w:pPr>
    <w:rPr>
      <w:rFonts w:ascii="Verdana" w:hAnsi="Verdana"/>
      <w:sz w:val="20"/>
      <w:szCs w:val="20"/>
      <w:lang w:eastAsia="en-US"/>
    </w:rPr>
  </w:style>
  <w:style w:type="paragraph" w:styleId="1109" w:customStyle="1">
    <w:name w:val="xl30"/>
    <w:basedOn w:val="990"/>
    <w:uiPriority w:val="0"/>
    <w:qFormat/>
    <w:pPr>
      <w:jc w:val="center"/>
      <w:spacing w:before="100" w:beforeAutospacing="1" w:after="100" w:afterAutospacing="1"/>
      <w:widowControl/>
    </w:pPr>
    <w:rPr>
      <w:rFonts w:ascii="宋体" w:hAnsi="宋体"/>
      <w:b/>
      <w:bCs/>
      <w:sz w:val="36"/>
      <w:szCs w:val="36"/>
    </w:rPr>
  </w:style>
  <w:style w:type="paragraph" w:styleId="1110" w:customStyle="1">
    <w:name w:val="Char Char Char Char1"/>
    <w:basedOn w:val="1052"/>
    <w:uiPriority w:val="0"/>
    <w:qFormat/>
    <w:pPr>
      <w:spacing w:line="360" w:lineRule="auto"/>
    </w:pPr>
    <w:rPr>
      <w:rFonts w:ascii="Tahoma" w:hAnsi="Tahoma"/>
      <w:sz w:val="24"/>
      <w:szCs w:val="24"/>
    </w:rPr>
  </w:style>
  <w:style w:type="paragraph" w:styleId="1111" w:customStyle="1">
    <w:name w:val="table_1stline"/>
    <w:basedOn w:val="990"/>
    <w:uiPriority w:val="0"/>
    <w:qFormat/>
    <w:pPr>
      <w:jc w:val="left"/>
      <w:spacing w:before="120"/>
      <w:widowControl/>
    </w:pPr>
    <w:rPr>
      <w:bCs/>
      <w:sz w:val="20"/>
      <w:szCs w:val="20"/>
    </w:rPr>
  </w:style>
  <w:style w:type="paragraph" w:styleId="1112" w:customStyle="1">
    <w:name w:val="font5"/>
    <w:basedOn w:val="990"/>
    <w:uiPriority w:val="0"/>
    <w:qFormat/>
    <w:pPr>
      <w:jc w:val="left"/>
      <w:spacing w:before="100" w:beforeAutospacing="1" w:after="100" w:afterAutospacing="1"/>
      <w:widowControl/>
    </w:pPr>
    <w:rPr>
      <w:rFonts w:hint="eastAsia" w:ascii="宋体" w:hAnsi="宋体"/>
      <w:sz w:val="28"/>
      <w:szCs w:val="28"/>
    </w:rPr>
  </w:style>
  <w:style w:type="paragraph" w:styleId="1113" w:customStyle="1">
    <w:name w:val="标题1"/>
    <w:basedOn w:val="990"/>
    <w:next w:val="99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14" w:customStyle="1">
    <w:name w:val="修订1"/>
    <w:uiPriority w:val="99"/>
    <w:semiHidden/>
    <w:qFormat/>
    <w:rPr>
      <w:rFonts w:ascii="Times New Roman" w:hAnsi="Times New Roman" w:eastAsia="宋体" w:cs="Times New Roman"/>
      <w:sz w:val="21"/>
      <w:szCs w:val="21"/>
      <w:lang w:val="en-US" w:eastAsia="zh-CN" w:bidi="ar-SA"/>
    </w:rPr>
  </w:style>
  <w:style w:type="paragraph" w:styleId="1115" w:customStyle="1">
    <w:name w:val="无间隔2"/>
    <w:uiPriority w:val="99"/>
    <w:qFormat/>
    <w:pPr>
      <w:jc w:val="both"/>
      <w:widowControl w:val="off"/>
    </w:pPr>
    <w:rPr>
      <w:rFonts w:ascii="Times New Roman" w:hAnsi="Times New Roman" w:eastAsia="宋体" w:cs="Times New Roman"/>
      <w:sz w:val="21"/>
      <w:szCs w:val="21"/>
      <w:lang w:val="en-US" w:eastAsia="zh-CN" w:bidi="ar-SA"/>
    </w:rPr>
  </w:style>
  <w:style w:type="paragraph" w:styleId="1116" w:customStyle="1">
    <w:name w:val="正文文本 211"/>
    <w:basedOn w:val="990"/>
    <w:uiPriority w:val="99"/>
    <w:qFormat/>
    <w:pPr>
      <w:jc w:val="center"/>
    </w:pPr>
    <w:rPr>
      <w:b/>
      <w:bCs/>
      <w:sz w:val="20"/>
      <w:szCs w:val="20"/>
    </w:rPr>
  </w:style>
  <w:style w:type="paragraph" w:styleId="1117" w:customStyle="1">
    <w:name w:val="正文文本1"/>
    <w:basedOn w:val="990"/>
    <w:next w:val="990"/>
    <w:uiPriority w:val="0"/>
    <w:semiHidden/>
    <w:qFormat/>
    <w:rPr>
      <w:rFonts w:ascii="Arial" w:hAnsi="Arial" w:eastAsia="Arial" w:cs="Arial"/>
      <w:lang w:eastAsia="en-US"/>
    </w:rPr>
  </w:style>
  <w:style w:type="paragraph" w:styleId="1118" w:customStyle="1">
    <w:name w:val="纯文本1"/>
    <w:basedOn w:val="990"/>
    <w:uiPriority w:val="0"/>
    <w:qFormat/>
    <w:rPr>
      <w:rFonts w:ascii="宋体" w:hAnsi="Courier New" w:cs="Courier New"/>
    </w:rPr>
  </w:style>
  <w:style w:type="paragraph" w:styleId="1119" w:customStyle="1">
    <w:name w:val="Table Text"/>
    <w:basedOn w:val="990"/>
    <w:uiPriority w:val="0"/>
    <w:qFormat/>
    <w:pPr>
      <w:jc w:val="left"/>
      <w:spacing w:after="80"/>
      <w:widowControl/>
    </w:pPr>
    <w:rPr>
      <w:rFonts w:ascii="宋体" w:hAnsi="宋体" w:cs="宋体"/>
      <w:color w:val="000000"/>
      <w:sz w:val="20"/>
      <w:szCs w:val="20"/>
      <w:lang w:eastAsia="en-US"/>
    </w:rPr>
  </w:style>
  <w:style w:type="paragraph" w:styleId="1120" w:customStyle="1">
    <w:name w:val="页脚1"/>
    <w:basedOn w:val="990"/>
    <w:link w:val="1181"/>
    <w:uiPriority w:val="0"/>
    <w:qFormat/>
    <w:pPr>
      <w:jc w:val="left"/>
      <w:widowControl/>
      <w:tabs>
        <w:tab w:val="center" w:pos="4153" w:leader="none"/>
        <w:tab w:val="right" w:pos="8306" w:leader="none"/>
      </w:tabs>
    </w:pPr>
    <w:rPr>
      <w:sz w:val="18"/>
      <w:szCs w:val="20"/>
    </w:rPr>
  </w:style>
  <w:style w:type="paragraph" w:styleId="1121" w:customStyle="1">
    <w:name w:val="正文111"/>
    <w:next w:val="990"/>
    <w:uiPriority w:val="0"/>
    <w:qFormat/>
    <w:pPr>
      <w:jc w:val="both"/>
      <w:widowControl w:val="off"/>
    </w:pPr>
    <w:rPr>
      <w:rFonts w:ascii="Times New Roman" w:hAnsi="Times New Roman" w:eastAsia="宋体" w:cs="Times New Roman"/>
      <w:sz w:val="21"/>
      <w:szCs w:val="24"/>
      <w:lang w:val="en-US" w:eastAsia="zh-CN" w:bidi="ar-SA"/>
    </w:rPr>
  </w:style>
  <w:style w:type="paragraph" w:styleId="1122" w:customStyle="1">
    <w:name w:val="@@正文"/>
    <w:uiPriority w:val="0"/>
    <w:qFormat/>
    <w:pPr>
      <w:ind w:firstLine="200"/>
    </w:pPr>
    <w:rPr>
      <w:rFonts w:ascii="Times New Roman" w:hAnsi="Times New Roman" w:eastAsia="宋体" w:cs="Times New Roman"/>
      <w:sz w:val="28"/>
      <w:szCs w:val="22"/>
      <w:lang w:val="en-US" w:eastAsia="zh-CN" w:bidi="ar-SA"/>
    </w:rPr>
  </w:style>
  <w:style w:type="paragraph" w:styleId="1123" w:customStyle="1">
    <w:name w:val="TOC 标题2"/>
    <w:basedOn w:val="1037"/>
    <w:next w:val="990"/>
    <w:uiPriority w:val="39"/>
    <w:unhideWhenUsed/>
    <w:qFormat/>
    <w:pPr>
      <w:jc w:val="left"/>
      <w:keepLines/>
      <w:spacing w:before="240" w:after="0" w:line="259" w:lineRule="auto"/>
      <w:widowControl/>
      <w:outlineLvl w:val="9"/>
    </w:pPr>
    <w:rPr>
      <w:rFonts w:ascii="等线 Light" w:hAnsi="等线 Light" w:eastAsia="等线 Light"/>
      <w:b w:val="0"/>
      <w:color w:val="2e74b5"/>
      <w:sz w:val="32"/>
      <w:szCs w:val="32"/>
    </w:rPr>
  </w:style>
  <w:style w:type="paragraph" w:styleId="1124" w:customStyle="1">
    <w:name w:val="首行缩进"/>
    <w:basedOn w:val="990"/>
    <w:uiPriority w:val="0"/>
    <w:qFormat/>
    <w:pPr>
      <w:ind w:firstLine="480"/>
      <w:spacing w:line="360" w:lineRule="auto"/>
    </w:pPr>
    <w:rPr>
      <w:rFonts w:ascii="宋体" w:hAnsi="宋体" w:cs="宋体"/>
    </w:rPr>
  </w:style>
  <w:style w:type="paragraph" w:styleId="1125" w:customStyle="1">
    <w:name w:val="正文 A"/>
    <w:next w:val="1002"/>
    <w:uiPriority w:val="0"/>
    <w:qFormat/>
    <w:pPr>
      <w:jc w:val="both"/>
      <w:widowControl w:val="off"/>
    </w:pPr>
    <w:rPr>
      <w:rFonts w:ascii="Times New Roman" w:hAnsi="Times New Roman" w:eastAsia="Arial Unicode MS" w:cs="Arial Unicode MS"/>
      <w:color w:val="000000"/>
      <w:sz w:val="21"/>
      <w:szCs w:val="21"/>
      <w:lang w:val="en-US" w:eastAsia="zh-CN" w:bidi="ar-SA"/>
    </w:rPr>
  </w:style>
  <w:style w:type="character" w:styleId="1126" w:customStyle="1">
    <w:name w:val="标题 1 字符1"/>
    <w:link w:val="991"/>
    <w:uiPriority w:val="9"/>
    <w:qFormat/>
    <w:rPr>
      <w:rFonts w:ascii="Arial" w:hAnsi="Arial" w:eastAsia="Arial" w:cs="Arial"/>
      <w:sz w:val="40"/>
      <w:szCs w:val="40"/>
    </w:rPr>
  </w:style>
  <w:style w:type="character" w:styleId="1127" w:customStyle="1">
    <w:name w:val="标题 2 字符1"/>
    <w:link w:val="992"/>
    <w:uiPriority w:val="9"/>
    <w:qFormat/>
    <w:rPr>
      <w:rFonts w:ascii="Arial" w:hAnsi="Arial" w:eastAsia="Arial" w:cs="Arial"/>
      <w:sz w:val="34"/>
    </w:rPr>
  </w:style>
  <w:style w:type="character" w:styleId="1128" w:customStyle="1">
    <w:name w:val="标题 3 字符1"/>
    <w:link w:val="993"/>
    <w:uiPriority w:val="9"/>
    <w:qFormat/>
    <w:rPr>
      <w:rFonts w:ascii="Arial" w:hAnsi="Arial" w:eastAsia="Arial" w:cs="Arial"/>
      <w:sz w:val="30"/>
      <w:szCs w:val="30"/>
    </w:rPr>
  </w:style>
  <w:style w:type="character" w:styleId="1129" w:customStyle="1">
    <w:name w:val="标题 4 字符1"/>
    <w:link w:val="994"/>
    <w:uiPriority w:val="9"/>
    <w:qFormat/>
    <w:rPr>
      <w:rFonts w:ascii="Arial" w:hAnsi="Arial" w:eastAsia="Arial" w:cs="Arial"/>
      <w:b/>
      <w:bCs/>
      <w:sz w:val="26"/>
      <w:szCs w:val="26"/>
    </w:rPr>
  </w:style>
  <w:style w:type="character" w:styleId="1130" w:customStyle="1">
    <w:name w:val="标题 5 字符1"/>
    <w:link w:val="995"/>
    <w:uiPriority w:val="9"/>
    <w:qFormat/>
    <w:rPr>
      <w:rFonts w:ascii="Arial" w:hAnsi="Arial" w:eastAsia="Arial" w:cs="Arial"/>
      <w:b/>
      <w:bCs/>
      <w:sz w:val="24"/>
      <w:szCs w:val="24"/>
    </w:rPr>
  </w:style>
  <w:style w:type="character" w:styleId="1131" w:customStyle="1">
    <w:name w:val="标题 6 字符1"/>
    <w:link w:val="996"/>
    <w:uiPriority w:val="9"/>
    <w:qFormat/>
    <w:rPr>
      <w:rFonts w:ascii="Arial" w:hAnsi="Arial" w:eastAsia="Arial" w:cs="Arial"/>
      <w:b/>
      <w:bCs/>
      <w:sz w:val="22"/>
      <w:szCs w:val="22"/>
    </w:rPr>
  </w:style>
  <w:style w:type="character" w:styleId="1132" w:customStyle="1">
    <w:name w:val="标题 7 字符1"/>
    <w:link w:val="997"/>
    <w:uiPriority w:val="9"/>
    <w:qFormat/>
    <w:rPr>
      <w:rFonts w:ascii="Arial" w:hAnsi="Arial" w:eastAsia="Arial" w:cs="Arial"/>
      <w:b/>
      <w:bCs/>
      <w:i/>
      <w:iCs/>
      <w:sz w:val="22"/>
      <w:szCs w:val="22"/>
    </w:rPr>
  </w:style>
  <w:style w:type="character" w:styleId="1133" w:customStyle="1">
    <w:name w:val="标题 8 字符1"/>
    <w:link w:val="998"/>
    <w:uiPriority w:val="9"/>
    <w:qFormat/>
    <w:rPr>
      <w:rFonts w:ascii="Arial" w:hAnsi="Arial" w:eastAsia="Arial" w:cs="Arial"/>
      <w:i/>
      <w:iCs/>
      <w:sz w:val="22"/>
      <w:szCs w:val="22"/>
    </w:rPr>
  </w:style>
  <w:style w:type="character" w:styleId="1134" w:customStyle="1">
    <w:name w:val="标题 9 字符1"/>
    <w:link w:val="999"/>
    <w:uiPriority w:val="9"/>
    <w:qFormat/>
    <w:rPr>
      <w:rFonts w:ascii="Arial" w:hAnsi="Arial" w:eastAsia="Arial" w:cs="Arial"/>
      <w:i/>
      <w:iCs/>
      <w:sz w:val="21"/>
      <w:szCs w:val="21"/>
    </w:rPr>
  </w:style>
  <w:style w:type="character" w:styleId="1135" w:customStyle="1">
    <w:name w:val="标题 字符"/>
    <w:link w:val="1026"/>
    <w:uiPriority w:val="10"/>
    <w:qFormat/>
    <w:rPr>
      <w:sz w:val="48"/>
      <w:szCs w:val="48"/>
    </w:rPr>
  </w:style>
  <w:style w:type="character" w:styleId="1136" w:customStyle="1">
    <w:name w:val="副标题 字符"/>
    <w:link w:val="1018"/>
    <w:uiPriority w:val="11"/>
    <w:qFormat/>
    <w:rPr>
      <w:sz w:val="24"/>
      <w:szCs w:val="24"/>
    </w:rPr>
  </w:style>
  <w:style w:type="character" w:styleId="1137" w:customStyle="1">
    <w:name w:val="Quote Char"/>
    <w:link w:val="1034"/>
    <w:uiPriority w:val="29"/>
    <w:qFormat/>
    <w:rPr>
      <w:i/>
    </w:rPr>
  </w:style>
  <w:style w:type="character" w:styleId="1138" w:customStyle="1">
    <w:name w:val="Intense Quote Char"/>
    <w:link w:val="1035"/>
    <w:uiPriority w:val="30"/>
    <w:qFormat/>
    <w:rPr>
      <w:i/>
    </w:rPr>
  </w:style>
  <w:style w:type="character" w:styleId="1139" w:customStyle="1">
    <w:name w:val="页眉 字符1"/>
    <w:link w:val="1015"/>
    <w:uiPriority w:val="99"/>
    <w:qFormat/>
  </w:style>
  <w:style w:type="character" w:styleId="1140" w:customStyle="1">
    <w:name w:val="Footer Char"/>
    <w:uiPriority w:val="99"/>
    <w:qFormat/>
  </w:style>
  <w:style w:type="character" w:styleId="1141" w:customStyle="1">
    <w:name w:val="页脚 字符1"/>
    <w:link w:val="1014"/>
    <w:uiPriority w:val="99"/>
    <w:qFormat/>
  </w:style>
  <w:style w:type="character" w:styleId="1142" w:customStyle="1">
    <w:name w:val="脚注文本 字符"/>
    <w:link w:val="1019"/>
    <w:uiPriority w:val="99"/>
    <w:qFormat/>
    <w:rPr>
      <w:sz w:val="18"/>
    </w:rPr>
  </w:style>
  <w:style w:type="character" w:styleId="1143" w:customStyle="1">
    <w:name w:val="尾注文本 字符"/>
    <w:link w:val="1013"/>
    <w:uiPriority w:val="99"/>
    <w:qFormat/>
    <w:rPr>
      <w:sz w:val="20"/>
    </w:rPr>
  </w:style>
  <w:style w:type="character" w:styleId="1144" w:customStyle="1">
    <w:name w:val="默认段落字体1"/>
    <w:uiPriority w:val="1"/>
    <w:unhideWhenUsed/>
    <w:qFormat/>
  </w:style>
  <w:style w:type="character" w:styleId="1145" w:customStyle="1">
    <w:name w:val="正文文本缩进 字符"/>
    <w:link w:val="1048"/>
    <w:uiPriority w:val="0"/>
    <w:qFormat/>
    <w:rPr>
      <w:rFonts w:ascii="楷体_GB2312" w:hAnsi="Times New Roman" w:eastAsia="楷体_GB2312" w:cs="Times New Roman"/>
      <w:sz w:val="32"/>
      <w:szCs w:val="32"/>
    </w:rPr>
  </w:style>
  <w:style w:type="character" w:styleId="1146" w:customStyle="1">
    <w:name w:val="正文首行缩进 2 字符"/>
    <w:link w:val="1047"/>
    <w:uiPriority w:val="0"/>
    <w:qFormat/>
    <w:rPr>
      <w:rFonts w:ascii="宋体" w:hAnsi="宋体" w:eastAsia="宋体" w:cs="Times New Roman"/>
      <w:sz w:val="32"/>
      <w:szCs w:val="20"/>
    </w:rPr>
  </w:style>
  <w:style w:type="character" w:styleId="1147" w:customStyle="1">
    <w:name w:val="标题 1 字符"/>
    <w:link w:val="1037"/>
    <w:uiPriority w:val="0"/>
    <w:qFormat/>
    <w:rPr>
      <w:rFonts w:ascii="华文中宋" w:eastAsia="华文中宋"/>
      <w:b/>
      <w:sz w:val="36"/>
      <w:szCs w:val="28"/>
    </w:rPr>
  </w:style>
  <w:style w:type="character" w:styleId="1148" w:customStyle="1">
    <w:name w:val="标题 2 字符"/>
    <w:link w:val="1038"/>
    <w:uiPriority w:val="0"/>
    <w:qFormat/>
    <w:rPr>
      <w:rFonts w:ascii="Arial" w:hAnsi="Arial" w:eastAsia="幼圆" w:cs="Arial"/>
      <w:b/>
      <w:bCs/>
      <w:sz w:val="44"/>
      <w:szCs w:val="44"/>
    </w:rPr>
  </w:style>
  <w:style w:type="character" w:styleId="1149" w:customStyle="1">
    <w:name w:val="正文缩进 字符"/>
    <w:link w:val="1039"/>
    <w:uiPriority w:val="0"/>
    <w:qFormat/>
    <w:rPr>
      <w:rFonts w:ascii="Times New Roman" w:hAnsi="Times New Roman" w:eastAsia="宋体" w:cs="Times New Roman"/>
      <w:szCs w:val="21"/>
    </w:rPr>
  </w:style>
  <w:style w:type="character" w:styleId="1150" w:customStyle="1">
    <w:name w:val="标题 3 字符"/>
    <w:link w:val="1040"/>
    <w:uiPriority w:val="0"/>
    <w:qFormat/>
    <w:rPr>
      <w:rFonts w:ascii="Times New Roman" w:hAnsi="Times New Roman" w:eastAsia="宋体" w:cs="Times New Roman"/>
      <w:b/>
      <w:bCs/>
      <w:sz w:val="32"/>
      <w:szCs w:val="32"/>
    </w:rPr>
  </w:style>
  <w:style w:type="character" w:styleId="1151" w:customStyle="1">
    <w:name w:val="标题 4 字符"/>
    <w:link w:val="1041"/>
    <w:uiPriority w:val="0"/>
    <w:qFormat/>
    <w:rPr>
      <w:rFonts w:ascii="Arial" w:hAnsi="Arial" w:eastAsia="黑体" w:cs="Arial"/>
      <w:b/>
      <w:bCs/>
      <w:sz w:val="28"/>
      <w:szCs w:val="28"/>
    </w:rPr>
  </w:style>
  <w:style w:type="character" w:styleId="1152" w:customStyle="1">
    <w:name w:val="标题 5 字符"/>
    <w:link w:val="1042"/>
    <w:uiPriority w:val="0"/>
    <w:qFormat/>
    <w:rPr>
      <w:rFonts w:ascii="宋体" w:hAnsi="Times New Roman" w:eastAsia="宋体" w:cs="Times New Roman"/>
      <w:color w:val="000000"/>
      <w:sz w:val="28"/>
      <w:szCs w:val="28"/>
    </w:rPr>
  </w:style>
  <w:style w:type="character" w:styleId="1153" w:customStyle="1">
    <w:name w:val="标题 6 字符"/>
    <w:link w:val="1043"/>
    <w:uiPriority w:val="0"/>
    <w:qFormat/>
    <w:rPr>
      <w:rFonts w:ascii="Arial" w:hAnsi="Arial" w:eastAsia="黑体" w:cs="Times New Roman"/>
      <w:b/>
      <w:bCs/>
      <w:sz w:val="24"/>
      <w:szCs w:val="24"/>
    </w:rPr>
  </w:style>
  <w:style w:type="character" w:styleId="1154" w:customStyle="1">
    <w:name w:val="标题 7 字符"/>
    <w:link w:val="1044"/>
    <w:uiPriority w:val="0"/>
    <w:qFormat/>
    <w:rPr>
      <w:rFonts w:ascii="Times New Roman" w:hAnsi="Times New Roman" w:eastAsia="宋体" w:cs="Times New Roman"/>
      <w:b/>
      <w:bCs/>
      <w:sz w:val="24"/>
      <w:szCs w:val="24"/>
    </w:rPr>
  </w:style>
  <w:style w:type="character" w:styleId="1155" w:customStyle="1">
    <w:name w:val="标题 8 字符"/>
    <w:link w:val="1045"/>
    <w:uiPriority w:val="0"/>
    <w:qFormat/>
    <w:rPr>
      <w:rFonts w:ascii="Arial" w:hAnsi="Arial" w:eastAsia="黑体" w:cs="Times New Roman"/>
      <w:sz w:val="24"/>
      <w:szCs w:val="24"/>
    </w:rPr>
  </w:style>
  <w:style w:type="character" w:styleId="1156" w:customStyle="1">
    <w:name w:val="标题 9 字符"/>
    <w:link w:val="1046"/>
    <w:uiPriority w:val="0"/>
    <w:qFormat/>
    <w:rPr>
      <w:rFonts w:ascii="Arial" w:hAnsi="Arial" w:eastAsia="黑体" w:cs="Times New Roman"/>
      <w:szCs w:val="21"/>
    </w:rPr>
  </w:style>
  <w:style w:type="character" w:styleId="1157" w:customStyle="1">
    <w:name w:val="文档结构图 字符"/>
    <w:link w:val="1052"/>
    <w:uiPriority w:val="0"/>
    <w:semiHidden/>
    <w:qFormat/>
    <w:rPr>
      <w:rFonts w:ascii="Times New Roman" w:hAnsi="Times New Roman" w:eastAsia="宋体" w:cs="Times New Roman"/>
      <w:szCs w:val="21"/>
      <w:shd w:val="clear" w:color="auto" w:fill="000080"/>
    </w:rPr>
  </w:style>
  <w:style w:type="character" w:styleId="1158" w:customStyle="1">
    <w:name w:val="批注文字 字符"/>
    <w:link w:val="1053"/>
    <w:uiPriority w:val="0"/>
    <w:semiHidden/>
    <w:qFormat/>
    <w:rPr>
      <w:rFonts w:ascii="Times New Roman" w:hAnsi="Times New Roman" w:eastAsia="宋体" w:cs="Times New Roman"/>
      <w:szCs w:val="21"/>
    </w:rPr>
  </w:style>
  <w:style w:type="character" w:styleId="1159" w:customStyle="1">
    <w:name w:val="正文文本 3 字符"/>
    <w:link w:val="1054"/>
    <w:uiPriority w:val="0"/>
    <w:qFormat/>
    <w:rPr>
      <w:rFonts w:ascii="仿宋_GB2312" w:hAnsi="Arial" w:eastAsia="仿宋_GB2312" w:cs="Times New Roman"/>
      <w:sz w:val="32"/>
      <w:szCs w:val="32"/>
    </w:rPr>
  </w:style>
  <w:style w:type="character" w:styleId="1160" w:customStyle="1">
    <w:name w:val="正文文本 字符"/>
    <w:link w:val="1055"/>
    <w:uiPriority w:val="0"/>
    <w:qFormat/>
    <w:rPr>
      <w:rFonts w:ascii="楷体_GB2312" w:hAnsi="Arial" w:eastAsia="楷体_GB2312" w:cs="Times New Roman"/>
      <w:sz w:val="28"/>
      <w:szCs w:val="28"/>
    </w:rPr>
  </w:style>
  <w:style w:type="character" w:styleId="1161" w:customStyle="1">
    <w:name w:val="纯文本 字符"/>
    <w:link w:val="1059"/>
    <w:uiPriority w:val="0"/>
    <w:qFormat/>
    <w:rPr>
      <w:rFonts w:ascii="宋体" w:hAnsi="Courier New" w:eastAsia="宋体" w:cs="Courier New"/>
      <w:szCs w:val="21"/>
    </w:rPr>
  </w:style>
  <w:style w:type="character" w:styleId="1162" w:customStyle="1">
    <w:name w:val="日期 字符"/>
    <w:link w:val="1061"/>
    <w:uiPriority w:val="0"/>
    <w:qFormat/>
    <w:rPr>
      <w:rFonts w:ascii="Times New Roman" w:hAnsi="Times New Roman" w:eastAsia="宋体" w:cs="Times New Roman"/>
      <w:sz w:val="24"/>
      <w:szCs w:val="24"/>
    </w:rPr>
  </w:style>
  <w:style w:type="character" w:styleId="1163" w:customStyle="1">
    <w:name w:val="正文文本缩进 2 字符"/>
    <w:link w:val="1062"/>
    <w:uiPriority w:val="0"/>
    <w:qFormat/>
    <w:rPr>
      <w:rFonts w:ascii="Arial" w:hAnsi="Arial" w:eastAsia="仿宋_GB2312" w:cs="Arial"/>
      <w:sz w:val="32"/>
      <w:szCs w:val="32"/>
    </w:rPr>
  </w:style>
  <w:style w:type="character" w:styleId="1164" w:customStyle="1">
    <w:name w:val="批注框文本 字符"/>
    <w:link w:val="1063"/>
    <w:uiPriority w:val="0"/>
    <w:semiHidden/>
    <w:qFormat/>
    <w:rPr>
      <w:rFonts w:ascii="Times New Roman" w:hAnsi="Times New Roman" w:eastAsia="宋体" w:cs="Times New Roman"/>
      <w:sz w:val="18"/>
      <w:szCs w:val="18"/>
    </w:rPr>
  </w:style>
  <w:style w:type="character" w:styleId="1165" w:customStyle="1">
    <w:name w:val="页脚 字符"/>
    <w:link w:val="1064"/>
    <w:uiPriority w:val="99"/>
    <w:qFormat/>
    <w:rPr>
      <w:rFonts w:ascii="Times New Roman" w:hAnsi="Times New Roman" w:eastAsia="宋体" w:cs="Times New Roman"/>
      <w:sz w:val="18"/>
      <w:szCs w:val="18"/>
    </w:rPr>
  </w:style>
  <w:style w:type="character" w:styleId="1166" w:customStyle="1">
    <w:name w:val="页眉 字符"/>
    <w:link w:val="1065"/>
    <w:uiPriority w:val="0"/>
    <w:qFormat/>
    <w:rPr>
      <w:rFonts w:ascii="Times New Roman" w:hAnsi="Times New Roman" w:eastAsia="宋体" w:cs="Times New Roman"/>
      <w:sz w:val="18"/>
      <w:szCs w:val="18"/>
    </w:rPr>
  </w:style>
  <w:style w:type="character" w:styleId="1167" w:customStyle="1">
    <w:name w:val="正文文本缩进 3 字符"/>
    <w:link w:val="1070"/>
    <w:uiPriority w:val="0"/>
    <w:qFormat/>
    <w:rPr>
      <w:rFonts w:ascii="Arial" w:hAnsi="Arial" w:eastAsia="仿宋_GB2312" w:cs="Arial"/>
      <w:color w:val="ffff00"/>
      <w:sz w:val="32"/>
      <w:szCs w:val="32"/>
    </w:rPr>
  </w:style>
  <w:style w:type="character" w:styleId="1168" w:customStyle="1">
    <w:name w:val="正文文本 2 字符"/>
    <w:link w:val="1074"/>
    <w:uiPriority w:val="0"/>
    <w:qFormat/>
    <w:rPr>
      <w:rFonts w:ascii="楷体_GB2312" w:hAnsi="Times New Roman" w:eastAsia="楷体_GB2312" w:cs="Times New Roman"/>
      <w:sz w:val="28"/>
      <w:szCs w:val="28"/>
    </w:rPr>
  </w:style>
  <w:style w:type="character" w:styleId="1169" w:customStyle="1">
    <w:name w:val="批注主题 字符"/>
    <w:link w:val="1077"/>
    <w:uiPriority w:val="0"/>
    <w:semiHidden/>
    <w:qFormat/>
    <w:rPr>
      <w:rFonts w:ascii="Times New Roman" w:hAnsi="Times New Roman" w:eastAsia="宋体" w:cs="Times New Roman"/>
      <w:b/>
      <w:bCs/>
      <w:szCs w:val="21"/>
    </w:rPr>
  </w:style>
  <w:style w:type="character" w:styleId="1170" w:customStyle="1">
    <w:name w:val="正文首行缩进 字符"/>
    <w:link w:val="1078"/>
    <w:uiPriority w:val="0"/>
    <w:qFormat/>
    <w:rPr>
      <w:rFonts w:ascii="仿宋_GB2312" w:hAnsi="Times New Roman" w:eastAsia="仿宋_GB2312" w:cs="Times New Roman"/>
      <w:sz w:val="30"/>
      <w:szCs w:val="30"/>
    </w:rPr>
  </w:style>
  <w:style w:type="character" w:styleId="1171" w:customStyle="1">
    <w:name w:val="要点1"/>
    <w:uiPriority w:val="0"/>
    <w:qFormat/>
    <w:rPr>
      <w:b/>
      <w:bCs/>
    </w:rPr>
  </w:style>
  <w:style w:type="character" w:styleId="1172" w:customStyle="1">
    <w:name w:val="页码1"/>
    <w:uiPriority w:val="0"/>
    <w:qFormat/>
  </w:style>
  <w:style w:type="character" w:styleId="1173" w:customStyle="1">
    <w:name w:val="访问过的超链接1"/>
    <w:uiPriority w:val="0"/>
    <w:qFormat/>
    <w:rPr>
      <w:color w:val="800080"/>
      <w:u w:val="single"/>
    </w:rPr>
  </w:style>
  <w:style w:type="character" w:styleId="1174" w:customStyle="1">
    <w:name w:val="超链接1"/>
    <w:uiPriority w:val="99"/>
    <w:qFormat/>
    <w:rPr>
      <w:color w:val="0000ff"/>
      <w:u w:val="single"/>
    </w:rPr>
  </w:style>
  <w:style w:type="character" w:styleId="1175" w:customStyle="1">
    <w:name w:val="批注引用1"/>
    <w:uiPriority w:val="0"/>
    <w:semiHidden/>
    <w:qFormat/>
    <w:rPr>
      <w:sz w:val="21"/>
      <w:szCs w:val="21"/>
    </w:rPr>
  </w:style>
  <w:style w:type="character" w:styleId="1176" w:customStyle="1">
    <w:name w:val="font5 Char"/>
    <w:uiPriority w:val="0"/>
    <w:qFormat/>
    <w:rPr>
      <w:rFonts w:ascii="宋体" w:hAnsi="宋体" w:eastAsia="宋体"/>
      <w:sz w:val="28"/>
      <w:szCs w:val="28"/>
      <w:lang w:val="en-US" w:eastAsia="zh-CN" w:bidi="ar-SA"/>
    </w:rPr>
  </w:style>
  <w:style w:type="character" w:styleId="1177" w:customStyle="1">
    <w:name w:val="二级目录 Char"/>
    <w:link w:val="1083"/>
    <w:uiPriority w:val="0"/>
    <w:qFormat/>
    <w:rPr>
      <w:b/>
      <w:sz w:val="30"/>
      <w:szCs w:val="28"/>
    </w:rPr>
  </w:style>
  <w:style w:type="character" w:styleId="1178" w:customStyle="1">
    <w:name w:val="列出段落 Char"/>
    <w:link w:val="1084"/>
    <w:uiPriority w:val="0"/>
    <w:qFormat/>
    <w:rPr>
      <w:rFonts w:ascii="Calibri" w:hAnsi="Calibri"/>
      <w:sz w:val="24"/>
      <w:szCs w:val="24"/>
      <w:lang w:eastAsia="en-US" w:bidi="en-US"/>
    </w:rPr>
  </w:style>
  <w:style w:type="character" w:styleId="1179" w:customStyle="1">
    <w:name w:val="NormalCharacter1"/>
    <w:uiPriority w:val="0"/>
    <w:qFormat/>
  </w:style>
  <w:style w:type="character" w:styleId="1180" w:customStyle="1">
    <w:name w:val="PageNumber1"/>
    <w:uiPriority w:val="0"/>
    <w:qFormat/>
  </w:style>
  <w:style w:type="character" w:styleId="1181" w:customStyle="1">
    <w:name w:val="UserStyle_16"/>
    <w:link w:val="1120"/>
    <w:uiPriority w:val="0"/>
    <w:qFormat/>
    <w:rPr>
      <w:sz w:val="18"/>
    </w:rPr>
  </w:style>
  <w:style w:type="paragraph" w:styleId="1182" w:customStyle="1">
    <w:name w:val="彩色列表 - 强调文字颜色 11"/>
    <w:basedOn w:val="990"/>
    <w:uiPriority w:val="34"/>
    <w:qFormat/>
    <w:pPr>
      <w:ind w:firstLine="420"/>
    </w:pPr>
  </w:style>
  <w:style w:type="paragraph" w:styleId="1183" w:customStyle="1">
    <w:name w:val="修订2"/>
    <w:hidden/>
    <w:uiPriority w:val="99"/>
    <w:unhideWhenUsed/>
    <w:qFormat/>
    <w:rPr>
      <w:rFonts w:ascii="Times New Roman" w:hAnsi="Times New Roman" w:eastAsia="宋体" w:cs="Times New Roman"/>
      <w:sz w:val="21"/>
      <w:szCs w:val="21"/>
      <w:lang w:val="en-US" w:eastAsia="zh-CN" w:bidi="ar-SA"/>
    </w:rPr>
  </w:style>
  <w:style w:type="paragraph" w:styleId="1184" w:customStyle="1">
    <w:name w:val="Revision"/>
    <w:hidden/>
    <w:uiPriority w:val="99"/>
    <w:unhideWhenUsed/>
    <w:qFormat/>
    <w:rPr>
      <w:rFonts w:ascii="Times New Roman" w:hAnsi="Times New Roman" w:eastAsia="宋体" w:cs="Times New Roman"/>
      <w:sz w:val="21"/>
      <w:szCs w:val="21"/>
      <w:lang w:val="en-US" w:eastAsia="zh-CN" w:bidi="ar-SA"/>
    </w:rPr>
  </w:style>
  <w:style w:type="paragraph" w:styleId="1185" w:customStyle="1">
    <w:name w:val="Default"/>
    <w:uiPriority w:val="0"/>
    <w:qFormat/>
    <w:pPr>
      <w:spacing w:after="0" w:line="240" w:lineRule="auto"/>
      <w:widowControl w:val="off"/>
    </w:pPr>
    <w:rPr>
      <w:rFonts w:ascii=".." w:hAnsi="Times New Roman" w:eastAsia=".." w:cs="Times New Roman"/>
      <w:color w:val="000000"/>
      <w:sz w:val="24"/>
      <w:szCs w:val="24"/>
      <w:lang w:val="en-US" w:eastAsia="zh-CN" w:bidi="ar-SA"/>
      <w14:ligatures w14:val="none"/>
    </w:rPr>
  </w:style>
  <w:style w:type="numbering" w:styleId="11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 Id="rId19"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赵国文</dc:creator>
  <cp:lastModifiedBy>南京公安局政采锁</cp:lastModifiedBy>
  <cp:revision>6</cp:revision>
  <dcterms:created xsi:type="dcterms:W3CDTF">2026-06-23T10:44:00Z</dcterms:created>
  <dcterms:modified xsi:type="dcterms:W3CDTF">2026-07-08T08:18:10Z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eyJoZGlkIjoiZWUzYTBkNzgwZTEyMmNjYzg4MmM2MmE2NzlhZjIwNGQiLCJ1c2VySWQiOiI1ODM3MTE1NTUifQ==</vt:lpwstr>
  </property>
  <property fmtid="{D5CDD505-2E9C-101B-9397-08002B2CF9AE}" pid="3" name="KSOProductBuildVer">
    <vt:lpwstr>2052-12.1.0.26895</vt:lpwstr>
  </property>
  <property fmtid="{D5CDD505-2E9C-101B-9397-08002B2CF9AE}" pid="4" name="ICV">
    <vt:lpwstr>FB434CC7C0B3428B8E3B8204748941DA_13</vt:lpwstr>
  </property>
</Properties>
</file>